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0"/>
        <w:rPr>
          <w:rFonts w:hint="eastAsia"/>
          <w:b/>
          <w:bCs/>
          <w:i/>
          <w:iCs/>
          <w:sz w:val="28"/>
          <w:szCs w:val="28"/>
        </w:rPr>
      </w:pPr>
      <w:r>
        <w:rPr>
          <w:rFonts w:hint="eastAsia"/>
          <w:b/>
          <w:bCs/>
          <w:i/>
          <w:iCs/>
          <w:sz w:val="28"/>
          <w:szCs w:val="28"/>
        </w:rPr>
        <w:t>Scientific classification</w:t>
      </w:r>
    </w:p>
    <w:p>
      <w:pPr>
        <w:ind w:firstLine="420" w:firstLineChars="0"/>
        <w:rPr>
          <w:rFonts w:hint="eastAsia"/>
        </w:rPr>
      </w:pPr>
      <w:r>
        <w:rPr>
          <w:rFonts w:hint="eastAsia"/>
          <w:b/>
          <w:bCs/>
          <w:i/>
          <w:iCs/>
        </w:rPr>
        <w:t>Kingdom:</w:t>
      </w:r>
      <w:r>
        <w:rPr>
          <w:rFonts w:hint="default"/>
          <w:b/>
          <w:bCs/>
          <w:i/>
          <w:iCs/>
        </w:rPr>
        <w:t xml:space="preserve"> </w:t>
      </w:r>
      <w:r>
        <w:rPr>
          <w:rFonts w:hint="eastAsia"/>
        </w:rPr>
        <w:t>Animalia</w:t>
      </w:r>
    </w:p>
    <w:p>
      <w:pPr>
        <w:ind w:firstLine="420" w:firstLineChars="0"/>
        <w:rPr>
          <w:rFonts w:hint="eastAsia"/>
        </w:rPr>
      </w:pPr>
      <w:r>
        <w:rPr>
          <w:rFonts w:hint="eastAsia"/>
          <w:b/>
          <w:bCs/>
          <w:i/>
          <w:iCs/>
        </w:rPr>
        <w:t>Phylum:</w:t>
      </w:r>
      <w:r>
        <w:rPr>
          <w:rFonts w:hint="eastAsia"/>
          <w:i/>
          <w:iCs/>
        </w:rPr>
        <w:tab/>
      </w:r>
      <w:r>
        <w:rPr>
          <w:rFonts w:hint="eastAsia"/>
        </w:rPr>
        <w:t>Nematoda</w:t>
      </w:r>
    </w:p>
    <w:p>
      <w:pPr>
        <w:ind w:firstLine="420" w:firstLineChars="0"/>
        <w:rPr>
          <w:rFonts w:hint="eastAsia"/>
        </w:rPr>
      </w:pPr>
      <w:r>
        <w:rPr>
          <w:rFonts w:hint="eastAsia"/>
          <w:b/>
          <w:bCs/>
          <w:i/>
          <w:iCs/>
        </w:rPr>
        <w:t>Class:</w:t>
      </w:r>
      <w:r>
        <w:rPr>
          <w:rFonts w:hint="default"/>
        </w:rPr>
        <w:t xml:space="preserve"> </w:t>
      </w:r>
      <w:r>
        <w:rPr>
          <w:rFonts w:hint="eastAsia"/>
        </w:rPr>
        <w:t>Secernentea</w:t>
      </w:r>
    </w:p>
    <w:p>
      <w:pPr>
        <w:ind w:firstLine="420" w:firstLineChars="0"/>
        <w:rPr>
          <w:rFonts w:hint="eastAsia"/>
        </w:rPr>
      </w:pPr>
      <w:r>
        <w:rPr>
          <w:rFonts w:hint="eastAsia"/>
          <w:b/>
          <w:bCs/>
          <w:i/>
          <w:iCs/>
        </w:rPr>
        <w:t>Order:</w:t>
      </w:r>
      <w:r>
        <w:rPr>
          <w:rFonts w:hint="default"/>
          <w:i/>
          <w:iCs/>
        </w:rPr>
        <w:t xml:space="preserve"> </w:t>
      </w:r>
      <w:r>
        <w:rPr>
          <w:rFonts w:hint="eastAsia"/>
        </w:rPr>
        <w:t>Tylenchida</w:t>
      </w:r>
    </w:p>
    <w:p>
      <w:pPr>
        <w:ind w:firstLine="420" w:firstLineChars="0"/>
        <w:rPr>
          <w:rFonts w:hint="eastAsia"/>
        </w:rPr>
      </w:pPr>
      <w:r>
        <w:rPr>
          <w:rFonts w:hint="eastAsia"/>
          <w:b/>
          <w:bCs/>
          <w:i/>
          <w:iCs/>
        </w:rPr>
        <w:t>Family:</w:t>
      </w:r>
      <w:r>
        <w:rPr>
          <w:rFonts w:hint="default"/>
        </w:rPr>
        <w:t xml:space="preserve"> </w:t>
      </w:r>
      <w:r>
        <w:rPr>
          <w:rFonts w:hint="eastAsia"/>
        </w:rPr>
        <w:t>Heteroderidae</w:t>
      </w:r>
    </w:p>
    <w:p>
      <w:pPr>
        <w:ind w:firstLine="420" w:firstLineChars="0"/>
        <w:rPr>
          <w:rFonts w:hint="eastAsia"/>
        </w:rPr>
      </w:pPr>
      <w:r>
        <w:rPr>
          <w:rFonts w:hint="eastAsia"/>
          <w:b/>
          <w:bCs/>
          <w:i/>
          <w:iCs/>
        </w:rPr>
        <w:t>Genus:</w:t>
      </w:r>
      <w:r>
        <w:rPr>
          <w:rFonts w:hint="default"/>
          <w:i/>
          <w:iCs/>
        </w:rPr>
        <w:t xml:space="preserve"> </w:t>
      </w:r>
      <w:r>
        <w:rPr>
          <w:rFonts w:hint="eastAsia"/>
        </w:rPr>
        <w:t>Heterodera</w:t>
      </w:r>
    </w:p>
    <w:p>
      <w:pPr>
        <w:ind w:firstLine="420" w:firstLineChars="0"/>
        <w:rPr>
          <w:rFonts w:hint="eastAsia"/>
        </w:rPr>
      </w:pPr>
      <w:r>
        <w:rPr>
          <w:rFonts w:hint="eastAsia"/>
          <w:b/>
          <w:bCs/>
          <w:i/>
          <w:iCs/>
        </w:rPr>
        <w:t>Species:</w:t>
      </w:r>
      <w:r>
        <w:rPr>
          <w:rFonts w:hint="default"/>
          <w:b/>
          <w:bCs/>
        </w:rPr>
        <w:t xml:space="preserve"> </w:t>
      </w:r>
      <w:r>
        <w:rPr>
          <w:rFonts w:hint="eastAsia"/>
        </w:rPr>
        <w:t>H. glycines</w:t>
      </w:r>
    </w:p>
    <w:p>
      <w:pPr>
        <w:ind w:firstLine="420" w:firstLineChars="0"/>
        <w:rPr>
          <w:rFonts w:hint="eastAsia"/>
        </w:rPr>
      </w:pPr>
      <w:r>
        <w:rPr>
          <w:rFonts w:hint="eastAsia"/>
          <w:b/>
          <w:bCs/>
          <w:i/>
          <w:iCs/>
        </w:rPr>
        <w:t>Binomial name</w:t>
      </w:r>
      <w:r>
        <w:rPr>
          <w:rFonts w:hint="default"/>
          <w:b/>
          <w:bCs/>
          <w:i/>
          <w:iCs/>
        </w:rPr>
        <w:t>:</w:t>
      </w:r>
      <w:r>
        <w:rPr>
          <w:rFonts w:hint="default"/>
          <w:b/>
          <w:bCs/>
        </w:rPr>
        <w:t xml:space="preserve"> </w:t>
      </w:r>
      <w:r>
        <w:rPr>
          <w:rFonts w:hint="eastAsia"/>
        </w:rPr>
        <w:t>Heterodera glycines</w:t>
      </w:r>
    </w:p>
    <w:p>
      <w:pPr>
        <w:rPr>
          <w:rFonts w:hint="eastAsia"/>
        </w:rPr>
      </w:pPr>
    </w:p>
    <w:p>
      <w:pPr>
        <w:rPr>
          <w:rFonts w:hint="default"/>
        </w:rPr>
      </w:pPr>
      <w:r>
        <w:rPr>
          <w:rFonts w:hint="default"/>
        </w:rPr>
        <w:drawing>
          <wp:inline distT="0" distB="0" distL="114300" distR="114300">
            <wp:extent cx="2962910" cy="2437130"/>
            <wp:effectExtent l="0" t="0" r="8890" b="1270"/>
            <wp:docPr id="2" name="图片 2" descr="Soybean_cyst_nematode_and_egg_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oybean_cyst_nematode_and_egg_SEM"/>
                    <pic:cNvPicPr>
                      <a:picLocks noChangeAspect="1"/>
                    </pic:cNvPicPr>
                  </pic:nvPicPr>
                  <pic:blipFill>
                    <a:blip r:embed="rId4"/>
                    <a:stretch>
                      <a:fillRect/>
                    </a:stretch>
                  </pic:blipFill>
                  <pic:spPr>
                    <a:xfrm>
                      <a:off x="0" y="0"/>
                      <a:ext cx="2962910" cy="2437130"/>
                    </a:xfrm>
                    <a:prstGeom prst="rect">
                      <a:avLst/>
                    </a:prstGeom>
                  </pic:spPr>
                </pic:pic>
              </a:graphicData>
            </a:graphic>
          </wp:inline>
        </w:drawing>
      </w:r>
    </w:p>
    <w:p>
      <w:pPr>
        <w:rPr>
          <w:rFonts w:hint="default"/>
        </w:rPr>
      </w:pPr>
    </w:p>
    <w:p>
      <w:pPr>
        <w:rPr>
          <w:rFonts w:hint="default"/>
          <w:b/>
          <w:bCs/>
          <w:i/>
          <w:iCs/>
          <w:sz w:val="28"/>
          <w:szCs w:val="28"/>
        </w:rPr>
      </w:pPr>
      <w:r>
        <w:rPr>
          <w:rFonts w:hint="default"/>
          <w:b/>
          <w:bCs/>
          <w:i/>
          <w:iCs/>
          <w:sz w:val="28"/>
          <w:szCs w:val="28"/>
        </w:rPr>
        <w:t>Introduction</w:t>
      </w:r>
    </w:p>
    <w:p>
      <w:pPr>
        <w:rPr>
          <w:rFonts w:hint="default"/>
        </w:rPr>
      </w:pPr>
    </w:p>
    <w:p>
      <w:pPr>
        <w:ind w:firstLine="420" w:firstLineChars="0"/>
        <w:rPr>
          <w:rFonts w:hint="default"/>
        </w:rPr>
      </w:pPr>
      <w:r>
        <w:rPr>
          <w:rFonts w:hint="default"/>
        </w:rPr>
        <w:t>The soybean cyst nematode (SCN), Heterodera glycines, is the most devastating pest to soybean crop yields in the U.S., targeting the roots of soybean and other legume plants. When infection is severe SCNs cause stunting, yellowing, impaired canopy development, and yield loss. The symptoms caused by SCNs can go easily unrecognized by farmers—in some cases there are no warning symptoms before a loss of 30% of the yield. Due to the slight stunting and yellowing, many farmers may mistake these symptoms as environmental problems when in fact they are SCNs. Another symptom of SCNs that may affect farmers' yields is stunted roots with fewer nitrogen-fixing nodules. Due to the fact that soybean cyst nematodes can only move a few centimeters in the soil by themselves, they mostly are spread via tillage or plant transplants. This area of infection will look patchy and nonuniform making diagnosis more difficult for farmers. They can be seen in the roots of summer soybean plants if the roots are taken out very carefully and gently washed with water. The egg masses should be seen as bright white or yellow "pearls" on the roots. The later the roots are pulled the harder it will be to diagnose due to the SCNs female dying and turning a much darker color, forming a "cyst". The best way to know if a field is infected by soybean cyst nematodes is to take a soil sample to a nematologist.</w:t>
      </w:r>
    </w:p>
    <w:p>
      <w:pPr>
        <w:rPr>
          <w:rFonts w:hint="default"/>
        </w:rPr>
      </w:pPr>
    </w:p>
    <w:p>
      <w:pPr>
        <w:rPr>
          <w:rFonts w:hint="default"/>
          <w:b/>
          <w:bCs/>
          <w:i/>
          <w:iCs/>
          <w:sz w:val="28"/>
          <w:szCs w:val="28"/>
        </w:rPr>
      </w:pPr>
      <w:r>
        <w:rPr>
          <w:rFonts w:hint="default"/>
          <w:b/>
          <w:bCs/>
          <w:i/>
          <w:iCs/>
          <w:sz w:val="28"/>
          <w:szCs w:val="28"/>
        </w:rPr>
        <w:t>Biology</w:t>
      </w:r>
    </w:p>
    <w:p>
      <w:pPr>
        <w:rPr>
          <w:rFonts w:hint="default"/>
        </w:rPr>
      </w:pPr>
    </w:p>
    <w:p>
      <w:pPr>
        <w:ind w:firstLine="420" w:firstLineChars="0"/>
        <w:rPr>
          <w:rFonts w:hint="default"/>
        </w:rPr>
      </w:pPr>
      <w:r>
        <w:rPr>
          <w:rFonts w:hint="default"/>
        </w:rPr>
        <w:t>As the nematode feeds, it swells. The female swells so much that her posterior end bursts out of the root and she becomes visible to the naked eye. In contrast, the adult male regains a wormlike shape, and he leaves the root in order to find and fertilize the large females. The female continues to feed as she lays 200 to 400 eggs in a yellow gelatinous matrix, forming an egg sac which remains inside her. She then dies and her cuticle hardens forming a cyst. The eggs may hatch when conditions in the soil are favorable, the larvae developing inside the cyst and the biological cycle repeating itself. There are usually three generations in the year. In the autumn or in unfavorable conditions, the cysts containing dormant larvae may remain intact in the soil for several years. Although soybean is the primary host of SCN, other legumes can also serve as hosts.</w:t>
      </w:r>
    </w:p>
    <w:p>
      <w:pPr>
        <w:rPr>
          <w:rFonts w:hint="default"/>
        </w:rPr>
      </w:pPr>
    </w:p>
    <w:p>
      <w:pPr>
        <w:rPr>
          <w:rFonts w:hint="default"/>
          <w:b/>
          <w:bCs/>
          <w:i/>
          <w:iCs/>
          <w:sz w:val="28"/>
          <w:szCs w:val="28"/>
        </w:rPr>
      </w:pPr>
      <w:r>
        <w:rPr>
          <w:rFonts w:hint="default"/>
          <w:b/>
          <w:bCs/>
          <w:i/>
          <w:iCs/>
          <w:sz w:val="28"/>
          <w:szCs w:val="28"/>
        </w:rPr>
        <w:t>Disease cycle</w:t>
      </w:r>
    </w:p>
    <w:p>
      <w:pPr>
        <w:rPr>
          <w:rFonts w:hint="default"/>
        </w:rPr>
      </w:pPr>
    </w:p>
    <w:p>
      <w:pPr>
        <w:ind w:firstLine="420" w:firstLineChars="0"/>
        <w:rPr>
          <w:rFonts w:hint="default"/>
        </w:rPr>
      </w:pPr>
      <w:r>
        <w:rPr>
          <w:rFonts w:hint="default"/>
        </w:rPr>
        <w:t>Soybean cyst nematodes are so devastating due to their life cycle being so efficient for multiplication. They have six life stages, which is the norm for all nematodes. These stages include: egg, juvenile (J1-J4), and adult and can complete multiple cycles within a single growing season. The SCNs makes its first molt while still inside the egg going from a juvenile 1 (J1) to a juvenile 2 (J2). When the soybean cyst nematode is a J2 it may then enter the root of the plant, usually just behind the root tip. Once the SCNs has gained entry into the root, it will then create a specialized feeding cell called a syncytium by penetrating the pericycle, endodermis, or cortex cell with its stylet in order to take in nutrients from the plant. These are cell masses with multiple nuclei that are formed due to cell wall dissolution and fusion. The J2 will then continue on in its development only when a syncytium cell is created. Female SCNs will remain there for the rest of their life, while males will leave the root after reaching adulthood. The males are attracted to a pheromone that is released by the female when her egg mass is ready for fertilization. When the eggs from the egg mass are fertilized, some of them will hatch within that same growing year to continue on with infection. Eggs will still remain inside the female, and when she dies and hardens into a "cyst", they will go into dormancy until the following growing season or until conditions are favorable. This cyst is very resilient against environmental conditions and can hold as many as 250 eggs.</w:t>
      </w:r>
    </w:p>
    <w:p>
      <w:pPr>
        <w:rPr>
          <w:rFonts w:hint="default"/>
        </w:rPr>
      </w:pPr>
    </w:p>
    <w:p>
      <w:pPr>
        <w:rPr>
          <w:rFonts w:hint="default"/>
        </w:rPr>
      </w:pPr>
    </w:p>
    <w:p>
      <w:pPr>
        <w:rPr>
          <w:rFonts w:hint="default"/>
        </w:rPr>
      </w:pPr>
    </w:p>
    <w:p>
      <w:pPr>
        <w:rPr>
          <w:rFonts w:hint="default"/>
        </w:rPr>
      </w:pPr>
    </w:p>
    <w:p>
      <w:pPr>
        <w:rPr>
          <w:rFonts w:hint="default"/>
        </w:rPr>
      </w:pPr>
    </w:p>
    <w:p>
      <w:pPr>
        <w:rPr>
          <w:rFonts w:hint="default"/>
        </w:rPr>
      </w:pPr>
    </w:p>
    <w:p>
      <w:pPr>
        <w:ind w:firstLine="420" w:firstLineChars="0"/>
        <w:rPr>
          <w:rFonts w:hint="default"/>
          <w:b/>
          <w:bCs/>
          <w:i/>
          <w:iCs/>
          <w:sz w:val="28"/>
          <w:szCs w:val="28"/>
        </w:rPr>
      </w:pPr>
      <w:r>
        <w:rPr>
          <w:rFonts w:hint="default"/>
          <w:b/>
          <w:bCs/>
          <w:i/>
          <w:iCs/>
          <w:sz w:val="28"/>
          <w:szCs w:val="28"/>
        </w:rPr>
        <w:t>Scientific classification</w:t>
      </w:r>
    </w:p>
    <w:p>
      <w:pPr>
        <w:ind w:firstLine="420" w:firstLineChars="0"/>
        <w:rPr>
          <w:rFonts w:hint="default"/>
        </w:rPr>
      </w:pPr>
      <w:r>
        <w:rPr>
          <w:rFonts w:hint="default"/>
          <w:b/>
          <w:bCs/>
          <w:i/>
          <w:iCs/>
        </w:rPr>
        <w:t xml:space="preserve">Kingdom: </w:t>
      </w:r>
      <w:r>
        <w:rPr>
          <w:rFonts w:hint="default"/>
        </w:rPr>
        <w:t>Animalia</w:t>
      </w:r>
    </w:p>
    <w:p>
      <w:pPr>
        <w:ind w:firstLine="420" w:firstLineChars="0"/>
        <w:rPr>
          <w:rFonts w:hint="default"/>
        </w:rPr>
      </w:pPr>
      <w:r>
        <w:rPr>
          <w:rFonts w:hint="default"/>
          <w:b/>
          <w:bCs/>
          <w:i/>
          <w:iCs/>
        </w:rPr>
        <w:t>Phylum:</w:t>
      </w:r>
      <w:r>
        <w:rPr>
          <w:rFonts w:hint="default"/>
        </w:rPr>
        <w:tab/>
      </w:r>
      <w:r>
        <w:rPr>
          <w:rFonts w:hint="default"/>
        </w:rPr>
        <w:t>Nematoda</w:t>
      </w:r>
    </w:p>
    <w:p>
      <w:pPr>
        <w:ind w:firstLine="420" w:firstLineChars="0"/>
        <w:rPr>
          <w:rFonts w:hint="default"/>
        </w:rPr>
      </w:pPr>
      <w:r>
        <w:rPr>
          <w:rFonts w:hint="default"/>
          <w:b/>
          <w:bCs/>
          <w:i/>
          <w:iCs/>
        </w:rPr>
        <w:t>Class:</w:t>
      </w:r>
      <w:r>
        <w:rPr>
          <w:rFonts w:hint="default"/>
        </w:rPr>
        <w:t xml:space="preserve"> Secernentea</w:t>
      </w:r>
    </w:p>
    <w:p>
      <w:pPr>
        <w:ind w:firstLine="420" w:firstLineChars="0"/>
        <w:rPr>
          <w:rFonts w:hint="default"/>
        </w:rPr>
      </w:pPr>
      <w:r>
        <w:rPr>
          <w:rFonts w:hint="default"/>
          <w:b/>
          <w:bCs/>
          <w:i/>
          <w:iCs/>
        </w:rPr>
        <w:t xml:space="preserve">Order: </w:t>
      </w:r>
      <w:r>
        <w:rPr>
          <w:rFonts w:hint="default"/>
        </w:rPr>
        <w:t>Tylenchida</w:t>
      </w:r>
    </w:p>
    <w:p>
      <w:pPr>
        <w:ind w:firstLine="420" w:firstLineChars="0"/>
        <w:rPr>
          <w:rFonts w:hint="default"/>
        </w:rPr>
      </w:pPr>
      <w:r>
        <w:rPr>
          <w:rFonts w:hint="default"/>
          <w:b/>
          <w:bCs/>
          <w:i/>
          <w:iCs/>
        </w:rPr>
        <w:t xml:space="preserve">Family: </w:t>
      </w:r>
      <w:r>
        <w:rPr>
          <w:rFonts w:hint="default"/>
        </w:rPr>
        <w:t>Heteroderidae</w:t>
      </w:r>
    </w:p>
    <w:p>
      <w:pPr>
        <w:ind w:firstLine="420" w:firstLineChars="0"/>
        <w:rPr>
          <w:rFonts w:hint="default"/>
        </w:rPr>
      </w:pPr>
      <w:r>
        <w:rPr>
          <w:rFonts w:hint="default"/>
          <w:b/>
          <w:bCs/>
          <w:i/>
          <w:iCs/>
        </w:rPr>
        <w:t xml:space="preserve">Genus: </w:t>
      </w:r>
      <w:r>
        <w:rPr>
          <w:rFonts w:hint="default"/>
        </w:rPr>
        <w:t>Globodera</w:t>
      </w:r>
    </w:p>
    <w:p>
      <w:pPr>
        <w:ind w:firstLine="420" w:firstLineChars="0"/>
        <w:rPr>
          <w:rFonts w:hint="default"/>
        </w:rPr>
      </w:pPr>
      <w:r>
        <w:rPr>
          <w:rFonts w:hint="default"/>
          <w:b/>
          <w:bCs/>
          <w:i/>
          <w:iCs/>
        </w:rPr>
        <w:t xml:space="preserve">Species: </w:t>
      </w:r>
      <w:r>
        <w:rPr>
          <w:rFonts w:hint="default"/>
        </w:rPr>
        <w:t>G. ellingtonae</w:t>
      </w:r>
    </w:p>
    <w:p>
      <w:pPr>
        <w:ind w:firstLine="420" w:firstLineChars="0"/>
        <w:rPr>
          <w:rFonts w:hint="default"/>
        </w:rPr>
      </w:pPr>
      <w:r>
        <w:rPr>
          <w:rFonts w:hint="default"/>
          <w:b/>
          <w:bCs/>
          <w:i/>
          <w:iCs/>
        </w:rPr>
        <w:t>Binomial name:</w:t>
      </w:r>
      <w:r>
        <w:rPr>
          <w:rFonts w:hint="default"/>
        </w:rPr>
        <w:t xml:space="preserve"> Globodera ellingtonae</w:t>
      </w:r>
    </w:p>
    <w:p>
      <w:pPr>
        <w:rPr>
          <w:rFonts w:hint="default"/>
        </w:rPr>
      </w:pPr>
    </w:p>
    <w:p>
      <w:pPr>
        <w:rPr>
          <w:rFonts w:hint="default"/>
        </w:rPr>
      </w:pPr>
      <w:r>
        <w:rPr>
          <w:rFonts w:hint="default"/>
        </w:rPr>
        <w:drawing>
          <wp:inline distT="0" distB="0" distL="114300" distR="114300">
            <wp:extent cx="4533900" cy="1790700"/>
            <wp:effectExtent l="0" t="0" r="12700" b="12700"/>
            <wp:docPr id="3" name="图片 3" descr="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下载"/>
                    <pic:cNvPicPr>
                      <a:picLocks noChangeAspect="1"/>
                    </pic:cNvPicPr>
                  </pic:nvPicPr>
                  <pic:blipFill>
                    <a:blip r:embed="rId5"/>
                    <a:stretch>
                      <a:fillRect/>
                    </a:stretch>
                  </pic:blipFill>
                  <pic:spPr>
                    <a:xfrm>
                      <a:off x="0" y="0"/>
                      <a:ext cx="4533900" cy="1790700"/>
                    </a:xfrm>
                    <a:prstGeom prst="rect">
                      <a:avLst/>
                    </a:prstGeom>
                  </pic:spPr>
                </pic:pic>
              </a:graphicData>
            </a:graphic>
          </wp:inline>
        </w:drawing>
      </w:r>
    </w:p>
    <w:p>
      <w:pPr>
        <w:rPr>
          <w:rFonts w:hint="default"/>
        </w:rPr>
      </w:pPr>
    </w:p>
    <w:p>
      <w:pPr>
        <w:rPr>
          <w:rFonts w:hint="default"/>
          <w:b/>
          <w:bCs/>
          <w:i/>
          <w:iCs/>
          <w:sz w:val="28"/>
          <w:szCs w:val="28"/>
        </w:rPr>
      </w:pPr>
      <w:r>
        <w:rPr>
          <w:rFonts w:hint="default"/>
          <w:b/>
          <w:bCs/>
          <w:i/>
          <w:iCs/>
          <w:sz w:val="28"/>
          <w:szCs w:val="28"/>
        </w:rPr>
        <w:t>Introduction</w:t>
      </w:r>
    </w:p>
    <w:p>
      <w:pPr>
        <w:rPr>
          <w:rFonts w:hint="default"/>
        </w:rPr>
      </w:pPr>
    </w:p>
    <w:p>
      <w:pPr>
        <w:ind w:firstLine="420" w:firstLineChars="0"/>
        <w:rPr>
          <w:rFonts w:hint="default"/>
        </w:rPr>
      </w:pPr>
      <w:r>
        <w:rPr>
          <w:rFonts w:hint="default"/>
        </w:rPr>
        <w:t>Globodera ellingtonae is one of the potato cyst nematodes and was recently recognized as a new species in the United States. This triggered a quarantine of the fields where it was isolated to prevent the spread of this nematode to other fields.</w:t>
      </w:r>
    </w:p>
    <w:p>
      <w:pPr>
        <w:rPr>
          <w:rFonts w:hint="default"/>
        </w:rPr>
      </w:pPr>
    </w:p>
    <w:p>
      <w:pPr>
        <w:rPr>
          <w:rFonts w:hint="default"/>
          <w:b/>
          <w:bCs/>
          <w:i/>
          <w:iCs/>
          <w:sz w:val="28"/>
          <w:szCs w:val="28"/>
        </w:rPr>
      </w:pPr>
      <w:r>
        <w:rPr>
          <w:rFonts w:hint="default"/>
          <w:b/>
          <w:bCs/>
          <w:i/>
          <w:iCs/>
          <w:sz w:val="28"/>
          <w:szCs w:val="28"/>
        </w:rPr>
        <w:t>History and significance</w:t>
      </w:r>
    </w:p>
    <w:p>
      <w:pPr>
        <w:rPr>
          <w:rFonts w:hint="default"/>
        </w:rPr>
      </w:pPr>
    </w:p>
    <w:p>
      <w:pPr>
        <w:ind w:firstLine="420" w:firstLineChars="0"/>
        <w:rPr>
          <w:rFonts w:hint="default"/>
        </w:rPr>
      </w:pPr>
      <w:r>
        <w:rPr>
          <w:rFonts w:hint="default"/>
        </w:rPr>
        <w:t>Globodera ellingtonae was isolated in 2008 from a field near Powell Butte, Oregon and in two fields in Idaho. After detail morphological and molecular comparisons with G. pallida and G. rostochiensis, G. ellintonae was described as a new species.</w:t>
      </w:r>
    </w:p>
    <w:p>
      <w:pPr>
        <w:ind w:firstLine="420" w:firstLineChars="0"/>
        <w:rPr>
          <w:rFonts w:hint="default"/>
        </w:rPr>
      </w:pPr>
      <w:r>
        <w:rPr>
          <w:rFonts w:hint="default"/>
        </w:rPr>
        <w:t>To prevent the spread of this new species, quarantine restrictions were established. The restrictions control how the land is used so the soil is not moved by farm equipment or tillage implements to new locations.</w:t>
      </w:r>
    </w:p>
    <w:p>
      <w:pPr>
        <w:rPr>
          <w:rFonts w:hint="default"/>
        </w:rPr>
      </w:pPr>
    </w:p>
    <w:p>
      <w:pPr>
        <w:rPr>
          <w:rFonts w:hint="default"/>
          <w:b/>
          <w:bCs/>
          <w:i/>
          <w:iCs/>
          <w:sz w:val="28"/>
          <w:szCs w:val="28"/>
        </w:rPr>
      </w:pPr>
      <w:r>
        <w:rPr>
          <w:rFonts w:hint="default"/>
          <w:b/>
          <w:bCs/>
          <w:i/>
          <w:iCs/>
          <w:sz w:val="28"/>
          <w:szCs w:val="28"/>
        </w:rPr>
        <w:t>Regulatory restrictions</w:t>
      </w:r>
    </w:p>
    <w:p>
      <w:pPr>
        <w:rPr>
          <w:rFonts w:hint="default"/>
        </w:rPr>
      </w:pPr>
    </w:p>
    <w:p>
      <w:pPr>
        <w:ind w:firstLine="420" w:firstLineChars="0"/>
        <w:rPr>
          <w:rFonts w:hint="default"/>
        </w:rPr>
      </w:pPr>
      <w:r>
        <w:rPr>
          <w:rFonts w:hint="default"/>
        </w:rPr>
        <w:t>Due to quarantine restrictions imposed on any new pathogen, G. ellingtonae, has been restricted to the field in Oregon and the two grower fields in Idaho. G. ellingtonae is a restricted pathogen due its initial introduction into the US. Introduced pathogens are under strict regulatory conditions that prevent the spread of the nematode to new fields. APHIS sampled 300,000 additional fields in Idaho and 100,000 fields in other states and no additional G. ellingtonae cysts were found.</w:t>
      </w:r>
    </w:p>
    <w:p>
      <w:pPr>
        <w:rPr>
          <w:rFonts w:hint="default"/>
        </w:rPr>
      </w:pPr>
    </w:p>
    <w:p>
      <w:pPr>
        <w:rPr>
          <w:rFonts w:hint="default"/>
          <w:b/>
          <w:bCs/>
          <w:i/>
          <w:iCs/>
          <w:sz w:val="28"/>
          <w:szCs w:val="28"/>
        </w:rPr>
      </w:pPr>
      <w:r>
        <w:rPr>
          <w:rFonts w:hint="default"/>
          <w:b/>
          <w:bCs/>
          <w:i/>
          <w:iCs/>
          <w:sz w:val="28"/>
          <w:szCs w:val="28"/>
        </w:rPr>
        <w:t>Life cycle</w:t>
      </w:r>
    </w:p>
    <w:p>
      <w:pPr>
        <w:rPr>
          <w:rFonts w:hint="default"/>
        </w:rPr>
      </w:pPr>
    </w:p>
    <w:p>
      <w:pPr>
        <w:ind w:firstLine="420" w:firstLineChars="0"/>
        <w:rPr>
          <w:rFonts w:hint="default"/>
        </w:rPr>
      </w:pPr>
      <w:r>
        <w:rPr>
          <w:rFonts w:hint="default"/>
        </w:rPr>
        <w:t>Globodera species are migratory semi-endoparasites. The nematode starts out as an egg and hatches into a second stage juvenile. The females move to roots and set up a feeding site whereas the males do not feed. When sexually mature after the fourth molt the males fertilize the female which results in eggs and development of the cyst.[6] Depending on the temperature the life cycle completes in 38 to 48 days. The cysts can remain viable for 30 years.</w:t>
      </w:r>
    </w:p>
    <w:p>
      <w:pPr>
        <w:rPr>
          <w:rFonts w:hint="default"/>
        </w:rPr>
      </w:pPr>
    </w:p>
    <w:p>
      <w:pPr>
        <w:rPr>
          <w:rFonts w:hint="default"/>
        </w:rPr>
      </w:pPr>
    </w:p>
    <w:p>
      <w:pPr>
        <w:ind w:firstLine="420" w:firstLineChars="0"/>
        <w:rPr>
          <w:rFonts w:hint="default"/>
          <w:b/>
          <w:bCs/>
          <w:i/>
          <w:iCs/>
          <w:sz w:val="28"/>
          <w:szCs w:val="28"/>
        </w:rPr>
      </w:pPr>
      <w:r>
        <w:rPr>
          <w:rFonts w:hint="default"/>
          <w:b/>
          <w:bCs/>
          <w:i/>
          <w:iCs/>
          <w:sz w:val="28"/>
          <w:szCs w:val="28"/>
        </w:rPr>
        <w:t xml:space="preserve">Scientific </w:t>
      </w:r>
      <w:r>
        <w:rPr>
          <w:rFonts w:hint="default"/>
          <w:b/>
          <w:bCs/>
          <w:i/>
          <w:iCs/>
          <w:sz w:val="28"/>
          <w:szCs w:val="28"/>
        </w:rPr>
        <w:t>classification</w:t>
      </w:r>
    </w:p>
    <w:p>
      <w:pPr>
        <w:ind w:firstLine="420" w:firstLineChars="0"/>
        <w:rPr>
          <w:rFonts w:hint="default"/>
        </w:rPr>
      </w:pPr>
      <w:r>
        <w:rPr>
          <w:rFonts w:hint="default"/>
          <w:b/>
          <w:bCs/>
          <w:i/>
          <w:iCs/>
        </w:rPr>
        <w:t>Kingdom:</w:t>
      </w:r>
      <w:r>
        <w:rPr>
          <w:rFonts w:hint="default"/>
        </w:rPr>
        <w:t xml:space="preserve"> Animalia</w:t>
      </w:r>
    </w:p>
    <w:p>
      <w:pPr>
        <w:ind w:firstLine="420" w:firstLineChars="0"/>
        <w:rPr>
          <w:rFonts w:hint="default"/>
        </w:rPr>
      </w:pPr>
      <w:r>
        <w:rPr>
          <w:rFonts w:hint="default"/>
          <w:b/>
          <w:bCs/>
          <w:i/>
          <w:iCs/>
        </w:rPr>
        <w:t>Phylum:</w:t>
      </w:r>
      <w:r>
        <w:rPr>
          <w:rFonts w:hint="default"/>
        </w:rPr>
        <w:tab/>
      </w:r>
      <w:r>
        <w:rPr>
          <w:rFonts w:hint="default"/>
        </w:rPr>
        <w:t>Nematoda</w:t>
      </w:r>
    </w:p>
    <w:p>
      <w:pPr>
        <w:ind w:firstLine="420" w:firstLineChars="0"/>
        <w:rPr>
          <w:rFonts w:hint="default"/>
        </w:rPr>
      </w:pPr>
      <w:r>
        <w:rPr>
          <w:rFonts w:hint="default"/>
          <w:b/>
          <w:bCs/>
          <w:i/>
          <w:iCs/>
        </w:rPr>
        <w:t>Class:</w:t>
      </w:r>
      <w:r>
        <w:rPr>
          <w:rFonts w:hint="default"/>
        </w:rPr>
        <w:t xml:space="preserve"> Secernentea</w:t>
      </w:r>
    </w:p>
    <w:p>
      <w:pPr>
        <w:ind w:firstLine="420" w:firstLineChars="0"/>
        <w:rPr>
          <w:rFonts w:hint="default"/>
        </w:rPr>
      </w:pPr>
      <w:r>
        <w:rPr>
          <w:rFonts w:hint="default"/>
          <w:b/>
          <w:bCs/>
          <w:i/>
          <w:iCs/>
        </w:rPr>
        <w:t xml:space="preserve">Order: </w:t>
      </w:r>
      <w:r>
        <w:rPr>
          <w:rFonts w:hint="default"/>
        </w:rPr>
        <w:t>Tylenchida</w:t>
      </w:r>
    </w:p>
    <w:p>
      <w:pPr>
        <w:ind w:firstLine="420" w:firstLineChars="0"/>
        <w:rPr>
          <w:rFonts w:hint="default"/>
        </w:rPr>
      </w:pPr>
      <w:r>
        <w:rPr>
          <w:rFonts w:hint="default"/>
          <w:b/>
          <w:bCs/>
          <w:i/>
          <w:iCs/>
        </w:rPr>
        <w:t xml:space="preserve">Family: </w:t>
      </w:r>
      <w:r>
        <w:rPr>
          <w:rFonts w:hint="default"/>
        </w:rPr>
        <w:t>Heteroderidae</w:t>
      </w:r>
    </w:p>
    <w:p>
      <w:pPr>
        <w:ind w:firstLine="420" w:firstLineChars="0"/>
        <w:rPr>
          <w:rFonts w:hint="default"/>
        </w:rPr>
      </w:pPr>
      <w:r>
        <w:rPr>
          <w:rFonts w:hint="default"/>
          <w:b/>
          <w:bCs/>
          <w:i/>
          <w:iCs/>
        </w:rPr>
        <w:t>Genus:</w:t>
      </w:r>
      <w:r>
        <w:rPr>
          <w:rFonts w:hint="default"/>
        </w:rPr>
        <w:t xml:space="preserve"> Meloidogyne</w:t>
      </w:r>
    </w:p>
    <w:p>
      <w:pPr>
        <w:ind w:firstLine="420" w:firstLineChars="0"/>
        <w:rPr>
          <w:rFonts w:hint="default"/>
        </w:rPr>
      </w:pPr>
      <w:r>
        <w:rPr>
          <w:rFonts w:hint="default"/>
          <w:b/>
          <w:bCs/>
          <w:i/>
          <w:iCs/>
        </w:rPr>
        <w:t xml:space="preserve">Species: </w:t>
      </w:r>
      <w:r>
        <w:rPr>
          <w:rFonts w:hint="default"/>
        </w:rPr>
        <w:t>M. enterolobii</w:t>
      </w:r>
    </w:p>
    <w:p>
      <w:pPr>
        <w:ind w:firstLine="420" w:firstLineChars="0"/>
        <w:rPr>
          <w:rFonts w:hint="default"/>
        </w:rPr>
      </w:pPr>
      <w:r>
        <w:rPr>
          <w:rFonts w:hint="default"/>
          <w:b/>
          <w:bCs/>
          <w:i/>
          <w:iCs/>
        </w:rPr>
        <w:t>Binomial name:</w:t>
      </w:r>
      <w:r>
        <w:rPr>
          <w:rFonts w:hint="default"/>
        </w:rPr>
        <w:t xml:space="preserve"> Meloidogyne enterolobii</w:t>
      </w:r>
    </w:p>
    <w:p>
      <w:pPr>
        <w:rPr>
          <w:rFonts w:hint="default"/>
        </w:rPr>
      </w:pPr>
    </w:p>
    <w:p>
      <w:pPr>
        <w:rPr>
          <w:rFonts w:hint="default"/>
        </w:rPr>
      </w:pPr>
      <w:r>
        <w:rPr>
          <w:rFonts w:hint="default"/>
        </w:rPr>
        <w:drawing>
          <wp:inline distT="0" distB="0" distL="114300" distR="114300">
            <wp:extent cx="2349500" cy="3454400"/>
            <wp:effectExtent l="0" t="0" r="12700" b="0"/>
            <wp:docPr id="5" name="图片 5" descr="下载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下载 (1)"/>
                    <pic:cNvPicPr>
                      <a:picLocks noChangeAspect="1"/>
                    </pic:cNvPicPr>
                  </pic:nvPicPr>
                  <pic:blipFill>
                    <a:blip r:embed="rId6"/>
                    <a:stretch>
                      <a:fillRect/>
                    </a:stretch>
                  </pic:blipFill>
                  <pic:spPr>
                    <a:xfrm>
                      <a:off x="0" y="0"/>
                      <a:ext cx="2349500" cy="3454400"/>
                    </a:xfrm>
                    <a:prstGeom prst="rect">
                      <a:avLst/>
                    </a:prstGeom>
                  </pic:spPr>
                </pic:pic>
              </a:graphicData>
            </a:graphic>
          </wp:inline>
        </w:drawing>
      </w:r>
    </w:p>
    <w:p>
      <w:pPr>
        <w:rPr>
          <w:rFonts w:hint="default"/>
        </w:rPr>
      </w:pPr>
    </w:p>
    <w:p>
      <w:pPr>
        <w:rPr>
          <w:rFonts w:hint="default"/>
          <w:b/>
          <w:bCs/>
          <w:i/>
          <w:iCs/>
          <w:sz w:val="28"/>
          <w:szCs w:val="28"/>
        </w:rPr>
      </w:pPr>
      <w:r>
        <w:rPr>
          <w:rFonts w:hint="default"/>
          <w:b/>
          <w:bCs/>
          <w:i/>
          <w:iCs/>
          <w:sz w:val="28"/>
          <w:szCs w:val="28"/>
        </w:rPr>
        <w:t>Introduction</w:t>
      </w:r>
    </w:p>
    <w:p>
      <w:pPr>
        <w:rPr>
          <w:rFonts w:hint="default"/>
        </w:rPr>
      </w:pPr>
    </w:p>
    <w:p>
      <w:pPr>
        <w:ind w:firstLine="420" w:firstLineChars="0"/>
        <w:rPr>
          <w:rFonts w:hint="default"/>
        </w:rPr>
      </w:pPr>
      <w:r>
        <w:rPr>
          <w:rFonts w:hint="default"/>
        </w:rPr>
        <w:t>Meloidogyne enterolobii was originally described from a population collected from the pacara earpod tree (Enterolobium contortisiliquum (Vell.) Morong) in China in 1983. In 2001 it was reported for the first time in the continental USA in Florida. M. enterolobii is now considered one of the most important root-knot nematode species because of its ability of reproducing on root-knot nematode-resistant (Mi-1 gene carrying genotypes) bell pepper and other economically important crops.</w:t>
      </w:r>
    </w:p>
    <w:p>
      <w:pPr>
        <w:rPr>
          <w:rFonts w:hint="default"/>
        </w:rPr>
      </w:pPr>
    </w:p>
    <w:p>
      <w:pPr>
        <w:rPr>
          <w:rFonts w:hint="default"/>
          <w:b/>
          <w:bCs/>
          <w:i/>
          <w:iCs/>
          <w:sz w:val="28"/>
          <w:szCs w:val="28"/>
        </w:rPr>
      </w:pPr>
      <w:r>
        <w:rPr>
          <w:rFonts w:hint="default"/>
          <w:b/>
          <w:bCs/>
          <w:i/>
          <w:iCs/>
          <w:sz w:val="28"/>
          <w:szCs w:val="28"/>
        </w:rPr>
        <w:t>Morphology</w:t>
      </w:r>
    </w:p>
    <w:p>
      <w:pPr>
        <w:rPr>
          <w:rFonts w:hint="default"/>
        </w:rPr>
      </w:pPr>
    </w:p>
    <w:p>
      <w:pPr>
        <w:ind w:firstLine="420" w:firstLineChars="0"/>
        <w:rPr>
          <w:rFonts w:hint="default"/>
        </w:rPr>
      </w:pPr>
      <w:r>
        <w:rPr>
          <w:rFonts w:hint="default"/>
        </w:rPr>
        <w:t>M. enterolobii, a sedentary endoparasite, has very similar morphology as other species of Meloidogyne. The perineal patterns, male stylet length values (smaller for M. enterolobii than M. incognita) and J2 tail length values (greater for M. enterolobii than M. incognita) of M. enterolobii isolates from Florida are useful morphological characters for the separation of M. enterolobii from M. incognita. Other methods such as enzyme analyses and DNA analysis also have been performed to identify M. enterolobii from other Meloidogyne species.</w:t>
      </w:r>
    </w:p>
    <w:p>
      <w:pPr>
        <w:rPr>
          <w:rFonts w:hint="default"/>
        </w:rPr>
      </w:pPr>
    </w:p>
    <w:p>
      <w:pPr>
        <w:rPr>
          <w:rFonts w:hint="default"/>
          <w:b/>
          <w:bCs/>
          <w:i/>
          <w:iCs/>
          <w:sz w:val="28"/>
          <w:szCs w:val="28"/>
        </w:rPr>
      </w:pPr>
      <w:r>
        <w:rPr>
          <w:rFonts w:hint="default"/>
          <w:b/>
          <w:bCs/>
          <w:i/>
          <w:iCs/>
          <w:sz w:val="28"/>
          <w:szCs w:val="28"/>
        </w:rPr>
        <w:t>Reproduction</w:t>
      </w:r>
    </w:p>
    <w:p>
      <w:pPr>
        <w:rPr>
          <w:rFonts w:hint="default"/>
        </w:rPr>
      </w:pPr>
    </w:p>
    <w:p>
      <w:pPr>
        <w:ind w:firstLine="420" w:firstLineChars="0"/>
        <w:rPr>
          <w:rFonts w:hint="default"/>
        </w:rPr>
      </w:pPr>
      <w:r>
        <w:rPr>
          <w:rFonts w:hint="default"/>
        </w:rPr>
        <w:t>M. enterolobii is an apomictic species of root-knot nematodes.</w:t>
      </w:r>
    </w:p>
    <w:p>
      <w:pPr>
        <w:rPr>
          <w:rFonts w:hint="default"/>
        </w:rPr>
      </w:pPr>
    </w:p>
    <w:p>
      <w:pPr>
        <w:rPr>
          <w:rFonts w:hint="default"/>
          <w:b/>
          <w:bCs/>
          <w:i/>
          <w:iCs/>
          <w:sz w:val="28"/>
          <w:szCs w:val="28"/>
        </w:rPr>
      </w:pPr>
      <w:r>
        <w:rPr>
          <w:rFonts w:hint="default"/>
          <w:b/>
          <w:bCs/>
          <w:i/>
          <w:iCs/>
          <w:sz w:val="28"/>
          <w:szCs w:val="28"/>
        </w:rPr>
        <w:t>Distribution</w:t>
      </w:r>
    </w:p>
    <w:p>
      <w:pPr>
        <w:rPr>
          <w:rFonts w:hint="default"/>
        </w:rPr>
      </w:pPr>
    </w:p>
    <w:p>
      <w:pPr>
        <w:ind w:firstLine="420" w:firstLineChars="0"/>
        <w:rPr>
          <w:rFonts w:hint="default"/>
        </w:rPr>
      </w:pPr>
      <w:r>
        <w:rPr>
          <w:rFonts w:hint="default"/>
        </w:rPr>
        <w:t>M. enterolobii is a tropical or subtropical species reported in Brazil, Venezuela, China, Cuba, France, Guatemala, Puerto Rico, Martinique, Malawi, Senegal, South Africa, Switzerland, Trinidad and Tobago, United States, and West Africa (Ivory Coast and Burkina Faso).</w:t>
      </w:r>
    </w:p>
    <w:p>
      <w:pPr>
        <w:rPr>
          <w:rFonts w:hint="default"/>
        </w:rPr>
      </w:pPr>
    </w:p>
    <w:p>
      <w:pPr>
        <w:rPr>
          <w:rFonts w:hint="default"/>
          <w:b/>
          <w:bCs/>
          <w:i/>
          <w:iCs/>
          <w:sz w:val="28"/>
          <w:szCs w:val="28"/>
        </w:rPr>
      </w:pPr>
      <w:r>
        <w:rPr>
          <w:rFonts w:hint="default"/>
          <w:b/>
          <w:bCs/>
          <w:i/>
          <w:iCs/>
          <w:sz w:val="28"/>
          <w:szCs w:val="28"/>
        </w:rPr>
        <w:t>Host</w:t>
      </w:r>
    </w:p>
    <w:p>
      <w:pPr>
        <w:rPr>
          <w:rFonts w:hint="default"/>
        </w:rPr>
      </w:pPr>
    </w:p>
    <w:p>
      <w:pPr>
        <w:ind w:firstLine="420" w:firstLineChars="0"/>
        <w:rPr>
          <w:rFonts w:hint="default"/>
        </w:rPr>
      </w:pPr>
      <w:r>
        <w:rPr>
          <w:rFonts w:hint="default"/>
        </w:rPr>
        <w:t>It has a variety of hosts, such as eggplant (Solanum melongena), bell pepper (Capsicum annuum), soybean (Glycine max), sweet potato (Ipomoea batatas), tobacco (Nicotiana tabacum), tomato (Lycopersicon esculentum), watermelon (Citrullus lanatus).</w:t>
      </w:r>
    </w:p>
    <w:p>
      <w:pPr>
        <w:rPr>
          <w:rFonts w:hint="default"/>
        </w:rPr>
      </w:pPr>
    </w:p>
    <w:p>
      <w:pPr>
        <w:rPr>
          <w:rFonts w:hint="default"/>
        </w:rPr>
      </w:pPr>
    </w:p>
    <w:p>
      <w:pPr>
        <w:rPr>
          <w:rFonts w:hint="default"/>
        </w:rPr>
      </w:pPr>
    </w:p>
    <w:p>
      <w:pPr>
        <w:ind w:firstLine="420" w:firstLineChars="0"/>
        <w:rPr>
          <w:rFonts w:hint="default"/>
          <w:b/>
          <w:bCs/>
          <w:i/>
          <w:iCs/>
          <w:sz w:val="28"/>
          <w:szCs w:val="28"/>
        </w:rPr>
      </w:pPr>
      <w:r>
        <w:rPr>
          <w:rFonts w:hint="default"/>
          <w:b/>
          <w:bCs/>
          <w:i/>
          <w:iCs/>
          <w:sz w:val="28"/>
          <w:szCs w:val="28"/>
        </w:rPr>
        <w:t>Meloidogyne graminicola</w:t>
      </w:r>
    </w:p>
    <w:p>
      <w:pPr>
        <w:rPr>
          <w:rFonts w:hint="default"/>
        </w:rPr>
      </w:pPr>
    </w:p>
    <w:p>
      <w:pPr>
        <w:rPr>
          <w:rFonts w:hint="default"/>
        </w:rPr>
      </w:pPr>
      <w:r>
        <w:rPr>
          <w:rFonts w:hint="default"/>
        </w:rPr>
        <w:drawing>
          <wp:inline distT="0" distB="0" distL="114300" distR="114300">
            <wp:extent cx="2590800" cy="2387600"/>
            <wp:effectExtent l="0" t="0" r="0" b="0"/>
            <wp:docPr id="6" name="图片 6" descr="MELGGC_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MELGGC_04"/>
                    <pic:cNvPicPr>
                      <a:picLocks noChangeAspect="1"/>
                    </pic:cNvPicPr>
                  </pic:nvPicPr>
                  <pic:blipFill>
                    <a:blip r:embed="rId7"/>
                    <a:stretch>
                      <a:fillRect/>
                    </a:stretch>
                  </pic:blipFill>
                  <pic:spPr>
                    <a:xfrm>
                      <a:off x="0" y="0"/>
                      <a:ext cx="2590800" cy="2387600"/>
                    </a:xfrm>
                    <a:prstGeom prst="rect">
                      <a:avLst/>
                    </a:prstGeom>
                  </pic:spPr>
                </pic:pic>
              </a:graphicData>
            </a:graphic>
          </wp:inline>
        </w:drawing>
      </w:r>
    </w:p>
    <w:p>
      <w:pPr>
        <w:rPr>
          <w:rFonts w:hint="default"/>
        </w:rPr>
      </w:pPr>
    </w:p>
    <w:p>
      <w:pPr>
        <w:rPr>
          <w:rFonts w:hint="default"/>
        </w:rPr>
      </w:pPr>
    </w:p>
    <w:p>
      <w:pPr>
        <w:rPr>
          <w:rFonts w:hint="default"/>
          <w:b/>
          <w:bCs/>
          <w:i/>
          <w:iCs/>
          <w:sz w:val="28"/>
          <w:szCs w:val="28"/>
        </w:rPr>
      </w:pPr>
      <w:r>
        <w:rPr>
          <w:rFonts w:hint="default"/>
          <w:b/>
          <w:bCs/>
          <w:i/>
          <w:iCs/>
          <w:sz w:val="28"/>
          <w:szCs w:val="28"/>
        </w:rPr>
        <w:t>Why</w:t>
      </w:r>
    </w:p>
    <w:p>
      <w:pPr>
        <w:rPr>
          <w:rFonts w:hint="default"/>
        </w:rPr>
      </w:pPr>
    </w:p>
    <w:p>
      <w:pPr>
        <w:ind w:firstLine="420" w:firstLineChars="0"/>
        <w:rPr>
          <w:rFonts w:hint="default"/>
        </w:rPr>
      </w:pPr>
      <w:r>
        <w:rPr>
          <w:rFonts w:hint="default"/>
        </w:rPr>
        <w:t>Meloidogyne graminicola (Nematoda: Meloidogynidae - rice root-knot nematode) was first described in 1965 from grasses and oats in Louisiana (US). Since then, it has been found attacking primarily irrigated rice crops in Asia, and parts of the Americas and Africa. As in July 2016, M. graminicola was detected for the first time in the EPPO region in several rice fields of Northern Italy, the EPPO Secretariat decided to add this nematode to the EPPO Alert List.</w:t>
      </w:r>
    </w:p>
    <w:p>
      <w:pPr>
        <w:ind w:firstLine="420" w:firstLineChars="0"/>
        <w:rPr>
          <w:rFonts w:hint="default"/>
        </w:rPr>
      </w:pPr>
    </w:p>
    <w:p>
      <w:pPr>
        <w:rPr>
          <w:rFonts w:hint="default"/>
          <w:b/>
          <w:bCs/>
          <w:i/>
          <w:iCs/>
          <w:sz w:val="28"/>
          <w:szCs w:val="28"/>
        </w:rPr>
      </w:pPr>
      <w:r>
        <w:rPr>
          <w:rFonts w:hint="default"/>
          <w:b/>
          <w:bCs/>
          <w:i/>
          <w:iCs/>
          <w:sz w:val="28"/>
          <w:szCs w:val="28"/>
        </w:rPr>
        <w:t>Where</w:t>
      </w:r>
    </w:p>
    <w:p>
      <w:pPr>
        <w:rPr>
          <w:rFonts w:hint="default"/>
        </w:rPr>
      </w:pPr>
    </w:p>
    <w:p>
      <w:pPr>
        <w:ind w:firstLine="420" w:firstLineChars="0"/>
        <w:rPr>
          <w:rFonts w:hint="default"/>
        </w:rPr>
      </w:pPr>
      <w:r>
        <w:rPr>
          <w:rFonts w:hint="default"/>
        </w:rPr>
        <w:t>Until recently, M. graminicola was only known to occur in Asia, parts of the Americas and in South Africa. In July 2016, it was detected for the first time in Northern Italy in 7 rice fields in the Piemonte region (provinces of Biella and Vercelli), where eradication measures were put in place. In 2018, it was also found in Lombardia.</w:t>
      </w:r>
    </w:p>
    <w:p>
      <w:pPr>
        <w:ind w:firstLine="420" w:firstLineChars="0"/>
        <w:rPr>
          <w:rFonts w:hint="default"/>
        </w:rPr>
      </w:pPr>
      <w:r>
        <w:rPr>
          <w:rFonts w:hint="default"/>
        </w:rPr>
        <w:t>EPPO region: Italy (Lombardia and Piemonte regions, under eradication).</w:t>
      </w:r>
    </w:p>
    <w:p>
      <w:pPr>
        <w:ind w:firstLine="420" w:firstLineChars="0"/>
        <w:rPr>
          <w:rFonts w:hint="default"/>
        </w:rPr>
      </w:pPr>
      <w:r>
        <w:rPr>
          <w:rFonts w:hint="default"/>
        </w:rPr>
        <w:t>Africa: Madagascar, South Africa (only one report).</w:t>
      </w:r>
    </w:p>
    <w:p>
      <w:pPr>
        <w:ind w:firstLine="420" w:firstLineChars="0"/>
        <w:rPr>
          <w:rFonts w:hint="default"/>
        </w:rPr>
      </w:pPr>
      <w:r>
        <w:rPr>
          <w:rFonts w:hint="default"/>
        </w:rPr>
        <w:t>Asia: Bangladesh, China (Fujian, Hainan, Henan, Hubei, Hunan, Sichuan, Zhejiang), India (Andaman and Nicobar Islands, Andhra Pradesh, Assam, Bihar, Delhi, Gujarat, Haryana, Himachal Pradesh, Jammu &amp; Kashmir, Karnataka, Kerala, Madhya Pradesh, Manipur, Orissa, Punjab, Sikkim, Tamil Nadu, Tripura, Uttar Pradesh, West Bengal), Indonesia, Laos, Malaysia, Myanmar, Nepal, Pakistan, Philippines, Singapore, Sri Lanka, Thailand, Vietnam.</w:t>
      </w:r>
    </w:p>
    <w:p>
      <w:pPr>
        <w:ind w:firstLine="420" w:firstLineChars="0"/>
        <w:rPr>
          <w:rFonts w:hint="default"/>
        </w:rPr>
      </w:pPr>
      <w:r>
        <w:rPr>
          <w:rFonts w:hint="default"/>
        </w:rPr>
        <w:t>North America: USA (Georgia, Louisiana, Mississippi).</w:t>
      </w:r>
    </w:p>
    <w:p>
      <w:pPr>
        <w:ind w:firstLine="420" w:firstLineChars="0"/>
        <w:rPr>
          <w:rFonts w:hint="default"/>
        </w:rPr>
      </w:pPr>
      <w:r>
        <w:rPr>
          <w:rFonts w:hint="default"/>
        </w:rPr>
        <w:t>South America: Brazil (Rio Grande do Sul, Santa Catarina, Sao Paulo), Colombia, Ecuador.</w:t>
      </w:r>
    </w:p>
    <w:p>
      <w:pPr>
        <w:rPr>
          <w:rFonts w:hint="default"/>
        </w:rPr>
      </w:pPr>
    </w:p>
    <w:p>
      <w:pPr>
        <w:rPr>
          <w:rFonts w:hint="default"/>
          <w:b/>
          <w:bCs/>
          <w:i/>
          <w:iCs/>
          <w:sz w:val="28"/>
          <w:szCs w:val="28"/>
        </w:rPr>
      </w:pPr>
      <w:r>
        <w:rPr>
          <w:rFonts w:hint="default"/>
          <w:b/>
          <w:bCs/>
          <w:i/>
          <w:iCs/>
          <w:sz w:val="28"/>
          <w:szCs w:val="28"/>
        </w:rPr>
        <w:t>On which plants</w:t>
      </w:r>
    </w:p>
    <w:p>
      <w:pPr>
        <w:rPr>
          <w:rFonts w:hint="default"/>
        </w:rPr>
      </w:pPr>
    </w:p>
    <w:p>
      <w:pPr>
        <w:ind w:firstLine="420" w:firstLineChars="0"/>
        <w:rPr>
          <w:rFonts w:hint="default"/>
        </w:rPr>
      </w:pPr>
      <w:r>
        <w:rPr>
          <w:rFonts w:hint="default"/>
        </w:rPr>
        <w:t>The main economically important host of M. graminicola is rice (Oryza sativa) but this nematode has a wide host range of more than 98 host plants belonging to Poaceae and other plant families. M. graminicola has been found associated with other cereals and grasses, including weeds that are commonly present in rice fields. These weeds can be moderate to good hosts for M. graminicola and act as reservoirs when rice is not present during crop rotations. Within Poaceae, M. graminicola has been recorded on cultivated plants, such as: Avena sativa (oat), Hordeum vulgare (barley), Panicum miliaceum (millet), Pennisetum glaucum (pearl millet), Saccharum officinarum (sugarcane), Setaria italica (foxtail millet), Triticum aestivum (wheat), Zea mays (maize), and many weed species (e.g. Alopecurus spp., Brachiaria spp., Cymbopogon citratus, Cynodon dactylon, Digitaria spp., Echinocloa colona, Imperata cylindrica, Leersia hexandra, Paspalum scrobiculatum, Pennisetum pedicellatum, Phyllanthus urinaria, Poa annua, Sacciolepis indica).</w:t>
      </w:r>
    </w:p>
    <w:p>
      <w:pPr>
        <w:ind w:firstLine="420" w:firstLineChars="0"/>
        <w:rPr>
          <w:rFonts w:hint="default"/>
        </w:rPr>
      </w:pPr>
      <w:r>
        <w:rPr>
          <w:rFonts w:hint="default"/>
        </w:rPr>
        <w:t>In addition, several cultivated plant species belonging to Asteraceae, Cucurbitaceae, Fabaceae, Solanaceae and a few other families have been recorded as hosts of M. graminicola, such as: Allium cepa (onion), Allium tuberosum (Chinese chives), Brassica juncea (mustard), Brassica oleracea (cabbages), Cucumis sativus (cucumber), Glycine max (soybean), Lactuca sativa (lettuce), Musa sp. (banana), Petunia sp. (petunia), Phaseolus vulgaris (common bean), Pisum sativum (pea), Phlox drummondii, Solanum lycopersicum (tomato), Solanum melongena (aubergine), Solanum tuberosum (potato), Spinacia oleracea (spinach), Vicia faba (broad bean), Vigna spp.</w:t>
      </w:r>
    </w:p>
    <w:p>
      <w:pPr>
        <w:ind w:firstLine="420" w:firstLineChars="0"/>
        <w:rPr>
          <w:rFonts w:hint="default"/>
        </w:rPr>
      </w:pPr>
    </w:p>
    <w:p>
      <w:pPr>
        <w:rPr>
          <w:rFonts w:hint="default"/>
        </w:rPr>
      </w:pPr>
    </w:p>
    <w:p>
      <w:pPr>
        <w:ind w:firstLine="420" w:firstLineChars="0"/>
        <w:rPr>
          <w:rFonts w:hint="default"/>
          <w:b/>
          <w:bCs/>
          <w:i/>
          <w:iCs/>
          <w:sz w:val="28"/>
          <w:szCs w:val="28"/>
        </w:rPr>
      </w:pPr>
      <w:r>
        <w:rPr>
          <w:rFonts w:hint="default"/>
          <w:b/>
          <w:bCs/>
          <w:i/>
          <w:iCs/>
          <w:sz w:val="28"/>
          <w:szCs w:val="28"/>
        </w:rPr>
        <w:t>Meloidogyne floridensis</w:t>
      </w:r>
    </w:p>
    <w:p>
      <w:pPr>
        <w:rPr>
          <w:rFonts w:hint="default"/>
        </w:rPr>
      </w:pPr>
    </w:p>
    <w:p>
      <w:pPr>
        <w:rPr>
          <w:rFonts w:hint="default"/>
        </w:rPr>
      </w:pPr>
      <w:r>
        <w:rPr>
          <w:rFonts w:hint="default"/>
        </w:rPr>
        <w:drawing>
          <wp:inline distT="0" distB="0" distL="114300" distR="114300">
            <wp:extent cx="2070100" cy="2655570"/>
            <wp:effectExtent l="0" t="0" r="12700" b="11430"/>
            <wp:docPr id="7" name="图片 7" descr="下载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下载 (2)"/>
                    <pic:cNvPicPr>
                      <a:picLocks noChangeAspect="1"/>
                    </pic:cNvPicPr>
                  </pic:nvPicPr>
                  <pic:blipFill>
                    <a:blip r:embed="rId8"/>
                    <a:stretch>
                      <a:fillRect/>
                    </a:stretch>
                  </pic:blipFill>
                  <pic:spPr>
                    <a:xfrm>
                      <a:off x="0" y="0"/>
                      <a:ext cx="2070100" cy="2655570"/>
                    </a:xfrm>
                    <a:prstGeom prst="rect">
                      <a:avLst/>
                    </a:prstGeom>
                  </pic:spPr>
                </pic:pic>
              </a:graphicData>
            </a:graphic>
          </wp:inline>
        </w:drawing>
      </w:r>
    </w:p>
    <w:p>
      <w:pPr>
        <w:rPr>
          <w:rFonts w:hint="default"/>
        </w:rPr>
      </w:pPr>
    </w:p>
    <w:p>
      <w:pPr>
        <w:rPr>
          <w:rFonts w:hint="eastAsia"/>
          <w:b/>
          <w:bCs/>
          <w:i/>
          <w:iCs/>
          <w:sz w:val="28"/>
          <w:szCs w:val="28"/>
          <w:lang w:val="en-US" w:eastAsia="zh-Hans"/>
        </w:rPr>
      </w:pPr>
      <w:r>
        <w:rPr>
          <w:rFonts w:hint="eastAsia"/>
          <w:b/>
          <w:bCs/>
          <w:i/>
          <w:iCs/>
          <w:sz w:val="28"/>
          <w:szCs w:val="28"/>
          <w:lang w:val="en-US" w:eastAsia="zh-Hans"/>
        </w:rPr>
        <w:t>Introduction</w:t>
      </w:r>
    </w:p>
    <w:p>
      <w:pPr>
        <w:rPr>
          <w:rFonts w:hint="eastAsia"/>
          <w:lang w:val="en-US" w:eastAsia="zh-Hans"/>
        </w:rPr>
      </w:pPr>
    </w:p>
    <w:p>
      <w:pPr>
        <w:ind w:firstLine="420" w:firstLineChars="0"/>
        <w:rPr>
          <w:rFonts w:hint="eastAsia"/>
          <w:lang w:val="en-US" w:eastAsia="zh-Hans"/>
        </w:rPr>
      </w:pPr>
      <w:r>
        <w:rPr>
          <w:rFonts w:hint="eastAsia"/>
          <w:lang w:val="en-US" w:eastAsia="zh-Hans"/>
        </w:rPr>
        <w:t>M. floridensis is a highly polyphagous plant-parasitic root-knot nematode that was originally characterised as M. incognita but has since been re-investigated and described as a separate species on the basis of morphology and a unique esterase isozyme pattern.</w:t>
      </w:r>
    </w:p>
    <w:p>
      <w:pPr>
        <w:rPr>
          <w:rFonts w:hint="eastAsia"/>
          <w:lang w:val="en-US" w:eastAsia="zh-Hans"/>
        </w:rPr>
      </w:pPr>
    </w:p>
    <w:p>
      <w:pPr>
        <w:rPr>
          <w:rFonts w:hint="eastAsia"/>
          <w:b/>
          <w:bCs/>
          <w:i/>
          <w:iCs/>
          <w:sz w:val="28"/>
          <w:szCs w:val="28"/>
          <w:lang w:val="en-US" w:eastAsia="zh-Hans"/>
        </w:rPr>
      </w:pPr>
      <w:r>
        <w:rPr>
          <w:rFonts w:hint="eastAsia"/>
          <w:b/>
          <w:bCs/>
          <w:i/>
          <w:iCs/>
          <w:sz w:val="28"/>
          <w:szCs w:val="28"/>
          <w:lang w:val="en-US" w:eastAsia="zh-Hans"/>
        </w:rPr>
        <w:t>Funding</w:t>
      </w:r>
    </w:p>
    <w:p>
      <w:pPr>
        <w:rPr>
          <w:rFonts w:hint="eastAsia"/>
          <w:lang w:val="en-US" w:eastAsia="zh-Hans"/>
        </w:rPr>
      </w:pPr>
    </w:p>
    <w:p>
      <w:pPr>
        <w:ind w:firstLine="420" w:firstLineChars="0"/>
        <w:rPr>
          <w:rFonts w:hint="default"/>
          <w:lang w:eastAsia="zh-Hans"/>
        </w:rPr>
      </w:pPr>
      <w:r>
        <w:rPr>
          <w:rFonts w:hint="eastAsia"/>
          <w:lang w:val="en-US" w:eastAsia="zh-Hans"/>
        </w:rPr>
        <w:t>SK is supported by a School of Biological Sciences studentship and an Overseas Research Studentship (ORS) of the School of Biological Sciences, University of Edinburgh, and GK by a BBSRC Research Studentship and an ORS award. The GenePool has core support from the NERC (award R8/H10/56) and MRC (G0900740)</w:t>
      </w:r>
      <w:r>
        <w:rPr>
          <w:rFonts w:hint="default"/>
          <w:lang w:eastAsia="zh-Hans"/>
        </w:rPr>
        <w:t>.</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Genome Team</w:t>
      </w:r>
    </w:p>
    <w:p>
      <w:pPr>
        <w:rPr>
          <w:rFonts w:hint="default"/>
          <w:lang w:eastAsia="zh-Hans"/>
        </w:rPr>
      </w:pPr>
    </w:p>
    <w:p>
      <w:pPr>
        <w:ind w:firstLine="420" w:firstLineChars="0"/>
        <w:rPr>
          <w:rFonts w:hint="default"/>
          <w:lang w:eastAsia="zh-Hans"/>
        </w:rPr>
      </w:pPr>
      <w:r>
        <w:rPr>
          <w:rFonts w:hint="default"/>
          <w:lang w:eastAsia="zh-Hans"/>
        </w:rPr>
        <w:t>DNA from female egg masses of M. floridensis isolate 5 was generously sourced and provided from culture by Dr Tom Powers (University of Lincoln, Nebraska, USA) and Dr Janete Brito (Florida Department of Agriculture and Consumer Services, Gainesville, USA). Sequencing was performed by the GenePool Genomics Facility, University of Edinburgh. Assembly and annotation of the genome was performed by Sujai Kumar.</w:t>
      </w: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ind w:firstLine="420" w:firstLineChars="0"/>
        <w:rPr>
          <w:rFonts w:hint="default"/>
          <w:b/>
          <w:bCs/>
          <w:i/>
          <w:iCs/>
          <w:sz w:val="28"/>
          <w:szCs w:val="28"/>
          <w:lang w:eastAsia="zh-Hans"/>
        </w:rPr>
      </w:pPr>
      <w:r>
        <w:rPr>
          <w:rFonts w:hint="default"/>
          <w:b/>
          <w:bCs/>
          <w:i/>
          <w:iCs/>
          <w:sz w:val="28"/>
          <w:szCs w:val="28"/>
          <w:lang w:eastAsia="zh-Hans"/>
        </w:rPr>
        <w:t xml:space="preserve">Scientific </w:t>
      </w:r>
      <w:r>
        <w:rPr>
          <w:rFonts w:hint="default"/>
          <w:b/>
          <w:bCs/>
          <w:i/>
          <w:iCs/>
          <w:sz w:val="28"/>
          <w:szCs w:val="28"/>
          <w:lang w:eastAsia="zh-Hans"/>
        </w:rPr>
        <w:t>classification</w:t>
      </w:r>
    </w:p>
    <w:p>
      <w:pPr>
        <w:ind w:firstLine="420" w:firstLineChars="0"/>
        <w:rPr>
          <w:rFonts w:hint="default"/>
          <w:lang w:eastAsia="zh-Hans"/>
        </w:rPr>
      </w:pPr>
      <w:r>
        <w:rPr>
          <w:rFonts w:hint="default"/>
          <w:b/>
          <w:bCs/>
          <w:i/>
          <w:iCs/>
          <w:lang w:eastAsia="zh-Hans"/>
        </w:rPr>
        <w:t>Kingdom:</w:t>
      </w:r>
      <w:r>
        <w:rPr>
          <w:rFonts w:hint="default"/>
          <w:lang w:eastAsia="zh-Hans"/>
        </w:rPr>
        <w:t xml:space="preserve"> Animalia</w:t>
      </w:r>
    </w:p>
    <w:p>
      <w:pPr>
        <w:ind w:firstLine="420" w:firstLineChars="0"/>
        <w:rPr>
          <w:rFonts w:hint="default"/>
          <w:lang w:eastAsia="zh-Hans"/>
        </w:rPr>
      </w:pPr>
      <w:r>
        <w:rPr>
          <w:rFonts w:hint="default"/>
          <w:b/>
          <w:bCs/>
          <w:i/>
          <w:iCs/>
          <w:lang w:eastAsia="zh-Hans"/>
        </w:rPr>
        <w:t>Phylum:</w:t>
      </w:r>
      <w:r>
        <w:rPr>
          <w:rFonts w:hint="default"/>
          <w:lang w:eastAsia="zh-Hans"/>
        </w:rPr>
        <w:tab/>
      </w:r>
      <w:r>
        <w:rPr>
          <w:rFonts w:hint="default"/>
          <w:lang w:eastAsia="zh-Hans"/>
        </w:rPr>
        <w:t>Nematoda</w:t>
      </w:r>
    </w:p>
    <w:p>
      <w:pPr>
        <w:ind w:firstLine="420" w:firstLineChars="0"/>
        <w:rPr>
          <w:rFonts w:hint="default"/>
          <w:lang w:eastAsia="zh-Hans"/>
        </w:rPr>
      </w:pPr>
      <w:r>
        <w:rPr>
          <w:rFonts w:hint="default"/>
          <w:b/>
          <w:bCs/>
          <w:i/>
          <w:iCs/>
          <w:lang w:eastAsia="zh-Hans"/>
        </w:rPr>
        <w:t>Class:</w:t>
      </w:r>
      <w:r>
        <w:rPr>
          <w:rFonts w:hint="default"/>
          <w:lang w:eastAsia="zh-Hans"/>
        </w:rPr>
        <w:t xml:space="preserve"> Secernentea</w:t>
      </w:r>
    </w:p>
    <w:p>
      <w:pPr>
        <w:ind w:firstLine="420" w:firstLineChars="0"/>
        <w:rPr>
          <w:rFonts w:hint="default"/>
          <w:lang w:eastAsia="zh-Hans"/>
        </w:rPr>
      </w:pPr>
      <w:r>
        <w:rPr>
          <w:rFonts w:hint="default"/>
          <w:b/>
          <w:bCs/>
          <w:i/>
          <w:iCs/>
          <w:lang w:eastAsia="zh-Hans"/>
        </w:rPr>
        <w:t xml:space="preserve">Order: </w:t>
      </w:r>
      <w:r>
        <w:rPr>
          <w:rFonts w:hint="default"/>
          <w:lang w:eastAsia="zh-Hans"/>
        </w:rPr>
        <w:t>Tylenchida</w:t>
      </w:r>
    </w:p>
    <w:p>
      <w:pPr>
        <w:ind w:firstLine="420" w:firstLineChars="0"/>
        <w:rPr>
          <w:rFonts w:hint="default"/>
          <w:lang w:eastAsia="zh-Hans"/>
        </w:rPr>
      </w:pPr>
      <w:r>
        <w:rPr>
          <w:rFonts w:hint="default"/>
          <w:b/>
          <w:bCs/>
          <w:i/>
          <w:iCs/>
          <w:lang w:eastAsia="zh-Hans"/>
        </w:rPr>
        <w:t xml:space="preserve">Family: </w:t>
      </w:r>
      <w:r>
        <w:rPr>
          <w:rFonts w:hint="default"/>
          <w:lang w:eastAsia="zh-Hans"/>
        </w:rPr>
        <w:t>Heteroderidae</w:t>
      </w:r>
    </w:p>
    <w:p>
      <w:pPr>
        <w:ind w:firstLine="420" w:firstLineChars="0"/>
        <w:rPr>
          <w:rFonts w:hint="default"/>
          <w:lang w:eastAsia="zh-Hans"/>
        </w:rPr>
      </w:pPr>
      <w:r>
        <w:rPr>
          <w:rFonts w:hint="default"/>
          <w:b/>
          <w:bCs/>
          <w:i/>
          <w:iCs/>
          <w:lang w:eastAsia="zh-Hans"/>
        </w:rPr>
        <w:t xml:space="preserve">Genus: </w:t>
      </w:r>
      <w:r>
        <w:rPr>
          <w:rFonts w:hint="default"/>
          <w:lang w:eastAsia="zh-Hans"/>
        </w:rPr>
        <w:t>Meloidogyne</w:t>
      </w:r>
    </w:p>
    <w:p>
      <w:pPr>
        <w:ind w:firstLine="420" w:firstLineChars="0"/>
        <w:rPr>
          <w:rFonts w:hint="default"/>
          <w:lang w:eastAsia="zh-Hans"/>
        </w:rPr>
      </w:pPr>
      <w:r>
        <w:rPr>
          <w:rFonts w:hint="default"/>
          <w:b/>
          <w:bCs/>
          <w:i/>
          <w:iCs/>
          <w:lang w:eastAsia="zh-Hans"/>
        </w:rPr>
        <w:t xml:space="preserve">Species: </w:t>
      </w:r>
      <w:r>
        <w:rPr>
          <w:rFonts w:hint="default"/>
          <w:lang w:eastAsia="zh-Hans"/>
        </w:rPr>
        <w:t>M. arenaria</w:t>
      </w:r>
    </w:p>
    <w:p>
      <w:pPr>
        <w:ind w:firstLine="420" w:firstLineChars="0"/>
        <w:rPr>
          <w:rFonts w:hint="default"/>
          <w:lang w:eastAsia="zh-Hans"/>
        </w:rPr>
      </w:pPr>
      <w:r>
        <w:rPr>
          <w:rFonts w:hint="default"/>
          <w:b/>
          <w:bCs/>
          <w:i/>
          <w:iCs/>
          <w:lang w:eastAsia="zh-Hans"/>
        </w:rPr>
        <w:t xml:space="preserve">Binomial name: </w:t>
      </w:r>
      <w:r>
        <w:rPr>
          <w:rFonts w:hint="default"/>
          <w:lang w:eastAsia="zh-Hans"/>
        </w:rPr>
        <w:t>Meloidogyne arenaria</w:t>
      </w:r>
    </w:p>
    <w:p>
      <w:pPr>
        <w:rPr>
          <w:rFonts w:hint="default"/>
          <w:lang w:eastAsia="zh-Hans"/>
        </w:rPr>
      </w:pPr>
    </w:p>
    <w:p>
      <w:pPr>
        <w:rPr>
          <w:rFonts w:hint="default"/>
          <w:lang w:eastAsia="zh-Hans"/>
        </w:rPr>
      </w:pPr>
      <w:r>
        <w:rPr>
          <w:rFonts w:hint="default"/>
          <w:lang w:eastAsia="zh-Hans"/>
        </w:rPr>
        <w:drawing>
          <wp:inline distT="0" distB="0" distL="114300" distR="114300">
            <wp:extent cx="3547745" cy="2380615"/>
            <wp:effectExtent l="0" t="0" r="8255" b="6985"/>
            <wp:docPr id="8" name="图片 8" descr="Meloidogyne_arenaria_at_Arachis_hypogea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Meloidogyne_arenaria_at_Arachis_hypogea_(01)"/>
                    <pic:cNvPicPr>
                      <a:picLocks noChangeAspect="1"/>
                    </pic:cNvPicPr>
                  </pic:nvPicPr>
                  <pic:blipFill>
                    <a:blip r:embed="rId9"/>
                    <a:stretch>
                      <a:fillRect/>
                    </a:stretch>
                  </pic:blipFill>
                  <pic:spPr>
                    <a:xfrm>
                      <a:off x="0" y="0"/>
                      <a:ext cx="3547745" cy="2380615"/>
                    </a:xfrm>
                    <a:prstGeom prst="rect">
                      <a:avLst/>
                    </a:prstGeom>
                  </pic:spPr>
                </pic:pic>
              </a:graphicData>
            </a:graphic>
          </wp:inline>
        </w:drawing>
      </w:r>
    </w:p>
    <w:p>
      <w:pPr>
        <w:rPr>
          <w:rFonts w:hint="default"/>
          <w:lang w:eastAsia="zh-Hans"/>
        </w:rPr>
      </w:pPr>
    </w:p>
    <w:p>
      <w:pPr>
        <w:rPr>
          <w:rFonts w:hint="default"/>
          <w:lang w:eastAsia="zh-Hans"/>
        </w:rPr>
      </w:pPr>
    </w:p>
    <w:p>
      <w:pPr>
        <w:rPr>
          <w:rFonts w:hint="eastAsia"/>
          <w:b/>
          <w:bCs/>
          <w:i/>
          <w:iCs/>
          <w:sz w:val="28"/>
          <w:szCs w:val="28"/>
          <w:lang w:val="en-US" w:eastAsia="zh-Hans"/>
        </w:rPr>
      </w:pPr>
      <w:r>
        <w:rPr>
          <w:rFonts w:hint="eastAsia"/>
          <w:b/>
          <w:bCs/>
          <w:i/>
          <w:iCs/>
          <w:sz w:val="28"/>
          <w:szCs w:val="28"/>
          <w:lang w:val="en-US" w:eastAsia="zh-Hans"/>
        </w:rPr>
        <w:t>Introduction</w:t>
      </w:r>
    </w:p>
    <w:p>
      <w:pPr>
        <w:rPr>
          <w:rFonts w:hint="default"/>
          <w:lang w:eastAsia="zh-Hans"/>
        </w:rPr>
      </w:pPr>
    </w:p>
    <w:p>
      <w:pPr>
        <w:ind w:firstLine="420" w:firstLineChars="0"/>
        <w:rPr>
          <w:rFonts w:hint="default"/>
          <w:lang w:eastAsia="zh-Hans"/>
        </w:rPr>
      </w:pPr>
      <w:r>
        <w:rPr>
          <w:rFonts w:hint="default"/>
          <w:lang w:eastAsia="zh-Hans"/>
        </w:rPr>
        <w:t>Meloidogyne arenaria is a species of plant pathogenic nematodes. This nematode is also known as the peanut root knot nematode. The word "Meloidogyne" is derived from two Greek words that mean "apple-shaped" and "female". The peanut root knot nematode, M. arenaria is one of the "major" Meloidogyne species because of its worldwide economic importance. M. arenaria is a predominant nematode species in the United States attacking peanut in Alabama, Florida, Georgia, and Texas. The most damaging nematode species for peanut in the USA is M. arenaria race 1 and losses can exceed 50% in severely infested fields. Among the several Meloidogyne species that have been characterized, M. arenaria is the most variable both morphologically and cytologically. In 1949, two races of this nematode had been identified, race 1 which reproduces on peanut and race 2 which cannot do so. However, in a recent study, three races were described (races 1, 2, and 3). López-Pérez et al (2011) had also studied populations of M. arenaria race 2, which reproduces on tomato plants carrying the Mi gene and race 3, which reproduces on both resistant pepper and tomato.</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Distribution</w:t>
      </w:r>
    </w:p>
    <w:p>
      <w:pPr>
        <w:rPr>
          <w:rFonts w:hint="default"/>
          <w:lang w:eastAsia="zh-Hans"/>
        </w:rPr>
      </w:pPr>
    </w:p>
    <w:p>
      <w:pPr>
        <w:ind w:firstLine="420" w:firstLineChars="0"/>
        <w:rPr>
          <w:rFonts w:hint="default"/>
          <w:lang w:eastAsia="zh-Hans"/>
        </w:rPr>
      </w:pPr>
      <w:r>
        <w:rPr>
          <w:rFonts w:hint="default"/>
          <w:lang w:eastAsia="zh-Hans"/>
        </w:rPr>
        <w:t>Crop damage by this nematode is mostly faced in warmer regions and it is rarely found in areas where the average monthly temperatures approach freezing. The peanut root knot nematode, race 1 is found in all areas where peanuts are grown.</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Economic importance</w:t>
      </w:r>
    </w:p>
    <w:p>
      <w:pPr>
        <w:rPr>
          <w:rFonts w:hint="default"/>
          <w:lang w:eastAsia="zh-Hans"/>
        </w:rPr>
      </w:pPr>
    </w:p>
    <w:p>
      <w:pPr>
        <w:ind w:firstLine="420" w:firstLineChars="0"/>
        <w:rPr>
          <w:rFonts w:hint="default"/>
          <w:lang w:eastAsia="zh-Hans"/>
        </w:rPr>
      </w:pPr>
      <w:r>
        <w:rPr>
          <w:rFonts w:hint="default"/>
          <w:lang w:eastAsia="zh-Hans"/>
        </w:rPr>
        <w:t>The peanut root-knot nematode is the most serious nematode pest of the crop and questionably the most serious soil-borne disease problem. For example, the nematode is present in almost all fields where the crop is grown in Florida and economic damage is estimated to occur in greater than 50% of these fields. Individual peanut fields heavily infested with the root-knot nematode have sustained yield losses greater than 75%. In addition to causing considerable damage alone, it also increases the severity and incidence of other soil-borne diseases such as southern stem rot and Cylindrocladium blackrot. M. arenaria is C-rated pest in California.</w:t>
      </w: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ind w:firstLine="420" w:firstLineChars="0"/>
        <w:rPr>
          <w:rFonts w:hint="default"/>
          <w:b/>
          <w:bCs/>
          <w:i/>
          <w:iCs/>
          <w:sz w:val="28"/>
          <w:szCs w:val="28"/>
          <w:lang w:eastAsia="zh-Hans"/>
        </w:rPr>
      </w:pPr>
      <w:r>
        <w:rPr>
          <w:rFonts w:hint="default"/>
          <w:b/>
          <w:bCs/>
          <w:i/>
          <w:iCs/>
          <w:sz w:val="28"/>
          <w:szCs w:val="28"/>
          <w:lang w:eastAsia="zh-Hans"/>
        </w:rPr>
        <w:t xml:space="preserve">Scientific </w:t>
      </w:r>
      <w:r>
        <w:rPr>
          <w:rFonts w:hint="default"/>
          <w:b/>
          <w:bCs/>
          <w:i/>
          <w:iCs/>
          <w:sz w:val="28"/>
          <w:szCs w:val="28"/>
          <w:lang w:eastAsia="zh-Hans"/>
        </w:rPr>
        <w:t>classification</w:t>
      </w:r>
    </w:p>
    <w:p>
      <w:pPr>
        <w:ind w:firstLine="420" w:firstLineChars="0"/>
        <w:rPr>
          <w:rFonts w:hint="default"/>
          <w:lang w:eastAsia="zh-Hans"/>
        </w:rPr>
      </w:pPr>
      <w:r>
        <w:rPr>
          <w:rFonts w:hint="default"/>
          <w:b/>
          <w:bCs/>
          <w:i/>
          <w:iCs/>
          <w:lang w:eastAsia="zh-Hans"/>
        </w:rPr>
        <w:t>Kingdom:</w:t>
      </w:r>
      <w:r>
        <w:rPr>
          <w:rFonts w:hint="default"/>
          <w:lang w:eastAsia="zh-Hans"/>
        </w:rPr>
        <w:t xml:space="preserve"> Animalia</w:t>
      </w:r>
    </w:p>
    <w:p>
      <w:pPr>
        <w:ind w:firstLine="420" w:firstLineChars="0"/>
        <w:rPr>
          <w:rFonts w:hint="default"/>
          <w:lang w:eastAsia="zh-Hans"/>
        </w:rPr>
      </w:pPr>
      <w:r>
        <w:rPr>
          <w:rFonts w:hint="default"/>
          <w:b/>
          <w:bCs/>
          <w:i/>
          <w:iCs/>
          <w:lang w:eastAsia="zh-Hans"/>
        </w:rPr>
        <w:t>Phylum:</w:t>
      </w:r>
      <w:r>
        <w:rPr>
          <w:rFonts w:hint="default"/>
          <w:lang w:eastAsia="zh-Hans"/>
        </w:rPr>
        <w:tab/>
      </w:r>
      <w:r>
        <w:rPr>
          <w:rFonts w:hint="default"/>
          <w:lang w:eastAsia="zh-Hans"/>
        </w:rPr>
        <w:t>Nematoda</w:t>
      </w:r>
    </w:p>
    <w:p>
      <w:pPr>
        <w:ind w:firstLine="420" w:firstLineChars="0"/>
        <w:rPr>
          <w:rFonts w:hint="default"/>
          <w:lang w:eastAsia="zh-Hans"/>
        </w:rPr>
      </w:pPr>
      <w:r>
        <w:rPr>
          <w:rFonts w:hint="default"/>
          <w:b/>
          <w:bCs/>
          <w:i/>
          <w:iCs/>
          <w:lang w:eastAsia="zh-Hans"/>
        </w:rPr>
        <w:t xml:space="preserve">Class: </w:t>
      </w:r>
      <w:r>
        <w:rPr>
          <w:rFonts w:hint="default"/>
          <w:lang w:eastAsia="zh-Hans"/>
        </w:rPr>
        <w:t>Secernentea</w:t>
      </w:r>
    </w:p>
    <w:p>
      <w:pPr>
        <w:ind w:firstLine="420" w:firstLineChars="0"/>
        <w:rPr>
          <w:rFonts w:hint="default"/>
          <w:lang w:eastAsia="zh-Hans"/>
        </w:rPr>
      </w:pPr>
      <w:r>
        <w:rPr>
          <w:rFonts w:hint="default"/>
          <w:b/>
          <w:bCs/>
          <w:i/>
          <w:iCs/>
          <w:lang w:eastAsia="zh-Hans"/>
        </w:rPr>
        <w:t xml:space="preserve">Order: </w:t>
      </w:r>
      <w:r>
        <w:rPr>
          <w:rFonts w:hint="default"/>
          <w:lang w:eastAsia="zh-Hans"/>
        </w:rPr>
        <w:t>Tylenchida</w:t>
      </w:r>
    </w:p>
    <w:p>
      <w:pPr>
        <w:ind w:firstLine="420" w:firstLineChars="0"/>
        <w:rPr>
          <w:rFonts w:hint="default"/>
          <w:lang w:eastAsia="zh-Hans"/>
        </w:rPr>
      </w:pPr>
      <w:r>
        <w:rPr>
          <w:rFonts w:hint="default"/>
          <w:b/>
          <w:bCs/>
          <w:i/>
          <w:iCs/>
          <w:lang w:eastAsia="zh-Hans"/>
        </w:rPr>
        <w:t>Family:</w:t>
      </w:r>
      <w:r>
        <w:rPr>
          <w:rFonts w:hint="default"/>
          <w:lang w:eastAsia="zh-Hans"/>
        </w:rPr>
        <w:t xml:space="preserve"> Heteroderidae</w:t>
      </w:r>
    </w:p>
    <w:p>
      <w:pPr>
        <w:ind w:firstLine="420" w:firstLineChars="0"/>
        <w:rPr>
          <w:rFonts w:hint="default"/>
          <w:lang w:eastAsia="zh-Hans"/>
        </w:rPr>
      </w:pPr>
      <w:r>
        <w:rPr>
          <w:rFonts w:hint="default"/>
          <w:b/>
          <w:bCs/>
          <w:i/>
          <w:iCs/>
          <w:lang w:eastAsia="zh-Hans"/>
        </w:rPr>
        <w:t>Genus:</w:t>
      </w:r>
      <w:r>
        <w:rPr>
          <w:rFonts w:hint="default"/>
          <w:lang w:eastAsia="zh-Hans"/>
        </w:rPr>
        <w:t xml:space="preserve"> Meloidogyne</w:t>
      </w:r>
    </w:p>
    <w:p>
      <w:pPr>
        <w:ind w:firstLine="420" w:firstLineChars="0"/>
        <w:rPr>
          <w:rFonts w:hint="default"/>
          <w:lang w:eastAsia="zh-Hans"/>
        </w:rPr>
      </w:pPr>
      <w:r>
        <w:rPr>
          <w:rFonts w:hint="default"/>
          <w:b/>
          <w:bCs/>
          <w:i/>
          <w:iCs/>
          <w:lang w:eastAsia="zh-Hans"/>
        </w:rPr>
        <w:t xml:space="preserve">Species: </w:t>
      </w:r>
      <w:r>
        <w:rPr>
          <w:rFonts w:hint="default"/>
          <w:lang w:eastAsia="zh-Hans"/>
        </w:rPr>
        <w:t>M. javanica</w:t>
      </w:r>
    </w:p>
    <w:p>
      <w:pPr>
        <w:ind w:firstLine="420" w:firstLineChars="0"/>
        <w:rPr>
          <w:rFonts w:hint="default"/>
          <w:lang w:eastAsia="zh-Hans"/>
        </w:rPr>
      </w:pPr>
      <w:r>
        <w:rPr>
          <w:rFonts w:hint="default"/>
          <w:b/>
          <w:bCs/>
          <w:i/>
          <w:iCs/>
          <w:lang w:eastAsia="zh-Hans"/>
        </w:rPr>
        <w:t>Binomial name:</w:t>
      </w:r>
      <w:r>
        <w:rPr>
          <w:rFonts w:hint="default"/>
          <w:lang w:eastAsia="zh-Hans"/>
        </w:rPr>
        <w:t xml:space="preserve"> Meloidogyne javanica</w:t>
      </w:r>
    </w:p>
    <w:p>
      <w:pPr>
        <w:rPr>
          <w:rFonts w:hint="default"/>
          <w:lang w:eastAsia="zh-Hans"/>
        </w:rPr>
      </w:pPr>
    </w:p>
    <w:p>
      <w:pPr>
        <w:rPr>
          <w:rFonts w:hint="default"/>
          <w:lang w:eastAsia="zh-Hans"/>
        </w:rPr>
      </w:pPr>
    </w:p>
    <w:p>
      <w:pPr>
        <w:rPr>
          <w:rFonts w:hint="default"/>
          <w:lang w:eastAsia="zh-Hans"/>
        </w:rPr>
      </w:pPr>
      <w:r>
        <w:rPr>
          <w:rFonts w:hint="default"/>
          <w:lang w:eastAsia="zh-Hans"/>
        </w:rPr>
        <w:drawing>
          <wp:inline distT="0" distB="0" distL="114300" distR="114300">
            <wp:extent cx="3543300" cy="2298700"/>
            <wp:effectExtent l="0" t="0" r="12700" b="12700"/>
            <wp:docPr id="10" name="图片 10" descr="下载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下载 (3)"/>
                    <pic:cNvPicPr>
                      <a:picLocks noChangeAspect="1"/>
                    </pic:cNvPicPr>
                  </pic:nvPicPr>
                  <pic:blipFill>
                    <a:blip r:embed="rId10"/>
                    <a:stretch>
                      <a:fillRect/>
                    </a:stretch>
                  </pic:blipFill>
                  <pic:spPr>
                    <a:xfrm>
                      <a:off x="0" y="0"/>
                      <a:ext cx="3543300" cy="2298700"/>
                    </a:xfrm>
                    <a:prstGeom prst="rect">
                      <a:avLst/>
                    </a:prstGeom>
                  </pic:spPr>
                </pic:pic>
              </a:graphicData>
            </a:graphic>
          </wp:inline>
        </w:drawing>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Introduction</w:t>
      </w:r>
    </w:p>
    <w:p>
      <w:pPr>
        <w:rPr>
          <w:rFonts w:hint="default"/>
          <w:lang w:eastAsia="zh-Hans"/>
        </w:rPr>
      </w:pPr>
    </w:p>
    <w:p>
      <w:pPr>
        <w:ind w:firstLine="420" w:firstLineChars="0"/>
        <w:rPr>
          <w:rFonts w:hint="default"/>
          <w:lang w:eastAsia="zh-Hans"/>
        </w:rPr>
      </w:pPr>
      <w:r>
        <w:rPr>
          <w:rFonts w:hint="default"/>
          <w:lang w:eastAsia="zh-Hans"/>
        </w:rPr>
        <w:t>Meloidogyne javanica is a nematode pathogen that affects over 770 species of plants (Cabi 2018). The hosts of this pathogen include both weeds and crops of economic importance. Those of economic importance include tea, grapevine, vegetables, fruit trees, cereals, and ornamentals (Cabi 2018). Meloidogyne javanica is considered an agricultural pest, as it is extremely abundant and damaging (Alford 2012).</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Symptoms</w:t>
      </w:r>
    </w:p>
    <w:p>
      <w:pPr>
        <w:rPr>
          <w:rFonts w:hint="default"/>
          <w:lang w:eastAsia="zh-Hans"/>
        </w:rPr>
      </w:pPr>
    </w:p>
    <w:p>
      <w:pPr>
        <w:ind w:firstLine="420" w:firstLineChars="0"/>
        <w:rPr>
          <w:rFonts w:hint="default"/>
          <w:lang w:eastAsia="zh-Hans"/>
        </w:rPr>
      </w:pPr>
      <w:r>
        <w:rPr>
          <w:rFonts w:hint="default"/>
          <w:lang w:eastAsia="zh-Hans"/>
        </w:rPr>
        <w:t>Because there are so many different hosts for this pathogen, the symptoms are very variable. Common symptoms include abnormal leaf color, abnormal leaf form, wilting leaves, galls, swollen roots, reduced root system, dwarfing and senescence (Cabi 2018). This pathogen does the most damage when present in light soils with hot weather conditions (Alford 2012).</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Diagnosis</w:t>
      </w:r>
    </w:p>
    <w:p>
      <w:pPr>
        <w:rPr>
          <w:rFonts w:hint="default"/>
          <w:lang w:eastAsia="zh-Hans"/>
        </w:rPr>
      </w:pPr>
    </w:p>
    <w:p>
      <w:pPr>
        <w:ind w:firstLine="420" w:firstLineChars="0"/>
        <w:rPr>
          <w:rFonts w:hint="default"/>
          <w:b/>
          <w:bCs/>
          <w:i/>
          <w:iCs/>
          <w:lang w:eastAsia="zh-Hans"/>
        </w:rPr>
      </w:pPr>
      <w:r>
        <w:rPr>
          <w:rFonts w:hint="default"/>
          <w:b/>
          <w:bCs/>
          <w:i/>
          <w:iCs/>
          <w:lang w:eastAsia="zh-Hans"/>
        </w:rPr>
        <w:t>Morphological characteristics</w:t>
      </w:r>
    </w:p>
    <w:p>
      <w:pPr>
        <w:ind w:firstLine="420" w:firstLineChars="0"/>
        <w:rPr>
          <w:rFonts w:hint="default"/>
          <w:lang w:eastAsia="zh-Hans"/>
        </w:rPr>
      </w:pPr>
      <w:r>
        <w:rPr>
          <w:rFonts w:hint="default"/>
          <w:lang w:eastAsia="zh-Hans"/>
        </w:rPr>
        <w:t>Because there are many plant hosts and variable symptoms, it is important when diagnosing Meloidogyne javanica to obtain a specimen of the nematode from symptomatic plant tissue. The most commonly utilized diagnostic techniques are the use of morphological characteristics of the nematode species (Cunha et al. 2018). Head shape and stylet morphology of males are useful characteristics in the identification of M. javanica. When specimens are placed in the lateral position, the distance between the dorsal esophageal gland orifice to the stylet base can be used to distinguish between species of Meloidogyne (Cunha et al. 2018). In the case of M. javanica, the distance between these two features is relatively short (2.0-3.0 um). Additionally, M. javanica can be diagnosed by looking at the perineal pattern of females. The shape of the perineal region, dorsal arch, dorsal striae, lateral lines and phasmids are all characteristics useful in identification.[citation needed]</w:t>
      </w:r>
    </w:p>
    <w:p>
      <w:pPr>
        <w:ind w:firstLine="420" w:firstLineChars="0"/>
        <w:rPr>
          <w:rFonts w:hint="default"/>
          <w:b/>
          <w:bCs/>
          <w:i/>
          <w:iCs/>
          <w:lang w:eastAsia="zh-Hans"/>
        </w:rPr>
      </w:pPr>
      <w:r>
        <w:rPr>
          <w:rFonts w:hint="default"/>
          <w:b/>
          <w:bCs/>
          <w:i/>
          <w:iCs/>
          <w:lang w:eastAsia="zh-Hans"/>
        </w:rPr>
        <w:t>Biochemical</w:t>
      </w:r>
    </w:p>
    <w:p>
      <w:pPr>
        <w:ind w:firstLine="420" w:firstLineChars="0"/>
        <w:rPr>
          <w:rFonts w:hint="default"/>
          <w:lang w:eastAsia="zh-Hans"/>
        </w:rPr>
      </w:pPr>
      <w:r>
        <w:rPr>
          <w:rFonts w:hint="default"/>
          <w:lang w:eastAsia="zh-Hans"/>
        </w:rPr>
        <w:t>Biochemical diagnostic methods are commonly used when diagnosing nematode diseases. One technique frequently utilized is isoenzyme phenotyping (Cunha et al. 2018). Protein extract from M. javanica is applied to a gel electrophoresis to use as a reference phenotype. This analysis is based on the mobility of the enzymes in the extracted protein, which is diagnostic of different species of Meloidogyne (Cunha et al. 2018).</w:t>
      </w:r>
    </w:p>
    <w:p>
      <w:pPr>
        <w:ind w:firstLine="420" w:firstLineChars="0"/>
        <w:rPr>
          <w:rFonts w:hint="default"/>
          <w:b/>
          <w:bCs/>
          <w:i/>
          <w:iCs/>
          <w:lang w:eastAsia="zh-Hans"/>
        </w:rPr>
      </w:pPr>
      <w:r>
        <w:rPr>
          <w:rFonts w:hint="default"/>
          <w:b/>
          <w:bCs/>
          <w:i/>
          <w:iCs/>
          <w:lang w:eastAsia="zh-Hans"/>
        </w:rPr>
        <w:t>Molecular</w:t>
      </w:r>
    </w:p>
    <w:p>
      <w:pPr>
        <w:ind w:firstLine="420" w:firstLineChars="0"/>
        <w:rPr>
          <w:rFonts w:hint="default"/>
          <w:lang w:eastAsia="zh-Hans"/>
        </w:rPr>
      </w:pPr>
      <w:r>
        <w:rPr>
          <w:rFonts w:hint="default"/>
          <w:lang w:eastAsia="zh-Hans"/>
        </w:rPr>
        <w:t>There are many molecular techniques that are becoming increasingly more common, as they are easy, quick, and cheap (Cunha et al. 2018). Species-specific PCR is commonly utilized, which uses species-specific primers to target certain nematodes based on SCAR (sequence-characterized amplified region) (Qiu et al. 2006, Cunha et al. 2018). These markers are used for species-specific diagnosis of Meloidogyne (Cunha et al. 2018).</w:t>
      </w:r>
    </w:p>
    <w:p>
      <w:pPr>
        <w:rPr>
          <w:rFonts w:hint="default"/>
          <w:lang w:eastAsia="zh-Hans"/>
        </w:rPr>
      </w:pPr>
    </w:p>
    <w:p>
      <w:pPr>
        <w:rPr>
          <w:rFonts w:hint="default"/>
          <w:lang w:eastAsia="zh-Hans"/>
        </w:rPr>
      </w:pPr>
    </w:p>
    <w:p>
      <w:pPr>
        <w:rPr>
          <w:rFonts w:hint="default"/>
          <w:lang w:eastAsia="zh-Hans"/>
        </w:rPr>
      </w:pPr>
    </w:p>
    <w:p>
      <w:pPr>
        <w:ind w:firstLine="420" w:firstLineChars="0"/>
        <w:rPr>
          <w:rFonts w:hint="default"/>
          <w:b/>
          <w:bCs/>
          <w:i/>
          <w:iCs/>
          <w:sz w:val="28"/>
          <w:szCs w:val="28"/>
          <w:lang w:eastAsia="zh-Hans"/>
        </w:rPr>
      </w:pPr>
      <w:r>
        <w:rPr>
          <w:rFonts w:hint="default"/>
          <w:b/>
          <w:bCs/>
          <w:i/>
          <w:iCs/>
          <w:sz w:val="28"/>
          <w:szCs w:val="28"/>
          <w:lang w:eastAsia="zh-Hans"/>
        </w:rPr>
        <w:t>Meloidogyne luci</w:t>
      </w:r>
    </w:p>
    <w:p>
      <w:pPr>
        <w:rPr>
          <w:rFonts w:hint="default"/>
          <w:lang w:eastAsia="zh-Hans"/>
        </w:rPr>
      </w:pPr>
    </w:p>
    <w:p>
      <w:pPr>
        <w:rPr>
          <w:rFonts w:hint="default"/>
          <w:lang w:eastAsia="zh-Hans"/>
        </w:rPr>
      </w:pPr>
      <w:r>
        <w:rPr>
          <w:rFonts w:hint="default"/>
          <w:lang w:eastAsia="zh-Hans"/>
        </w:rPr>
        <w:drawing>
          <wp:inline distT="0" distB="0" distL="114300" distR="114300">
            <wp:extent cx="3657600" cy="2222500"/>
            <wp:effectExtent l="0" t="0" r="0" b="12700"/>
            <wp:docPr id="11" name="图片 11" descr="下载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下载 (4)"/>
                    <pic:cNvPicPr>
                      <a:picLocks noChangeAspect="1"/>
                    </pic:cNvPicPr>
                  </pic:nvPicPr>
                  <pic:blipFill>
                    <a:blip r:embed="rId11"/>
                    <a:stretch>
                      <a:fillRect/>
                    </a:stretch>
                  </pic:blipFill>
                  <pic:spPr>
                    <a:xfrm>
                      <a:off x="0" y="0"/>
                      <a:ext cx="3657600" cy="2222500"/>
                    </a:xfrm>
                    <a:prstGeom prst="rect">
                      <a:avLst/>
                    </a:prstGeom>
                  </pic:spPr>
                </pic:pic>
              </a:graphicData>
            </a:graphic>
          </wp:inline>
        </w:drawing>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Introduction</w:t>
      </w:r>
    </w:p>
    <w:p>
      <w:pPr>
        <w:rPr>
          <w:rFonts w:hint="default"/>
          <w:lang w:eastAsia="zh-Hans"/>
        </w:rPr>
      </w:pPr>
    </w:p>
    <w:p>
      <w:pPr>
        <w:ind w:firstLine="420" w:firstLineChars="0"/>
        <w:rPr>
          <w:rFonts w:hint="default"/>
          <w:lang w:eastAsia="zh-Hans"/>
        </w:rPr>
      </w:pPr>
      <w:r>
        <w:rPr>
          <w:rFonts w:hint="default"/>
          <w:lang w:eastAsia="zh-Hans"/>
        </w:rPr>
        <w:t>M. luci was first described in 2014 from different plant species in Brazil, Chile and Iran. In the EPPO region, M. luci (initially identified as ‘M. ethiopica’) was first found in 2003 on glasshouse tomatoes in 1 location (Dornberk) in Slovenia. All infested plants were destroyed and the nematode was no longer found. However in 2015, M. luci was found again on tomato roots in a glasshouse near Ljubljana (village of Šmartno) where eradication measures are ongoing. In 2009, M. luci (as ‘M. ethiopica’) was detected in 2 soil samples which had been collected from maize (Zea mays) and kiwifruit (Actinidia deliciosa) near Kavalla, Northern Greece. The situation of this nematode in Greece needs to be further investigated. In 2009, M. luci (as ‘M. ethiopica’) was also detected in Turkey in 2 tomato greenhouses of the University of Ondokuz Mayıs and in several commercial cucumber greenhouses in Çarşamba district (Samsun province). In 2013, M. luci was found in a single plot on potato (Solanum tuberosum) in Portugal. In the literature, there is a record of this nematode in Italy but data is lacking on its current situation.</w:t>
      </w:r>
    </w:p>
    <w:p>
      <w:pPr>
        <w:ind w:firstLine="420" w:firstLineChars="0"/>
        <w:rPr>
          <w:rFonts w:hint="default"/>
          <w:lang w:eastAsia="zh-Hans"/>
        </w:rPr>
      </w:pPr>
      <w:r>
        <w:rPr>
          <w:rFonts w:hint="default"/>
          <w:lang w:eastAsia="zh-Hans"/>
        </w:rPr>
        <w:t>EPPO region: Italy, Greece, Portugal (mainland and Azores at low prevalence), Slovenia (under eradication), Turkey.</w:t>
      </w:r>
    </w:p>
    <w:p>
      <w:pPr>
        <w:ind w:firstLine="420" w:firstLineChars="0"/>
        <w:rPr>
          <w:rFonts w:hint="default"/>
          <w:lang w:eastAsia="zh-Hans"/>
        </w:rPr>
      </w:pPr>
      <w:r>
        <w:rPr>
          <w:rFonts w:hint="default"/>
          <w:lang w:eastAsia="zh-Hans"/>
        </w:rPr>
        <w:t>South America: Brazil (Distrito Federal, Rio Grande do Sul, Parana), Chile, Guatemala.</w:t>
      </w:r>
    </w:p>
    <w:p>
      <w:pPr>
        <w:ind w:firstLine="420" w:firstLineChars="0"/>
        <w:rPr>
          <w:rFonts w:hint="default"/>
          <w:lang w:eastAsia="zh-Hans"/>
        </w:rPr>
      </w:pPr>
      <w:r>
        <w:rPr>
          <w:rFonts w:hint="default"/>
          <w:lang w:eastAsia="zh-Hans"/>
        </w:rPr>
        <w:t>Asia: Iran.</w:t>
      </w:r>
    </w:p>
    <w:p>
      <w:pPr>
        <w:ind w:firstLine="420" w:firstLineChars="0"/>
        <w:rPr>
          <w:rFonts w:hint="default"/>
          <w:lang w:eastAsia="zh-Hans"/>
        </w:rPr>
      </w:pPr>
    </w:p>
    <w:p>
      <w:pPr>
        <w:rPr>
          <w:rFonts w:hint="default"/>
          <w:b/>
          <w:bCs/>
          <w:i/>
          <w:iCs/>
          <w:sz w:val="28"/>
          <w:szCs w:val="28"/>
          <w:lang w:eastAsia="zh-Hans"/>
        </w:rPr>
      </w:pPr>
      <w:r>
        <w:rPr>
          <w:rFonts w:hint="default"/>
          <w:b/>
          <w:bCs/>
          <w:i/>
          <w:iCs/>
          <w:sz w:val="28"/>
          <w:szCs w:val="28"/>
          <w:lang w:eastAsia="zh-Hans"/>
        </w:rPr>
        <w:t>Hosts</w:t>
      </w:r>
    </w:p>
    <w:p>
      <w:pPr>
        <w:rPr>
          <w:rFonts w:hint="default"/>
          <w:lang w:eastAsia="zh-Hans"/>
        </w:rPr>
      </w:pPr>
    </w:p>
    <w:p>
      <w:pPr>
        <w:ind w:firstLine="420" w:firstLineChars="0"/>
        <w:rPr>
          <w:rFonts w:hint="default"/>
          <w:lang w:eastAsia="zh-Hans"/>
        </w:rPr>
      </w:pPr>
      <w:r>
        <w:rPr>
          <w:rFonts w:hint="default"/>
          <w:lang w:eastAsia="zh-Hans"/>
        </w:rPr>
        <w:t>M. luci has been found on the following plant species: Abelmoschus esculentus (okra), Actinidia deliciosa (kiwifruit), Antirrhinum majus (snapdragon), Brassica oleracea var. italica (broccoli), Cucumis sativus (cucumber), Daucus carota (carrot), Glycine max (soybean), Hylotelephium spectabile (sedum), Lactuca sativa (lettuce), Lavandula angustifolia (lavender), Phaseolus vulgaris (common bean), Polymnia sonchifolia (yakon), Rosa sp. (rose), Solanum lycopersicum (tomato), Solanum tuberosum (potato), Vitis vinifera (grapevine). At least on bean, tomato, and soybean crops, symptoms of decline and stunting, as well as root galling have been reported.</w:t>
      </w:r>
    </w:p>
    <w:p>
      <w:pPr>
        <w:ind w:firstLine="420" w:firstLineChars="0"/>
        <w:rPr>
          <w:rFonts w:hint="default"/>
          <w:lang w:eastAsia="zh-Hans"/>
        </w:rPr>
      </w:pPr>
      <w:r>
        <w:rPr>
          <w:rFonts w:hint="default"/>
          <w:lang w:eastAsia="zh-Hans"/>
        </w:rPr>
        <w:t>Host range experiments have also showed that M. luci (as ‘M. ethiopica’) can also multiply on a large number of cultivated plants of economic importance, for example: Allium cepa (onion), Apium graveolens (celery), Fagopyrum esculentum (buckwheat), Helianthus annuus (sunflower), Hordeum vulgare (barley), Medicago sativa (lucerne), Oryza sativa (rice), Pisum sativum (pea), Prunus persica (peach), Solanum melongena (aubergine), Spinacia oleracea (spinach), Zea mays (maize).</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Damage</w:t>
      </w:r>
    </w:p>
    <w:p>
      <w:pPr>
        <w:rPr>
          <w:rFonts w:hint="default"/>
          <w:lang w:eastAsia="zh-Hans"/>
        </w:rPr>
      </w:pPr>
    </w:p>
    <w:p>
      <w:pPr>
        <w:ind w:firstLine="420" w:firstLineChars="0"/>
        <w:rPr>
          <w:rFonts w:hint="default"/>
          <w:lang w:eastAsia="zh-Hans"/>
        </w:rPr>
      </w:pPr>
      <w:r>
        <w:rPr>
          <w:rFonts w:hint="default"/>
          <w:lang w:eastAsia="zh-Hans"/>
        </w:rPr>
        <w:t>As is the case with other root-knot nematodes, both M. ethiopica and M. luci damage plants by affecting the development of their root systems which are distorted by multiple small and large galls and devoid of fine roots. Affected plants can also show above ground symptoms such as stunting and wilting. In Brazil and Chile, M. ethiopica is considered to be a damaging species on kiwi and grapevine, as infestations lead to a reduction of plant growth, fruit size and quality. In Brazil, it has also been reported to cause multiple galls on potato root systems, as well as protuberances on tubers. Data is generally lacking on the extent of damage and the economic impact these nematodes may cause on their different host plants. Data is also lacking on their biology.</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Transmission</w:t>
      </w:r>
    </w:p>
    <w:p>
      <w:pPr>
        <w:rPr>
          <w:rFonts w:hint="default"/>
          <w:lang w:eastAsia="zh-Hans"/>
        </w:rPr>
      </w:pPr>
    </w:p>
    <w:p>
      <w:pPr>
        <w:ind w:firstLine="420" w:firstLineChars="0"/>
        <w:rPr>
          <w:rFonts w:hint="default"/>
          <w:lang w:eastAsia="zh-Hans"/>
        </w:rPr>
      </w:pPr>
      <w:r>
        <w:rPr>
          <w:rFonts w:hint="default"/>
          <w:lang w:eastAsia="zh-Hans"/>
        </w:rPr>
        <w:t>As a root-knot nematode species, both M. ethiopica and M. luci can easily be transmitted with soil and plant root material. In Chile, it is suspected that movements of contaminated grapevine nursery stock have probably resulted in serious infestations in various vineyards. In Brazil, it is also suggested that M. ethiopica was introduced in 1989 to Rio Grande do Sul on kiwi seedlings imported from Curicó (Chile), and that the pest was then moved to Distrito Federal on infested bulbs of Polymnia sonchifolia (yacón or Peruvian ground apple) from Rio Grande do Sul.</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Pathways</w:t>
      </w:r>
    </w:p>
    <w:p>
      <w:pPr>
        <w:rPr>
          <w:rFonts w:hint="default"/>
          <w:lang w:eastAsia="zh-Hans"/>
        </w:rPr>
      </w:pPr>
    </w:p>
    <w:p>
      <w:pPr>
        <w:ind w:firstLine="420" w:firstLineChars="0"/>
        <w:rPr>
          <w:rFonts w:hint="default"/>
          <w:lang w:eastAsia="zh-Hans"/>
        </w:rPr>
      </w:pPr>
      <w:bookmarkStart w:id="0" w:name="_GoBack"/>
      <w:bookmarkEnd w:id="0"/>
      <w:r>
        <w:rPr>
          <w:rFonts w:hint="default"/>
          <w:lang w:eastAsia="zh-Hans"/>
        </w:rPr>
        <w:t>Infested soil and growing media, plants for planting, bulbs and tubers from countries where M. ethiopica or M. luci occur are the most probable pathways to introduce and spread these pests into the EPPO region. Soil attached to machinery, tools, footwear, or plant products is also another possible pathway.</w:t>
      </w:r>
    </w:p>
    <w:p>
      <w:pPr>
        <w:rPr>
          <w:rFonts w:hint="default"/>
          <w:lang w:eastAsia="zh-Hans"/>
        </w:rPr>
      </w:pPr>
    </w:p>
    <w:p>
      <w:pPr>
        <w:ind w:firstLine="420" w:firstLineChars="0"/>
        <w:rPr>
          <w:rFonts w:hint="default"/>
          <w:b/>
          <w:bCs/>
          <w:i/>
          <w:iCs/>
          <w:sz w:val="28"/>
          <w:szCs w:val="28"/>
          <w:lang w:eastAsia="zh-Hans"/>
        </w:rPr>
      </w:pPr>
      <w:r>
        <w:rPr>
          <w:rFonts w:hint="default"/>
          <w:b/>
          <w:bCs/>
          <w:i/>
          <w:iCs/>
          <w:sz w:val="28"/>
          <w:szCs w:val="28"/>
          <w:lang w:eastAsia="zh-Hans"/>
        </w:rPr>
        <w:t>Scientific classification</w:t>
      </w:r>
    </w:p>
    <w:p>
      <w:pPr>
        <w:ind w:firstLine="420" w:firstLineChars="0"/>
        <w:rPr>
          <w:rFonts w:hint="default"/>
          <w:lang w:eastAsia="zh-Hans"/>
        </w:rPr>
      </w:pPr>
      <w:r>
        <w:rPr>
          <w:rFonts w:hint="default"/>
          <w:b/>
          <w:bCs/>
          <w:i/>
          <w:iCs/>
          <w:lang w:eastAsia="zh-Hans"/>
        </w:rPr>
        <w:t>Kingdom:</w:t>
      </w:r>
      <w:r>
        <w:rPr>
          <w:rFonts w:hint="default"/>
          <w:lang w:eastAsia="zh-Hans"/>
        </w:rPr>
        <w:t xml:space="preserve"> Animalia</w:t>
      </w:r>
    </w:p>
    <w:p>
      <w:pPr>
        <w:ind w:firstLine="420" w:firstLineChars="0"/>
        <w:rPr>
          <w:rFonts w:hint="default"/>
          <w:lang w:eastAsia="zh-Hans"/>
        </w:rPr>
      </w:pPr>
      <w:r>
        <w:rPr>
          <w:rFonts w:hint="default"/>
          <w:b/>
          <w:bCs/>
          <w:i/>
          <w:iCs/>
          <w:lang w:eastAsia="zh-Hans"/>
        </w:rPr>
        <w:t>Phylum:</w:t>
      </w:r>
      <w:r>
        <w:rPr>
          <w:rFonts w:hint="default"/>
          <w:b/>
          <w:bCs/>
          <w:i/>
          <w:iCs/>
          <w:lang w:eastAsia="zh-Hans"/>
        </w:rPr>
        <w:tab/>
      </w:r>
      <w:r>
        <w:rPr>
          <w:rFonts w:hint="default"/>
          <w:lang w:eastAsia="zh-Hans"/>
        </w:rPr>
        <w:t>Nematoda</w:t>
      </w:r>
    </w:p>
    <w:p>
      <w:pPr>
        <w:ind w:firstLine="420" w:firstLineChars="0"/>
        <w:rPr>
          <w:rFonts w:hint="default"/>
          <w:lang w:eastAsia="zh-Hans"/>
        </w:rPr>
      </w:pPr>
      <w:r>
        <w:rPr>
          <w:rFonts w:hint="default"/>
          <w:b/>
          <w:bCs/>
          <w:i/>
          <w:iCs/>
          <w:lang w:eastAsia="zh-Hans"/>
        </w:rPr>
        <w:t xml:space="preserve">Class: </w:t>
      </w:r>
      <w:r>
        <w:rPr>
          <w:rFonts w:hint="default"/>
          <w:lang w:eastAsia="zh-Hans"/>
        </w:rPr>
        <w:t>Tylenchoidea</w:t>
      </w:r>
    </w:p>
    <w:p>
      <w:pPr>
        <w:ind w:firstLine="420" w:firstLineChars="0"/>
        <w:rPr>
          <w:rFonts w:hint="default"/>
          <w:lang w:eastAsia="zh-Hans"/>
        </w:rPr>
      </w:pPr>
      <w:r>
        <w:rPr>
          <w:rFonts w:hint="default"/>
          <w:b/>
          <w:bCs/>
          <w:i/>
          <w:iCs/>
          <w:lang w:eastAsia="zh-Hans"/>
        </w:rPr>
        <w:t>Subclass:</w:t>
      </w:r>
      <w:r>
        <w:rPr>
          <w:rFonts w:hint="default"/>
          <w:lang w:eastAsia="zh-Hans"/>
        </w:rPr>
        <w:t xml:space="preserve"> Diplogasteria</w:t>
      </w:r>
    </w:p>
    <w:p>
      <w:pPr>
        <w:ind w:firstLine="420" w:firstLineChars="0"/>
        <w:rPr>
          <w:rFonts w:hint="default"/>
          <w:lang w:eastAsia="zh-Hans"/>
        </w:rPr>
      </w:pPr>
      <w:r>
        <w:rPr>
          <w:rFonts w:hint="default"/>
          <w:b/>
          <w:bCs/>
          <w:i/>
          <w:iCs/>
          <w:lang w:eastAsia="zh-Hans"/>
        </w:rPr>
        <w:t xml:space="preserve">Order: </w:t>
      </w:r>
      <w:r>
        <w:rPr>
          <w:rFonts w:hint="default"/>
          <w:lang w:eastAsia="zh-Hans"/>
        </w:rPr>
        <w:t>Tylenchida</w:t>
      </w:r>
    </w:p>
    <w:p>
      <w:pPr>
        <w:ind w:firstLine="420" w:firstLineChars="0"/>
        <w:rPr>
          <w:rFonts w:hint="default"/>
          <w:lang w:eastAsia="zh-Hans"/>
        </w:rPr>
      </w:pPr>
      <w:r>
        <w:rPr>
          <w:rFonts w:hint="default"/>
          <w:b/>
          <w:bCs/>
          <w:i/>
          <w:iCs/>
          <w:lang w:eastAsia="zh-Hans"/>
        </w:rPr>
        <w:t>Superfamily:</w:t>
      </w:r>
      <w:r>
        <w:rPr>
          <w:rFonts w:hint="default"/>
          <w:b/>
          <w:bCs/>
          <w:i/>
          <w:iCs/>
          <w:lang w:eastAsia="zh-Hans"/>
        </w:rPr>
        <w:tab/>
      </w:r>
      <w:r>
        <w:rPr>
          <w:rFonts w:hint="default"/>
          <w:lang w:eastAsia="zh-Hans"/>
        </w:rPr>
        <w:t>Tylenchoidea</w:t>
      </w:r>
    </w:p>
    <w:p>
      <w:pPr>
        <w:ind w:firstLine="420" w:firstLineChars="0"/>
        <w:rPr>
          <w:rFonts w:hint="default"/>
          <w:lang w:eastAsia="zh-Hans"/>
        </w:rPr>
      </w:pPr>
      <w:r>
        <w:rPr>
          <w:rFonts w:hint="default"/>
          <w:b/>
          <w:bCs/>
          <w:i/>
          <w:iCs/>
          <w:lang w:eastAsia="zh-Hans"/>
        </w:rPr>
        <w:t xml:space="preserve">Family: </w:t>
      </w:r>
      <w:r>
        <w:rPr>
          <w:rFonts w:hint="default"/>
          <w:lang w:eastAsia="zh-Hans"/>
        </w:rPr>
        <w:t>Anguinidae</w:t>
      </w:r>
    </w:p>
    <w:p>
      <w:pPr>
        <w:ind w:firstLine="420" w:firstLineChars="0"/>
        <w:rPr>
          <w:rFonts w:hint="default"/>
          <w:lang w:eastAsia="zh-Hans"/>
        </w:rPr>
      </w:pPr>
      <w:r>
        <w:rPr>
          <w:rFonts w:hint="default"/>
          <w:b/>
          <w:bCs/>
          <w:i/>
          <w:iCs/>
          <w:lang w:eastAsia="zh-Hans"/>
        </w:rPr>
        <w:t xml:space="preserve">Subfamily: </w:t>
      </w:r>
      <w:r>
        <w:rPr>
          <w:rFonts w:hint="default"/>
          <w:lang w:eastAsia="zh-Hans"/>
        </w:rPr>
        <w:t>Anguininae</w:t>
      </w:r>
    </w:p>
    <w:p>
      <w:pPr>
        <w:ind w:firstLine="420" w:firstLineChars="0"/>
        <w:rPr>
          <w:rFonts w:hint="default"/>
          <w:lang w:eastAsia="zh-Hans"/>
        </w:rPr>
      </w:pPr>
      <w:r>
        <w:rPr>
          <w:rFonts w:hint="default"/>
          <w:b/>
          <w:bCs/>
          <w:i/>
          <w:iCs/>
          <w:lang w:eastAsia="zh-Hans"/>
        </w:rPr>
        <w:t>Genus:</w:t>
      </w:r>
      <w:r>
        <w:rPr>
          <w:rFonts w:hint="default"/>
          <w:lang w:eastAsia="zh-Hans"/>
        </w:rPr>
        <w:t xml:space="preserve"> Ditylenchus</w:t>
      </w:r>
    </w:p>
    <w:p>
      <w:pPr>
        <w:ind w:firstLine="420" w:firstLineChars="0"/>
        <w:rPr>
          <w:rFonts w:hint="default"/>
          <w:lang w:eastAsia="zh-Hans"/>
        </w:rPr>
      </w:pPr>
      <w:r>
        <w:rPr>
          <w:rFonts w:hint="default"/>
          <w:b/>
          <w:bCs/>
          <w:i/>
          <w:iCs/>
          <w:lang w:eastAsia="zh-Hans"/>
        </w:rPr>
        <w:t xml:space="preserve">Species: </w:t>
      </w:r>
      <w:r>
        <w:rPr>
          <w:rFonts w:hint="default"/>
          <w:lang w:eastAsia="zh-Hans"/>
        </w:rPr>
        <w:t>D. dipsaci</w:t>
      </w:r>
    </w:p>
    <w:p>
      <w:pPr>
        <w:ind w:firstLine="420" w:firstLineChars="0"/>
        <w:rPr>
          <w:rFonts w:hint="default"/>
          <w:lang w:eastAsia="zh-Hans"/>
        </w:rPr>
      </w:pPr>
      <w:r>
        <w:rPr>
          <w:rFonts w:hint="default"/>
          <w:b/>
          <w:bCs/>
          <w:i/>
          <w:iCs/>
          <w:lang w:eastAsia="zh-Hans"/>
        </w:rPr>
        <w:t xml:space="preserve">Binomial name: </w:t>
      </w:r>
      <w:r>
        <w:rPr>
          <w:rFonts w:hint="default"/>
          <w:lang w:eastAsia="zh-Hans"/>
        </w:rPr>
        <w:t>Ditylenchus dipsaci</w:t>
      </w:r>
    </w:p>
    <w:p>
      <w:pPr>
        <w:rPr>
          <w:rFonts w:hint="default"/>
          <w:lang w:eastAsia="zh-Hans"/>
        </w:rPr>
      </w:pPr>
    </w:p>
    <w:p>
      <w:pPr>
        <w:rPr>
          <w:rFonts w:hint="default"/>
          <w:lang w:eastAsia="zh-Hans"/>
        </w:rPr>
      </w:pPr>
      <w:r>
        <w:rPr>
          <w:rFonts w:hint="default"/>
          <w:lang w:eastAsia="zh-Hans"/>
        </w:rPr>
        <w:drawing>
          <wp:inline distT="0" distB="0" distL="114300" distR="114300">
            <wp:extent cx="5269230" cy="3952240"/>
            <wp:effectExtent l="0" t="0" r="13970" b="10160"/>
            <wp:docPr id="12" name="图片 12" descr="440px-Ditylenchus_dipsaci_on_Ribwort_Plantain_Plantago_lanceolata_(2487458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440px-Ditylenchus_dipsaci_on_Ribwort_Plantain_Plantago_lanceolata_(24874581677)"/>
                    <pic:cNvPicPr>
                      <a:picLocks noChangeAspect="1"/>
                    </pic:cNvPicPr>
                  </pic:nvPicPr>
                  <pic:blipFill>
                    <a:blip r:embed="rId12"/>
                    <a:stretch>
                      <a:fillRect/>
                    </a:stretch>
                  </pic:blipFill>
                  <pic:spPr>
                    <a:xfrm>
                      <a:off x="0" y="0"/>
                      <a:ext cx="5269230" cy="3952240"/>
                    </a:xfrm>
                    <a:prstGeom prst="rect">
                      <a:avLst/>
                    </a:prstGeom>
                  </pic:spPr>
                </pic:pic>
              </a:graphicData>
            </a:graphic>
          </wp:inline>
        </w:drawing>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Introduction</w:t>
      </w:r>
    </w:p>
    <w:p>
      <w:pPr>
        <w:rPr>
          <w:rFonts w:hint="default"/>
          <w:lang w:eastAsia="zh-Hans"/>
        </w:rPr>
      </w:pPr>
    </w:p>
    <w:p>
      <w:pPr>
        <w:ind w:firstLine="420" w:firstLineChars="0"/>
        <w:rPr>
          <w:rFonts w:hint="default"/>
          <w:lang w:eastAsia="zh-Hans"/>
        </w:rPr>
      </w:pPr>
      <w:r>
        <w:rPr>
          <w:rFonts w:hint="default"/>
          <w:lang w:eastAsia="zh-Hans"/>
        </w:rPr>
        <w:t>Ditylenchus dipsaci is a plant pathogenic nematode that primarily infects onion and garlic. It is commonly known as the stem nematode, the stem and bulb eelworm, or onion bloat (in the United Kingdom). Symptoms of infection include stunted growth, discoloration of bulbs, and swollen stems. D. dipsaci is a migratory endoparasite that has a five-stage lifecycle and the ability to enter into a dormancy stage. D. dipsaci enters through stomata or plant wounds and creates galls or malformations in plant growth. This allows for the entrance of secondary pathogens such as fungi and bacteria. Management of disease is maintained through seed sanitation, heat treatment, crop rotation, and fumigation of fields. D. dipsaci is economically detrimental because infected crops are unmarketable.</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Morphology and biology</w:t>
      </w:r>
    </w:p>
    <w:p>
      <w:pPr>
        <w:rPr>
          <w:rFonts w:hint="default"/>
          <w:lang w:eastAsia="zh-Hans"/>
        </w:rPr>
      </w:pPr>
    </w:p>
    <w:p>
      <w:pPr>
        <w:ind w:firstLine="420" w:firstLineChars="0"/>
        <w:rPr>
          <w:rFonts w:hint="default"/>
          <w:lang w:eastAsia="zh-Hans"/>
        </w:rPr>
      </w:pPr>
      <w:r>
        <w:rPr>
          <w:rFonts w:hint="default"/>
          <w:lang w:eastAsia="zh-Hans"/>
        </w:rPr>
        <w:t>D. dipsaci is a microscopic worm about 1.5 mm long. It penetrates into plants from either the soil or infested planting material and occasionally from seeds. They live between the cells of onion or garlic leaves and between the scales of the bulbs where they feed on cell sap and multiply. The female lays 250 eggs during a season and six generations may develop under optimum conditions when the temperature is in the range 15–20°C. As the number of nematodes increase, symptoms become visible. Onion leaves start to curl, garlic leaves become yellow and die, bulb scales are loosened, and bulb necks become cracked. Development continues in infested bulbs during storage. D. dipsaci is not restricted to onions and garlic. Its other plant hosts include peas, beetroot, vegetable marrow, pumpkin, rhubarb, and ornamental bulbs. Some weeds also act as hosts, including Stellaria media, Linaria vulgaris, Polygonum aviculare, Fallopia convolvulus, and Galium aparine.</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Lifecycle</w:t>
      </w:r>
    </w:p>
    <w:p>
      <w:pPr>
        <w:rPr>
          <w:rFonts w:hint="default"/>
          <w:lang w:eastAsia="zh-Hans"/>
        </w:rPr>
      </w:pPr>
    </w:p>
    <w:p>
      <w:pPr>
        <w:ind w:firstLine="420" w:firstLineChars="0"/>
        <w:rPr>
          <w:rFonts w:hint="default"/>
          <w:lang w:eastAsia="zh-Hans"/>
        </w:rPr>
      </w:pPr>
      <w:r>
        <w:rPr>
          <w:rFonts w:hint="default"/>
          <w:lang w:eastAsia="zh-Hans"/>
        </w:rPr>
        <w:t>Stem and bulb nematodes are migratory endoparasites. Their lifecycle occurs in five stages with the first molt occurring in the egg and the second and third molt occurring in the soil. By the fourth stage, juveniles have entered the plant through young tissue and/or seedlings. The fourth molt then occurs inside the plant.[6] The adult female must mate with a male to reproduce and lay eggs. A complete reproductive lifecycle of the stem and bulb nematode is 19–25 days (egg to egg). Reproduction takes place in succulent, rapidly growing tissues or in storage organs and continues throughout. A female can lay 200–500 eggs in her lifespan. However, if conditions are unfavorable, the nematodes can halt their lifecycle. The lifespan of stem and bulb nematodes is about 70 days. Most generations are passed inside bulbs, stems and leaves. Eggs and larvae overwinter in dried infected host material. They are also found in weed hosts and seeds of composite. Stem and bulb nematodes can survive up to two years in freezing or extremely dry environments in the soil. D. dipsaci can survive on or in plant tissue by entering cryptobiosis and survive for 3–5 years in this stage. During dormancy, D. dipsaci shows no sign of life and the metabolic activity is almost at a standstill.</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Distribution and environment</w:t>
      </w:r>
    </w:p>
    <w:p>
      <w:pPr>
        <w:rPr>
          <w:rFonts w:hint="default"/>
          <w:lang w:eastAsia="zh-Hans"/>
        </w:rPr>
      </w:pPr>
    </w:p>
    <w:p>
      <w:pPr>
        <w:ind w:firstLine="420" w:firstLineChars="0"/>
        <w:rPr>
          <w:rFonts w:hint="default"/>
          <w:lang w:eastAsia="zh-Hans"/>
        </w:rPr>
      </w:pPr>
      <w:r>
        <w:rPr>
          <w:rFonts w:hint="default"/>
          <w:lang w:eastAsia="zh-Hans"/>
        </w:rPr>
        <w:t>D. dipsaci is one of the most devastating plant parasitic nematodes in the world. Its races are very diverse and found in most temperate areas of the world, including Europe and the Mediterranean region, North and South America, northern and southern Africa, Asia, and Oceania, but are not usually found in tropical regions. If an infestation occurs, it can commonly kill 60–80% of the crop. The suitable environment is between 15 and 20 °C and moisture is required for movement.</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Disease cycle</w:t>
      </w:r>
    </w:p>
    <w:p>
      <w:pPr>
        <w:rPr>
          <w:rFonts w:hint="default"/>
          <w:lang w:eastAsia="zh-Hans"/>
        </w:rPr>
      </w:pPr>
    </w:p>
    <w:p>
      <w:pPr>
        <w:ind w:firstLine="420" w:firstLineChars="0"/>
        <w:rPr>
          <w:rFonts w:hint="default"/>
          <w:lang w:eastAsia="zh-Hans"/>
        </w:rPr>
      </w:pPr>
      <w:r>
        <w:rPr>
          <w:rFonts w:hint="default"/>
          <w:lang w:eastAsia="zh-Hans"/>
        </w:rPr>
        <w:t>Stem and bulb nematodes are migratory endoparasites and can be spread through irrigation water, tools and animals. When the plants are covered in a film of moisture, D. dipsaci can move upwards to new leaves and stems. They enter through stomata or wounds. D. dipsaci feeds on the parenchymatous cells of the cortex once inside the plant. They release an enzyme, pectinase, that dissolves the cell walls. Once D. dipsaci begins to feed on the plant, cells near the head of the nematode lose all or a portion of their contents. The cells surrounding these begin to divide and enlarge. This develops into a gall or malformation of the seedling. This opening allows secondary pathogens to enter such as bacteria and fungi. Favorable entry of young seedlings in the soil occurs through the root cap or from inside the seed. The plant cells become enlarged due to the disappearance of chloroplasts and an increase of intracellular spaces in parenchyma tissue. Once the bulbs enlarge, D. dipsaci migrates down the stem. This causes the stem to become puffy and soft due to cavities, which can lead to collapse. D. dipsaci only enters the soil again if conditions become unfavorable.</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Hosts and symptoms</w:t>
      </w:r>
    </w:p>
    <w:p>
      <w:pPr>
        <w:rPr>
          <w:rFonts w:hint="default"/>
          <w:lang w:eastAsia="zh-Hans"/>
        </w:rPr>
      </w:pPr>
    </w:p>
    <w:p>
      <w:pPr>
        <w:ind w:firstLine="420" w:firstLineChars="0"/>
        <w:rPr>
          <w:rFonts w:hint="default"/>
          <w:lang w:eastAsia="zh-Hans"/>
        </w:rPr>
      </w:pPr>
      <w:r>
        <w:rPr>
          <w:rFonts w:hint="default"/>
          <w:lang w:eastAsia="zh-Hans"/>
        </w:rPr>
        <w:t>D. dipsaci has an extensive host range. Major damage occurs in garlic, onion, carrot, fava bean, alfalfa, oats, and strawberry. Ornamental plants can also be infected including hyacinth and tulip. It is estimated that this pathogen infects 400–500 plant species worldwide.</w:t>
      </w:r>
    </w:p>
    <w:p>
      <w:pPr>
        <w:ind w:firstLine="420" w:firstLineChars="0"/>
        <w:rPr>
          <w:rFonts w:hint="default"/>
          <w:lang w:eastAsia="zh-Hans"/>
        </w:rPr>
      </w:pPr>
      <w:r>
        <w:rPr>
          <w:rFonts w:hint="default"/>
          <w:lang w:eastAsia="zh-Hans"/>
        </w:rPr>
        <w:t>In Allium species (onions, garlic, and leeks), infected plants show characteristic symptoms including stunted growth, yellow spots, leaf curl, and foliage lesions. Stems often have swollen regions called “spikkles.” As adult nematodes migrate into the scales of the bulb, and the scales become soft, grey, and loosely packed. Highly infected bulbs can also split apart or show malformed bloating. The leaves of the plant become flaccid and may collapse. This can lead to defoliated plants. Garlic shows similar symptoms of leaf yellowing and stunted bulbs. When harvested, the infected garlic may be missing portions of the root system.</w:t>
      </w:r>
    </w:p>
    <w:p>
      <w:pPr>
        <w:ind w:firstLine="420" w:firstLineChars="0"/>
        <w:rPr>
          <w:rFonts w:hint="default"/>
          <w:lang w:eastAsia="zh-Hans"/>
        </w:rPr>
      </w:pPr>
      <w:r>
        <w:rPr>
          <w:rFonts w:hint="default"/>
          <w:lang w:eastAsia="zh-Hans"/>
        </w:rPr>
        <w:t>In fava beans (Vicia faba), symptoms of infection include reddish-brown stem lesions that can turn black. Young bean pods are dark-brown. Infected seeds are smaller and distorted compared to healthy beans. Speckles and spots are also commonly seen on infected fava beans.</w:t>
      </w:r>
    </w:p>
    <w:p>
      <w:pPr>
        <w:ind w:firstLine="420" w:firstLineChars="0"/>
        <w:rPr>
          <w:rFonts w:hint="default"/>
          <w:lang w:eastAsia="zh-Hans"/>
        </w:rPr>
      </w:pPr>
      <w:r>
        <w:rPr>
          <w:rFonts w:hint="default"/>
          <w:lang w:eastAsia="zh-Hans"/>
        </w:rPr>
        <w:t>Up to 30 biological races occur within D. dipsaci that are mostly distinguished by their host preferences. Very little morphological differences are seen between the races which makes diagnosis difficult. Seed material samples from infected plants can be dissected and viewed under a microscope to confirm the correct race.</w:t>
      </w: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ind w:firstLine="420" w:firstLineChars="0"/>
        <w:rPr>
          <w:rFonts w:hint="default"/>
          <w:b/>
          <w:bCs/>
          <w:i/>
          <w:iCs/>
          <w:sz w:val="28"/>
          <w:szCs w:val="28"/>
          <w:lang w:eastAsia="zh-Hans"/>
        </w:rPr>
      </w:pPr>
      <w:r>
        <w:rPr>
          <w:rFonts w:hint="default"/>
          <w:b/>
          <w:bCs/>
          <w:i/>
          <w:iCs/>
          <w:sz w:val="28"/>
          <w:szCs w:val="28"/>
          <w:lang w:eastAsia="zh-Hans"/>
        </w:rPr>
        <w:t>Scientific classification</w:t>
      </w:r>
    </w:p>
    <w:p>
      <w:pPr>
        <w:ind w:firstLine="420" w:firstLineChars="0"/>
        <w:rPr>
          <w:rFonts w:hint="default"/>
          <w:lang w:eastAsia="zh-Hans"/>
        </w:rPr>
      </w:pPr>
      <w:r>
        <w:rPr>
          <w:rFonts w:hint="default"/>
          <w:b/>
          <w:bCs/>
          <w:i/>
          <w:iCs/>
          <w:lang w:eastAsia="zh-Hans"/>
        </w:rPr>
        <w:t>Kingdom:</w:t>
      </w:r>
      <w:r>
        <w:rPr>
          <w:rFonts w:hint="default"/>
          <w:lang w:eastAsia="zh-Hans"/>
        </w:rPr>
        <w:t xml:space="preserve"> Animalia</w:t>
      </w:r>
    </w:p>
    <w:p>
      <w:pPr>
        <w:ind w:firstLine="420" w:firstLineChars="0"/>
        <w:rPr>
          <w:rFonts w:hint="default"/>
          <w:lang w:eastAsia="zh-Hans"/>
        </w:rPr>
      </w:pPr>
      <w:r>
        <w:rPr>
          <w:rFonts w:hint="default"/>
          <w:b/>
          <w:bCs/>
          <w:i/>
          <w:iCs/>
          <w:lang w:eastAsia="zh-Hans"/>
        </w:rPr>
        <w:t>Phylum:</w:t>
      </w:r>
      <w:r>
        <w:rPr>
          <w:rFonts w:hint="default"/>
          <w:b/>
          <w:bCs/>
          <w:i/>
          <w:iCs/>
          <w:lang w:eastAsia="zh-Hans"/>
        </w:rPr>
        <w:tab/>
      </w:r>
      <w:r>
        <w:rPr>
          <w:rFonts w:hint="default"/>
          <w:lang w:eastAsia="zh-Hans"/>
        </w:rPr>
        <w:t>Nematoda</w:t>
      </w:r>
    </w:p>
    <w:p>
      <w:pPr>
        <w:ind w:firstLine="420" w:firstLineChars="0"/>
        <w:rPr>
          <w:rFonts w:hint="default"/>
          <w:lang w:eastAsia="zh-Hans"/>
        </w:rPr>
      </w:pPr>
      <w:r>
        <w:rPr>
          <w:rFonts w:hint="default"/>
          <w:b/>
          <w:bCs/>
          <w:i/>
          <w:iCs/>
          <w:lang w:eastAsia="zh-Hans"/>
        </w:rPr>
        <w:t xml:space="preserve">Class: </w:t>
      </w:r>
      <w:r>
        <w:rPr>
          <w:rFonts w:hint="default"/>
          <w:lang w:eastAsia="zh-Hans"/>
        </w:rPr>
        <w:t>Secernentea</w:t>
      </w:r>
    </w:p>
    <w:p>
      <w:pPr>
        <w:ind w:firstLine="420" w:firstLineChars="0"/>
        <w:rPr>
          <w:rFonts w:hint="default"/>
          <w:lang w:eastAsia="zh-Hans"/>
        </w:rPr>
      </w:pPr>
      <w:r>
        <w:rPr>
          <w:rFonts w:hint="default"/>
          <w:b/>
          <w:bCs/>
          <w:i/>
          <w:iCs/>
          <w:lang w:eastAsia="zh-Hans"/>
        </w:rPr>
        <w:t xml:space="preserve">Subclass: </w:t>
      </w:r>
      <w:r>
        <w:rPr>
          <w:rFonts w:hint="default"/>
          <w:lang w:eastAsia="zh-Hans"/>
        </w:rPr>
        <w:t>Diplogasteria</w:t>
      </w:r>
    </w:p>
    <w:p>
      <w:pPr>
        <w:ind w:firstLine="420" w:firstLineChars="0"/>
        <w:rPr>
          <w:rFonts w:hint="default"/>
          <w:lang w:eastAsia="zh-Hans"/>
        </w:rPr>
      </w:pPr>
      <w:r>
        <w:rPr>
          <w:rFonts w:hint="default"/>
          <w:b/>
          <w:bCs/>
          <w:i/>
          <w:iCs/>
          <w:lang w:eastAsia="zh-Hans"/>
        </w:rPr>
        <w:t xml:space="preserve">Order: </w:t>
      </w:r>
      <w:r>
        <w:rPr>
          <w:rFonts w:hint="default"/>
          <w:lang w:eastAsia="zh-Hans"/>
        </w:rPr>
        <w:t>Tylenchida</w:t>
      </w:r>
    </w:p>
    <w:p>
      <w:pPr>
        <w:ind w:firstLine="420" w:firstLineChars="0"/>
        <w:rPr>
          <w:rFonts w:hint="default"/>
          <w:lang w:eastAsia="zh-Hans"/>
        </w:rPr>
      </w:pPr>
      <w:r>
        <w:rPr>
          <w:rFonts w:hint="default"/>
          <w:b/>
          <w:bCs/>
          <w:i/>
          <w:iCs/>
          <w:lang w:eastAsia="zh-Hans"/>
        </w:rPr>
        <w:t xml:space="preserve">Superfamily: </w:t>
      </w:r>
      <w:r>
        <w:rPr>
          <w:rFonts w:hint="default"/>
          <w:lang w:eastAsia="zh-Hans"/>
        </w:rPr>
        <w:t>Tylenchoidea</w:t>
      </w:r>
    </w:p>
    <w:p>
      <w:pPr>
        <w:ind w:firstLine="420" w:firstLineChars="0"/>
        <w:rPr>
          <w:rFonts w:hint="default"/>
          <w:lang w:eastAsia="zh-Hans"/>
        </w:rPr>
      </w:pPr>
      <w:r>
        <w:rPr>
          <w:rFonts w:hint="default"/>
          <w:b/>
          <w:bCs/>
          <w:i/>
          <w:iCs/>
          <w:lang w:eastAsia="zh-Hans"/>
        </w:rPr>
        <w:t xml:space="preserve">Family: </w:t>
      </w:r>
      <w:r>
        <w:rPr>
          <w:rFonts w:hint="default"/>
          <w:lang w:eastAsia="zh-Hans"/>
        </w:rPr>
        <w:t>Pratylenchidae</w:t>
      </w:r>
    </w:p>
    <w:p>
      <w:pPr>
        <w:ind w:firstLine="420" w:firstLineChars="0"/>
        <w:rPr>
          <w:rFonts w:hint="default"/>
          <w:lang w:eastAsia="zh-Hans"/>
        </w:rPr>
      </w:pPr>
      <w:r>
        <w:rPr>
          <w:rFonts w:hint="default"/>
          <w:b/>
          <w:bCs/>
          <w:i/>
          <w:iCs/>
          <w:lang w:eastAsia="zh-Hans"/>
        </w:rPr>
        <w:t xml:space="preserve">Subfamily: </w:t>
      </w:r>
      <w:r>
        <w:rPr>
          <w:rFonts w:hint="default"/>
          <w:lang w:eastAsia="zh-Hans"/>
        </w:rPr>
        <w:t>Pratylenchinae</w:t>
      </w:r>
    </w:p>
    <w:p>
      <w:pPr>
        <w:ind w:firstLine="420" w:firstLineChars="0"/>
        <w:rPr>
          <w:rFonts w:hint="default"/>
          <w:lang w:eastAsia="zh-Hans"/>
        </w:rPr>
      </w:pPr>
      <w:r>
        <w:rPr>
          <w:rFonts w:hint="default"/>
          <w:b/>
          <w:bCs/>
          <w:i/>
          <w:iCs/>
          <w:lang w:eastAsia="zh-Hans"/>
        </w:rPr>
        <w:t xml:space="preserve">Genus: </w:t>
      </w:r>
      <w:r>
        <w:rPr>
          <w:rFonts w:hint="default"/>
          <w:lang w:eastAsia="zh-Hans"/>
        </w:rPr>
        <w:t>Pratylenchus</w:t>
      </w:r>
    </w:p>
    <w:p>
      <w:pPr>
        <w:ind w:firstLine="420" w:firstLineChars="0"/>
        <w:rPr>
          <w:rFonts w:hint="default"/>
          <w:lang w:eastAsia="zh-Hans"/>
        </w:rPr>
      </w:pPr>
      <w:r>
        <w:rPr>
          <w:rFonts w:hint="default"/>
          <w:b/>
          <w:bCs/>
          <w:i/>
          <w:iCs/>
          <w:lang w:eastAsia="zh-Hans"/>
        </w:rPr>
        <w:t xml:space="preserve">Species: </w:t>
      </w:r>
      <w:r>
        <w:rPr>
          <w:rFonts w:hint="default"/>
          <w:lang w:eastAsia="zh-Hans"/>
        </w:rPr>
        <w:t>P. coffeae</w:t>
      </w:r>
    </w:p>
    <w:p>
      <w:pPr>
        <w:ind w:firstLine="420" w:firstLineChars="0"/>
        <w:rPr>
          <w:rFonts w:hint="default"/>
          <w:lang w:eastAsia="zh-Hans"/>
        </w:rPr>
      </w:pPr>
      <w:r>
        <w:rPr>
          <w:rFonts w:hint="default"/>
          <w:b/>
          <w:bCs/>
          <w:i/>
          <w:iCs/>
          <w:lang w:eastAsia="zh-Hans"/>
        </w:rPr>
        <w:t xml:space="preserve">Binomial name: </w:t>
      </w:r>
      <w:r>
        <w:rPr>
          <w:rFonts w:hint="default"/>
          <w:lang w:eastAsia="zh-Hans"/>
        </w:rPr>
        <w:t>Pratylenchus coffeae</w:t>
      </w:r>
    </w:p>
    <w:p>
      <w:pPr>
        <w:rPr>
          <w:rFonts w:hint="default"/>
          <w:lang w:eastAsia="zh-Hans"/>
        </w:rPr>
      </w:pPr>
    </w:p>
    <w:p>
      <w:pPr>
        <w:rPr>
          <w:rFonts w:hint="default"/>
          <w:lang w:eastAsia="zh-Hans"/>
        </w:rPr>
      </w:pPr>
      <w:r>
        <w:rPr>
          <w:rFonts w:hint="default"/>
          <w:lang w:eastAsia="zh-Hans"/>
        </w:rPr>
        <w:drawing>
          <wp:inline distT="0" distB="0" distL="114300" distR="114300">
            <wp:extent cx="4023360" cy="3017520"/>
            <wp:effectExtent l="0" t="0" r="15240" b="5080"/>
            <wp:docPr id="13" name="图片 13" descr="440px-Pratylenchus_coffe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440px-Pratylenchus_coffeae"/>
                    <pic:cNvPicPr>
                      <a:picLocks noChangeAspect="1"/>
                    </pic:cNvPicPr>
                  </pic:nvPicPr>
                  <pic:blipFill>
                    <a:blip r:embed="rId13"/>
                    <a:stretch>
                      <a:fillRect/>
                    </a:stretch>
                  </pic:blipFill>
                  <pic:spPr>
                    <a:xfrm>
                      <a:off x="0" y="0"/>
                      <a:ext cx="4023360" cy="3017520"/>
                    </a:xfrm>
                    <a:prstGeom prst="rect">
                      <a:avLst/>
                    </a:prstGeom>
                  </pic:spPr>
                </pic:pic>
              </a:graphicData>
            </a:graphic>
          </wp:inline>
        </w:drawing>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Introduction</w:t>
      </w:r>
    </w:p>
    <w:p>
      <w:pPr>
        <w:rPr>
          <w:rFonts w:hint="default"/>
          <w:lang w:eastAsia="zh-Hans"/>
        </w:rPr>
      </w:pPr>
    </w:p>
    <w:p>
      <w:pPr>
        <w:ind w:firstLine="420" w:firstLineChars="0"/>
        <w:rPr>
          <w:rFonts w:hint="default"/>
          <w:lang w:eastAsia="zh-Hans"/>
        </w:rPr>
      </w:pPr>
      <w:r>
        <w:rPr>
          <w:rFonts w:hint="default"/>
          <w:lang w:eastAsia="zh-Hans"/>
        </w:rPr>
        <w:t>Pratylenchus coffeae is a plant-pathogenic nematode infecting several hosts including potato, banana, sweet potato, strawberry, Persian violet, peanut and citrus.</w:t>
      </w:r>
    </w:p>
    <w:p>
      <w:pPr>
        <w:rPr>
          <w:rFonts w:hint="default"/>
          <w:lang w:eastAsia="zh-Hans"/>
        </w:rPr>
      </w:pPr>
    </w:p>
    <w:p>
      <w:pPr>
        <w:ind w:firstLine="420" w:firstLineChars="0"/>
        <w:rPr>
          <w:rFonts w:hint="default"/>
          <w:b/>
          <w:bCs/>
          <w:i/>
          <w:iCs/>
          <w:sz w:val="28"/>
          <w:szCs w:val="28"/>
          <w:lang w:eastAsia="zh-Hans"/>
        </w:rPr>
      </w:pPr>
      <w:r>
        <w:rPr>
          <w:rFonts w:hint="default"/>
          <w:b/>
          <w:bCs/>
          <w:i/>
          <w:iCs/>
          <w:sz w:val="28"/>
          <w:szCs w:val="28"/>
          <w:lang w:eastAsia="zh-Hans"/>
        </w:rPr>
        <w:t xml:space="preserve">Scientific </w:t>
      </w:r>
      <w:r>
        <w:rPr>
          <w:rFonts w:hint="default"/>
          <w:b/>
          <w:bCs/>
          <w:i/>
          <w:iCs/>
          <w:sz w:val="28"/>
          <w:szCs w:val="28"/>
          <w:lang w:eastAsia="zh-Hans"/>
        </w:rPr>
        <w:t>classification</w:t>
      </w:r>
    </w:p>
    <w:p>
      <w:pPr>
        <w:ind w:firstLine="420" w:firstLineChars="0"/>
        <w:rPr>
          <w:rFonts w:hint="default"/>
          <w:lang w:eastAsia="zh-Hans"/>
        </w:rPr>
      </w:pPr>
      <w:r>
        <w:rPr>
          <w:rFonts w:hint="default"/>
          <w:b/>
          <w:bCs/>
          <w:i/>
          <w:iCs/>
          <w:lang w:eastAsia="zh-Hans"/>
        </w:rPr>
        <w:t xml:space="preserve">Kingdom: </w:t>
      </w:r>
      <w:r>
        <w:rPr>
          <w:rFonts w:hint="default"/>
          <w:lang w:eastAsia="zh-Hans"/>
        </w:rPr>
        <w:t>Animalia</w:t>
      </w:r>
    </w:p>
    <w:p>
      <w:pPr>
        <w:ind w:firstLine="420" w:firstLineChars="0"/>
        <w:rPr>
          <w:rFonts w:hint="default"/>
          <w:lang w:eastAsia="zh-Hans"/>
        </w:rPr>
      </w:pPr>
      <w:r>
        <w:rPr>
          <w:rFonts w:hint="default"/>
          <w:b/>
          <w:bCs/>
          <w:i/>
          <w:iCs/>
          <w:lang w:eastAsia="zh-Hans"/>
        </w:rPr>
        <w:t>Phylum:</w:t>
      </w:r>
      <w:r>
        <w:rPr>
          <w:rFonts w:hint="default"/>
          <w:lang w:eastAsia="zh-Hans"/>
        </w:rPr>
        <w:tab/>
      </w:r>
      <w:r>
        <w:rPr>
          <w:rFonts w:hint="default"/>
          <w:lang w:eastAsia="zh-Hans"/>
        </w:rPr>
        <w:t>Nematoda</w:t>
      </w:r>
    </w:p>
    <w:p>
      <w:pPr>
        <w:ind w:firstLine="420" w:firstLineChars="0"/>
        <w:rPr>
          <w:rFonts w:hint="default"/>
          <w:lang w:eastAsia="zh-Hans"/>
        </w:rPr>
      </w:pPr>
      <w:r>
        <w:rPr>
          <w:rFonts w:hint="default"/>
          <w:b/>
          <w:bCs/>
          <w:i/>
          <w:iCs/>
          <w:lang w:eastAsia="zh-Hans"/>
        </w:rPr>
        <w:t>Class:</w:t>
      </w:r>
      <w:r>
        <w:rPr>
          <w:rFonts w:hint="default"/>
          <w:lang w:eastAsia="zh-Hans"/>
        </w:rPr>
        <w:t xml:space="preserve"> Secernentea</w:t>
      </w:r>
    </w:p>
    <w:p>
      <w:pPr>
        <w:ind w:firstLine="420" w:firstLineChars="0"/>
        <w:rPr>
          <w:rFonts w:hint="default"/>
          <w:lang w:eastAsia="zh-Hans"/>
        </w:rPr>
      </w:pPr>
      <w:r>
        <w:rPr>
          <w:rFonts w:hint="default"/>
          <w:b/>
          <w:bCs/>
          <w:i/>
          <w:iCs/>
          <w:lang w:eastAsia="zh-Hans"/>
        </w:rPr>
        <w:t xml:space="preserve">Order: </w:t>
      </w:r>
      <w:r>
        <w:rPr>
          <w:rFonts w:hint="default"/>
          <w:lang w:eastAsia="zh-Hans"/>
        </w:rPr>
        <w:t>Tylenchida</w:t>
      </w:r>
    </w:p>
    <w:p>
      <w:pPr>
        <w:ind w:firstLine="420" w:firstLineChars="0"/>
        <w:rPr>
          <w:rFonts w:hint="default"/>
          <w:lang w:eastAsia="zh-Hans"/>
        </w:rPr>
      </w:pPr>
      <w:r>
        <w:rPr>
          <w:rFonts w:hint="default"/>
          <w:b/>
          <w:bCs/>
          <w:i/>
          <w:iCs/>
          <w:lang w:eastAsia="zh-Hans"/>
        </w:rPr>
        <w:t>Family:</w:t>
      </w:r>
      <w:r>
        <w:rPr>
          <w:rFonts w:hint="default"/>
          <w:lang w:eastAsia="zh-Hans"/>
        </w:rPr>
        <w:t xml:space="preserve"> Pratylenchidae</w:t>
      </w:r>
    </w:p>
    <w:p>
      <w:pPr>
        <w:ind w:firstLine="420" w:firstLineChars="0"/>
        <w:rPr>
          <w:rFonts w:hint="default"/>
          <w:lang w:eastAsia="zh-Hans"/>
        </w:rPr>
      </w:pPr>
      <w:r>
        <w:rPr>
          <w:rFonts w:hint="default"/>
          <w:b/>
          <w:bCs/>
          <w:i/>
          <w:iCs/>
          <w:lang w:eastAsia="zh-Hans"/>
        </w:rPr>
        <w:t xml:space="preserve">Genus: </w:t>
      </w:r>
      <w:r>
        <w:rPr>
          <w:rFonts w:hint="default"/>
          <w:lang w:eastAsia="zh-Hans"/>
        </w:rPr>
        <w:t>Radopholus</w:t>
      </w:r>
    </w:p>
    <w:p>
      <w:pPr>
        <w:ind w:firstLine="420" w:firstLineChars="0"/>
        <w:rPr>
          <w:rFonts w:hint="default"/>
          <w:lang w:eastAsia="zh-Hans"/>
        </w:rPr>
      </w:pPr>
      <w:r>
        <w:rPr>
          <w:rFonts w:hint="default"/>
          <w:b/>
          <w:bCs/>
          <w:i/>
          <w:iCs/>
          <w:lang w:eastAsia="zh-Hans"/>
        </w:rPr>
        <w:t xml:space="preserve">Species: </w:t>
      </w:r>
      <w:r>
        <w:rPr>
          <w:rFonts w:hint="default"/>
          <w:lang w:eastAsia="zh-Hans"/>
        </w:rPr>
        <w:t>R. similis</w:t>
      </w:r>
    </w:p>
    <w:p>
      <w:pPr>
        <w:ind w:firstLine="420" w:firstLineChars="0"/>
        <w:rPr>
          <w:rFonts w:hint="default"/>
          <w:lang w:eastAsia="zh-Hans"/>
        </w:rPr>
      </w:pPr>
      <w:r>
        <w:rPr>
          <w:rFonts w:hint="default"/>
          <w:b/>
          <w:bCs/>
          <w:i/>
          <w:iCs/>
          <w:lang w:eastAsia="zh-Hans"/>
        </w:rPr>
        <w:t xml:space="preserve">Binomial name: </w:t>
      </w:r>
      <w:r>
        <w:rPr>
          <w:rFonts w:hint="default"/>
          <w:lang w:eastAsia="zh-Hans"/>
        </w:rPr>
        <w:t>Radopholus similis</w:t>
      </w:r>
    </w:p>
    <w:p>
      <w:pPr>
        <w:rPr>
          <w:rFonts w:hint="default"/>
          <w:lang w:eastAsia="zh-Hans"/>
        </w:rPr>
      </w:pPr>
    </w:p>
    <w:p>
      <w:pPr>
        <w:rPr>
          <w:rFonts w:hint="default"/>
          <w:lang w:eastAsia="zh-Hans"/>
        </w:rPr>
      </w:pPr>
      <w:r>
        <w:rPr>
          <w:rFonts w:hint="default"/>
          <w:lang w:eastAsia="zh-Hans"/>
        </w:rPr>
        <w:drawing>
          <wp:inline distT="0" distB="0" distL="114300" distR="114300">
            <wp:extent cx="5269230" cy="3509010"/>
            <wp:effectExtent l="0" t="0" r="13970" b="21590"/>
            <wp:docPr id="14" name="图片 14" descr="440px-Radopholus_simil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440px-Radopholus_similis"/>
                    <pic:cNvPicPr>
                      <a:picLocks noChangeAspect="1"/>
                    </pic:cNvPicPr>
                  </pic:nvPicPr>
                  <pic:blipFill>
                    <a:blip r:embed="rId14"/>
                    <a:stretch>
                      <a:fillRect/>
                    </a:stretch>
                  </pic:blipFill>
                  <pic:spPr>
                    <a:xfrm>
                      <a:off x="0" y="0"/>
                      <a:ext cx="5269230" cy="3509010"/>
                    </a:xfrm>
                    <a:prstGeom prst="rect">
                      <a:avLst/>
                    </a:prstGeom>
                  </pic:spPr>
                </pic:pic>
              </a:graphicData>
            </a:graphic>
          </wp:inline>
        </w:drawing>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Introduction</w:t>
      </w:r>
    </w:p>
    <w:p>
      <w:pPr>
        <w:rPr>
          <w:rFonts w:hint="default"/>
          <w:lang w:eastAsia="zh-Hans"/>
        </w:rPr>
      </w:pPr>
    </w:p>
    <w:p>
      <w:pPr>
        <w:ind w:firstLine="420" w:firstLineChars="0"/>
        <w:rPr>
          <w:rFonts w:hint="default"/>
          <w:lang w:eastAsia="zh-Hans"/>
        </w:rPr>
      </w:pPr>
      <w:r>
        <w:rPr>
          <w:rFonts w:hint="default"/>
          <w:lang w:eastAsia="zh-Hans"/>
        </w:rPr>
        <w:t>Radopholus similis is a species of nematode known commonly as the burrowing nematode. It is a parasite of plants, and it is a pest of many agricultural crops. It is an especially important pest of bananas and citrus, and it can be found on coconut, avocado, coffee, sugarcane, other grasses, and ornamentals. It is a migratory endoparasite of roots, causing lesions that form cankers. Infected plants experience malnutrition.</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History and distribution</w:t>
      </w:r>
    </w:p>
    <w:p>
      <w:pPr>
        <w:rPr>
          <w:rFonts w:hint="default"/>
          <w:lang w:eastAsia="zh-Hans"/>
        </w:rPr>
      </w:pPr>
    </w:p>
    <w:p>
      <w:pPr>
        <w:ind w:firstLine="420" w:firstLineChars="0"/>
        <w:rPr>
          <w:rFonts w:hint="default"/>
          <w:lang w:eastAsia="zh-Hans"/>
        </w:rPr>
      </w:pPr>
      <w:r>
        <w:rPr>
          <w:rFonts w:hint="default"/>
          <w:lang w:eastAsia="zh-Hans"/>
        </w:rPr>
        <w:t>The nematode was first described from necrotic tissue in a species of Musa, the banana genus, in 1891. It is one of the most important root pathogens of banana crops, causing yield losses of up to 30 to 60% in many countries. It is known in temperate regions worldwide.</w:t>
      </w:r>
    </w:p>
    <w:p>
      <w:pPr>
        <w:rPr>
          <w:rFonts w:hint="default"/>
          <w:lang w:eastAsia="zh-Hans"/>
        </w:rPr>
      </w:pPr>
    </w:p>
    <w:p>
      <w:pPr>
        <w:ind w:firstLine="420" w:firstLineChars="0"/>
        <w:rPr>
          <w:rFonts w:hint="default"/>
          <w:lang w:eastAsia="zh-Hans"/>
        </w:rPr>
      </w:pPr>
      <w:r>
        <w:rPr>
          <w:rFonts w:hint="default"/>
          <w:lang w:eastAsia="zh-Hans"/>
        </w:rPr>
        <w:t>R. similis is found in tropical environments and is therefore common in Africa, Asia, Australia, South and Central America, and southern areas of North America. These parasites are a great example of a disease greatly impacted by globalization. Large infection rates are fairly recent, as global trade and commercialization of crops gained popularity. R. similis prefers warmer environments, hence the tropical habitats. R. similis is an obligate parasite, and therefore must have hosts to survive. Due to the inability to live without a host, they are found in environments where susceptible hosts flourish.</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Hosts and symptoms</w:t>
      </w:r>
    </w:p>
    <w:p>
      <w:pPr>
        <w:rPr>
          <w:rFonts w:hint="default"/>
          <w:lang w:eastAsia="zh-Hans"/>
        </w:rPr>
      </w:pPr>
    </w:p>
    <w:p>
      <w:pPr>
        <w:ind w:firstLine="420" w:firstLineChars="0"/>
        <w:rPr>
          <w:rFonts w:hint="default"/>
          <w:lang w:eastAsia="zh-Hans"/>
        </w:rPr>
      </w:pPr>
      <w:r>
        <w:rPr>
          <w:rFonts w:hint="default"/>
          <w:lang w:eastAsia="zh-Hans"/>
        </w:rPr>
        <w:t>Radopholus similis parasites can be found in tropical climates, and therefore infect a lot of plants native to tropical areas. Common hosts that are economically important include: banana, coconut, coffee, ginger, sugarcane, ornamentals, and tea. Although R. similis has not been found to infect citrus plants, it is closely related to another variety of burrowing nematodes, Radopholus citrophilus, that is a prominent pathogen to citrus plants. As with a plethora of root diseases, the main symptoms of an infection from burrowing nematodes are stunted growth, rotting roots, and necrotic roots. They are migratory endoparasites, and therefore can cause many localized necrotic patches throughout an infected root system. R. similis signs are generally only seen in the roots, but secondary symptoms such as wilting, weakened structure, and stunting can be caused by the root damage these parasites inflict. In fact, infection via these parasites is referred to as “banana toppling disease” in bananas because the plants often topple due to severe root damage by these nematodes. Prominent symptoms can also vary by host. Black pepper plants often undergo yellowing due to lack of nutrient uptake, ginger plants often become stunted and develop lesions, and tea plants also exhibit stunting and leaf loss.</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Morphology</w:t>
      </w:r>
    </w:p>
    <w:p>
      <w:pPr>
        <w:rPr>
          <w:rFonts w:hint="default"/>
          <w:lang w:eastAsia="zh-Hans"/>
        </w:rPr>
      </w:pPr>
    </w:p>
    <w:p>
      <w:pPr>
        <w:ind w:firstLine="420" w:firstLineChars="0"/>
        <w:rPr>
          <w:rFonts w:hint="default"/>
          <w:lang w:eastAsia="zh-Hans"/>
        </w:rPr>
      </w:pPr>
      <w:r>
        <w:rPr>
          <w:rFonts w:hint="default"/>
          <w:lang w:eastAsia="zh-Hans"/>
        </w:rPr>
        <w:t>Adults and juveniles are vermiform in shape. Adults are sexually dimorphic. The male has a poorly developed stylet, a knob-like head, and a sharp, curved spicule enclosed in a sac. The male is 500 to 600 µm in length, while the female is about 550 to 880 µm long. The female has a well-developed stylet. Both male and female have long, tapered tails with rounded or indented ends.</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Biology and disease cycle</w:t>
      </w:r>
    </w:p>
    <w:p>
      <w:pPr>
        <w:rPr>
          <w:rFonts w:hint="default"/>
          <w:lang w:eastAsia="zh-Hans"/>
        </w:rPr>
      </w:pPr>
    </w:p>
    <w:p>
      <w:pPr>
        <w:ind w:firstLine="420" w:firstLineChars="0"/>
        <w:rPr>
          <w:rFonts w:hint="default"/>
          <w:lang w:eastAsia="zh-Hans"/>
        </w:rPr>
      </w:pPr>
      <w:r>
        <w:rPr>
          <w:rFonts w:hint="default"/>
          <w:lang w:eastAsia="zh-Hans"/>
        </w:rPr>
        <w:t>R. similis is a burrowing nematode, meaning it burrows in its host plants roots. These parasites are endoparasites, which refers to the method of obtaining nutrients. They sit inside the plant and siphon nutrients from the cytoplasm of the surrounding cells, instead of living outside the plant and stealing nutrients through other methods. They are also migratory endoparasites, meaning it enters the roots and is able to move throughout the host. Only females infect roots, as they complete egg laying inside the host. They are able to produce both sexually and asexually; and therefore, can be present in female, hermaphrodite, and male forms. Individuals in all stages of the life cycle have stylets and can therefore infect roots and migrate throughout the host, as well as infect new hosts when the current host is spent. They often inhabit the parenchyma and females lay eggs (about 3-5 per day) in the inhabited tissues. Once laid, eggs usually take about 5–10 days to hatch, 10–13 days to develop into adults, and about 2 days to become gravid. All of this equates to a 20-25 day life cycle from egg to gravid adult.</w:t>
      </w:r>
    </w:p>
    <w:p>
      <w:pPr>
        <w:ind w:firstLine="420" w:firstLineChars="0"/>
        <w:rPr>
          <w:rFonts w:hint="default"/>
          <w:lang w:eastAsia="zh-Hans"/>
        </w:rPr>
      </w:pPr>
      <w:r>
        <w:rPr>
          <w:rFonts w:hint="default"/>
          <w:lang w:eastAsia="zh-Hans"/>
        </w:rPr>
        <w:t>The nematode completes its life cycle in about 21 days at 25 °C. Females and juveniles feed inside roots, especially near the tips. Males with their weak stylets do not feed. Females lay two to six eggs per day.</w:t>
      </w:r>
    </w:p>
    <w:p>
      <w:pPr>
        <w:ind w:firstLine="420" w:firstLineChars="0"/>
        <w:rPr>
          <w:rFonts w:hint="default"/>
          <w:lang w:eastAsia="zh-Hans"/>
        </w:rPr>
      </w:pPr>
      <w:r>
        <w:rPr>
          <w:rFonts w:hint="default"/>
          <w:lang w:eastAsia="zh-Hans"/>
        </w:rPr>
        <w:t>The nematode causes a disease condition called toppling or blackhead disease in plants. In bananas they weaken the anchor roots and the plants can fall. The roots also fail to supply the plant with water and nutrients, causing reduced growth and development.</w:t>
      </w: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rPr>
          <w:rFonts w:hint="default"/>
          <w:lang w:eastAsia="zh-Hans"/>
        </w:rPr>
      </w:pPr>
    </w:p>
    <w:p>
      <w:pPr>
        <w:ind w:firstLine="420" w:firstLineChars="0"/>
        <w:rPr>
          <w:rFonts w:hint="default"/>
          <w:b/>
          <w:bCs/>
          <w:i/>
          <w:iCs/>
          <w:sz w:val="28"/>
          <w:szCs w:val="28"/>
          <w:lang w:eastAsia="zh-Hans"/>
        </w:rPr>
      </w:pPr>
      <w:r>
        <w:rPr>
          <w:rFonts w:hint="default"/>
          <w:b/>
          <w:bCs/>
          <w:i/>
          <w:iCs/>
          <w:sz w:val="28"/>
          <w:szCs w:val="28"/>
          <w:lang w:eastAsia="zh-Hans"/>
        </w:rPr>
        <w:t>Scientific classification</w:t>
      </w:r>
    </w:p>
    <w:p>
      <w:pPr>
        <w:ind w:firstLine="420" w:firstLineChars="0"/>
        <w:rPr>
          <w:rFonts w:hint="default"/>
          <w:lang w:eastAsia="zh-Hans"/>
        </w:rPr>
      </w:pPr>
      <w:r>
        <w:rPr>
          <w:rFonts w:hint="default"/>
          <w:b/>
          <w:bCs/>
          <w:i/>
          <w:iCs/>
          <w:lang w:eastAsia="zh-Hans"/>
        </w:rPr>
        <w:t>Kingdom:</w:t>
      </w:r>
      <w:r>
        <w:rPr>
          <w:rFonts w:hint="default"/>
          <w:lang w:eastAsia="zh-Hans"/>
        </w:rPr>
        <w:t xml:space="preserve"> Animalia</w:t>
      </w:r>
    </w:p>
    <w:p>
      <w:pPr>
        <w:ind w:firstLine="420" w:firstLineChars="0"/>
        <w:rPr>
          <w:rFonts w:hint="default"/>
          <w:lang w:eastAsia="zh-Hans"/>
        </w:rPr>
      </w:pPr>
      <w:r>
        <w:rPr>
          <w:rFonts w:hint="default"/>
          <w:b/>
          <w:bCs/>
          <w:i/>
          <w:iCs/>
          <w:lang w:eastAsia="zh-Hans"/>
        </w:rPr>
        <w:t>Phylum:</w:t>
      </w:r>
      <w:r>
        <w:rPr>
          <w:rFonts w:hint="default"/>
          <w:lang w:eastAsia="zh-Hans"/>
        </w:rPr>
        <w:tab/>
      </w:r>
      <w:r>
        <w:rPr>
          <w:rFonts w:hint="default"/>
          <w:lang w:eastAsia="zh-Hans"/>
        </w:rPr>
        <w:t>Nematoda</w:t>
      </w:r>
    </w:p>
    <w:p>
      <w:pPr>
        <w:ind w:firstLine="420" w:firstLineChars="0"/>
        <w:rPr>
          <w:rFonts w:hint="default"/>
          <w:lang w:eastAsia="zh-Hans"/>
        </w:rPr>
      </w:pPr>
      <w:r>
        <w:rPr>
          <w:rFonts w:hint="default"/>
          <w:b/>
          <w:bCs/>
          <w:i/>
          <w:iCs/>
          <w:lang w:eastAsia="zh-Hans"/>
        </w:rPr>
        <w:t>Class:</w:t>
      </w:r>
      <w:r>
        <w:rPr>
          <w:rFonts w:hint="default"/>
          <w:lang w:eastAsia="zh-Hans"/>
        </w:rPr>
        <w:t xml:space="preserve"> Secernentea</w:t>
      </w:r>
    </w:p>
    <w:p>
      <w:pPr>
        <w:ind w:firstLine="420" w:firstLineChars="0"/>
        <w:rPr>
          <w:rFonts w:hint="default"/>
          <w:lang w:eastAsia="zh-Hans"/>
        </w:rPr>
      </w:pPr>
      <w:r>
        <w:rPr>
          <w:rFonts w:hint="default"/>
          <w:b/>
          <w:bCs/>
          <w:i/>
          <w:iCs/>
          <w:lang w:eastAsia="zh-Hans"/>
        </w:rPr>
        <w:t xml:space="preserve">Order: </w:t>
      </w:r>
      <w:r>
        <w:rPr>
          <w:rFonts w:hint="default"/>
          <w:lang w:eastAsia="zh-Hans"/>
        </w:rPr>
        <w:t>Tylenchida</w:t>
      </w:r>
    </w:p>
    <w:p>
      <w:pPr>
        <w:ind w:firstLine="420" w:firstLineChars="0"/>
        <w:rPr>
          <w:rFonts w:hint="default"/>
          <w:lang w:eastAsia="zh-Hans"/>
        </w:rPr>
      </w:pPr>
      <w:r>
        <w:rPr>
          <w:rFonts w:hint="default"/>
          <w:b/>
          <w:bCs/>
          <w:i/>
          <w:iCs/>
          <w:lang w:eastAsia="zh-Hans"/>
        </w:rPr>
        <w:t>Family:</w:t>
      </w:r>
      <w:r>
        <w:rPr>
          <w:rFonts w:hint="default"/>
          <w:lang w:eastAsia="zh-Hans"/>
        </w:rPr>
        <w:t xml:space="preserve"> Hoplolaimidae</w:t>
      </w:r>
    </w:p>
    <w:p>
      <w:pPr>
        <w:ind w:firstLine="420" w:firstLineChars="0"/>
        <w:rPr>
          <w:rFonts w:hint="default"/>
          <w:lang w:eastAsia="zh-Hans"/>
        </w:rPr>
      </w:pPr>
      <w:r>
        <w:rPr>
          <w:rFonts w:hint="default"/>
          <w:b/>
          <w:bCs/>
          <w:i/>
          <w:iCs/>
          <w:lang w:eastAsia="zh-Hans"/>
        </w:rPr>
        <w:t xml:space="preserve">Genus: </w:t>
      </w:r>
      <w:r>
        <w:rPr>
          <w:rFonts w:hint="default"/>
          <w:lang w:eastAsia="zh-Hans"/>
        </w:rPr>
        <w:t>Rotylenchulus</w:t>
      </w:r>
    </w:p>
    <w:p>
      <w:pPr>
        <w:ind w:firstLine="420" w:firstLineChars="0"/>
        <w:rPr>
          <w:rFonts w:hint="default"/>
          <w:lang w:eastAsia="zh-Hans"/>
        </w:rPr>
      </w:pPr>
      <w:r>
        <w:rPr>
          <w:rFonts w:hint="default"/>
          <w:b/>
          <w:bCs/>
          <w:i/>
          <w:iCs/>
          <w:lang w:eastAsia="zh-Hans"/>
        </w:rPr>
        <w:t xml:space="preserve">Species: </w:t>
      </w:r>
      <w:r>
        <w:rPr>
          <w:rFonts w:hint="default"/>
          <w:lang w:eastAsia="zh-Hans"/>
        </w:rPr>
        <w:t>R. reniformis</w:t>
      </w:r>
    </w:p>
    <w:p>
      <w:pPr>
        <w:ind w:firstLine="420" w:firstLineChars="0"/>
        <w:rPr>
          <w:rFonts w:hint="default"/>
          <w:lang w:eastAsia="zh-Hans"/>
        </w:rPr>
      </w:pPr>
      <w:r>
        <w:rPr>
          <w:rFonts w:hint="default"/>
          <w:b/>
          <w:bCs/>
          <w:i/>
          <w:iCs/>
          <w:lang w:eastAsia="zh-Hans"/>
        </w:rPr>
        <w:t xml:space="preserve">Binomial name: </w:t>
      </w:r>
      <w:r>
        <w:rPr>
          <w:rFonts w:hint="default"/>
          <w:lang w:eastAsia="zh-Hans"/>
        </w:rPr>
        <w:t>Rotylenchulus reniformis</w:t>
      </w:r>
    </w:p>
    <w:p>
      <w:pPr>
        <w:rPr>
          <w:rFonts w:hint="default"/>
          <w:lang w:eastAsia="zh-Hans"/>
        </w:rPr>
      </w:pPr>
    </w:p>
    <w:p>
      <w:pPr>
        <w:rPr>
          <w:rFonts w:hint="default"/>
          <w:lang w:eastAsia="zh-Hans"/>
        </w:rPr>
      </w:pPr>
      <w:r>
        <w:rPr>
          <w:rFonts w:hint="default"/>
          <w:lang w:eastAsia="zh-Hans"/>
        </w:rPr>
        <w:drawing>
          <wp:inline distT="0" distB="0" distL="114300" distR="114300">
            <wp:extent cx="5269230" cy="3509010"/>
            <wp:effectExtent l="0" t="0" r="13970" b="21590"/>
            <wp:docPr id="15" name="图片 15" descr="Reniform_nematode,_Rotylenchulus_reniform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Reniform_nematode,_Rotylenchulus_reniformis"/>
                    <pic:cNvPicPr>
                      <a:picLocks noChangeAspect="1"/>
                    </pic:cNvPicPr>
                  </pic:nvPicPr>
                  <pic:blipFill>
                    <a:blip r:embed="rId15"/>
                    <a:stretch>
                      <a:fillRect/>
                    </a:stretch>
                  </pic:blipFill>
                  <pic:spPr>
                    <a:xfrm>
                      <a:off x="0" y="0"/>
                      <a:ext cx="5269230" cy="3509010"/>
                    </a:xfrm>
                    <a:prstGeom prst="rect">
                      <a:avLst/>
                    </a:prstGeom>
                  </pic:spPr>
                </pic:pic>
              </a:graphicData>
            </a:graphic>
          </wp:inline>
        </w:drawing>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Introduction</w:t>
      </w:r>
    </w:p>
    <w:p>
      <w:pPr>
        <w:rPr>
          <w:rFonts w:hint="default"/>
          <w:lang w:eastAsia="zh-Hans"/>
        </w:rPr>
      </w:pPr>
    </w:p>
    <w:p>
      <w:pPr>
        <w:ind w:firstLine="420" w:firstLineChars="0"/>
        <w:rPr>
          <w:rFonts w:hint="default"/>
          <w:lang w:eastAsia="zh-Hans"/>
        </w:rPr>
      </w:pPr>
      <w:r>
        <w:rPr>
          <w:rFonts w:hint="default"/>
          <w:lang w:eastAsia="zh-Hans"/>
        </w:rPr>
        <w:t>Rotylenchulus reniformis, the reniform nematode, is a species of parasitic nematode of plants with a worldwide distribution in the tropical and subtropical regions.</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Taxonomy</w:t>
      </w:r>
    </w:p>
    <w:p>
      <w:pPr>
        <w:rPr>
          <w:rFonts w:hint="default"/>
          <w:lang w:eastAsia="zh-Hans"/>
        </w:rPr>
      </w:pPr>
    </w:p>
    <w:p>
      <w:pPr>
        <w:ind w:firstLine="420" w:firstLineChars="0"/>
        <w:rPr>
          <w:rFonts w:hint="default"/>
          <w:lang w:eastAsia="zh-Hans"/>
        </w:rPr>
      </w:pPr>
      <w:r>
        <w:rPr>
          <w:rFonts w:hint="default"/>
          <w:lang w:eastAsia="zh-Hans"/>
        </w:rPr>
        <w:t>This nematode has a wide host range, infecting many species of plants around the world. It was first observed on the roots of cowpea in Hawaii, and was described as new species and new genus in 1940. Its specific epithet, reniformis, was inspired by the kidney shape of the adult female. There are now ten species classified in the genus, but R. reniformis is the only species of major economic importance to agriculture.</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Distribution and host range</w:t>
      </w:r>
    </w:p>
    <w:p>
      <w:pPr>
        <w:rPr>
          <w:rFonts w:hint="default"/>
          <w:lang w:eastAsia="zh-Hans"/>
        </w:rPr>
      </w:pPr>
    </w:p>
    <w:p>
      <w:pPr>
        <w:ind w:firstLine="420" w:firstLineChars="0"/>
        <w:rPr>
          <w:rFonts w:hint="default"/>
          <w:lang w:eastAsia="zh-Hans"/>
        </w:rPr>
      </w:pPr>
      <w:r>
        <w:rPr>
          <w:rFonts w:hint="default"/>
          <w:lang w:eastAsia="zh-Hans"/>
        </w:rPr>
        <w:t>R. reniformis has been reported from thousands of localities in the Americas, Africa, Europe, Asia, and Australia. It has a wide host range that includes fruit trees, lentil, cotton, pigeon pea, tea, tobacco, soybean, pineapple, banana, okra, coconut, cabbage, sweet potato, alfalfa, corn, asparagus, palm, cucumber, tomato, squash, cassava, radish, eggplant, guava, melon, and ginger. Certain plants are considered to be non-hosts of the nematode, such as little barley, common barnyard grass, pangola grass, peppers, and some cultivars of black mustard, oat, spinach, and sugarcane.</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Morphology</w:t>
      </w:r>
    </w:p>
    <w:p>
      <w:pPr>
        <w:rPr>
          <w:rFonts w:hint="default"/>
          <w:lang w:eastAsia="zh-Hans"/>
        </w:rPr>
      </w:pPr>
    </w:p>
    <w:p>
      <w:pPr>
        <w:ind w:firstLine="420" w:firstLineChars="0"/>
        <w:rPr>
          <w:rFonts w:hint="default"/>
          <w:lang w:eastAsia="zh-Hans"/>
        </w:rPr>
      </w:pPr>
      <w:r>
        <w:rPr>
          <w:rFonts w:hint="default"/>
          <w:lang w:eastAsia="zh-Hans"/>
        </w:rPr>
        <w:t>The reniform nematode has esophageal glands overlapping the intestine and a short stylet. The dorsal esophageal gland orifice is located posterior to the stylet knobs. The immature female is slender and may be spiral- or C-shaped in death. It is about 0.3 to 0.5 millimeters long. The mature female has a swollen, kidney-shaped body with a short tail, a short, thin stylet with rounded stylet knobs, a three-part esophagus, a long and narrow isthmus, and a well-developed metacarpus. The vulva is just behind the middle of the body. The male is vermiform: with a wormlike appearance. It has a weak stylet, curved spicules, and a pointed tail. The esophagus is reduced.</w:t>
      </w:r>
    </w:p>
    <w:p>
      <w:pPr>
        <w:rPr>
          <w:rFonts w:hint="default"/>
          <w:lang w:eastAsia="zh-Hans"/>
        </w:rPr>
      </w:pPr>
    </w:p>
    <w:p>
      <w:pPr>
        <w:rPr>
          <w:rFonts w:hint="default"/>
          <w:b/>
          <w:bCs/>
          <w:i/>
          <w:iCs/>
          <w:sz w:val="28"/>
          <w:szCs w:val="28"/>
          <w:lang w:eastAsia="zh-Hans"/>
        </w:rPr>
      </w:pPr>
      <w:r>
        <w:rPr>
          <w:rFonts w:hint="default"/>
          <w:b/>
          <w:bCs/>
          <w:i/>
          <w:iCs/>
          <w:sz w:val="28"/>
          <w:szCs w:val="28"/>
          <w:lang w:eastAsia="zh-Hans"/>
        </w:rPr>
        <w:t>Life cycle</w:t>
      </w:r>
    </w:p>
    <w:p>
      <w:pPr>
        <w:rPr>
          <w:rFonts w:hint="default"/>
          <w:lang w:eastAsia="zh-Hans"/>
        </w:rPr>
      </w:pPr>
    </w:p>
    <w:p>
      <w:pPr>
        <w:ind w:firstLine="420" w:firstLineChars="0"/>
        <w:rPr>
          <w:rFonts w:hint="default"/>
          <w:lang w:eastAsia="zh-Hans"/>
        </w:rPr>
      </w:pPr>
      <w:r>
        <w:rPr>
          <w:rFonts w:hint="default"/>
          <w:lang w:eastAsia="zh-Hans"/>
        </w:rPr>
        <w:t>R. reniformis is sedentary semi-endoparasite on the roots of plants. The female penetrates the root and remains in one position at a permanent feeding site with its posterior end projecting from the root. The immature female is the infective agent, attacking the root and growing to maturity at its feeding site. Males and juveniles live in the soil; males are not parasites and do not feed. Under drought conditions the nematode can persist up to two years outside a host by entering an anhydrobiotic state.</w:t>
      </w:r>
    </w:p>
    <w:p>
      <w:pPr>
        <w:ind w:firstLine="420" w:firstLineChars="0"/>
        <w:rPr>
          <w:rFonts w:hint="default"/>
          <w:lang w:eastAsia="zh-Hans"/>
        </w:rPr>
      </w:pPr>
      <w:r>
        <w:rPr>
          <w:rFonts w:hint="default"/>
          <w:lang w:eastAsia="zh-Hans"/>
        </w:rPr>
        <w:t>The life cycle is 17 to 29 days long. The juvenile molts once while still inside the egg. The eggs hatch in 8 to 10 days. The juvenile molts three times to reach the immature stage. The immature female parasitizes the root for one to two weeks. During this time the male deposits sperm, which the female stores until her gonads mature. The nematode can also reproduce via parthenogenesis, without fertilization. Upon maturity the female exits the root and lays up to 200 eggs in a gelatinous matrix.</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0" w:usb1="00000000" w:usb2="00000000" w:usb3="00000000" w:csb0="0016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5FB872A"/>
    <w:rsid w:val="2DFF9CB4"/>
    <w:rsid w:val="3DAEDE05"/>
    <w:rsid w:val="6D9FFC0B"/>
    <w:rsid w:val="6F1DBE4B"/>
    <w:rsid w:val="7F5CDA20"/>
    <w:rsid w:val="917BA5CE"/>
    <w:rsid w:val="CFBB7470"/>
    <w:rsid w:val="DEFD5EA5"/>
    <w:rsid w:val="ED56DB23"/>
    <w:rsid w:val="F5FB8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161</TotalTime>
  <ScaleCrop>false</ScaleCrop>
  <LinksUpToDate>false</LinksUpToDate>
  <CharactersWithSpaces>0</CharactersWithSpaces>
  <Application>WPS Office_5.1.0.7657_F1E327BC-269C-435d-A152-05C5408002CA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2023-01-06T03:00:00Z</dcterms:created>
  <dc:creator>奇怪</dc:creator>
  <cp:lastModifiedBy>面对</cp:lastModifiedBy>
  <dcterms:modified xsi:type="dcterms:W3CDTF">2023-01-08T22:26:23Z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2052-5.1.0.7657</vt:lpwstr>
  </property>
  <property fmtid="{D5CDD505-2E9C-101B-9397-08002B2CF9AE}" pid="3" name="ICV">
    <vt:lpwstr>C7A8F5F25A14CA1BC9B2BA63E06E165E</vt:lpwstr>
  </property>
</Properties>
</file>