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Works Cited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Azizmohammadi, Fatemeh and Kamarzade Sepide. “Study of ‘Stephen Dedalus’, the Main Protagonist of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A Portrait of the Artist as a Young Man</w:t>
      </w:r>
      <w:r>
        <w:rPr>
          <w:rFonts w:hint="default" w:ascii="Times New Roman" w:hAnsi="Times New Roman" w:cs="Times New Roman"/>
          <w:sz w:val="24"/>
          <w:szCs w:val="24"/>
        </w:rPr>
        <w:t xml:space="preserve">.”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Advances in Language and Literary Studies</w:t>
      </w:r>
      <w:r>
        <w:rPr>
          <w:rFonts w:hint="default" w:ascii="Times New Roman" w:hAnsi="Times New Roman" w:cs="Times New Roman"/>
          <w:sz w:val="24"/>
          <w:szCs w:val="24"/>
        </w:rPr>
        <w:t>, vol. 5, no. 2, April 2014, pp. 162-65.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Barko, Cortney Lois Cronberg. “Writers and Artists in Dialogue: Historical Fiction about Women Painters.” Northern Illinois University, 2011.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Baume, Sara.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A Line Made by Walking</w:t>
      </w:r>
      <w:r>
        <w:rPr>
          <w:rFonts w:hint="default" w:ascii="Times New Roman" w:hAnsi="Times New Roman" w:cs="Times New Roman"/>
          <w:sz w:val="24"/>
          <w:szCs w:val="24"/>
        </w:rPr>
        <w:t>. Houghton Mifflin Harcourt, 2017.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Beebe, Maurice.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Ivory Towers and Sacred Founts: The Artist as Hero in Fiction from Goethe to Joyce</w:t>
      </w:r>
      <w:r>
        <w:rPr>
          <w:rFonts w:hint="default" w:ascii="Times New Roman" w:hAnsi="Times New Roman" w:cs="Times New Roman"/>
          <w:sz w:val="24"/>
          <w:szCs w:val="24"/>
        </w:rPr>
        <w:t>. New York University Press, 1964.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Benjamin, Jessica. “The Bonds of Love: Rational Violence and Erotic Domination.”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Feminist Studies</w:t>
      </w:r>
      <w:r>
        <w:rPr>
          <w:rFonts w:hint="default" w:ascii="Times New Roman" w:hAnsi="Times New Roman" w:cs="Times New Roman"/>
          <w:sz w:val="24"/>
          <w:szCs w:val="24"/>
        </w:rPr>
        <w:t>, vol. 6, no. 1, Spring 1980, pp. 144-74.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Bolton, Jonathan. “The Irish Autobiographical Novel.”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A History of Irish Autobiography</w:t>
      </w:r>
      <w:r>
        <w:rPr>
          <w:rFonts w:hint="default" w:ascii="Times New Roman" w:hAnsi="Times New Roman" w:cs="Times New Roman"/>
          <w:sz w:val="24"/>
          <w:szCs w:val="24"/>
        </w:rPr>
        <w:t xml:space="preserve">, edited by Liam Harte, Cambridge University Press, 2018.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Boylan, Clare.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Room for a Single Lady</w:t>
      </w:r>
      <w:r>
        <w:rPr>
          <w:rFonts w:hint="default" w:ascii="Times New Roman" w:hAnsi="Times New Roman" w:cs="Times New Roman"/>
          <w:sz w:val="24"/>
          <w:szCs w:val="24"/>
        </w:rPr>
        <w:t>. Abacus, 1998.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Caterson, S. J.. “Joyce, the Künstlerroman and Minor Literature: Francis Stuart’s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Black List, Section H</w:t>
      </w:r>
      <w:r>
        <w:rPr>
          <w:rFonts w:hint="default" w:ascii="Times New Roman" w:hAnsi="Times New Roman" w:cs="Times New Roman"/>
          <w:sz w:val="24"/>
          <w:szCs w:val="24"/>
        </w:rPr>
        <w:t>.” Irish University Review, vol. 27, no. 1, Spring-Summer 1997, pp. 87-97.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Colebrook, Claire and Buchanan Ian, ed.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Deleuze and Feminist Theory</w:t>
      </w:r>
      <w:r>
        <w:rPr>
          <w:rFonts w:hint="default" w:ascii="Times New Roman" w:hAnsi="Times New Roman" w:cs="Times New Roman"/>
          <w:sz w:val="24"/>
          <w:szCs w:val="24"/>
        </w:rPr>
        <w:t>. Edinburgh University Press, 2000.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De Beauvoir, Simone.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The Second Sex</w:t>
      </w:r>
      <w:r>
        <w:rPr>
          <w:rFonts w:hint="default" w:ascii="Times New Roman" w:hAnsi="Times New Roman" w:cs="Times New Roman"/>
          <w:sz w:val="24"/>
          <w:szCs w:val="24"/>
        </w:rPr>
        <w:t xml:space="preserve">. Vintage Books, 1989.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D’hoker, Elke. “Writers, Artists, Mothers: Author Figures in the Short Fiction of Mary Lavin.”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Short Fiction in Theory &amp; Practice</w:t>
      </w:r>
      <w:r>
        <w:rPr>
          <w:rFonts w:hint="default" w:ascii="Times New Roman" w:hAnsi="Times New Roman" w:cs="Times New Roman"/>
          <w:sz w:val="24"/>
          <w:szCs w:val="24"/>
        </w:rPr>
        <w:t xml:space="preserve">, vol. 2, no. 1-2, December 2012, pp. 129-40.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Estévez-Saá, Margarita. “Deirdre Madden’s Portraits of the Woman Artist in Fiction: Beyond Ireland and the Self.”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Nordic Irish Studies</w:t>
      </w:r>
      <w:r>
        <w:rPr>
          <w:rFonts w:hint="default" w:ascii="Times New Roman" w:hAnsi="Times New Roman" w:cs="Times New Roman"/>
          <w:sz w:val="24"/>
          <w:szCs w:val="24"/>
        </w:rPr>
        <w:t>, vol. 10, 2011, pp. 49-62.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Felski, Rita. 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Literature after Feminism</w:t>
      </w:r>
      <w:r>
        <w:rPr>
          <w:rFonts w:hint="default" w:ascii="Times New Roman" w:hAnsi="Times New Roman" w:cs="Times New Roman"/>
          <w:sz w:val="24"/>
          <w:szCs w:val="24"/>
        </w:rPr>
        <w:t>. University of Chicago Press, 2020.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Gilbert, Sandra M. and Gubar, Susan. </w:t>
      </w:r>
      <w:bookmarkStart w:id="0" w:name="_GoBack"/>
      <w:r>
        <w:rPr>
          <w:rFonts w:hint="default" w:ascii="Times New Roman" w:hAnsi="Times New Roman" w:cs="Times New Roman"/>
          <w:i/>
          <w:iCs/>
          <w:sz w:val="24"/>
          <w:szCs w:val="24"/>
        </w:rPr>
        <w:t>The Madwoman in the Attic: The Woman Writer and the Nineteenth-Century Literary Imagination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>. Yale University Press, 2020.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BC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2023-04-14T12:32:04Z</dcterms:created>
  <dc:creator>19011</dc:creator>
  <cp:lastModifiedBy>19011</cp:lastModifiedBy>
  <dcterms:modified xsi:type="dcterms:W3CDTF">2023-04-14T12:35:31Z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1033-11.2.0.11388</vt:lpwstr>
  </property>
  <property fmtid="{D5CDD505-2E9C-101B-9397-08002B2CF9AE}" pid="3" name="ICV">
    <vt:lpwstr>F38E54FD9E9F45FFAC5C563A986859A7</vt:lpwstr>
  </property>
</Properties>
</file>