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7FCE1" w14:textId="28CA7E11" w:rsidR="00F347B6" w:rsidRPr="006874D7" w:rsidRDefault="00893D66" w:rsidP="006874D7">
      <w:pPr>
        <w:pStyle w:val="Title"/>
      </w:pPr>
      <w:r w:rsidRPr="006874D7">
        <w:t xml:space="preserve">Communicating uncertainty about the effects of wearing glasses to reduce the chance of getting </w:t>
      </w:r>
      <w:r w:rsidR="004F5DCE" w:rsidRPr="006874D7">
        <w:t>COVID</w:t>
      </w:r>
      <w:r w:rsidR="00E3008E" w:rsidRPr="006874D7">
        <w:t xml:space="preserve">:  </w:t>
      </w:r>
      <w:r w:rsidRPr="006874D7">
        <w:t>protocol for a randomized trial</w:t>
      </w:r>
    </w:p>
    <w:p w14:paraId="090D9CCD" w14:textId="7322B65F" w:rsidR="00262D9D" w:rsidRDefault="00262D9D" w:rsidP="00262D9D">
      <w:pPr>
        <w:rPr>
          <w:rFonts w:asciiTheme="majorHAnsi" w:hAnsiTheme="majorHAnsi" w:cstheme="majorHAnsi"/>
          <w:sz w:val="24"/>
          <w:szCs w:val="24"/>
        </w:rPr>
      </w:pPr>
    </w:p>
    <w:p w14:paraId="15BB5DCA" w14:textId="77777777" w:rsidR="009B558B" w:rsidRPr="009B558B" w:rsidRDefault="009B558B" w:rsidP="00262D9D">
      <w:pPr>
        <w:rPr>
          <w:rFonts w:asciiTheme="majorHAnsi" w:hAnsiTheme="majorHAnsi" w:cstheme="majorHAnsi"/>
          <w:sz w:val="24"/>
          <w:szCs w:val="24"/>
        </w:rPr>
      </w:pPr>
    </w:p>
    <w:p w14:paraId="03F26DB7" w14:textId="77777777" w:rsidR="00262D9D" w:rsidRPr="009B558B" w:rsidRDefault="00262D9D" w:rsidP="00BF7282">
      <w:pPr>
        <w:jc w:val="right"/>
        <w:rPr>
          <w:rFonts w:asciiTheme="majorHAnsi" w:hAnsiTheme="majorHAnsi" w:cstheme="majorHAnsi"/>
          <w:sz w:val="24"/>
          <w:szCs w:val="24"/>
        </w:rPr>
      </w:pPr>
    </w:p>
    <w:p w14:paraId="7897ACBB" w14:textId="77777777" w:rsidR="00262D9D" w:rsidRPr="009B558B" w:rsidRDefault="00262D9D" w:rsidP="00262D9D">
      <w:pPr>
        <w:rPr>
          <w:rFonts w:asciiTheme="majorHAnsi" w:hAnsiTheme="majorHAnsi" w:cstheme="majorHAnsi"/>
          <w:sz w:val="24"/>
          <w:szCs w:val="24"/>
        </w:rPr>
      </w:pPr>
    </w:p>
    <w:p w14:paraId="2F5A897F" w14:textId="77777777" w:rsidR="00AB6925" w:rsidRPr="006874D7" w:rsidRDefault="00AB6925" w:rsidP="00AB6925">
      <w:pPr>
        <w:spacing w:after="0" w:line="240" w:lineRule="auto"/>
        <w:ind w:right="20"/>
        <w:jc w:val="center"/>
        <w:rPr>
          <w:rFonts w:cstheme="minorHAnsi"/>
          <w:color w:val="000000" w:themeColor="text1"/>
          <w:lang w:val="en-US"/>
        </w:rPr>
      </w:pPr>
      <w:r w:rsidRPr="006874D7">
        <w:rPr>
          <w:rFonts w:cstheme="minorHAnsi"/>
          <w:color w:val="000000" w:themeColor="text1"/>
          <w:lang w:val="en-US"/>
        </w:rPr>
        <w:t>Steven Woloshin</w:t>
      </w:r>
      <w:r w:rsidRPr="006874D7">
        <w:rPr>
          <w:rFonts w:cstheme="minorHAnsi"/>
          <w:color w:val="000000" w:themeColor="text1"/>
          <w:vertAlign w:val="superscript"/>
          <w:lang w:val="en-US"/>
        </w:rPr>
        <w:t>1,2,3</w:t>
      </w:r>
    </w:p>
    <w:p w14:paraId="3F598E66" w14:textId="77777777" w:rsidR="00AB6925" w:rsidRPr="006874D7" w:rsidRDefault="00AB6925" w:rsidP="00AB6925">
      <w:pPr>
        <w:spacing w:after="0" w:line="240" w:lineRule="auto"/>
        <w:ind w:right="20"/>
        <w:jc w:val="center"/>
        <w:rPr>
          <w:rFonts w:cstheme="minorHAnsi"/>
          <w:color w:val="000000" w:themeColor="text1"/>
        </w:rPr>
      </w:pPr>
      <w:r w:rsidRPr="006874D7">
        <w:rPr>
          <w:rFonts w:cstheme="minorHAnsi"/>
          <w:color w:val="000000" w:themeColor="text1"/>
        </w:rPr>
        <w:t>Andrew D. Oxman</w:t>
      </w:r>
      <w:r w:rsidRPr="006874D7">
        <w:rPr>
          <w:rFonts w:cstheme="minorHAnsi"/>
          <w:color w:val="000000" w:themeColor="text1"/>
          <w:vertAlign w:val="superscript"/>
        </w:rPr>
        <w:t>3</w:t>
      </w:r>
    </w:p>
    <w:p w14:paraId="69B8C0E9" w14:textId="77777777" w:rsidR="00AB6925" w:rsidRPr="00CC523C" w:rsidRDefault="00AB6925" w:rsidP="00AB6925">
      <w:pPr>
        <w:spacing w:after="0" w:line="240" w:lineRule="auto"/>
        <w:ind w:right="20"/>
        <w:jc w:val="center"/>
        <w:rPr>
          <w:rFonts w:cstheme="minorHAnsi"/>
          <w:color w:val="000000" w:themeColor="text1"/>
          <w:vertAlign w:val="superscript"/>
        </w:rPr>
      </w:pPr>
      <w:r>
        <w:rPr>
          <w:rFonts w:cstheme="minorHAnsi"/>
          <w:color w:val="000000" w:themeColor="text1"/>
        </w:rPr>
        <w:t>Christopher J. Rose</w:t>
      </w:r>
      <w:r>
        <w:rPr>
          <w:rFonts w:cstheme="minorHAnsi"/>
          <w:color w:val="000000" w:themeColor="text1"/>
          <w:vertAlign w:val="superscript"/>
        </w:rPr>
        <w:t>3</w:t>
      </w:r>
    </w:p>
    <w:p w14:paraId="6FCD8D06" w14:textId="77777777" w:rsidR="00AB6925" w:rsidRPr="008605B4" w:rsidRDefault="00AB6925" w:rsidP="00AB6925">
      <w:pPr>
        <w:spacing w:after="0" w:line="240" w:lineRule="auto"/>
        <w:ind w:right="20"/>
        <w:jc w:val="center"/>
        <w:rPr>
          <w:rFonts w:cstheme="minorHAnsi"/>
          <w:color w:val="000000" w:themeColor="text1"/>
          <w:vertAlign w:val="superscript"/>
          <w:lang w:val="es-ES"/>
        </w:rPr>
      </w:pPr>
      <w:r w:rsidRPr="008605B4">
        <w:rPr>
          <w:rFonts w:cstheme="minorHAnsi"/>
          <w:color w:val="000000" w:themeColor="text1"/>
          <w:lang w:val="es-ES"/>
        </w:rPr>
        <w:t>Sarah E. Rosenbaum</w:t>
      </w:r>
      <w:r w:rsidRPr="008605B4">
        <w:rPr>
          <w:rFonts w:cstheme="minorHAnsi"/>
          <w:color w:val="000000" w:themeColor="text1"/>
          <w:vertAlign w:val="superscript"/>
          <w:lang w:val="es-ES"/>
        </w:rPr>
        <w:t>3</w:t>
      </w:r>
    </w:p>
    <w:p w14:paraId="1BFD67B4" w14:textId="1D4A1C8D" w:rsidR="008605B4" w:rsidRPr="008605B4" w:rsidRDefault="008605B4" w:rsidP="00AB6925">
      <w:pPr>
        <w:spacing w:after="0" w:line="240" w:lineRule="auto"/>
        <w:ind w:right="20"/>
        <w:jc w:val="center"/>
        <w:rPr>
          <w:rFonts w:cstheme="minorHAnsi"/>
          <w:color w:val="000000" w:themeColor="text1"/>
          <w:vertAlign w:val="superscript"/>
          <w:lang w:val="es-ES"/>
        </w:rPr>
      </w:pPr>
      <w:r>
        <w:rPr>
          <w:rFonts w:cstheme="minorHAnsi"/>
          <w:color w:val="000000" w:themeColor="text1"/>
          <w:lang w:val="es-ES"/>
        </w:rPr>
        <w:t>Christine Holst</w:t>
      </w:r>
      <w:r>
        <w:rPr>
          <w:rFonts w:cstheme="minorHAnsi"/>
          <w:color w:val="000000" w:themeColor="text1"/>
          <w:vertAlign w:val="superscript"/>
          <w:lang w:val="es-ES"/>
        </w:rPr>
        <w:t>3</w:t>
      </w:r>
    </w:p>
    <w:p w14:paraId="3BA80BFA" w14:textId="73F1BD70" w:rsidR="00AB6925" w:rsidRPr="008605B4" w:rsidRDefault="00AB6925" w:rsidP="00AB6925">
      <w:pPr>
        <w:spacing w:after="0" w:line="240" w:lineRule="auto"/>
        <w:ind w:right="20"/>
        <w:jc w:val="center"/>
        <w:rPr>
          <w:rFonts w:cstheme="minorHAnsi"/>
          <w:color w:val="000000" w:themeColor="text1"/>
          <w:lang w:val="es-ES"/>
        </w:rPr>
      </w:pPr>
      <w:r w:rsidRPr="008605B4">
        <w:rPr>
          <w:rFonts w:cstheme="minorHAnsi"/>
          <w:color w:val="000000" w:themeColor="text1"/>
          <w:lang w:val="es-ES"/>
        </w:rPr>
        <w:t>Lorena Díaz Hemard</w:t>
      </w:r>
      <w:r w:rsidRPr="008605B4">
        <w:rPr>
          <w:rFonts w:cstheme="minorHAnsi"/>
          <w:color w:val="000000" w:themeColor="text1"/>
          <w:vertAlign w:val="superscript"/>
          <w:lang w:val="es-ES"/>
        </w:rPr>
        <w:t>4</w:t>
      </w:r>
    </w:p>
    <w:p w14:paraId="38E045C5" w14:textId="77777777" w:rsidR="00AB6925" w:rsidRPr="008605B4" w:rsidRDefault="00AB6925" w:rsidP="00AB6925">
      <w:pPr>
        <w:spacing w:after="0" w:line="240" w:lineRule="auto"/>
        <w:ind w:right="20"/>
        <w:jc w:val="center"/>
        <w:rPr>
          <w:rFonts w:cstheme="minorHAnsi"/>
          <w:color w:val="000000" w:themeColor="text1"/>
          <w:lang w:val="es-ES"/>
        </w:rPr>
      </w:pPr>
      <w:r w:rsidRPr="008605B4">
        <w:rPr>
          <w:rFonts w:cstheme="minorHAnsi"/>
          <w:color w:val="000000" w:themeColor="text1"/>
          <w:lang w:val="es-ES"/>
        </w:rPr>
        <w:t>Gabriel Rada</w:t>
      </w:r>
      <w:r w:rsidRPr="008605B4">
        <w:rPr>
          <w:rFonts w:cstheme="minorHAnsi"/>
          <w:color w:val="000000" w:themeColor="text1"/>
          <w:vertAlign w:val="superscript"/>
          <w:lang w:val="es-ES"/>
        </w:rPr>
        <w:t>4</w:t>
      </w:r>
    </w:p>
    <w:p w14:paraId="0EE16924" w14:textId="77777777" w:rsidR="00AB6925" w:rsidRDefault="00AB6925" w:rsidP="00AB6925">
      <w:pPr>
        <w:spacing w:after="0" w:line="240" w:lineRule="auto"/>
        <w:ind w:right="20"/>
        <w:jc w:val="center"/>
        <w:rPr>
          <w:rFonts w:cstheme="minorHAnsi"/>
          <w:color w:val="000000" w:themeColor="text1"/>
          <w:vertAlign w:val="superscript"/>
        </w:rPr>
      </w:pPr>
      <w:r>
        <w:rPr>
          <w:rFonts w:cstheme="minorHAnsi"/>
          <w:color w:val="000000" w:themeColor="text1"/>
        </w:rPr>
        <w:t>Camilo Vergara</w:t>
      </w:r>
      <w:r>
        <w:rPr>
          <w:rFonts w:cstheme="minorHAnsi"/>
          <w:color w:val="000000" w:themeColor="text1"/>
          <w:vertAlign w:val="superscript"/>
        </w:rPr>
        <w:t>4</w:t>
      </w:r>
    </w:p>
    <w:p w14:paraId="788B43FF" w14:textId="77777777" w:rsidR="00AB6925" w:rsidRPr="006874D7" w:rsidRDefault="00AB6925" w:rsidP="00AB6925">
      <w:pPr>
        <w:spacing w:after="0" w:line="240" w:lineRule="auto"/>
        <w:ind w:right="20"/>
        <w:jc w:val="center"/>
        <w:rPr>
          <w:rFonts w:cstheme="minorHAnsi"/>
          <w:color w:val="000000" w:themeColor="text1"/>
          <w:vertAlign w:val="superscript"/>
          <w:lang w:val="en-US"/>
        </w:rPr>
      </w:pPr>
      <w:r w:rsidRPr="006874D7">
        <w:rPr>
          <w:rFonts w:cstheme="minorHAnsi"/>
          <w:color w:val="000000" w:themeColor="text1"/>
          <w:lang w:val="en-US"/>
        </w:rPr>
        <w:t>Heather Munthe-Kaas</w:t>
      </w:r>
      <w:r w:rsidRPr="006874D7">
        <w:rPr>
          <w:rFonts w:cstheme="minorHAnsi"/>
          <w:color w:val="000000" w:themeColor="text1"/>
          <w:vertAlign w:val="superscript"/>
          <w:lang w:val="en-US"/>
        </w:rPr>
        <w:t>3</w:t>
      </w:r>
    </w:p>
    <w:p w14:paraId="11BC7724" w14:textId="77777777" w:rsidR="00AB6925" w:rsidRPr="006874D7" w:rsidRDefault="00AB6925" w:rsidP="00AB6925">
      <w:pPr>
        <w:spacing w:after="0" w:line="240" w:lineRule="auto"/>
        <w:ind w:right="20"/>
        <w:jc w:val="both"/>
        <w:rPr>
          <w:rFonts w:cstheme="minorHAnsi"/>
          <w:color w:val="000000" w:themeColor="text1"/>
        </w:rPr>
      </w:pPr>
    </w:p>
    <w:p w14:paraId="063349F8" w14:textId="77777777" w:rsidR="00AB6925" w:rsidRPr="006874D7" w:rsidRDefault="00AB6925" w:rsidP="00AB6925">
      <w:pPr>
        <w:spacing w:after="0" w:line="240" w:lineRule="auto"/>
        <w:jc w:val="both"/>
        <w:textAlignment w:val="top"/>
        <w:rPr>
          <w:rFonts w:cstheme="minorHAnsi"/>
          <w:color w:val="000000" w:themeColor="text1"/>
        </w:rPr>
      </w:pPr>
    </w:p>
    <w:p w14:paraId="78A950CF" w14:textId="77777777" w:rsidR="00AB6925" w:rsidRPr="006874D7" w:rsidRDefault="00AB6925" w:rsidP="00AB6925">
      <w:pPr>
        <w:spacing w:after="0" w:line="240" w:lineRule="auto"/>
        <w:jc w:val="both"/>
        <w:textAlignment w:val="top"/>
        <w:rPr>
          <w:rFonts w:cstheme="minorHAnsi"/>
          <w:color w:val="000000" w:themeColor="text1"/>
        </w:rPr>
      </w:pPr>
    </w:p>
    <w:p w14:paraId="128E0B5D" w14:textId="77777777" w:rsidR="00AB6925" w:rsidRPr="006874D7" w:rsidRDefault="00AB6925" w:rsidP="00AB6925">
      <w:pPr>
        <w:spacing w:after="0" w:line="240" w:lineRule="auto"/>
        <w:jc w:val="both"/>
        <w:textAlignment w:val="top"/>
        <w:rPr>
          <w:rFonts w:cstheme="minorHAnsi"/>
          <w:color w:val="000000" w:themeColor="text1"/>
        </w:rPr>
      </w:pPr>
    </w:p>
    <w:p w14:paraId="6E56B37E" w14:textId="77777777" w:rsidR="00AB6925" w:rsidRPr="006874D7" w:rsidRDefault="00AB6925" w:rsidP="00AB6925">
      <w:pPr>
        <w:spacing w:after="0" w:line="240" w:lineRule="auto"/>
        <w:ind w:left="90" w:hanging="90"/>
        <w:jc w:val="both"/>
        <w:textAlignment w:val="top"/>
        <w:rPr>
          <w:rFonts w:cstheme="minorHAnsi"/>
          <w:color w:val="000000" w:themeColor="text1"/>
        </w:rPr>
      </w:pPr>
      <w:r w:rsidRPr="006874D7">
        <w:rPr>
          <w:rFonts w:cstheme="minorHAnsi"/>
          <w:color w:val="000000" w:themeColor="text1"/>
          <w:vertAlign w:val="superscript"/>
        </w:rPr>
        <w:t>1</w:t>
      </w:r>
      <w:r w:rsidRPr="006874D7">
        <w:rPr>
          <w:rFonts w:cstheme="minorHAnsi"/>
          <w:color w:val="000000" w:themeColor="text1"/>
        </w:rPr>
        <w:t>Center for Medicine in the Media, Dartmouth Institute for Health Policy and Clinical Practice, Lebanon, New Hampshire, United States</w:t>
      </w:r>
    </w:p>
    <w:p w14:paraId="0F30D845" w14:textId="77777777" w:rsidR="00AB6925" w:rsidRPr="006874D7" w:rsidRDefault="00AB6925" w:rsidP="00AB6925">
      <w:pPr>
        <w:spacing w:after="0" w:line="240" w:lineRule="auto"/>
        <w:ind w:left="90" w:hanging="90"/>
        <w:jc w:val="both"/>
        <w:textAlignment w:val="top"/>
        <w:rPr>
          <w:rFonts w:cstheme="minorHAnsi"/>
          <w:color w:val="000000" w:themeColor="text1"/>
        </w:rPr>
      </w:pPr>
      <w:r w:rsidRPr="006874D7">
        <w:rPr>
          <w:rFonts w:cstheme="minorHAnsi"/>
          <w:color w:val="000000" w:themeColor="text1"/>
          <w:vertAlign w:val="superscript"/>
        </w:rPr>
        <w:t>2</w:t>
      </w:r>
      <w:r w:rsidRPr="006874D7">
        <w:rPr>
          <w:rFonts w:cstheme="minorHAnsi"/>
          <w:color w:val="000000" w:themeColor="text1"/>
        </w:rPr>
        <w:t>The Lisa Schwartz Foundation for Truth in Medicine, Norwich, Vermont, United States</w:t>
      </w:r>
    </w:p>
    <w:p w14:paraId="5FE58D55" w14:textId="77777777" w:rsidR="00AB6925" w:rsidRDefault="00AB6925" w:rsidP="00AB6925">
      <w:pPr>
        <w:pStyle w:val="NormalWeb"/>
        <w:spacing w:before="0" w:beforeAutospacing="0" w:after="0" w:afterAutospacing="0"/>
        <w:ind w:left="90" w:hanging="90"/>
        <w:rPr>
          <w:rFonts w:asciiTheme="minorHAnsi" w:hAnsiTheme="minorHAnsi" w:cstheme="minorHAnsi"/>
          <w:color w:val="000000" w:themeColor="text1"/>
          <w:sz w:val="22"/>
          <w:szCs w:val="22"/>
          <w:lang w:val="en-IE" w:eastAsia="en-GB"/>
        </w:rPr>
      </w:pPr>
      <w:r w:rsidRPr="006874D7">
        <w:rPr>
          <w:rFonts w:asciiTheme="minorHAnsi" w:hAnsiTheme="minorHAnsi" w:cstheme="minorHAnsi"/>
          <w:color w:val="000000" w:themeColor="text1"/>
          <w:sz w:val="22"/>
          <w:szCs w:val="22"/>
          <w:vertAlign w:val="superscript"/>
        </w:rPr>
        <w:t>3</w:t>
      </w:r>
      <w:r w:rsidRPr="006874D7">
        <w:rPr>
          <w:rFonts w:asciiTheme="minorHAnsi" w:hAnsiTheme="minorHAnsi" w:cstheme="minorHAnsi"/>
          <w:color w:val="000000" w:themeColor="text1"/>
          <w:sz w:val="22"/>
          <w:szCs w:val="22"/>
          <w:lang w:val="en-IE" w:eastAsia="en-GB"/>
        </w:rPr>
        <w:t>Centre for Epidemic Interventions Research, Norwegian Institute of Public Health, Oslo, Norway</w:t>
      </w:r>
    </w:p>
    <w:p w14:paraId="046BCD8D" w14:textId="77777777" w:rsidR="00AB6925" w:rsidRPr="00AF5E3B" w:rsidRDefault="00AB6925" w:rsidP="00AB6925">
      <w:pPr>
        <w:pStyle w:val="NormalWeb"/>
        <w:spacing w:before="0" w:beforeAutospacing="0" w:after="0" w:afterAutospacing="0"/>
        <w:ind w:left="90" w:hanging="90"/>
        <w:rPr>
          <w:rFonts w:asciiTheme="minorHAnsi" w:hAnsiTheme="minorHAnsi" w:cstheme="minorHAnsi"/>
          <w:color w:val="000000" w:themeColor="text1"/>
          <w:sz w:val="22"/>
          <w:szCs w:val="22"/>
          <w:lang w:val="en-IE" w:eastAsia="en-GB"/>
        </w:rPr>
      </w:pPr>
      <w:r>
        <w:rPr>
          <w:rFonts w:asciiTheme="minorHAnsi" w:hAnsiTheme="minorHAnsi" w:cstheme="minorHAnsi"/>
          <w:color w:val="000000" w:themeColor="text1"/>
          <w:sz w:val="22"/>
          <w:szCs w:val="22"/>
          <w:vertAlign w:val="superscript"/>
          <w:lang w:val="en-IE" w:eastAsia="en-GB"/>
        </w:rPr>
        <w:t>4</w:t>
      </w:r>
      <w:r>
        <w:rPr>
          <w:rFonts w:asciiTheme="minorHAnsi" w:hAnsiTheme="minorHAnsi" w:cstheme="minorHAnsi"/>
          <w:color w:val="000000" w:themeColor="text1"/>
          <w:sz w:val="22"/>
          <w:szCs w:val="22"/>
          <w:lang w:val="en-IE" w:eastAsia="en-GB"/>
        </w:rPr>
        <w:t>Epistemonikos Foundation, Santiago, Chile</w:t>
      </w:r>
    </w:p>
    <w:p w14:paraId="36B93B44" w14:textId="77777777" w:rsidR="00AB6925" w:rsidRPr="006874D7" w:rsidRDefault="00AB6925" w:rsidP="00AB6925">
      <w:pPr>
        <w:pStyle w:val="NormalWeb"/>
        <w:spacing w:before="0" w:beforeAutospacing="0" w:after="0" w:afterAutospacing="0"/>
        <w:ind w:left="90" w:hanging="90"/>
        <w:rPr>
          <w:rFonts w:asciiTheme="minorHAnsi" w:hAnsiTheme="minorHAnsi" w:cstheme="minorHAnsi"/>
          <w:color w:val="000000" w:themeColor="text1"/>
          <w:sz w:val="22"/>
          <w:szCs w:val="22"/>
          <w:lang w:val="en-IE" w:eastAsia="en-GB"/>
        </w:rPr>
      </w:pPr>
    </w:p>
    <w:p w14:paraId="3E18F68F" w14:textId="5EB7B466" w:rsidR="00E3008E" w:rsidRPr="006874D7" w:rsidRDefault="00E3008E" w:rsidP="00E3008E">
      <w:pPr>
        <w:pStyle w:val="NormalWeb"/>
        <w:spacing w:before="0" w:beforeAutospacing="0" w:after="0" w:afterAutospacing="0"/>
        <w:ind w:left="90" w:hanging="90"/>
        <w:rPr>
          <w:rFonts w:asciiTheme="minorHAnsi" w:hAnsiTheme="minorHAnsi" w:cstheme="minorHAnsi"/>
          <w:color w:val="000000" w:themeColor="text1"/>
          <w:sz w:val="22"/>
          <w:szCs w:val="22"/>
          <w:lang w:val="en-IE" w:eastAsia="en-GB"/>
        </w:rPr>
      </w:pPr>
    </w:p>
    <w:p w14:paraId="48908ED6" w14:textId="6DAEF1EF" w:rsidR="00E3008E" w:rsidRPr="006874D7" w:rsidRDefault="00E3008E" w:rsidP="00E3008E">
      <w:pPr>
        <w:pStyle w:val="NormalWeb"/>
        <w:spacing w:before="0" w:beforeAutospacing="0" w:after="0" w:afterAutospacing="0"/>
        <w:ind w:left="90" w:hanging="90"/>
        <w:rPr>
          <w:rFonts w:asciiTheme="minorHAnsi" w:hAnsiTheme="minorHAnsi" w:cstheme="minorHAnsi"/>
          <w:color w:val="000000" w:themeColor="text1"/>
          <w:sz w:val="22"/>
          <w:szCs w:val="22"/>
          <w:lang w:val="en-IE" w:eastAsia="en-GB"/>
        </w:rPr>
      </w:pPr>
    </w:p>
    <w:p w14:paraId="6B844932" w14:textId="77777777" w:rsidR="00262D9D" w:rsidRPr="006874D7" w:rsidRDefault="00262D9D" w:rsidP="00E3008E">
      <w:pPr>
        <w:pStyle w:val="NormalWeb"/>
        <w:spacing w:before="0" w:beforeAutospacing="0" w:after="0" w:afterAutospacing="0"/>
        <w:ind w:left="90" w:hanging="90"/>
        <w:rPr>
          <w:rFonts w:asciiTheme="minorHAnsi" w:hAnsiTheme="minorHAnsi" w:cstheme="minorHAnsi"/>
          <w:color w:val="000000" w:themeColor="text1"/>
          <w:sz w:val="22"/>
          <w:szCs w:val="22"/>
          <w:lang w:val="en-IE" w:eastAsia="en-GB"/>
        </w:rPr>
      </w:pPr>
    </w:p>
    <w:p w14:paraId="0FA91104" w14:textId="77777777" w:rsidR="00E3008E" w:rsidRPr="006874D7" w:rsidRDefault="00E3008E" w:rsidP="00E3008E">
      <w:pPr>
        <w:spacing w:after="0" w:line="240" w:lineRule="auto"/>
        <w:textAlignment w:val="top"/>
        <w:rPr>
          <w:rFonts w:cstheme="minorHAnsi"/>
          <w:color w:val="000000" w:themeColor="text1"/>
          <w:vertAlign w:val="superscript"/>
        </w:rPr>
      </w:pPr>
    </w:p>
    <w:p w14:paraId="63FE7E59" w14:textId="77777777" w:rsidR="00E3008E" w:rsidRPr="006874D7" w:rsidRDefault="00E3008E" w:rsidP="00E3008E">
      <w:pPr>
        <w:pStyle w:val="NormalWeb"/>
        <w:spacing w:before="0" w:beforeAutospacing="0" w:after="0" w:afterAutospacing="0"/>
        <w:jc w:val="both"/>
        <w:rPr>
          <w:rFonts w:asciiTheme="minorHAnsi" w:hAnsiTheme="minorHAnsi" w:cstheme="minorHAnsi"/>
          <w:b/>
          <w:bCs/>
          <w:sz w:val="22"/>
          <w:szCs w:val="22"/>
          <w:lang w:val="en-US"/>
        </w:rPr>
      </w:pPr>
      <w:r w:rsidRPr="006874D7">
        <w:rPr>
          <w:rFonts w:asciiTheme="minorHAnsi" w:hAnsiTheme="minorHAnsi" w:cstheme="minorHAnsi"/>
          <w:b/>
          <w:bCs/>
          <w:sz w:val="22"/>
          <w:szCs w:val="22"/>
          <w:lang w:val="en-US"/>
        </w:rPr>
        <w:t xml:space="preserve">Corresponding author: </w:t>
      </w:r>
    </w:p>
    <w:p w14:paraId="35420981" w14:textId="3696A511" w:rsidR="00E3008E" w:rsidRPr="006874D7" w:rsidRDefault="00E3008E" w:rsidP="00E3008E">
      <w:pPr>
        <w:spacing w:after="0" w:line="240" w:lineRule="auto"/>
        <w:jc w:val="both"/>
        <w:rPr>
          <w:rFonts w:cstheme="minorHAnsi"/>
          <w:color w:val="000000" w:themeColor="text1"/>
          <w:shd w:val="clear" w:color="auto" w:fill="FFFFFF"/>
        </w:rPr>
      </w:pPr>
      <w:r w:rsidRPr="006874D7">
        <w:rPr>
          <w:rFonts w:cstheme="minorHAnsi"/>
          <w:color w:val="000000" w:themeColor="text1"/>
          <w:shd w:val="clear" w:color="auto" w:fill="FFFFFF"/>
        </w:rPr>
        <w:t>Steven Woloshin, MD, Professor of Medicine, Dartmouth Institute for Health Policy and Clinical Practice, Lebanon, NH</w:t>
      </w:r>
      <w:r w:rsidR="00262D9D" w:rsidRPr="006874D7">
        <w:rPr>
          <w:rFonts w:cstheme="minorHAnsi"/>
          <w:color w:val="000000" w:themeColor="text1"/>
          <w:shd w:val="clear" w:color="auto" w:fill="FFFFFF"/>
        </w:rPr>
        <w:t xml:space="preserve">, </w:t>
      </w:r>
      <w:r w:rsidRPr="006874D7">
        <w:rPr>
          <w:rFonts w:cstheme="minorHAnsi"/>
          <w:color w:val="000000" w:themeColor="text1"/>
          <w:shd w:val="clear" w:color="auto" w:fill="FFFFFF"/>
        </w:rPr>
        <w:t>USA</w:t>
      </w:r>
    </w:p>
    <w:p w14:paraId="4173664A" w14:textId="77777777" w:rsidR="00E3008E" w:rsidRPr="006874D7" w:rsidRDefault="00E3008E" w:rsidP="00E3008E">
      <w:pPr>
        <w:pStyle w:val="NormalWeb"/>
        <w:spacing w:before="0" w:beforeAutospacing="0" w:after="0" w:afterAutospacing="0"/>
        <w:jc w:val="both"/>
        <w:rPr>
          <w:rFonts w:asciiTheme="minorHAnsi" w:hAnsiTheme="minorHAnsi" w:cstheme="minorHAnsi"/>
          <w:sz w:val="22"/>
          <w:szCs w:val="22"/>
          <w:lang w:val="en-US"/>
        </w:rPr>
      </w:pPr>
      <w:r w:rsidRPr="006874D7">
        <w:rPr>
          <w:rFonts w:asciiTheme="minorHAnsi" w:hAnsiTheme="minorHAnsi" w:cstheme="minorHAnsi"/>
          <w:sz w:val="22"/>
          <w:szCs w:val="22"/>
          <w:lang w:val="en-US"/>
        </w:rPr>
        <w:t xml:space="preserve">E: </w:t>
      </w:r>
      <w:hyperlink r:id="rId8" w:history="1">
        <w:r w:rsidRPr="006874D7">
          <w:rPr>
            <w:rStyle w:val="Hyperlink"/>
            <w:rFonts w:asciiTheme="minorHAnsi" w:eastAsiaTheme="majorEastAsia" w:hAnsiTheme="minorHAnsi" w:cstheme="minorHAnsi"/>
            <w:sz w:val="22"/>
            <w:szCs w:val="22"/>
            <w:lang w:val="en-US"/>
          </w:rPr>
          <w:t>steven.woloshin@dartmouth.edu</w:t>
        </w:r>
      </w:hyperlink>
      <w:r w:rsidRPr="006874D7">
        <w:rPr>
          <w:rFonts w:asciiTheme="minorHAnsi" w:hAnsiTheme="minorHAnsi" w:cstheme="minorHAnsi"/>
          <w:sz w:val="22"/>
          <w:szCs w:val="22"/>
          <w:lang w:val="en-US"/>
        </w:rPr>
        <w:t xml:space="preserve">    </w:t>
      </w:r>
    </w:p>
    <w:p w14:paraId="0EB9AA0C" w14:textId="03280937" w:rsidR="00E3008E" w:rsidRPr="006874D7" w:rsidRDefault="00E3008E">
      <w:pPr>
        <w:rPr>
          <w:rFonts w:cstheme="minorHAnsi"/>
        </w:rPr>
      </w:pPr>
      <w:r w:rsidRPr="006874D7">
        <w:rPr>
          <w:rFonts w:cstheme="minorHAnsi"/>
        </w:rPr>
        <w:br w:type="page"/>
      </w:r>
    </w:p>
    <w:p w14:paraId="53309A54" w14:textId="684A1562" w:rsidR="00364812" w:rsidRPr="004B388E" w:rsidRDefault="0035666C" w:rsidP="00566ABD">
      <w:pPr>
        <w:pStyle w:val="Title"/>
      </w:pPr>
      <w:r w:rsidRPr="009B558B">
        <w:lastRenderedPageBreak/>
        <w:t>Background</w:t>
      </w:r>
    </w:p>
    <w:p w14:paraId="7EF2DF5B" w14:textId="622932C4" w:rsidR="004B388E" w:rsidRPr="006874D7" w:rsidRDefault="00364812" w:rsidP="0035666C">
      <w:pPr>
        <w:rPr>
          <w:rFonts w:cstheme="minorHAnsi"/>
        </w:rPr>
      </w:pPr>
      <w:r w:rsidRPr="006874D7">
        <w:rPr>
          <w:rFonts w:cstheme="minorHAnsi"/>
        </w:rPr>
        <w:t xml:space="preserve">Public health messaging </w:t>
      </w:r>
      <w:r w:rsidR="007820E7" w:rsidRPr="006874D7">
        <w:rPr>
          <w:rFonts w:cstheme="minorHAnsi"/>
        </w:rPr>
        <w:t xml:space="preserve">matters – it shapes how people understand important health risks and what can be done to mitigate them.  Ideally such communications are evidence-based – but even the best communications can fail if </w:t>
      </w:r>
      <w:r w:rsidR="009B558B" w:rsidRPr="006874D7">
        <w:rPr>
          <w:rFonts w:cstheme="minorHAnsi"/>
        </w:rPr>
        <w:t>messaging is executed poorly, as has been seen during the COVID epidemic.</w:t>
      </w:r>
      <w:r w:rsidR="00D2557B">
        <w:rPr>
          <w:rFonts w:cstheme="minorHAnsi"/>
        </w:rPr>
        <w:fldChar w:fldCharType="begin"/>
      </w:r>
      <w:r w:rsidR="00D2557B">
        <w:rPr>
          <w:rFonts w:cstheme="minorHAnsi"/>
        </w:rPr>
        <w:instrText xml:space="preserve"> ADDIN EN.CITE &lt;EndNote&gt;&lt;Cite ExcludeAuth="1" ExcludeYear="1"&gt;&lt;RecNum&gt;1&lt;/RecNum&gt;&lt;DisplayText&gt;&lt;style face="superscript"&gt;1&lt;/style&gt;&lt;/DisplayText&gt;&lt;record&gt;&lt;rec-number&gt;1&lt;/rec-number&gt;&lt;foreign-keys&gt;&lt;key app="EN" db-id="t0x92ra9r0zrwoerfrlxpxpst9ppfvded9sv" timestamp="1666852309"&gt;1&lt;/key&gt;&lt;/foreign-keys&gt;&lt;ref-type name="Journal Article"&gt;17&lt;/ref-type&gt;&lt;contributors&gt;&lt;/contributors&gt;&lt;titles&gt;&lt;title&gt;Fischhoff B.  The COVID Communication Breakdown: How to Fix Public Health Messaging.  Foreign Affairs 2021.  https://www.foreignaffairs.com/articles/united-states/2021-10-04/covid-communication-breakdown&lt;/title&gt;&lt;/titles&gt;&lt;dates&gt;&lt;/dates&gt;&lt;urls&gt;&lt;/urls&gt;&lt;/record&gt;&lt;/Cite&gt;&lt;/EndNote&gt;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1</w:t>
      </w:r>
      <w:r w:rsidR="00D2557B">
        <w:rPr>
          <w:rFonts w:cstheme="minorHAnsi"/>
        </w:rPr>
        <w:fldChar w:fldCharType="end"/>
      </w:r>
    </w:p>
    <w:p w14:paraId="5DF49CCE" w14:textId="6CECE57B" w:rsidR="007F4C3F" w:rsidRPr="006874D7" w:rsidRDefault="00EE34DA" w:rsidP="00EE34DA">
      <w:pPr>
        <w:rPr>
          <w:rFonts w:cstheme="minorHAnsi"/>
        </w:rPr>
      </w:pPr>
      <w:r w:rsidRPr="006874D7">
        <w:rPr>
          <w:rFonts w:cstheme="minorHAnsi"/>
        </w:rPr>
        <w:t>Decision scientists have articulated basic principles for effective health communication, for example using simple and familiar wording, clear visual design, presenting, structured comparisons of alternatives, and careful testing in the target audiences.</w:t>
      </w:r>
      <w:r w:rsidR="00D2557B">
        <w:rPr>
          <w:rFonts w:cstheme="minorHAnsi"/>
        </w:rPr>
        <w:fldChar w:fldCharType="begin"/>
      </w:r>
      <w:r w:rsidR="00D2557B">
        <w:rPr>
          <w:rFonts w:cstheme="minorHAnsi"/>
        </w:rPr>
        <w:instrText xml:space="preserve"> ADDIN EN.CITE &lt;EndNote&gt;&lt;Cite ExcludeAuth="1" ExcludeYear="1"&gt;&lt;RecNum&gt;3&lt;/RecNum&gt;&lt;DisplayText&gt;&lt;style face="superscript"&gt;2-4&lt;/style&gt;&lt;/DisplayText&gt;&lt;record&gt;&lt;rec-number&gt;3&lt;/rec-number&gt;&lt;foreign-keys&gt;&lt;key app="EN" db-id="t0x92ra9r0zrwoerfrlxpxpst9ppfvded9sv" timestamp="1666852387"&gt;3&lt;/key&gt;&lt;/foreign-keys&gt;&lt;ref-type name="Journal Article"&gt;17&lt;/ref-type&gt;&lt;contributors&gt;&lt;/contributors&gt;&lt;titles&gt;&lt;title&gt;Fischhoff B, Krishnamurti T. Risk perception and communication. In Detels R, Karim QA, Baum F, Leyland F, eds. Oxford Textbook of Global Public Health. 7th ed. Oxford University Press; 2022. &lt;/title&gt;&lt;/titles&gt;&lt;dates&gt;&lt;/dates&gt;&lt;urls&gt;&lt;/urls&gt;&lt;/record&gt;&lt;/Cite&gt;&lt;Cite ExcludeAuth="1" ExcludeYear="1"&gt;&lt;RecNum&gt;2&lt;/RecNum&gt;&lt;record&gt;&lt;rec-number&gt;2&lt;/rec-number&gt;&lt;foreign-keys&gt;&lt;key app="EN" db-id="t0x92ra9r0zrwoerfrlxpxpst9ppfvded9sv" timestamp="1666852350"&gt;2&lt;/key&gt;&lt;/foreign-keys&gt;&lt;ref-type name="Journal Article"&gt;17&lt;/ref-type&gt;&lt;contributors&gt;&lt;/contributors&gt;&lt;titles&gt;&lt;title&gt;Fischhoff B. The sciences of science communication. Proc Natl Acad Sci U S A. 2013;110 (suppl 3):14033-14039. doi:10.1073/pnas.1213273110 &lt;/title&gt;&lt;/titles&gt;&lt;dates&gt;&lt;/dates&gt;&lt;urls&gt;&lt;/urls&gt;&lt;/record&gt;&lt;/Cite&gt;&lt;Cite ExcludeAuth="1" ExcludeYear="1"&gt;&lt;RecNum&gt;4&lt;/RecNum&gt;&lt;record&gt;&lt;rec-number&gt;4&lt;/rec-number&gt;&lt;foreign-keys&gt;&lt;key app="EN" db-id="t0x92ra9r0zrwoerfrlxpxpst9ppfvded9sv" timestamp="1666852404"&gt;4&lt;/key&gt;&lt;/foreign-keys&gt;&lt;ref-type name="Journal Article"&gt;17&lt;/ref-type&gt;&lt;contributors&gt;&lt;/contributors&gt;&lt;titles&gt;&lt;title&gt;Oxman AD, Glenton C, Flottorp S, Lewin S, Rosenbaum S, Fretheim A. Development of a checklist for people communicating evidence-based information about the effects of healthcare interventions: a mixed methods study. BMJ Open. 2020;10(7):e036348. https://doi.org/10.1136/bmjopen-2019-036348&lt;/title&gt;&lt;/titles&gt;&lt;dates&gt;&lt;/dates&gt;&lt;urls&gt;&lt;/urls&gt;&lt;/record&gt;&lt;/Cite&gt;&lt;/EndNote&gt;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2-4</w:t>
      </w:r>
      <w:r w:rsidR="00D2557B">
        <w:rPr>
          <w:rFonts w:cstheme="minorHAnsi"/>
        </w:rPr>
        <w:fldChar w:fldCharType="end"/>
      </w:r>
    </w:p>
    <w:p w14:paraId="432783B5" w14:textId="42DF8609" w:rsidR="00EE34DA" w:rsidRPr="006874D7" w:rsidRDefault="00EE34DA" w:rsidP="00EE34DA">
      <w:pPr>
        <w:rPr>
          <w:rFonts w:cstheme="minorHAnsi"/>
        </w:rPr>
      </w:pPr>
      <w:r w:rsidRPr="006874D7">
        <w:rPr>
          <w:rFonts w:cstheme="minorHAnsi"/>
        </w:rPr>
        <w:t>A recent randomized trial assessed the effect of these principles on communication effectiveness in the context of COVID-19 home test kit instructions, using a real example.</w:t>
      </w:r>
      <w:r w:rsidR="00D2557B">
        <w:rPr>
          <w:rFonts w:cstheme="minorHAnsi"/>
        </w:rPr>
        <w:fldChar w:fldCharType="begin"/>
      </w:r>
      <w:r w:rsidR="00D2557B">
        <w:rPr>
          <w:rFonts w:cstheme="minorHAnsi"/>
        </w:rPr>
        <w:instrText xml:space="preserve"> ADDIN EN.CITE &lt;EndNote&gt;&lt;Cite ExcludeAuth="1" ExcludeYear="1"&gt;&lt;RecNum&gt;5&lt;/RecNum&gt;&lt;DisplayText&gt;&lt;style face="superscript"&gt;5&lt;/style&gt;&lt;/DisplayText&gt;&lt;record&gt;&lt;rec-number&gt;5&lt;/rec-number&gt;&lt;foreign-keys&gt;&lt;key app="EN" db-id="t0x92ra9r0zrwoerfrlxpxpst9ppfvded9sv" timestamp="1666852422"&gt;5&lt;/key&gt;&lt;/foreign-keys&gt;&lt;ref-type name="Journal Article"&gt;17&lt;/ref-type&gt;&lt;contributors&gt;&lt;/contributors&gt;&lt;titles&gt;&lt;title&gt;Woloshin S, Dewitt B, Krishnamurti T, Fischhoff B.  Assessing How Consumers Interpret and Act on Results From At-Home COVID-19 Self-test Kits:  A Randomized Clinical Trial.  JAMA Intern Med. doi:10.1001/jamainternmed.2021.8075&lt;/title&gt;&lt;/titles&gt;&lt;dates&gt;&lt;/dates&gt;&lt;urls&gt;&lt;/urls&gt;&lt;/record&gt;&lt;/Cite&gt;&lt;/EndNote&gt;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5</w:t>
      </w:r>
      <w:r w:rsidR="00D2557B">
        <w:rPr>
          <w:rFonts w:cstheme="minorHAnsi"/>
        </w:rPr>
        <w:fldChar w:fldCharType="end"/>
      </w:r>
      <w:r w:rsidRPr="006874D7">
        <w:rPr>
          <w:rFonts w:cstheme="minorHAnsi"/>
        </w:rPr>
        <w:t xml:space="preserve">  The trial showed that individuals randomized to instructions that did not follow best decision science principles (the actual FDA-authorized instructions) vs. those that did (</w:t>
      </w:r>
      <w:r w:rsidR="002B555E" w:rsidRPr="006874D7">
        <w:rPr>
          <w:rFonts w:cstheme="minorHAnsi"/>
        </w:rPr>
        <w:t xml:space="preserve">carefully pre-tested </w:t>
      </w:r>
      <w:r w:rsidRPr="006874D7">
        <w:rPr>
          <w:rFonts w:cstheme="minorHAnsi"/>
        </w:rPr>
        <w:t>intervention</w:t>
      </w:r>
      <w:r w:rsidR="002B555E" w:rsidRPr="006874D7">
        <w:rPr>
          <w:rFonts w:cstheme="minorHAnsi"/>
        </w:rPr>
        <w:t xml:space="preserve"> instructions</w:t>
      </w:r>
      <w:r w:rsidRPr="006874D7">
        <w:rPr>
          <w:rFonts w:cstheme="minorHAnsi"/>
        </w:rPr>
        <w:t xml:space="preserve">) were more likely to fail to quarantine appropriately (33% vs. 14% failed; 95%CI for the 19% difference, 6%to 31%).  </w:t>
      </w:r>
    </w:p>
    <w:p w14:paraId="458B0C3C" w14:textId="003739E0" w:rsidR="004B388E" w:rsidRPr="006874D7" w:rsidRDefault="004B388E" w:rsidP="00C6127C">
      <w:pPr>
        <w:rPr>
          <w:rFonts w:cstheme="minorHAnsi"/>
        </w:rPr>
      </w:pPr>
      <w:r w:rsidRPr="006874D7">
        <w:rPr>
          <w:rFonts w:cstheme="minorHAnsi"/>
        </w:rPr>
        <w:t xml:space="preserve">Evidence from randomized trials documents the importance of both the format and content of health messaging.  </w:t>
      </w:r>
      <w:r w:rsidRPr="006874D7">
        <w:rPr>
          <w:rFonts w:cstheme="minorHAnsi"/>
          <w:i/>
          <w:iCs/>
        </w:rPr>
        <w:t>Formatting</w:t>
      </w:r>
      <w:r w:rsidRPr="006874D7">
        <w:rPr>
          <w:rFonts w:cstheme="minorHAnsi"/>
        </w:rPr>
        <w:t xml:space="preserve"> examples include how use of percentages (e.g., 10%) vs. frequency formats (e.g., 10 in 100) can improve comprehension</w:t>
      </w:r>
      <w:r w:rsidR="00D2557B">
        <w:rPr>
          <w:rFonts w:cstheme="minorHAnsi"/>
        </w:rPr>
        <w:fldChar w:fldCharType="begin"/>
      </w:r>
      <w:r w:rsidR="00D2557B">
        <w:rPr>
          <w:rFonts w:cstheme="minorHAnsi"/>
        </w:rPr>
        <w:instrText xml:space="preserve"> ADDIN EN.CITE &lt;EndNote&gt;&lt;Cite ExcludeAuth="1" ExcludeYear="1"&gt;&lt;RecNum&gt;10&lt;/RecNum&gt;&lt;DisplayText&gt;&lt;style face="superscript"&gt;6&lt;/style&gt;&lt;/DisplayText&gt;&lt;record&gt;&lt;rec-number&gt;10&lt;/rec-number&gt;&lt;foreign-keys&gt;&lt;key app="EN" db-id="t0x92ra9r0zrwoerfrlxpxpst9ppfvded9sv" timestamp="1666852515"&gt;10&lt;/key&gt;&lt;/foreign-keys&gt;&lt;ref-type name="Journal Article"&gt;17&lt;/ref-type&gt;&lt;contributors&gt;&lt;/contributors&gt;&lt;titles&gt;&lt;title&gt;Schwartz LM, Woloshin S. Communicating uncertainties about prescription drugs to the public: a national randomized trial. Arch Intern Med. 2011 Sep 12;171(16):1463-8. doi: 10.1001/archinternmed.2011.396. PMID: 21911629.&lt;/title&gt;&lt;/titles&gt;&lt;dates&gt;&lt;/dates&gt;&lt;urls&gt;&lt;/urls&gt;&lt;/record&gt;&lt;/Cite&gt;&lt;/EndNote&gt;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6</w:t>
      </w:r>
      <w:r w:rsidR="00D2557B">
        <w:rPr>
          <w:rFonts w:cstheme="minorHAnsi"/>
        </w:rPr>
        <w:fldChar w:fldCharType="end"/>
      </w:r>
      <w:r w:rsidRPr="006874D7">
        <w:rPr>
          <w:rFonts w:cstheme="minorHAnsi"/>
        </w:rPr>
        <w:t>, how absolute vs. relative risk measures for communicating treatment effects are better understood</w:t>
      </w:r>
      <w:r w:rsidR="00D2557B">
        <w:rPr>
          <w:rFonts w:cstheme="minorHAnsi"/>
        </w:rPr>
        <w:fldChar w:fldCharType="begin"/>
      </w:r>
      <w:r w:rsidR="00D2557B">
        <w:rPr>
          <w:rFonts w:cstheme="minorHAnsi"/>
        </w:rPr>
        <w:instrText xml:space="preserve"> ADDIN EN.CITE &lt;EndNote&gt;&lt;Cite ExcludeAuth="1" ExcludeYear="1"&gt;&lt;RecNum&gt;7&lt;/RecNum&gt;&lt;DisplayText&gt;&lt;style face="superscript"&gt;3,7&lt;/style&gt;&lt;/DisplayText&gt;&lt;record&gt;&lt;rec-number&gt;7&lt;/rec-number&gt;&lt;foreign-keys&gt;&lt;key app="EN" db-id="t0x92ra9r0zrwoerfrlxpxpst9ppfvded9sv" timestamp="1666852461"&gt;7&lt;/key&gt;&lt;/foreign-keys&gt;&lt;ref-type name="Journal Article"&gt;17&lt;/ref-type&gt;&lt;contributors&gt;&lt;/contributors&gt;&lt;titles&gt;&lt;title&gt;Akl EA, Oxman AD, Herrin J, Vist GE, Terrenato I, Sperati F, Costiniuk C, Blank D, Schünemann H.Using alternative statistical formats for presenting risks and risk reductions.Cochrane Database of Systematic Reviews 2011, Issue 3. Art. No.: CD006776.DOI: 10.1002/14651858.CD006776.pub2&lt;/title&gt;&lt;/titles&gt;&lt;dates&gt;&lt;/dates&gt;&lt;urls&gt;&lt;/urls&gt;&lt;/record&gt;&lt;/Cite&gt;&lt;Cite ExcludeAuth="1" ExcludeYear="1"&gt;&lt;RecNum&gt;2&lt;/RecNum&gt;&lt;record&gt;&lt;rec-number&gt;2&lt;/rec-number&gt;&lt;foreign-keys&gt;&lt;key app="EN" db-id="t0x92ra9r0zrwoerfrlxpxpst9ppfvded9sv" timestamp="1666852350"&gt;2&lt;/key&gt;&lt;/foreign-keys&gt;&lt;ref-type name="Journal Article"&gt;17&lt;/ref-type&gt;&lt;contributors&gt;&lt;/contributors&gt;&lt;titles&gt;&lt;title&gt;Fischhoff B. The sciences of science communication. Proc Natl Acad Sci U S A. 2013;110 (suppl 3):14033-14039. doi:10.1073/pnas.1213273110 &lt;/title&gt;&lt;/titles&gt;&lt;dates&gt;&lt;/dates&gt;&lt;urls&gt;&lt;/urls&gt;&lt;/record&gt;&lt;/Cite&gt;&lt;/EndNote&gt;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3,7</w:t>
      </w:r>
      <w:r w:rsidR="00D2557B">
        <w:rPr>
          <w:rFonts w:cstheme="minorHAnsi"/>
        </w:rPr>
        <w:fldChar w:fldCharType="end"/>
      </w:r>
      <w:r w:rsidRPr="006874D7">
        <w:rPr>
          <w:rFonts w:cstheme="minorHAnsi"/>
        </w:rPr>
        <w:t>and help people make decisions more consistent with their values</w:t>
      </w:r>
      <w:r w:rsidR="00D2557B">
        <w:rPr>
          <w:rFonts w:cstheme="minorHAnsi"/>
        </w:rPr>
        <w:fldChar w:fldCharType="begin"/>
      </w:r>
      <w:r w:rsidR="00D2557B">
        <w:rPr>
          <w:rFonts w:cstheme="minorHAnsi"/>
        </w:rPr>
        <w:instrText xml:space="preserve"> ADDIN EN.CITE &lt;EndNote&gt;&lt;Cite ExcludeAuth="1" ExcludeYear="1"&gt;&lt;RecNum&gt;8&lt;/RecNum&gt;&lt;DisplayText&gt;&lt;style face="superscript"&gt;8&lt;/style&gt;&lt;/DisplayText&gt;&lt;record&gt;&lt;rec-number&gt;8&lt;/rec-number&gt;&lt;foreign-keys&gt;&lt;key app="EN" db-id="t0x92ra9r0zrwoerfrlxpxpst9ppfvded9sv" timestamp="1666852479"&gt;8&lt;/key&gt;&lt;/foreign-keys&gt;&lt;ref-type name="Journal Article"&gt;17&lt;/ref-type&gt;&lt;contributors&gt;&lt;/contributors&gt;&lt;titles&gt;&lt;title&gt;Carling CL, Kristoffersen DT, Montori VM, Herrin J, Schünemann HJ, Treweek S, Akl EA, Oxman AD. The effect of alternative summary statistics for communicating risk reduction on decisions about taking statins: a randomized trial. PLoS Med. 2009 Aug;6(8):e1000134. doi: 10.1371/journal.pmed.1000134.&lt;/title&gt;&lt;/titles&gt;&lt;dates&gt;&lt;/dates&gt;&lt;urls&gt;&lt;/urls&gt;&lt;/record&gt;&lt;/Cite&gt;&lt;/EndNote&gt;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8</w:t>
      </w:r>
      <w:r w:rsidR="00D2557B">
        <w:rPr>
          <w:rFonts w:cstheme="minorHAnsi"/>
        </w:rPr>
        <w:fldChar w:fldCharType="end"/>
      </w:r>
    </w:p>
    <w:p w14:paraId="03D61772" w14:textId="15928775" w:rsidR="00352D5B" w:rsidRPr="006874D7" w:rsidRDefault="004B388E" w:rsidP="008D132D">
      <w:pPr>
        <w:rPr>
          <w:rFonts w:cstheme="minorHAnsi"/>
        </w:rPr>
      </w:pPr>
      <w:r w:rsidRPr="006874D7">
        <w:rPr>
          <w:rFonts w:cstheme="minorHAnsi"/>
          <w:i/>
          <w:iCs/>
        </w:rPr>
        <w:t>Content</w:t>
      </w:r>
      <w:r w:rsidRPr="006874D7">
        <w:rPr>
          <w:rFonts w:cstheme="minorHAnsi"/>
        </w:rPr>
        <w:t xml:space="preserve"> examples include the importance of presenting both benefits and harms when describing interventions</w:t>
      </w:r>
      <w:r w:rsidR="00D2557B">
        <w:rPr>
          <w:rFonts w:cstheme="minorHAnsi"/>
        </w:rPr>
        <w:fldChar w:fldCharType="begin"/>
      </w:r>
      <w:r w:rsidR="00D2557B">
        <w:rPr>
          <w:rFonts w:cstheme="minorHAnsi"/>
        </w:rPr>
        <w:instrText xml:space="preserve"> ADDIN EN.CITE &lt;EndNote&gt;&lt;Cite ExcludeAuth="1" ExcludeYear="1"&gt;&lt;RecNum&gt;9&lt;/RecNum&gt;&lt;DisplayText&gt;&lt;style face="superscript"&gt;9&lt;/style&gt;&lt;/DisplayText&gt;&lt;record&gt;&lt;rec-number&gt;9&lt;/rec-number&gt;&lt;foreign-keys&gt;&lt;key app="EN" db-id="t0x92ra9r0zrwoerfrlxpxpst9ppfvded9sv" timestamp="1666852496"&gt;9&lt;/key&gt;&lt;/foreign-keys&gt;&lt;ref-type name="Journal Article"&gt;17&lt;/ref-type&gt;&lt;contributors&gt;&lt;/contributors&gt;&lt;titles&gt;&lt;title&gt;Schwartz LM,Woloshin S. The Drug Facts Box: Improving the communication of prescription drug information. Proc Natl Acad Sci U S A. 2013;110(suppl 3):14069-14074. doi:10.1073/pnas.1214646110&lt;/title&gt;&lt;/titles&gt;&lt;dates&gt;&lt;/dates&gt;&lt;urls&gt;&lt;/urls&gt;&lt;/record&gt;&lt;/Cite&gt;&lt;/EndNote&gt;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9</w:t>
      </w:r>
      <w:r w:rsidR="00D2557B">
        <w:rPr>
          <w:rFonts w:cstheme="minorHAnsi"/>
        </w:rPr>
        <w:fldChar w:fldCharType="end"/>
      </w:r>
      <w:r w:rsidRPr="006874D7">
        <w:rPr>
          <w:rFonts w:cstheme="minorHAnsi"/>
        </w:rPr>
        <w:t>, and highlighting study limitations such as how simple nondirective explanations about surrogate outcomes and newly approved drugs enhance evidence-based decision making about prescription drugs.</w:t>
      </w:r>
      <w:r w:rsidR="002A7000" w:rsidRPr="00B26BC2">
        <w:rPr>
          <w:rFonts w:cstheme="minorHAnsi"/>
        </w:rPr>
        <w:t xml:space="preserve"> </w:t>
      </w:r>
      <w:r w:rsidR="00D2557B">
        <w:rPr>
          <w:rFonts w:cstheme="minorHAnsi"/>
        </w:rPr>
        <w:fldChar w:fldCharType="begin"/>
      </w:r>
      <w:r w:rsidR="00D2557B">
        <w:rPr>
          <w:rFonts w:cstheme="minorHAnsi"/>
        </w:rPr>
        <w:instrText xml:space="preserve"> ADDIN EN.CITE &lt;EndNote&gt;&lt;Cite ExcludeAuth="1" ExcludeYear="1"&gt;&lt;RecNum&gt;6&lt;/RecNum&gt;&lt;DisplayText&gt;&lt;style face="superscript"&gt;10&lt;/style&gt;&lt;/DisplayText&gt;&lt;record&gt;&lt;rec-number&gt;6&lt;/rec-number&gt;&lt;foreign-keys&gt;&lt;key app="EN" db-id="t0x92ra9r0zrwoerfrlxpxpst9ppfvded9sv" timestamp="1666852440"&gt;6&lt;/key&gt;&lt;/foreign-keys&gt;&lt;ref-type name="Journal Article"&gt;17&lt;/ref-type&gt;&lt;contributors&gt;&lt;/contributors&gt;&lt;titles&gt;&lt;title&gt;Woloshin S, Schwartz LM.  Communicating data about the benefits and harms of treatment:  A randomized trial.  Ann Intern Med  2011:155:87-96.&lt;/title&gt;&lt;/titles&gt;&lt;dates&gt;&lt;/dates&gt;&lt;urls&gt;&lt;/urls&gt;&lt;/record&gt;&lt;/Cite&gt;&lt;/EndNote&gt;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10</w:t>
      </w:r>
      <w:r w:rsidR="00D2557B">
        <w:rPr>
          <w:rFonts w:cstheme="minorHAnsi"/>
        </w:rPr>
        <w:fldChar w:fldCharType="end"/>
      </w:r>
      <w:r w:rsidRPr="006874D7">
        <w:rPr>
          <w:rFonts w:cstheme="minorHAnsi"/>
        </w:rPr>
        <w:t xml:space="preserve"> </w:t>
      </w:r>
    </w:p>
    <w:p w14:paraId="7EC6FC47" w14:textId="4107E306" w:rsidR="00C2483B" w:rsidRPr="006874D7" w:rsidRDefault="004B388E" w:rsidP="008D132D">
      <w:pPr>
        <w:rPr>
          <w:rFonts w:cstheme="minorHAnsi"/>
        </w:rPr>
      </w:pPr>
      <w:r w:rsidRPr="006874D7">
        <w:rPr>
          <w:rFonts w:cstheme="minorHAnsi"/>
        </w:rPr>
        <w:t xml:space="preserve">There is also evidence supporting the importance of communication about </w:t>
      </w:r>
      <w:r w:rsidR="00F5196F" w:rsidRPr="006874D7">
        <w:rPr>
          <w:rFonts w:cstheme="minorHAnsi"/>
        </w:rPr>
        <w:t xml:space="preserve">the </w:t>
      </w:r>
      <w:r w:rsidRPr="006874D7">
        <w:rPr>
          <w:rFonts w:cstheme="minorHAnsi"/>
        </w:rPr>
        <w:t xml:space="preserve">uncertainty </w:t>
      </w:r>
      <w:r w:rsidR="00F5196F" w:rsidRPr="006874D7">
        <w:rPr>
          <w:rFonts w:cstheme="minorHAnsi"/>
        </w:rPr>
        <w:t xml:space="preserve">of </w:t>
      </w:r>
      <w:r w:rsidRPr="006874D7">
        <w:rPr>
          <w:rFonts w:cstheme="minorHAnsi"/>
        </w:rPr>
        <w:t>research findings</w:t>
      </w:r>
      <w:r w:rsidR="00F5196F" w:rsidRPr="006874D7">
        <w:rPr>
          <w:rFonts w:cstheme="minorHAnsi"/>
        </w:rPr>
        <w:t xml:space="preserve"> in both the professional literature,</w:t>
      </w:r>
      <w:r w:rsidR="00D2557B">
        <w:rPr>
          <w:rFonts w:cstheme="minorHAnsi"/>
        </w:rPr>
        <w:fldChar w:fldCharType="begin">
          <w:fldData xml:space="preserve">PEVuZE5vdGU+PENpdGUgRXhjbHVkZUF1dGg9IjEiIEV4Y2x1ZGVZZWFyPSIxIj48UmVjTnVtPjEy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</w:fldData>
        </w:fldChar>
      </w:r>
      <w:r w:rsidR="00D2557B">
        <w:rPr>
          <w:rFonts w:cstheme="minorHAnsi"/>
        </w:rPr>
        <w:instrText xml:space="preserve"> ADDIN EN.CITE </w:instrText>
      </w:r>
      <w:r w:rsidR="00D2557B">
        <w:rPr>
          <w:rFonts w:cstheme="minorHAnsi"/>
        </w:rPr>
        <w:fldChar w:fldCharType="begin">
          <w:fldData xml:space="preserve">PEVuZE5vdGU+PENpdGUgRXhjbHVkZUF1dGg9IjEiIEV4Y2x1ZGVZZWFyPSIxIj48UmVjTnVtPjEy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</w:fldData>
        </w:fldChar>
      </w:r>
      <w:r w:rsidR="00D2557B">
        <w:rPr>
          <w:rFonts w:cstheme="minorHAnsi"/>
        </w:rPr>
        <w:instrText xml:space="preserve"> ADDIN EN.CITE.DATA </w:instrText>
      </w:r>
      <w:r w:rsidR="00D2557B">
        <w:rPr>
          <w:rFonts w:cstheme="minorHAnsi"/>
        </w:rPr>
      </w:r>
      <w:r w:rsidR="00D2557B">
        <w:rPr>
          <w:rFonts w:cstheme="minorHAnsi"/>
        </w:rPr>
        <w:fldChar w:fldCharType="end"/>
      </w:r>
      <w:r w:rsidR="00D2557B">
        <w:rPr>
          <w:rFonts w:cstheme="minorHAnsi"/>
        </w:rPr>
      </w:r>
      <w:r w:rsidR="00D2557B">
        <w:rPr>
          <w:rFonts w:cstheme="minorHAnsi"/>
        </w:rPr>
        <w:fldChar w:fldCharType="separate"/>
      </w:r>
      <w:r w:rsidR="00D2557B" w:rsidRPr="00D2557B">
        <w:rPr>
          <w:rFonts w:cstheme="minorHAnsi"/>
          <w:noProof/>
          <w:vertAlign w:val="superscript"/>
        </w:rPr>
        <w:t>11-14</w:t>
      </w:r>
      <w:r w:rsidR="00D2557B">
        <w:rPr>
          <w:rFonts w:cstheme="minorHAnsi"/>
        </w:rPr>
        <w:fldChar w:fldCharType="end"/>
      </w:r>
      <w:r w:rsidRPr="006874D7">
        <w:rPr>
          <w:rFonts w:cstheme="minorHAnsi"/>
        </w:rPr>
        <w:t>and in plain language summaries for the public.</w:t>
      </w:r>
      <w:r w:rsidR="00D2557B">
        <w:rPr>
          <w:rFonts w:cstheme="minorHAnsi"/>
        </w:rPr>
        <w:fldChar w:fldCharType="begin"/>
      </w:r>
      <w:r w:rsidR="00D2557B">
        <w:rPr>
          <w:rFonts w:cstheme="minorHAnsi"/>
        </w:rPr>
        <w:instrText xml:space="preserve"> ADDIN EN.CITE &lt;EndNote&gt;&lt;Cite ExcludeAuth="1" ExcludeYear="1"&gt;&lt;RecNum&gt;15&lt;/RecNum&gt;&lt;DisplayText&gt;&lt;style face="superscript"&gt;15&lt;/style&gt;&lt;/DisplayText&gt;&lt;record&gt;&lt;rec-number&gt;15&lt;/rec-number&gt;&lt;foreign-keys&gt;&lt;key app="EN" db-id="t0x92ra9r0zrwoerfrlxpxpst9ppfvded9sv" timestamp="1666852606"&gt;15&lt;/key&gt;&lt;/foreign-keys&gt;&lt;ref-type name="Journal Article"&gt;17&lt;/ref-type&gt;&lt;contributors&gt;&lt;/contributors&gt;&lt;titles&gt;&lt;title&gt;Santesso N, Rader T, Nilsen ES, Glenton C, Rosenbaum S, Ciapponi A, et al. (2015) A summary to communicate evidence from systematic reviews to the public improved understanding and accessibility of information: a randomized controlled trial. J Clin Epidemiol 68:182–90 https://doi.org/10.1016/j. jclinepi.2014.04.009 PMID: 25034199&lt;/title&gt;&lt;/titles&gt;&lt;dates&gt;&lt;/dates&gt;&lt;urls&gt;&lt;/urls&gt;&lt;/record&gt;&lt;/Cite&gt;&lt;/EndNote&gt;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15</w:t>
      </w:r>
      <w:r w:rsidR="00D2557B">
        <w:rPr>
          <w:rFonts w:cstheme="minorHAnsi"/>
        </w:rPr>
        <w:fldChar w:fldCharType="end"/>
      </w:r>
      <w:r w:rsidR="00D93568" w:rsidRPr="006874D7">
        <w:rPr>
          <w:rFonts w:cstheme="minorHAnsi"/>
        </w:rPr>
        <w:t xml:space="preserve"> </w:t>
      </w:r>
      <w:r w:rsidR="00F5196F" w:rsidRPr="006874D7">
        <w:rPr>
          <w:rFonts w:cstheme="minorHAnsi"/>
        </w:rPr>
        <w:t>This includes both statistical uncertainty (i.e., imprecision)</w:t>
      </w:r>
      <w:r w:rsidR="00D2557B">
        <w:rPr>
          <w:rFonts w:cstheme="minorHAnsi"/>
        </w:rPr>
        <w:fldChar w:fldCharType="begin"/>
      </w:r>
      <w:r w:rsidR="00D2557B">
        <w:rPr>
          <w:rFonts w:cstheme="minorHAnsi"/>
        </w:rPr>
        <w:instrText xml:space="preserve"> ADDIN EN.CITE &lt;EndNote&gt;&lt;Cite ExcludeAuth="1" ExcludeYear="1"&gt;&lt;RecNum&gt;13&lt;/RecNum&gt;&lt;DisplayText&gt;&lt;style face="superscript"&gt;14&lt;/style&gt;&lt;/DisplayText&gt;&lt;record&gt;&lt;rec-number&gt;13&lt;/rec-number&gt;&lt;foreign-keys&gt;&lt;key app="EN" db-id="t0x92ra9r0zrwoerfrlxpxpst9ppfvded9sv" timestamp="1666852563"&gt;13&lt;/key&gt;&lt;/foreign-keys&gt;&lt;ref-type name="Journal Article"&gt;17&lt;/ref-type&gt;&lt;contributors&gt;&lt;/contributors&gt;&lt;titles&gt;&lt;title&gt;Guyatt GH, Oxman AD, Vist G, Kunz R, Brozek J, Alonso-Coello P, et al. GRADE guidelines: 4. Rating the quality of evidence--study limitations (risk of bias). J Clin Epidemiol. 2011;64(4):407-15. https://doi.org/10.1016/j.jclinepi.2010.07.017&lt;/title&gt;&lt;/titles&gt;&lt;dates&gt;&lt;/dates&gt;&lt;urls&gt;&lt;/urls&gt;&lt;/record&gt;&lt;/Cite&gt;&lt;/EndNote&gt;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14</w:t>
      </w:r>
      <w:r w:rsidR="00D2557B">
        <w:rPr>
          <w:rFonts w:cstheme="minorHAnsi"/>
        </w:rPr>
        <w:fldChar w:fldCharType="end"/>
      </w:r>
      <w:r w:rsidR="00F5196F" w:rsidRPr="006874D7">
        <w:rPr>
          <w:rFonts w:cstheme="minorHAnsi"/>
        </w:rPr>
        <w:t xml:space="preserve">and the overall uncertainty, </w:t>
      </w:r>
      <w:r w:rsidR="006A634E" w:rsidRPr="006874D7">
        <w:rPr>
          <w:rFonts w:cstheme="minorHAnsi"/>
        </w:rPr>
        <w:t>due to the risk of bias, inconsistency, indirectness, and publicat</w:t>
      </w:r>
      <w:r w:rsidR="00DA43CA">
        <w:rPr>
          <w:rFonts w:cstheme="minorHAnsi"/>
        </w:rPr>
        <w:t>ion bias</w:t>
      </w:r>
      <w:r w:rsidR="006A634E" w:rsidRPr="006874D7">
        <w:rPr>
          <w:rFonts w:cstheme="minorHAnsi"/>
        </w:rPr>
        <w:t>.</w:t>
      </w:r>
      <w:r w:rsidR="00D2557B">
        <w:fldChar w:fldCharType="begin"/>
      </w:r>
      <w:r w:rsidR="00D2557B">
        <w:instrText xml:space="preserve"> ADDIN EN.CITE &lt;EndNote&gt;&lt;Cite ExcludeAuth="1" ExcludeYear="1"&gt;&lt;RecNum&gt;12&lt;/RecNum&gt;&lt;DisplayText&gt;&lt;style face="superscript"&gt;11,13&lt;/style&gt;&lt;/DisplayText&gt;&lt;record&gt;&lt;rec-number&gt;12&lt;/rec-number&gt;&lt;foreign-keys&gt;&lt;key app="EN" db-id="t0x92ra9r0zrwoerfrlxpxpst9ppfvded9sv" timestamp="1666852549"&gt;12&lt;/key&gt;&lt;/foreign-keys&gt;&lt;ref-type name="Journal Article"&gt;17&lt;/ref-type&gt;&lt;contributors&gt;&lt;/contributors&gt;&lt;titles&gt;&lt;title&gt;Balshem H, Helfand M, Schunemann HJ, Oxman AD, Kunz R, Brozek J, et al. GRADE guidelines: 3. Rating the quality of evidence. J Clin Epidemiol. 2011;64(4):401-6. https://doi.org/10.1016/j.jclinepi.2010.07.015&lt;/title&gt;&lt;/titles&gt;&lt;dates&gt;&lt;/dates&gt;&lt;urls&gt;&lt;/urls&gt;&lt;/record&gt;&lt;/Cite&gt;&lt;Cite ExcludeAuth="1" ExcludeYear="1"&gt;&lt;RecNum&gt;11&lt;/RecNum&gt;&lt;record&gt;&lt;rec-number&gt;11&lt;/rec-number&gt;&lt;foreign-keys&gt;&lt;key app="EN" db-id="t0x92ra9r0zrwoerfrlxpxpst9ppfvded9sv" timestamp="1666852532"&gt;11&lt;/key&gt;&lt;/foreign-keys&gt;&lt;ref-type name="Journal Article"&gt;17&lt;/ref-type&gt;&lt;contributors&gt;&lt;/contributors&gt;&lt;titles&gt;&lt;title&gt;Guyatt GH, Oxman AD, Kunz R, Vist GE, Falck-Ytter Y, Schunemann HJ, et al. What is &amp;quot;quality of evidence&amp;quot; and why is it important to clinicians? BMJ. 2008;336(7651):995-8. https://doi.org/10.1136/bmj.39490.551019.be&lt;/title&gt;&lt;/titles&gt;&lt;dates&gt;&lt;/dates&gt;&lt;urls&gt;&lt;/urls&gt;&lt;/record&gt;&lt;/Cite&gt;&lt;/EndNote&gt;</w:instrText>
      </w:r>
      <w:r w:rsidR="00D2557B">
        <w:fldChar w:fldCharType="separate"/>
      </w:r>
      <w:r w:rsidR="00D2557B" w:rsidRPr="00D2557B">
        <w:rPr>
          <w:noProof/>
          <w:vertAlign w:val="superscript"/>
        </w:rPr>
        <w:t>11,13</w:t>
      </w:r>
      <w:r w:rsidR="00D2557B">
        <w:fldChar w:fldCharType="end"/>
      </w:r>
      <w:r w:rsidR="00F5196F" w:rsidRPr="006874D7">
        <w:rPr>
          <w:rFonts w:cstheme="minorHAnsi"/>
        </w:rPr>
        <w:t xml:space="preserve"> </w:t>
      </w:r>
      <w:r w:rsidR="00D93568" w:rsidRPr="006874D7">
        <w:rPr>
          <w:rFonts w:cstheme="minorHAnsi"/>
        </w:rPr>
        <w:t xml:space="preserve">However there are still open questions about the best formats and language for presenting both kinds of uncertainty, and how </w:t>
      </w:r>
      <w:r w:rsidR="00133C9B" w:rsidRPr="006874D7">
        <w:rPr>
          <w:rFonts w:cstheme="minorHAnsi"/>
        </w:rPr>
        <w:t>people understand and react to</w:t>
      </w:r>
      <w:r w:rsidR="00D93568" w:rsidRPr="006874D7">
        <w:rPr>
          <w:rFonts w:cstheme="minorHAnsi"/>
        </w:rPr>
        <w:t xml:space="preserve"> such information.  </w:t>
      </w:r>
    </w:p>
    <w:p w14:paraId="2388047D" w14:textId="4CD3CD4D" w:rsidR="008D132D" w:rsidRPr="006874D7" w:rsidRDefault="008D132D" w:rsidP="00C2483B">
      <w:pPr>
        <w:rPr>
          <w:rFonts w:cstheme="minorHAnsi"/>
        </w:rPr>
      </w:pPr>
      <w:r w:rsidRPr="006874D7">
        <w:rPr>
          <w:rFonts w:cstheme="minorHAnsi"/>
        </w:rPr>
        <w:t>A recent pair of trials</w:t>
      </w:r>
      <w:r w:rsidR="00D2557B">
        <w:rPr>
          <w:rFonts w:cstheme="minorHAnsi"/>
        </w:rPr>
        <w:fldChar w:fldCharType="begin"/>
      </w:r>
      <w:r w:rsidR="00D2557B">
        <w:rPr>
          <w:rFonts w:cstheme="minorHAnsi"/>
        </w:rPr>
        <w:instrText xml:space="preserve"> ADDIN EN.CITE &lt;EndNote&gt;&lt;Cite ExcludeAuth="1" ExcludeYear="1"&gt;&lt;RecNum&gt;16&lt;/RecNum&gt;&lt;DisplayText&gt;&lt;style face="superscript"&gt;16&lt;/style&gt;&lt;/DisplayText&gt;&lt;record&gt;&lt;rec-number&gt;16&lt;/rec-number&gt;&lt;foreign-keys&gt;&lt;key app="EN" db-id="t0x92ra9r0zrwoerfrlxpxpst9ppfvded9sv" timestamp="1666852627"&gt;16&lt;/key&gt;&lt;/foreign-keys&gt;&lt;ref-type name="Journal Article"&gt;17&lt;/ref-type&gt;&lt;contributors&gt;&lt;/contributors&gt;&lt;titles&gt;&lt;title&gt;Schneider CR, Freeman ALJ, Spiegelhalter D, van der Linden S (2021) The effects of quality of evidence communication on perception of public health information about COVID-19: Two randomised controlled trials. PLoS ONE 16(11): e0259048. https://doi.org/10.1371/ journal.pone.0259048&lt;/title&gt;&lt;/titles&gt;&lt;dates&gt;&lt;/dates&gt;&lt;urls&gt;&lt;/urls&gt;&lt;/record&gt;&lt;/Cite&gt;&lt;/EndNote&gt;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16</w:t>
      </w:r>
      <w:r w:rsidR="00D2557B">
        <w:rPr>
          <w:rFonts w:cstheme="minorHAnsi"/>
        </w:rPr>
        <w:fldChar w:fldCharType="end"/>
      </w:r>
      <w:r w:rsidR="00B26BC2">
        <w:rPr>
          <w:rFonts w:cstheme="minorHAnsi"/>
        </w:rPr>
        <w:t xml:space="preserve"> f</w:t>
      </w:r>
      <w:r w:rsidRPr="006874D7">
        <w:rPr>
          <w:rFonts w:cstheme="minorHAnsi"/>
        </w:rPr>
        <w:t>ound that including “quality cues” in communication</w:t>
      </w:r>
      <w:r w:rsidR="00B31051" w:rsidRPr="006874D7">
        <w:rPr>
          <w:rFonts w:cstheme="minorHAnsi"/>
        </w:rPr>
        <w:t>s</w:t>
      </w:r>
      <w:r w:rsidRPr="006874D7">
        <w:rPr>
          <w:rFonts w:cstheme="minorHAnsi"/>
        </w:rPr>
        <w:t xml:space="preserve"> </w:t>
      </w:r>
      <w:r w:rsidR="00B31051" w:rsidRPr="006874D7">
        <w:rPr>
          <w:rFonts w:cstheme="minorHAnsi"/>
        </w:rPr>
        <w:t>tempered</w:t>
      </w:r>
      <w:r w:rsidRPr="006874D7">
        <w:rPr>
          <w:rFonts w:cstheme="minorHAnsi"/>
        </w:rPr>
        <w:t xml:space="preserve"> </w:t>
      </w:r>
      <w:r w:rsidR="00C566ED" w:rsidRPr="006874D7">
        <w:rPr>
          <w:rFonts w:cstheme="minorHAnsi"/>
        </w:rPr>
        <w:t>the publics’</w:t>
      </w:r>
      <w:r w:rsidR="00B31051" w:rsidRPr="006874D7">
        <w:rPr>
          <w:rFonts w:cstheme="minorHAnsi"/>
        </w:rPr>
        <w:t xml:space="preserve"> tendency to </w:t>
      </w:r>
      <w:r w:rsidRPr="006874D7">
        <w:rPr>
          <w:rFonts w:cstheme="minorHAnsi"/>
        </w:rPr>
        <w:t>assum</w:t>
      </w:r>
      <w:r w:rsidR="00B31051" w:rsidRPr="006874D7">
        <w:rPr>
          <w:rFonts w:cstheme="minorHAnsi"/>
        </w:rPr>
        <w:t>e</w:t>
      </w:r>
      <w:r w:rsidRPr="006874D7">
        <w:rPr>
          <w:rFonts w:cstheme="minorHAnsi"/>
        </w:rPr>
        <w:t xml:space="preserve"> that </w:t>
      </w:r>
      <w:r w:rsidR="00C566ED" w:rsidRPr="006874D7">
        <w:rPr>
          <w:rFonts w:cstheme="minorHAnsi"/>
        </w:rPr>
        <w:t xml:space="preserve">quality of </w:t>
      </w:r>
      <w:r w:rsidRPr="006874D7">
        <w:rPr>
          <w:rFonts w:cstheme="minorHAnsi"/>
        </w:rPr>
        <w:t>evidence presented without such cues is high (when it was not</w:t>
      </w:r>
      <w:r w:rsidR="00B31051" w:rsidRPr="006874D7">
        <w:rPr>
          <w:rFonts w:cstheme="minorHAnsi"/>
        </w:rPr>
        <w:t>)</w:t>
      </w:r>
      <w:r w:rsidR="00C566ED" w:rsidRPr="006874D7">
        <w:rPr>
          <w:rFonts w:cstheme="minorHAnsi"/>
        </w:rPr>
        <w:t>, and reporting that evidence quality was low</w:t>
      </w:r>
      <w:r w:rsidRPr="006874D7">
        <w:rPr>
          <w:rFonts w:cstheme="minorHAnsi"/>
        </w:rPr>
        <w:t xml:space="preserve"> decrease</w:t>
      </w:r>
      <w:r w:rsidR="00C566ED" w:rsidRPr="006874D7">
        <w:rPr>
          <w:rFonts w:cstheme="minorHAnsi"/>
        </w:rPr>
        <w:t>d</w:t>
      </w:r>
      <w:r w:rsidRPr="006874D7">
        <w:rPr>
          <w:rFonts w:cstheme="minorHAnsi"/>
        </w:rPr>
        <w:t xml:space="preserve"> trust, perception of intervention efficacy, and likelihood of adopting it.</w:t>
      </w:r>
      <w:r w:rsidR="00C2483B" w:rsidRPr="006874D7">
        <w:rPr>
          <w:rFonts w:cstheme="minorHAnsi"/>
        </w:rPr>
        <w:t xml:space="preserve">  However, the formats </w:t>
      </w:r>
      <w:r w:rsidR="00893D66" w:rsidRPr="006874D7">
        <w:rPr>
          <w:rFonts w:cstheme="minorHAnsi"/>
        </w:rPr>
        <w:t xml:space="preserve">used to communicate uncertainty </w:t>
      </w:r>
      <w:r w:rsidR="00C2483B" w:rsidRPr="006874D7">
        <w:rPr>
          <w:rFonts w:cstheme="minorHAnsi"/>
        </w:rPr>
        <w:t>in the trial differed only by a single word: “certainty of evidence” vs. “quality of evidence”.</w:t>
      </w:r>
      <w:r w:rsidR="00133C9B" w:rsidRPr="006874D7">
        <w:rPr>
          <w:rFonts w:cstheme="minorHAnsi"/>
        </w:rPr>
        <w:t xml:space="preserve"> </w:t>
      </w:r>
    </w:p>
    <w:p w14:paraId="65399632" w14:textId="4AF9E14F" w:rsidR="00490112" w:rsidRPr="006874D7" w:rsidRDefault="00490112" w:rsidP="00C2483B">
      <w:pPr>
        <w:rPr>
          <w:rFonts w:cstheme="minorHAnsi"/>
        </w:rPr>
      </w:pPr>
      <w:r w:rsidRPr="006874D7">
        <w:rPr>
          <w:rFonts w:cstheme="minorHAnsi"/>
        </w:rPr>
        <w:t>The certainty of the evidence can affect the decisions that people make. If the purpose of a mess</w:t>
      </w:r>
      <w:r w:rsidR="00AE01D2">
        <w:rPr>
          <w:rFonts w:cstheme="minorHAnsi"/>
        </w:rPr>
        <w:t>18</w:t>
      </w:r>
      <w:r w:rsidRPr="006874D7">
        <w:rPr>
          <w:rFonts w:cstheme="minorHAnsi"/>
        </w:rPr>
        <w:t xml:space="preserve"> is to inform people rather than to persuade them,</w:t>
      </w:r>
      <w:r w:rsidR="00D2557B">
        <w:rPr>
          <w:rFonts w:cstheme="minorHAnsi"/>
        </w:rPr>
        <w:fldChar w:fldCharType="begin"/>
      </w:r>
      <w:r w:rsidR="00D2557B">
        <w:rPr>
          <w:rFonts w:cstheme="minorHAnsi"/>
        </w:rPr>
        <w:instrText xml:space="preserve"> ADDIN EN.CITE &lt;EndNote&gt;&lt;Cite ExcludeAuth="1" ExcludeYear="1"&gt;&lt;RecNum&gt;17&lt;/RecNum&gt;&lt;DisplayText&gt;&lt;style face="superscript"&gt;17&lt;/style&gt;&lt;/DisplayText&gt;&lt;record&gt;&lt;rec-number&gt;17&lt;/rec-number&gt;&lt;foreign-keys&gt;&lt;key app="EN" db-id="t0x92ra9r0zrwoerfrlxpxpst9ppfvded9sv" timestamp="1666852646"&gt;17&lt;/key&gt;&lt;/foreign-keys&gt;&lt;ref-type name="Journal Article"&gt;17&lt;/ref-type&gt;&lt;contributors&gt;&lt;/contributors&gt;&lt;titles&gt;&lt;title&gt;Oxman AD, Fretheim A, Lewin S, Flottorp S, Glenton C, Helleve A, et al. Health communication in and out of public health emergencies: to persuade or to inform? Health Res Policy Syst. 2022;20:28. https://doi.org/10.1186/s12961-022-00828-z&lt;/title&gt;&lt;/titles&gt;&lt;dates&gt;&lt;/dates&gt;&lt;urls&gt;&lt;/urls&gt;&lt;/record&gt;&lt;/Cite&gt;&lt;/EndNote&gt;</w:instrText>
      </w:r>
      <w:r w:rsidR="00D2557B">
        <w:rPr>
          <w:rFonts w:cstheme="minorHAnsi"/>
        </w:rPr>
        <w:fldChar w:fldCharType="separate"/>
      </w:r>
      <w:r w:rsidR="00D2557B" w:rsidRPr="00D2557B">
        <w:rPr>
          <w:rFonts w:cstheme="minorHAnsi"/>
          <w:noProof/>
          <w:vertAlign w:val="superscript"/>
        </w:rPr>
        <w:t>17</w:t>
      </w:r>
      <w:r w:rsidR="00D2557B">
        <w:rPr>
          <w:rFonts w:cstheme="minorHAnsi"/>
        </w:rPr>
        <w:fldChar w:fldCharType="end"/>
      </w:r>
      <w:r w:rsidR="00B26BC2">
        <w:rPr>
          <w:rFonts w:cstheme="minorHAnsi"/>
        </w:rPr>
        <w:t>i</w:t>
      </w:r>
      <w:r w:rsidRPr="006874D7">
        <w:rPr>
          <w:rFonts w:cstheme="minorHAnsi"/>
        </w:rPr>
        <w:t xml:space="preserve">t is necessary to include information about the certainty of the evidence. Not doing so can be misleading. </w:t>
      </w:r>
    </w:p>
    <w:p w14:paraId="69BF1419" w14:textId="09AA4232" w:rsidR="00893D66" w:rsidRPr="006874D7" w:rsidRDefault="00893D66" w:rsidP="00893D66">
      <w:pPr>
        <w:rPr>
          <w:rFonts w:cstheme="minorHAnsi"/>
        </w:rPr>
      </w:pPr>
      <w:r w:rsidRPr="006874D7">
        <w:rPr>
          <w:rFonts w:cstheme="minorHAnsi"/>
        </w:rPr>
        <w:t>We propose to set up a health messages laboratory (lab) to enhance the quality of public health messaging</w:t>
      </w:r>
      <w:r w:rsidR="005576D3">
        <w:rPr>
          <w:rFonts w:cstheme="minorHAnsi"/>
        </w:rPr>
        <w:t xml:space="preserve"> (</w:t>
      </w:r>
      <w:r w:rsidR="005576D3">
        <w:rPr>
          <w:rFonts w:cstheme="minorHAnsi"/>
          <w:b/>
          <w:bCs/>
        </w:rPr>
        <w:t>Appendix</w:t>
      </w:r>
      <w:r w:rsidR="005576D3" w:rsidRPr="0079397F">
        <w:rPr>
          <w:rFonts w:cstheme="minorHAnsi"/>
          <w:b/>
          <w:bCs/>
        </w:rPr>
        <w:t xml:space="preserve"> </w:t>
      </w:r>
      <w:r w:rsidR="005576D3">
        <w:rPr>
          <w:rFonts w:cstheme="minorHAnsi"/>
          <w:b/>
          <w:bCs/>
        </w:rPr>
        <w:t>1</w:t>
      </w:r>
      <w:r w:rsidR="005576D3">
        <w:rPr>
          <w:rFonts w:cstheme="minorHAnsi"/>
        </w:rPr>
        <w:t>)</w:t>
      </w:r>
      <w:r w:rsidRPr="006874D7">
        <w:rPr>
          <w:rFonts w:cstheme="minorHAnsi"/>
        </w:rPr>
        <w:t>. The focus of the messages will be on the effects of public health and social measures to prevent and control infectious disease outbreaks, and evaluations of the effects of those messages.  The lab will promote best practices in message development (i.e., attending to the foregoing communication principles and evidence) and facilitate user testing</w:t>
      </w:r>
      <w:r w:rsidR="005576D3">
        <w:rPr>
          <w:rFonts w:cstheme="minorHAnsi"/>
        </w:rPr>
        <w:t xml:space="preserve"> (</w:t>
      </w:r>
      <w:r w:rsidR="005576D3" w:rsidRPr="0079397F">
        <w:rPr>
          <w:rFonts w:cstheme="minorHAnsi"/>
          <w:b/>
          <w:bCs/>
        </w:rPr>
        <w:t>Appendix 2</w:t>
      </w:r>
      <w:r w:rsidR="005576D3">
        <w:rPr>
          <w:rFonts w:cstheme="minorHAnsi"/>
        </w:rPr>
        <w:t>)</w:t>
      </w:r>
      <w:r w:rsidR="00B26BC2" w:rsidRPr="00B26BC2">
        <w:rPr>
          <w:rFonts w:cstheme="minorHAnsi"/>
        </w:rPr>
        <w:t xml:space="preserve"> </w:t>
      </w:r>
      <w:r w:rsidRPr="006874D7">
        <w:rPr>
          <w:rFonts w:cstheme="minorHAnsi"/>
        </w:rPr>
        <w:t>and randomized trials assessing the effects of public health messages on the publics’ understanding of the messages, beliefs, decisions</w:t>
      </w:r>
      <w:r w:rsidR="00816CE7" w:rsidRPr="006874D7">
        <w:rPr>
          <w:rFonts w:cstheme="minorHAnsi"/>
        </w:rPr>
        <w:t>,</w:t>
      </w:r>
      <w:r w:rsidRPr="006874D7">
        <w:rPr>
          <w:rFonts w:cstheme="minorHAnsi"/>
        </w:rPr>
        <w:t xml:space="preserve"> and behaviours.</w:t>
      </w:r>
    </w:p>
    <w:p w14:paraId="6272F6C5" w14:textId="684A9162" w:rsidR="00893D66" w:rsidRPr="006874D7" w:rsidRDefault="00893D66" w:rsidP="00893D66">
      <w:pPr>
        <w:rPr>
          <w:rFonts w:cstheme="minorHAnsi"/>
        </w:rPr>
      </w:pPr>
      <w:r w:rsidRPr="006874D7">
        <w:rPr>
          <w:rFonts w:cstheme="minorHAnsi"/>
        </w:rPr>
        <w:t xml:space="preserve">The present study is designed as a </w:t>
      </w:r>
      <w:r w:rsidR="00816CE7" w:rsidRPr="006874D7">
        <w:rPr>
          <w:rFonts w:cstheme="minorHAnsi"/>
        </w:rPr>
        <w:t>proof-of-concept</w:t>
      </w:r>
      <w:r w:rsidRPr="006874D7">
        <w:rPr>
          <w:rFonts w:cstheme="minorHAnsi"/>
        </w:rPr>
        <w:t xml:space="preserve"> exercise to develop and test a communication meant to summarize the results of a recent randomized trial examining the effects of wearing glasses on the chance of developing COVID-19.</w:t>
      </w:r>
      <w:r w:rsidR="00D2557B">
        <w:rPr>
          <w:rFonts w:cstheme="minorHAnsi"/>
        </w:rPr>
        <w:fldChar w:fldCharType="begin"/>
      </w:r>
      <w:r w:rsidR="00681981">
        <w:rPr>
          <w:rFonts w:cstheme="minorHAnsi"/>
        </w:rPr>
        <w:instrText xml:space="preserve"> ADDIN EN.CITE &lt;EndNote&gt;&lt;Cite ExcludeAuth="1" ExcludeYear="1"&gt;&lt;RecNum&gt;18&lt;/RecNum&gt;&lt;DisplayText&gt;&lt;style face="superscript"&gt;18&lt;/style&gt;&lt;/DisplayText&gt;&lt;record&gt;&lt;rec-number&gt;18&lt;/rec-number&gt;&lt;foreign-keys&gt;&lt;key app="EN" db-id="t0x92ra9r0zrwoerfrlxpxpst9ppfvded9sv" timestamp="1666852665"&gt;18&lt;/key&gt;&lt;/foreign-keys&gt;&lt;ref-type name="Journal Article"&gt;17&lt;/ref-type&gt;&lt;contributors&gt;&lt;/contributors&gt;&lt;titles&gt;&lt;title&gt;Fretheim A, Elgersma IH, Helleve A, Elstrøm P, Kacelnik O, Hemkens LG. Glasses Against transmission of SARS-CoV-2 in the community (GLASSY): a pragmatic randomized trial. medRxiv. 2022:2022.07.31.22278223. https://doi.org/10.1101/2022.07.31.22278223&lt;/title&gt;&lt;/titles&gt;&lt;dates&gt;&lt;/dates&gt;&lt;urls&gt;&lt;/urls&gt;&lt;/record&gt;&lt;/Cite&gt;&lt;/EndNote&gt;</w:instrText>
      </w:r>
      <w:r w:rsidR="00D2557B">
        <w:rPr>
          <w:rFonts w:cstheme="minorHAnsi"/>
        </w:rPr>
        <w:fldChar w:fldCharType="separate"/>
      </w:r>
      <w:r w:rsidR="00681981" w:rsidRPr="00681981">
        <w:rPr>
          <w:rFonts w:cstheme="minorHAnsi"/>
          <w:noProof/>
          <w:vertAlign w:val="superscript"/>
        </w:rPr>
        <w:t>18</w:t>
      </w:r>
      <w:r w:rsidR="00D2557B">
        <w:rPr>
          <w:rFonts w:cstheme="minorHAnsi"/>
        </w:rPr>
        <w:fldChar w:fldCharType="end"/>
      </w:r>
      <w:r w:rsidR="004C43F1" w:rsidRPr="004C43F1">
        <w:rPr>
          <w:rFonts w:cstheme="minorHAnsi"/>
        </w:rPr>
        <w:t xml:space="preserve"> </w:t>
      </w:r>
      <w:r w:rsidRPr="006874D7">
        <w:rPr>
          <w:rFonts w:cstheme="minorHAnsi"/>
        </w:rPr>
        <w:t>This project will allow us to refine the development of key components of the health messages lab and gain new knowledge about the effects of alternative formats to communicate uncertainty on participants beliefs, decisions, and behaviours</w:t>
      </w:r>
      <w:r w:rsidR="00816CE7" w:rsidRPr="006874D7">
        <w:rPr>
          <w:rFonts w:cstheme="minorHAnsi"/>
        </w:rPr>
        <w:t>.</w:t>
      </w:r>
      <w:r w:rsidRPr="006874D7">
        <w:rPr>
          <w:rFonts w:cstheme="minorHAnsi"/>
        </w:rPr>
        <w:t xml:space="preserve"> </w:t>
      </w:r>
    </w:p>
    <w:p w14:paraId="4C34AAA1" w14:textId="1B14B656" w:rsidR="00352D5B" w:rsidRPr="006874D7" w:rsidRDefault="00352D5B">
      <w:pPr>
        <w:rPr>
          <w:rFonts w:cstheme="minorHAnsi"/>
        </w:rPr>
      </w:pPr>
    </w:p>
    <w:p w14:paraId="4F25DCE7" w14:textId="5F43C581" w:rsidR="00226A4E" w:rsidRPr="00C6127C" w:rsidRDefault="00226A4E" w:rsidP="00566ABD">
      <w:pPr>
        <w:pStyle w:val="Title"/>
      </w:pPr>
      <w:r>
        <w:t>Objective</w:t>
      </w:r>
      <w:r w:rsidR="00893D66">
        <w:t>s</w:t>
      </w:r>
    </w:p>
    <w:p w14:paraId="73A36532" w14:textId="7A52742D" w:rsidR="00893D66" w:rsidRPr="006874D7" w:rsidRDefault="00893D66" w:rsidP="00C865B8">
      <w:pPr>
        <w:rPr>
          <w:rFonts w:cstheme="minorHAnsi"/>
        </w:rPr>
      </w:pPr>
      <w:r w:rsidRPr="006874D7">
        <w:rPr>
          <w:rFonts w:cstheme="minorHAnsi"/>
        </w:rPr>
        <w:t>The objectives of this randomized trial are</w:t>
      </w:r>
      <w:r w:rsidR="00816CE7" w:rsidRPr="006874D7">
        <w:rPr>
          <w:rFonts w:cstheme="minorHAnsi"/>
        </w:rPr>
        <w:t>:</w:t>
      </w:r>
      <w:r w:rsidRPr="006874D7">
        <w:rPr>
          <w:rFonts w:cstheme="minorHAnsi"/>
        </w:rPr>
        <w:t xml:space="preserve"> </w:t>
      </w:r>
    </w:p>
    <w:p w14:paraId="1AADAFC7" w14:textId="09895389" w:rsidR="00816CE7" w:rsidRPr="006874D7" w:rsidRDefault="00816CE7" w:rsidP="00566ABD">
      <w:pPr>
        <w:pStyle w:val="ListParagraph"/>
        <w:numPr>
          <w:ilvl w:val="0"/>
          <w:numId w:val="12"/>
        </w:numPr>
        <w:rPr>
          <w:rFonts w:cstheme="minorHAnsi"/>
        </w:rPr>
      </w:pPr>
      <w:r w:rsidRPr="006874D7">
        <w:rPr>
          <w:rFonts w:cstheme="minorHAnsi"/>
        </w:rPr>
        <w:t xml:space="preserve">To </w:t>
      </w:r>
      <w:r w:rsidR="00893D66" w:rsidRPr="006874D7">
        <w:rPr>
          <w:rFonts w:cstheme="minorHAnsi"/>
        </w:rPr>
        <w:t xml:space="preserve">compare the effects of three ways of communicating the overall uncertainty of the effects of wearing glasses to reduce the chance of getting </w:t>
      </w:r>
      <w:r w:rsidR="004F5DCE" w:rsidRPr="006874D7">
        <w:rPr>
          <w:rFonts w:cstheme="minorHAnsi"/>
        </w:rPr>
        <w:t>COVID</w:t>
      </w:r>
      <w:r w:rsidR="00893D66" w:rsidRPr="006874D7">
        <w:rPr>
          <w:rFonts w:cstheme="minorHAnsi"/>
        </w:rPr>
        <w:t xml:space="preserve"> and </w:t>
      </w:r>
    </w:p>
    <w:p w14:paraId="55545FFE" w14:textId="77777777" w:rsidR="00816CE7" w:rsidRPr="006874D7" w:rsidRDefault="00816CE7" w:rsidP="00566ABD">
      <w:pPr>
        <w:pStyle w:val="ListParagraph"/>
        <w:numPr>
          <w:ilvl w:val="0"/>
          <w:numId w:val="12"/>
        </w:numPr>
        <w:rPr>
          <w:rFonts w:cstheme="minorHAnsi"/>
        </w:rPr>
      </w:pPr>
      <w:r w:rsidRPr="006874D7">
        <w:rPr>
          <w:rFonts w:cstheme="minorHAnsi"/>
        </w:rPr>
        <w:t xml:space="preserve">To compare </w:t>
      </w:r>
      <w:r w:rsidR="00893D66" w:rsidRPr="006874D7">
        <w:rPr>
          <w:rFonts w:cstheme="minorHAnsi"/>
        </w:rPr>
        <w:t>the effects of including the margin of error (confidence interval) compared to not including it.</w:t>
      </w:r>
    </w:p>
    <w:p w14:paraId="0B1C3508" w14:textId="25716097" w:rsidR="00E137FD" w:rsidRDefault="00816CE7" w:rsidP="00C865B8">
      <w:pPr>
        <w:rPr>
          <w:rFonts w:cstheme="minorHAnsi"/>
        </w:rPr>
      </w:pPr>
      <w:r w:rsidRPr="006874D7">
        <w:rPr>
          <w:rFonts w:cstheme="minorHAnsi"/>
        </w:rPr>
        <w:t xml:space="preserve">The primary outcome </w:t>
      </w:r>
      <w:r w:rsidR="00B955C7">
        <w:rPr>
          <w:rFonts w:cstheme="minorHAnsi"/>
        </w:rPr>
        <w:t>for all 6 summary versions tested</w:t>
      </w:r>
      <w:r w:rsidRPr="006874D7">
        <w:rPr>
          <w:rFonts w:cstheme="minorHAnsi"/>
        </w:rPr>
        <w:t xml:space="preserve"> is understanding of the uncertainty.</w:t>
      </w:r>
    </w:p>
    <w:p w14:paraId="0A87A7E7" w14:textId="3EC1AB46" w:rsidR="00B955C7" w:rsidRDefault="00B955C7" w:rsidP="00C865B8">
      <w:pPr>
        <w:rPr>
          <w:rFonts w:cstheme="minorHAnsi"/>
        </w:rPr>
      </w:pPr>
      <w:r>
        <w:rPr>
          <w:rFonts w:cstheme="minorHAnsi"/>
        </w:rPr>
        <w:t xml:space="preserve">For the 3 summary versions that include </w:t>
      </w:r>
      <w:r w:rsidR="00C707B1">
        <w:rPr>
          <w:rFonts w:cstheme="minorHAnsi"/>
        </w:rPr>
        <w:t xml:space="preserve">the </w:t>
      </w:r>
      <w:r>
        <w:rPr>
          <w:rFonts w:cstheme="minorHAnsi"/>
        </w:rPr>
        <w:t xml:space="preserve">margin of error </w:t>
      </w:r>
      <w:r w:rsidR="00C707B1">
        <w:rPr>
          <w:rFonts w:cstheme="minorHAnsi"/>
        </w:rPr>
        <w:t>(compared to those that do not)</w:t>
      </w:r>
      <w:r>
        <w:rPr>
          <w:rFonts w:cstheme="minorHAnsi"/>
        </w:rPr>
        <w:t>, there is an additional co-primary outcome, assessing understanding of statistical uncertainty (i.e., precision of the effect estimates).</w:t>
      </w:r>
    </w:p>
    <w:p w14:paraId="4105BE0E" w14:textId="77777777" w:rsidR="006874D7" w:rsidRPr="006874D7" w:rsidRDefault="006874D7" w:rsidP="00C865B8">
      <w:pPr>
        <w:rPr>
          <w:rFonts w:cstheme="minorHAnsi"/>
        </w:rPr>
      </w:pPr>
    </w:p>
    <w:p w14:paraId="55CA4620" w14:textId="1C056434" w:rsidR="00893D66" w:rsidRDefault="00893D66" w:rsidP="00566ABD">
      <w:pPr>
        <w:pStyle w:val="Title"/>
      </w:pPr>
      <w:r>
        <w:t>Methods</w:t>
      </w:r>
    </w:p>
    <w:p w14:paraId="542B2D27" w14:textId="77777777" w:rsidR="00E137FD" w:rsidRPr="00042C9C" w:rsidRDefault="00E137FD" w:rsidP="00C865B8">
      <w:pPr>
        <w:pStyle w:val="Heading1"/>
        <w:spacing w:after="240"/>
        <w:rPr>
          <w:rFonts w:cstheme="majorHAnsi"/>
        </w:rPr>
      </w:pPr>
      <w:r w:rsidRPr="00042C9C">
        <w:rPr>
          <w:rFonts w:cstheme="majorHAnsi"/>
        </w:rPr>
        <w:t>Trial design</w:t>
      </w:r>
    </w:p>
    <w:p w14:paraId="17700251" w14:textId="02712C5F" w:rsidR="00E137FD" w:rsidRPr="00AE4B7D" w:rsidRDefault="00E137FD" w:rsidP="00C865B8">
      <w:pPr>
        <w:rPr>
          <w:rFonts w:cstheme="minorHAnsi"/>
        </w:rPr>
      </w:pPr>
      <w:r w:rsidRPr="00AE4B7D">
        <w:rPr>
          <w:rFonts w:cstheme="minorHAnsi"/>
        </w:rPr>
        <w:t xml:space="preserve">We will conduct </w:t>
      </w:r>
      <w:r w:rsidR="00EE34DA" w:rsidRPr="00AE4B7D">
        <w:rPr>
          <w:rFonts w:cstheme="minorHAnsi"/>
        </w:rPr>
        <w:t>a</w:t>
      </w:r>
      <w:r w:rsidR="002B555E" w:rsidRPr="00AE4B7D">
        <w:rPr>
          <w:rFonts w:cstheme="minorHAnsi"/>
        </w:rPr>
        <w:t>n</w:t>
      </w:r>
      <w:r w:rsidR="00EE34DA" w:rsidRPr="00AE4B7D">
        <w:rPr>
          <w:rFonts w:cstheme="minorHAnsi"/>
        </w:rPr>
        <w:t xml:space="preserve"> </w:t>
      </w:r>
      <w:r w:rsidRPr="00AE4B7D">
        <w:rPr>
          <w:rFonts w:cstheme="minorHAnsi"/>
        </w:rPr>
        <w:t>online, parallel group, individually randomized, pragmatic trial</w:t>
      </w:r>
      <w:r w:rsidR="00EE34DA" w:rsidRPr="00AE4B7D">
        <w:rPr>
          <w:rFonts w:cstheme="minorHAnsi"/>
        </w:rPr>
        <w:t xml:space="preserve"> using a 3x2 factorial design</w:t>
      </w:r>
      <w:r w:rsidR="006A634E" w:rsidRPr="00AE4B7D">
        <w:rPr>
          <w:rFonts w:cstheme="minorHAnsi"/>
        </w:rPr>
        <w:t xml:space="preserve"> (</w:t>
      </w:r>
      <w:r w:rsidR="006A634E" w:rsidRPr="00AE4B7D">
        <w:rPr>
          <w:rFonts w:cstheme="minorHAnsi"/>
          <w:b/>
          <w:bCs/>
        </w:rPr>
        <w:t>Table 1</w:t>
      </w:r>
      <w:r w:rsidR="006A634E" w:rsidRPr="00AE4B7D">
        <w:rPr>
          <w:rFonts w:cstheme="minorHAnsi"/>
        </w:rPr>
        <w:t>).</w:t>
      </w:r>
    </w:p>
    <w:p w14:paraId="5005AF5C" w14:textId="6E110162" w:rsidR="005A1A19" w:rsidRPr="00AE4B7D" w:rsidRDefault="005A1A19" w:rsidP="00C865B8">
      <w:pPr>
        <w:rPr>
          <w:rFonts w:cstheme="minorHAnsi"/>
        </w:rPr>
      </w:pPr>
      <w:r w:rsidRPr="00AE4B7D">
        <w:rPr>
          <w:rFonts w:cstheme="minorHAnsi"/>
          <w:b/>
        </w:rPr>
        <w:t xml:space="preserve">Table 1.  </w:t>
      </w:r>
      <w:r w:rsidRPr="00AE4B7D">
        <w:rPr>
          <w:rFonts w:cstheme="minorHAnsi"/>
        </w:rPr>
        <w:t>Factorial design</w:t>
      </w:r>
    </w:p>
    <w:tbl>
      <w:tblPr>
        <w:tblStyle w:val="TableGrid"/>
        <w:tblW w:w="9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413"/>
      </w:tblGrid>
      <w:tr w:rsidR="00482931" w14:paraId="692E5EBD" w14:textId="77777777" w:rsidTr="00B15285">
        <w:tc>
          <w:tcPr>
            <w:tcW w:w="2254" w:type="dxa"/>
            <w:tcBorders>
              <w:top w:val="single" w:sz="4" w:space="0" w:color="auto"/>
              <w:left w:val="single" w:sz="4" w:space="0" w:color="auto"/>
              <w:right w:val="single" w:sz="4" w:space="0" w:color="auto"/>
            </w:tcBorders>
            <w:shd w:val="clear" w:color="auto" w:fill="DEEAF6" w:themeFill="accent5" w:themeFillTint="33"/>
          </w:tcPr>
          <w:p w14:paraId="0FB4697C" w14:textId="6E17E6A3" w:rsidR="00482931" w:rsidRPr="002B60DD" w:rsidRDefault="00482931" w:rsidP="00E137FD">
            <w:pPr>
              <w:rPr>
                <w:rFonts w:ascii="Arial Narrow" w:hAnsi="Arial Narrow" w:cstheme="majorHAnsi"/>
              </w:rPr>
            </w:pPr>
          </w:p>
        </w:tc>
        <w:tc>
          <w:tcPr>
            <w:tcW w:w="6921" w:type="dxa"/>
            <w:gridSpan w:val="3"/>
            <w:tcBorders>
              <w:top w:val="single" w:sz="4" w:space="0" w:color="auto"/>
              <w:left w:val="single" w:sz="4" w:space="0" w:color="auto"/>
              <w:right w:val="single" w:sz="4" w:space="0" w:color="auto"/>
            </w:tcBorders>
            <w:shd w:val="clear" w:color="auto" w:fill="E2EFD9" w:themeFill="accent6" w:themeFillTint="33"/>
          </w:tcPr>
          <w:p w14:paraId="0BD44381" w14:textId="4ABFF07C" w:rsidR="00482931" w:rsidRPr="002B60DD" w:rsidRDefault="0095667E" w:rsidP="00482931">
            <w:pPr>
              <w:jc w:val="center"/>
              <w:rPr>
                <w:rFonts w:ascii="Arial Narrow" w:hAnsi="Arial Narrow" w:cstheme="majorHAnsi"/>
                <w:b/>
                <w:bCs/>
              </w:rPr>
            </w:pPr>
            <w:r w:rsidRPr="002B60DD">
              <w:rPr>
                <w:rFonts w:ascii="Arial Narrow" w:hAnsi="Arial Narrow" w:cstheme="majorHAnsi"/>
                <w:b/>
                <w:bCs/>
              </w:rPr>
              <w:t>O</w:t>
            </w:r>
            <w:r w:rsidR="00482931" w:rsidRPr="002B60DD">
              <w:rPr>
                <w:rFonts w:ascii="Arial Narrow" w:hAnsi="Arial Narrow" w:cstheme="majorHAnsi"/>
                <w:b/>
                <w:bCs/>
              </w:rPr>
              <w:t>verall uncertainty</w:t>
            </w:r>
          </w:p>
        </w:tc>
      </w:tr>
      <w:tr w:rsidR="00482931" w14:paraId="6C3E054B" w14:textId="77777777" w:rsidTr="00566ABD">
        <w:tc>
          <w:tcPr>
            <w:tcW w:w="2254" w:type="dxa"/>
            <w:tcBorders>
              <w:left w:val="single" w:sz="4" w:space="0" w:color="auto"/>
              <w:bottom w:val="single" w:sz="4" w:space="0" w:color="auto"/>
              <w:right w:val="single" w:sz="4" w:space="0" w:color="auto"/>
            </w:tcBorders>
            <w:shd w:val="clear" w:color="auto" w:fill="DEEAF6" w:themeFill="accent5" w:themeFillTint="33"/>
          </w:tcPr>
          <w:p w14:paraId="32F55F50" w14:textId="4B52D8A0" w:rsidR="00482931" w:rsidRPr="002B60DD" w:rsidRDefault="00482931" w:rsidP="00482931">
            <w:pPr>
              <w:rPr>
                <w:rFonts w:ascii="Arial Narrow" w:hAnsi="Arial Narrow" w:cstheme="majorHAnsi"/>
                <w:b/>
                <w:bCs/>
              </w:rPr>
            </w:pPr>
            <w:r w:rsidRPr="002B60DD">
              <w:rPr>
                <w:rFonts w:ascii="Arial Narrow" w:hAnsi="Arial Narrow" w:cstheme="majorHAnsi"/>
                <w:b/>
                <w:bCs/>
              </w:rPr>
              <w:t>Margin of error</w:t>
            </w:r>
            <w:r w:rsidR="00477123" w:rsidRPr="002B60DD">
              <w:rPr>
                <w:rFonts w:ascii="Arial Narrow" w:hAnsi="Arial Narrow" w:cstheme="majorHAnsi"/>
                <w:b/>
                <w:bCs/>
              </w:rPr>
              <w:t xml:space="preserve"> (confidence interval)</w:t>
            </w:r>
          </w:p>
        </w:tc>
        <w:tc>
          <w:tcPr>
            <w:tcW w:w="2254" w:type="dxa"/>
            <w:tcBorders>
              <w:left w:val="single" w:sz="4" w:space="0" w:color="auto"/>
              <w:bottom w:val="single" w:sz="4" w:space="0" w:color="auto"/>
              <w:right w:val="single" w:sz="4" w:space="0" w:color="auto"/>
            </w:tcBorders>
            <w:shd w:val="clear" w:color="auto" w:fill="E2EFD9" w:themeFill="accent6" w:themeFillTint="33"/>
          </w:tcPr>
          <w:p w14:paraId="0A565410" w14:textId="53BF4B96" w:rsidR="00482931" w:rsidRPr="002B60DD" w:rsidRDefault="0095667E" w:rsidP="00E137FD">
            <w:pPr>
              <w:rPr>
                <w:rFonts w:ascii="Arial Narrow" w:hAnsi="Arial Narrow" w:cstheme="majorHAnsi"/>
                <w:b/>
                <w:bCs/>
              </w:rPr>
            </w:pPr>
            <w:r w:rsidRPr="002B60DD">
              <w:rPr>
                <w:rFonts w:ascii="Arial Narrow" w:hAnsi="Arial Narrow" w:cstheme="majorHAnsi"/>
                <w:b/>
                <w:bCs/>
              </w:rPr>
              <w:t>“</w:t>
            </w:r>
            <w:r w:rsidR="00482931" w:rsidRPr="002B60DD">
              <w:rPr>
                <w:rFonts w:ascii="Arial Narrow" w:hAnsi="Arial Narrow" w:cstheme="majorHAnsi"/>
                <w:b/>
                <w:bCs/>
              </w:rPr>
              <w:t>GRADE</w:t>
            </w:r>
            <w:r w:rsidRPr="002B60DD">
              <w:rPr>
                <w:rFonts w:ascii="Arial Narrow" w:hAnsi="Arial Narrow" w:cstheme="majorHAnsi"/>
                <w:b/>
                <w:bCs/>
              </w:rPr>
              <w:t>”</w:t>
            </w:r>
            <w:r w:rsidR="00482931" w:rsidRPr="002B60DD">
              <w:rPr>
                <w:rFonts w:ascii="Arial Narrow" w:hAnsi="Arial Narrow" w:cstheme="majorHAnsi"/>
                <w:b/>
                <w:bCs/>
              </w:rPr>
              <w:t xml:space="preserve"> language</w:t>
            </w:r>
            <w:r w:rsidR="00ED746F" w:rsidRPr="002B60DD">
              <w:rPr>
                <w:rFonts w:ascii="Arial Narrow" w:hAnsi="Arial Narrow" w:cstheme="majorHAnsi"/>
                <w:b/>
                <w:bCs/>
              </w:rPr>
              <w:t>*</w:t>
            </w:r>
          </w:p>
        </w:tc>
        <w:tc>
          <w:tcPr>
            <w:tcW w:w="2254" w:type="dxa"/>
            <w:tcBorders>
              <w:left w:val="single" w:sz="4" w:space="0" w:color="auto"/>
              <w:bottom w:val="single" w:sz="4" w:space="0" w:color="auto"/>
              <w:right w:val="single" w:sz="4" w:space="0" w:color="auto"/>
            </w:tcBorders>
            <w:shd w:val="clear" w:color="auto" w:fill="E2EFD9" w:themeFill="accent6" w:themeFillTint="33"/>
          </w:tcPr>
          <w:p w14:paraId="2CE38EAE" w14:textId="64DD383B" w:rsidR="00482931" w:rsidRPr="002B60DD" w:rsidRDefault="0095667E" w:rsidP="00E137FD">
            <w:pPr>
              <w:rPr>
                <w:rFonts w:ascii="Arial Narrow" w:hAnsi="Arial Narrow" w:cstheme="majorHAnsi"/>
                <w:b/>
                <w:bCs/>
                <w:vertAlign w:val="superscript"/>
              </w:rPr>
            </w:pPr>
            <w:r w:rsidRPr="002B60DD">
              <w:rPr>
                <w:rFonts w:ascii="Arial Narrow" w:hAnsi="Arial Narrow" w:cstheme="majorHAnsi"/>
                <w:b/>
                <w:bCs/>
              </w:rPr>
              <w:t>“</w:t>
            </w:r>
            <w:r w:rsidR="00482931" w:rsidRPr="002B60DD">
              <w:rPr>
                <w:rFonts w:ascii="Arial Narrow" w:hAnsi="Arial Narrow" w:cstheme="majorHAnsi"/>
                <w:b/>
                <w:bCs/>
              </w:rPr>
              <w:t>Colloquial</w:t>
            </w:r>
            <w:r w:rsidRPr="002B60DD">
              <w:rPr>
                <w:rFonts w:ascii="Arial Narrow" w:hAnsi="Arial Narrow" w:cstheme="majorHAnsi"/>
                <w:b/>
                <w:bCs/>
              </w:rPr>
              <w:t>”</w:t>
            </w:r>
            <w:r w:rsidR="00482931" w:rsidRPr="002B60DD">
              <w:rPr>
                <w:rFonts w:ascii="Arial Narrow" w:hAnsi="Arial Narrow" w:cstheme="majorHAnsi"/>
                <w:b/>
                <w:bCs/>
              </w:rPr>
              <w:t xml:space="preserve"> language</w:t>
            </w:r>
            <w:r w:rsidR="00ED746F" w:rsidRPr="002B60DD">
              <w:rPr>
                <w:rFonts w:ascii="Arial Narrow" w:hAnsi="Arial Narrow" w:cstheme="majorHAnsi"/>
                <w:b/>
                <w:bCs/>
                <w:vertAlign w:val="superscript"/>
              </w:rPr>
              <w:t>†</w:t>
            </w:r>
          </w:p>
        </w:tc>
        <w:tc>
          <w:tcPr>
            <w:tcW w:w="2413" w:type="dxa"/>
            <w:tcBorders>
              <w:left w:val="single" w:sz="4" w:space="0" w:color="auto"/>
              <w:bottom w:val="single" w:sz="4" w:space="0" w:color="auto"/>
              <w:right w:val="single" w:sz="4" w:space="0" w:color="auto"/>
            </w:tcBorders>
            <w:shd w:val="clear" w:color="auto" w:fill="E2EFD9" w:themeFill="accent6" w:themeFillTint="33"/>
          </w:tcPr>
          <w:p w14:paraId="30E56AC6" w14:textId="763078F6" w:rsidR="00482931" w:rsidRPr="002B60DD" w:rsidRDefault="00482931" w:rsidP="00E137FD">
            <w:pPr>
              <w:rPr>
                <w:rFonts w:ascii="Arial Narrow" w:hAnsi="Arial Narrow" w:cstheme="majorHAnsi"/>
                <w:b/>
                <w:bCs/>
              </w:rPr>
            </w:pPr>
            <w:r w:rsidRPr="002B60DD">
              <w:rPr>
                <w:rFonts w:ascii="Arial Narrow" w:hAnsi="Arial Narrow" w:cstheme="majorHAnsi"/>
                <w:b/>
                <w:bCs/>
              </w:rPr>
              <w:t>None</w:t>
            </w:r>
          </w:p>
        </w:tc>
      </w:tr>
      <w:tr w:rsidR="00B15285" w14:paraId="1B8182AD" w14:textId="77777777" w:rsidTr="00B15285">
        <w:tc>
          <w:tcPr>
            <w:tcW w:w="2254" w:type="dxa"/>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225E0682" w14:textId="6C4711BE" w:rsidR="00B15285" w:rsidRPr="002B60DD" w:rsidRDefault="00B15285" w:rsidP="00B15285">
            <w:pPr>
              <w:ind w:right="262"/>
              <w:jc w:val="right"/>
              <w:rPr>
                <w:rFonts w:ascii="Arial Narrow" w:hAnsi="Arial Narrow" w:cstheme="majorHAnsi"/>
                <w:b/>
                <w:bCs/>
              </w:rPr>
            </w:pPr>
            <w:r w:rsidRPr="002B60DD">
              <w:rPr>
                <w:rFonts w:ascii="Arial Narrow" w:hAnsi="Arial Narrow" w:cstheme="majorHAnsi"/>
                <w:b/>
                <w:bCs/>
              </w:rPr>
              <w:t>Yes</w:t>
            </w:r>
          </w:p>
        </w:tc>
        <w:tc>
          <w:tcPr>
            <w:tcW w:w="2254" w:type="dxa"/>
            <w:tcBorders>
              <w:top w:val="single" w:sz="4" w:space="0" w:color="auto"/>
              <w:left w:val="single" w:sz="4" w:space="0" w:color="auto"/>
              <w:bottom w:val="single" w:sz="4" w:space="0" w:color="auto"/>
              <w:right w:val="single" w:sz="4" w:space="0" w:color="auto"/>
            </w:tcBorders>
          </w:tcPr>
          <w:p w14:paraId="38219460" w14:textId="5C12B929" w:rsidR="00B15285" w:rsidRPr="002B60DD" w:rsidRDefault="00ED746F" w:rsidP="00B15285">
            <w:pPr>
              <w:rPr>
                <w:rFonts w:ascii="Arial Narrow" w:hAnsi="Arial Narrow" w:cstheme="majorHAnsi"/>
              </w:rPr>
            </w:pPr>
            <w:r w:rsidRPr="002B60DD">
              <w:rPr>
                <w:rFonts w:ascii="Arial Narrow" w:hAnsi="Arial Narrow" w:cstheme="majorHAnsi"/>
              </w:rPr>
              <w:t>“</w:t>
            </w:r>
            <w:r w:rsidR="00B15285" w:rsidRPr="002B60DD">
              <w:rPr>
                <w:rFonts w:ascii="Arial Narrow" w:hAnsi="Arial Narrow" w:cstheme="majorHAnsi"/>
              </w:rPr>
              <w:t>GRADE</w:t>
            </w:r>
            <w:r w:rsidRPr="002B60DD">
              <w:rPr>
                <w:rFonts w:ascii="Arial Narrow" w:hAnsi="Arial Narrow" w:cstheme="majorHAnsi"/>
              </w:rPr>
              <w:t>”</w:t>
            </w:r>
          </w:p>
          <w:p w14:paraId="0C2C713C" w14:textId="7B45EE5A" w:rsidR="00B15285" w:rsidRPr="002B60DD" w:rsidRDefault="00B15285" w:rsidP="00B15285">
            <w:pPr>
              <w:rPr>
                <w:rFonts w:ascii="Arial Narrow" w:hAnsi="Arial Narrow" w:cstheme="majorHAnsi"/>
              </w:rPr>
            </w:pPr>
            <w:r w:rsidRPr="002B60DD">
              <w:rPr>
                <w:rFonts w:ascii="Arial Narrow" w:hAnsi="Arial Narrow" w:cstheme="majorHAnsi"/>
              </w:rPr>
              <w:t>+ margin of error</w:t>
            </w:r>
          </w:p>
        </w:tc>
        <w:tc>
          <w:tcPr>
            <w:tcW w:w="2254" w:type="dxa"/>
            <w:tcBorders>
              <w:top w:val="single" w:sz="4" w:space="0" w:color="auto"/>
              <w:left w:val="single" w:sz="4" w:space="0" w:color="auto"/>
              <w:bottom w:val="single" w:sz="4" w:space="0" w:color="auto"/>
              <w:right w:val="single" w:sz="4" w:space="0" w:color="auto"/>
            </w:tcBorders>
          </w:tcPr>
          <w:p w14:paraId="36D9BF5B" w14:textId="74D269B4" w:rsidR="00B15285" w:rsidRPr="002B60DD" w:rsidRDefault="00ED746F" w:rsidP="00B15285">
            <w:pPr>
              <w:rPr>
                <w:rFonts w:ascii="Arial Narrow" w:hAnsi="Arial Narrow" w:cstheme="majorHAnsi"/>
              </w:rPr>
            </w:pPr>
            <w:r w:rsidRPr="002B60DD">
              <w:rPr>
                <w:rFonts w:ascii="Arial Narrow" w:hAnsi="Arial Narrow" w:cstheme="majorHAnsi"/>
              </w:rPr>
              <w:t>“</w:t>
            </w:r>
            <w:r w:rsidR="00B15285" w:rsidRPr="002B60DD">
              <w:rPr>
                <w:rFonts w:ascii="Arial Narrow" w:hAnsi="Arial Narrow" w:cstheme="majorHAnsi"/>
              </w:rPr>
              <w:t>Colloquial</w:t>
            </w:r>
            <w:r w:rsidRPr="002B60DD">
              <w:rPr>
                <w:rFonts w:ascii="Arial Narrow" w:hAnsi="Arial Narrow" w:cstheme="majorHAnsi"/>
              </w:rPr>
              <w:t>”</w:t>
            </w:r>
          </w:p>
          <w:p w14:paraId="2000D3A1" w14:textId="5A8ED82E" w:rsidR="00B15285" w:rsidRPr="002B60DD" w:rsidRDefault="00B15285" w:rsidP="00B15285">
            <w:pPr>
              <w:rPr>
                <w:rFonts w:ascii="Arial Narrow" w:hAnsi="Arial Narrow" w:cstheme="majorHAnsi"/>
              </w:rPr>
            </w:pPr>
            <w:r w:rsidRPr="002B60DD">
              <w:rPr>
                <w:rFonts w:ascii="Arial Narrow" w:hAnsi="Arial Narrow" w:cstheme="majorHAnsi"/>
              </w:rPr>
              <w:t>+ margin of error</w:t>
            </w:r>
          </w:p>
        </w:tc>
        <w:tc>
          <w:tcPr>
            <w:tcW w:w="2413" w:type="dxa"/>
            <w:tcBorders>
              <w:top w:val="single" w:sz="4" w:space="0" w:color="auto"/>
              <w:left w:val="single" w:sz="4" w:space="0" w:color="auto"/>
              <w:bottom w:val="single" w:sz="4" w:space="0" w:color="auto"/>
              <w:right w:val="single" w:sz="4" w:space="0" w:color="auto"/>
            </w:tcBorders>
          </w:tcPr>
          <w:p w14:paraId="20DB4ED8" w14:textId="77777777" w:rsidR="00B15285" w:rsidRPr="002B60DD" w:rsidRDefault="00B15285" w:rsidP="00B15285">
            <w:pPr>
              <w:rPr>
                <w:rFonts w:ascii="Arial Narrow" w:hAnsi="Arial Narrow" w:cstheme="majorHAnsi"/>
              </w:rPr>
            </w:pPr>
            <w:r w:rsidRPr="002B60DD">
              <w:rPr>
                <w:rFonts w:ascii="Arial Narrow" w:hAnsi="Arial Narrow" w:cstheme="majorHAnsi"/>
              </w:rPr>
              <w:t>No overall uncertainty</w:t>
            </w:r>
          </w:p>
          <w:p w14:paraId="5AC3903E" w14:textId="1BADB911" w:rsidR="00B15285" w:rsidRPr="002B60DD" w:rsidRDefault="00B15285" w:rsidP="00B15285">
            <w:pPr>
              <w:rPr>
                <w:rFonts w:ascii="Arial Narrow" w:hAnsi="Arial Narrow" w:cstheme="majorHAnsi"/>
              </w:rPr>
            </w:pPr>
            <w:r w:rsidRPr="002B60DD">
              <w:rPr>
                <w:rFonts w:ascii="Arial Narrow" w:hAnsi="Arial Narrow" w:cstheme="majorHAnsi"/>
              </w:rPr>
              <w:t>+margin of error</w:t>
            </w:r>
          </w:p>
        </w:tc>
      </w:tr>
      <w:tr w:rsidR="00B15285" w14:paraId="724203B6" w14:textId="77777777" w:rsidTr="00B15285">
        <w:tc>
          <w:tcPr>
            <w:tcW w:w="2254" w:type="dxa"/>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2BE345C7" w14:textId="4950C971" w:rsidR="00B15285" w:rsidRPr="002B60DD" w:rsidRDefault="00B15285" w:rsidP="00B15285">
            <w:pPr>
              <w:ind w:right="262"/>
              <w:jc w:val="right"/>
              <w:rPr>
                <w:rFonts w:ascii="Arial Narrow" w:hAnsi="Arial Narrow" w:cstheme="majorHAnsi"/>
                <w:b/>
                <w:bCs/>
              </w:rPr>
            </w:pPr>
            <w:r w:rsidRPr="002B60DD">
              <w:rPr>
                <w:rFonts w:ascii="Arial Narrow" w:hAnsi="Arial Narrow" w:cstheme="majorHAnsi"/>
                <w:b/>
                <w:bCs/>
              </w:rPr>
              <w:t>No</w:t>
            </w:r>
          </w:p>
        </w:tc>
        <w:tc>
          <w:tcPr>
            <w:tcW w:w="2254" w:type="dxa"/>
            <w:tcBorders>
              <w:top w:val="single" w:sz="4" w:space="0" w:color="auto"/>
              <w:left w:val="single" w:sz="4" w:space="0" w:color="auto"/>
              <w:bottom w:val="single" w:sz="4" w:space="0" w:color="auto"/>
              <w:right w:val="single" w:sz="4" w:space="0" w:color="auto"/>
            </w:tcBorders>
          </w:tcPr>
          <w:p w14:paraId="1C12E40F" w14:textId="32468B49" w:rsidR="00B15285" w:rsidRPr="002B60DD" w:rsidRDefault="00ED746F" w:rsidP="00B15285">
            <w:pPr>
              <w:rPr>
                <w:rFonts w:ascii="Arial Narrow" w:hAnsi="Arial Narrow" w:cstheme="majorHAnsi"/>
              </w:rPr>
            </w:pPr>
            <w:r w:rsidRPr="002B60DD">
              <w:rPr>
                <w:rFonts w:ascii="Arial Narrow" w:hAnsi="Arial Narrow" w:cstheme="majorHAnsi"/>
              </w:rPr>
              <w:t>“</w:t>
            </w:r>
            <w:r w:rsidR="00B15285" w:rsidRPr="002B60DD">
              <w:rPr>
                <w:rFonts w:ascii="Arial Narrow" w:hAnsi="Arial Narrow" w:cstheme="majorHAnsi"/>
              </w:rPr>
              <w:t>GRADE</w:t>
            </w:r>
            <w:r w:rsidRPr="002B60DD">
              <w:rPr>
                <w:rFonts w:ascii="Arial Narrow" w:hAnsi="Arial Narrow" w:cstheme="majorHAnsi"/>
              </w:rPr>
              <w:t>”</w:t>
            </w:r>
          </w:p>
          <w:p w14:paraId="48F8B3B1" w14:textId="05189B85" w:rsidR="00B15285" w:rsidRPr="002B60DD" w:rsidRDefault="00B15285" w:rsidP="00B15285">
            <w:pPr>
              <w:rPr>
                <w:rFonts w:ascii="Arial Narrow" w:hAnsi="Arial Narrow" w:cstheme="majorHAnsi"/>
              </w:rPr>
            </w:pPr>
            <w:r w:rsidRPr="002B60DD">
              <w:rPr>
                <w:rFonts w:ascii="Arial Narrow" w:hAnsi="Arial Narrow" w:cstheme="majorHAnsi"/>
              </w:rPr>
              <w:t>-margin of error</w:t>
            </w:r>
          </w:p>
        </w:tc>
        <w:tc>
          <w:tcPr>
            <w:tcW w:w="2254" w:type="dxa"/>
            <w:tcBorders>
              <w:top w:val="single" w:sz="4" w:space="0" w:color="auto"/>
              <w:left w:val="single" w:sz="4" w:space="0" w:color="auto"/>
              <w:bottom w:val="single" w:sz="4" w:space="0" w:color="auto"/>
              <w:right w:val="single" w:sz="4" w:space="0" w:color="auto"/>
            </w:tcBorders>
          </w:tcPr>
          <w:p w14:paraId="407FA719" w14:textId="64C26E6E" w:rsidR="00B15285" w:rsidRPr="002B60DD" w:rsidRDefault="00ED746F" w:rsidP="00B15285">
            <w:pPr>
              <w:rPr>
                <w:rFonts w:ascii="Arial Narrow" w:hAnsi="Arial Narrow" w:cstheme="majorHAnsi"/>
              </w:rPr>
            </w:pPr>
            <w:r w:rsidRPr="002B60DD">
              <w:rPr>
                <w:rFonts w:ascii="Arial Narrow" w:hAnsi="Arial Narrow" w:cstheme="majorHAnsi"/>
              </w:rPr>
              <w:t>“</w:t>
            </w:r>
            <w:r w:rsidR="00B15285" w:rsidRPr="002B60DD">
              <w:rPr>
                <w:rFonts w:ascii="Arial Narrow" w:hAnsi="Arial Narrow" w:cstheme="majorHAnsi"/>
              </w:rPr>
              <w:t>Colloquial</w:t>
            </w:r>
            <w:r w:rsidRPr="002B60DD">
              <w:rPr>
                <w:rFonts w:ascii="Arial Narrow" w:hAnsi="Arial Narrow" w:cstheme="majorHAnsi"/>
              </w:rPr>
              <w:t>”</w:t>
            </w:r>
          </w:p>
          <w:p w14:paraId="08126352" w14:textId="17948BB9" w:rsidR="00B15285" w:rsidRPr="002B60DD" w:rsidRDefault="00B15285" w:rsidP="00B15285">
            <w:pPr>
              <w:rPr>
                <w:rFonts w:ascii="Arial Narrow" w:hAnsi="Arial Narrow" w:cstheme="majorHAnsi"/>
              </w:rPr>
            </w:pPr>
            <w:r w:rsidRPr="002B60DD">
              <w:rPr>
                <w:rFonts w:ascii="Arial Narrow" w:hAnsi="Arial Narrow" w:cstheme="majorHAnsi"/>
              </w:rPr>
              <w:t>-margin of error</w:t>
            </w:r>
          </w:p>
        </w:tc>
        <w:tc>
          <w:tcPr>
            <w:tcW w:w="2413" w:type="dxa"/>
            <w:tcBorders>
              <w:top w:val="single" w:sz="4" w:space="0" w:color="auto"/>
              <w:left w:val="single" w:sz="4" w:space="0" w:color="auto"/>
              <w:bottom w:val="single" w:sz="4" w:space="0" w:color="auto"/>
              <w:right w:val="single" w:sz="4" w:space="0" w:color="auto"/>
            </w:tcBorders>
          </w:tcPr>
          <w:p w14:paraId="6BACEC79" w14:textId="77777777" w:rsidR="00B15285" w:rsidRPr="002B60DD" w:rsidRDefault="00B15285" w:rsidP="00B15285">
            <w:pPr>
              <w:rPr>
                <w:rFonts w:ascii="Arial Narrow" w:hAnsi="Arial Narrow" w:cstheme="majorHAnsi"/>
              </w:rPr>
            </w:pPr>
            <w:r w:rsidRPr="002B60DD">
              <w:rPr>
                <w:rFonts w:ascii="Arial Narrow" w:hAnsi="Arial Narrow" w:cstheme="majorHAnsi"/>
              </w:rPr>
              <w:t>No overall uncertainty</w:t>
            </w:r>
          </w:p>
          <w:p w14:paraId="44790858" w14:textId="302658FE" w:rsidR="00B15285" w:rsidRPr="002B60DD" w:rsidRDefault="00B15285" w:rsidP="00B15285">
            <w:pPr>
              <w:rPr>
                <w:rFonts w:ascii="Arial Narrow" w:hAnsi="Arial Narrow" w:cstheme="majorHAnsi"/>
              </w:rPr>
            </w:pPr>
            <w:r w:rsidRPr="002B60DD">
              <w:rPr>
                <w:rFonts w:ascii="Arial Narrow" w:hAnsi="Arial Narrow" w:cstheme="majorHAnsi"/>
              </w:rPr>
              <w:t>-margin of error</w:t>
            </w:r>
          </w:p>
        </w:tc>
      </w:tr>
    </w:tbl>
    <w:p w14:paraId="3A7A8E9E" w14:textId="3B64F754" w:rsidR="00EE34DA" w:rsidRPr="002B60DD" w:rsidRDefault="00ED746F" w:rsidP="002B60DD">
      <w:pPr>
        <w:spacing w:after="120" w:line="240" w:lineRule="auto"/>
        <w:rPr>
          <w:rFonts w:ascii="Arial Narrow" w:hAnsi="Arial Narrow" w:cstheme="minorHAnsi"/>
          <w:sz w:val="20"/>
          <w:szCs w:val="20"/>
        </w:rPr>
      </w:pPr>
      <w:bookmarkStart w:id="0" w:name="_Hlk117334040"/>
      <w:r w:rsidRPr="002B60DD">
        <w:rPr>
          <w:rFonts w:ascii="Arial Narrow" w:hAnsi="Arial Narrow" w:cstheme="minorHAnsi"/>
          <w:sz w:val="20"/>
          <w:szCs w:val="20"/>
        </w:rPr>
        <w:t>*</w:t>
      </w:r>
      <w:r w:rsidR="00E218D9">
        <w:rPr>
          <w:rFonts w:ascii="Arial Narrow" w:hAnsi="Arial Narrow" w:cstheme="minorHAnsi"/>
          <w:sz w:val="20"/>
          <w:szCs w:val="20"/>
        </w:rPr>
        <w:t xml:space="preserve"> </w:t>
      </w:r>
      <w:r w:rsidRPr="002B60DD">
        <w:rPr>
          <w:rFonts w:ascii="Arial Narrow" w:hAnsi="Arial Narrow" w:cstheme="minorHAnsi"/>
          <w:sz w:val="20"/>
          <w:szCs w:val="20"/>
        </w:rPr>
        <w:t>Based on the Cochrane Effective Practice and Organisation of Care Group’s guidance for communicating the certainty of evidence based on the Grading of Recommendations</w:t>
      </w:r>
      <w:r w:rsidR="00532074" w:rsidRPr="002B60DD">
        <w:rPr>
          <w:rFonts w:ascii="Arial Narrow" w:hAnsi="Arial Narrow" w:cstheme="minorHAnsi"/>
          <w:sz w:val="20"/>
          <w:szCs w:val="20"/>
        </w:rPr>
        <w:t xml:space="preserve"> </w:t>
      </w:r>
      <w:r w:rsidRPr="002B60DD">
        <w:rPr>
          <w:rFonts w:ascii="Arial Narrow" w:hAnsi="Arial Narrow" w:cstheme="minorHAnsi"/>
          <w:sz w:val="20"/>
          <w:szCs w:val="20"/>
        </w:rPr>
        <w:t xml:space="preserve">Assessment, Development and Evaluation (GRADE) approach to </w:t>
      </w:r>
      <w:r w:rsidR="00477123" w:rsidRPr="002B60DD">
        <w:rPr>
          <w:rFonts w:ascii="Arial Narrow" w:hAnsi="Arial Narrow" w:cstheme="minorHAnsi"/>
          <w:sz w:val="20"/>
          <w:szCs w:val="20"/>
        </w:rPr>
        <w:t>assessing</w:t>
      </w:r>
      <w:r w:rsidRPr="002B60DD">
        <w:rPr>
          <w:rFonts w:ascii="Arial Narrow" w:hAnsi="Arial Narrow" w:cstheme="minorHAnsi"/>
          <w:sz w:val="20"/>
          <w:szCs w:val="20"/>
        </w:rPr>
        <w:t xml:space="preserve"> the certainty of evidence</w:t>
      </w:r>
      <w:r w:rsidR="00D2557B">
        <w:rPr>
          <w:rFonts w:ascii="Arial Narrow" w:hAnsi="Arial Narrow" w:cstheme="minorHAnsi"/>
          <w:sz w:val="20"/>
          <w:szCs w:val="20"/>
        </w:rPr>
        <w:fldChar w:fldCharType="begin"/>
      </w:r>
      <w:r w:rsidR="00D2557B">
        <w:rPr>
          <w:rFonts w:ascii="Arial Narrow" w:hAnsi="Arial Narrow" w:cstheme="minorHAnsi"/>
          <w:sz w:val="20"/>
          <w:szCs w:val="20"/>
        </w:rPr>
        <w:instrText xml:space="preserve"> ADDIN EN.CITE &lt;EndNote&gt;&lt;Cite ExcludeAuth="1" ExcludeYear="1"&gt;&lt;RecNum&gt;14&lt;/RecNum&gt;&lt;DisplayText&gt;&lt;style face="superscript"&gt;12&lt;/style&gt;&lt;/DisplayText&gt;&lt;record&gt;&lt;rec-number&gt;14&lt;/rec-number&gt;&lt;foreign-keys&gt;&lt;key app="EN" db-id="t0x92ra9r0zrwoerfrlxpxpst9ppfvded9sv" timestamp="1666852584"&gt;14&lt;/key&gt;&lt;/foreign-keys&gt;&lt;ref-type name="Journal Article"&gt;17&lt;/ref-type&gt;&lt;contributors&gt;&lt;/contributors&gt;&lt;titles&gt;&lt;title&gt;Guyatt GH, Oxman AD, Kunz R, Brozek J, Alonso-Coello P, Rind D, et al. GRADE guidelines 6. Rating the quality of evidence--imprecision. J Clin Epidemiol. 2011;64(12):1283-93. https://doi.org/10.1016/j.jclinepi.2011.01.012&lt;/title&gt;&lt;/titles&gt;&lt;dates&gt;&lt;/dates&gt;&lt;urls&gt;&lt;/urls&gt;&lt;/record&gt;&lt;/Cite&gt;&lt;/EndNote&gt;</w:instrText>
      </w:r>
      <w:r w:rsidR="00D2557B">
        <w:rPr>
          <w:rFonts w:ascii="Arial Narrow" w:hAnsi="Arial Narrow" w:cstheme="minorHAnsi"/>
          <w:sz w:val="20"/>
          <w:szCs w:val="20"/>
        </w:rPr>
        <w:fldChar w:fldCharType="separate"/>
      </w:r>
      <w:r w:rsidR="00D2557B" w:rsidRPr="00D2557B">
        <w:rPr>
          <w:rFonts w:ascii="Arial Narrow" w:hAnsi="Arial Narrow" w:cstheme="minorHAnsi"/>
          <w:noProof/>
          <w:sz w:val="20"/>
          <w:szCs w:val="20"/>
          <w:vertAlign w:val="superscript"/>
        </w:rPr>
        <w:t>12</w:t>
      </w:r>
      <w:r w:rsidR="00D2557B">
        <w:rPr>
          <w:rFonts w:ascii="Arial Narrow" w:hAnsi="Arial Narrow" w:cstheme="minorHAnsi"/>
          <w:sz w:val="20"/>
          <w:szCs w:val="20"/>
        </w:rPr>
        <w:fldChar w:fldCharType="end"/>
      </w:r>
    </w:p>
    <w:bookmarkEnd w:id="0"/>
    <w:p w14:paraId="72110AB5" w14:textId="1A124462" w:rsidR="00532074" w:rsidRPr="002B60DD" w:rsidRDefault="00532074" w:rsidP="00566ABD">
      <w:pPr>
        <w:spacing w:after="0" w:line="240" w:lineRule="auto"/>
        <w:rPr>
          <w:rFonts w:ascii="Arial Narrow" w:hAnsi="Arial Narrow" w:cstheme="minorHAnsi"/>
          <w:sz w:val="20"/>
          <w:szCs w:val="20"/>
        </w:rPr>
      </w:pPr>
      <w:r w:rsidRPr="002B60DD">
        <w:rPr>
          <w:rFonts w:ascii="Arial Narrow" w:hAnsi="Arial Narrow" w:cstheme="minorHAnsi"/>
          <w:sz w:val="20"/>
          <w:szCs w:val="20"/>
          <w:vertAlign w:val="superscript"/>
        </w:rPr>
        <w:t xml:space="preserve">† </w:t>
      </w:r>
      <w:r w:rsidRPr="002B60DD">
        <w:rPr>
          <w:rFonts w:ascii="Arial Narrow" w:hAnsi="Arial Narrow" w:cstheme="minorHAnsi"/>
          <w:sz w:val="20"/>
          <w:szCs w:val="20"/>
        </w:rPr>
        <w:t>A less formal expression of the overall uncertainty language used in ordinary or familiar conversation</w:t>
      </w:r>
      <w:r w:rsidR="00477123" w:rsidRPr="002B60DD">
        <w:rPr>
          <w:rFonts w:ascii="Arial Narrow" w:hAnsi="Arial Narrow" w:cstheme="minorHAnsi"/>
          <w:sz w:val="20"/>
          <w:szCs w:val="20"/>
        </w:rPr>
        <w:t>, corresponding to the same GRADE assessment of the certainty of the evidence</w:t>
      </w:r>
    </w:p>
    <w:p w14:paraId="3F15AC67" w14:textId="46C39CF4" w:rsidR="00E137FD" w:rsidRDefault="00E137FD" w:rsidP="00EE34DA">
      <w:pPr>
        <w:pStyle w:val="Heading1"/>
        <w:spacing w:after="240"/>
        <w:rPr>
          <w:rFonts w:cstheme="majorHAnsi"/>
        </w:rPr>
      </w:pPr>
      <w:r w:rsidRPr="00EE34DA">
        <w:rPr>
          <w:rFonts w:cstheme="majorHAnsi"/>
        </w:rPr>
        <w:t>Recruitment of participants</w:t>
      </w:r>
    </w:p>
    <w:p w14:paraId="7D918F91" w14:textId="63BA1ED3" w:rsidR="00BF4D41" w:rsidRPr="00AE4B7D" w:rsidRDefault="004C405A">
      <w:pPr>
        <w:rPr>
          <w:rFonts w:cstheme="minorHAnsi"/>
        </w:rPr>
      </w:pPr>
      <w:r w:rsidRPr="00AE4B7D">
        <w:rPr>
          <w:rFonts w:cstheme="minorHAnsi"/>
        </w:rPr>
        <w:t>To compare the functionality, data quality, and efficiency of online recruitment platforms, w</w:t>
      </w:r>
      <w:r w:rsidR="00BF4D41" w:rsidRPr="00AE4B7D">
        <w:rPr>
          <w:rFonts w:cstheme="minorHAnsi"/>
        </w:rPr>
        <w:t>e will recruit participants</w:t>
      </w:r>
      <w:r w:rsidR="00BF5C69" w:rsidRPr="00AE4B7D">
        <w:rPr>
          <w:rFonts w:cstheme="minorHAnsi"/>
        </w:rPr>
        <w:t xml:space="preserve"> through</w:t>
      </w:r>
      <w:r w:rsidR="008A6D63">
        <w:rPr>
          <w:rFonts w:cstheme="minorHAnsi"/>
        </w:rPr>
        <w:t xml:space="preserve"> 2</w:t>
      </w:r>
      <w:r w:rsidR="00BF5C69" w:rsidRPr="00AE4B7D">
        <w:rPr>
          <w:rFonts w:cstheme="minorHAnsi"/>
        </w:rPr>
        <w:t xml:space="preserve"> online platform</w:t>
      </w:r>
      <w:r w:rsidRPr="00AE4B7D">
        <w:rPr>
          <w:rFonts w:cstheme="minorHAnsi"/>
        </w:rPr>
        <w:t>s:</w:t>
      </w:r>
      <w:r w:rsidR="008A6D63">
        <w:rPr>
          <w:rFonts w:cstheme="minorHAnsi"/>
        </w:rPr>
        <w:t xml:space="preserve"> Survey Monkey</w:t>
      </w:r>
      <w:r w:rsidR="00E75D50">
        <w:rPr>
          <w:rFonts w:cstheme="minorHAnsi"/>
        </w:rPr>
        <w:t xml:space="preserve"> Audience</w:t>
      </w:r>
      <w:r w:rsidR="008A6D63">
        <w:rPr>
          <w:rFonts w:cstheme="minorHAnsi"/>
        </w:rPr>
        <w:t xml:space="preserve"> and Prolific</w:t>
      </w:r>
      <w:r w:rsidR="000F5CF7">
        <w:rPr>
          <w:rFonts w:cstheme="minorHAnsi"/>
        </w:rPr>
        <w:t xml:space="preserve"> (</w:t>
      </w:r>
      <w:r w:rsidR="000F5CF7" w:rsidRPr="0079397F">
        <w:rPr>
          <w:rFonts w:cstheme="minorHAnsi"/>
          <w:b/>
          <w:bCs/>
        </w:rPr>
        <w:t>Appendix 1</w:t>
      </w:r>
      <w:r w:rsidR="000F5CF7">
        <w:rPr>
          <w:rFonts w:cstheme="minorHAnsi"/>
        </w:rPr>
        <w:t>)</w:t>
      </w:r>
      <w:r w:rsidR="00BF5C69" w:rsidRPr="00AE4B7D">
        <w:rPr>
          <w:rFonts w:cstheme="minorHAnsi"/>
        </w:rPr>
        <w:t>.</w:t>
      </w:r>
      <w:r w:rsidR="004C43F1" w:rsidRPr="004C43F1">
        <w:rPr>
          <w:rFonts w:cstheme="minorHAnsi"/>
        </w:rPr>
        <w:t xml:space="preserve"> </w:t>
      </w:r>
      <w:r w:rsidR="00BF5C69" w:rsidRPr="00AE4B7D">
        <w:rPr>
          <w:rFonts w:cstheme="minorHAnsi"/>
        </w:rPr>
        <w:t xml:space="preserve">To be eligible, participants must be </w:t>
      </w:r>
      <w:r w:rsidR="00BF4D41" w:rsidRPr="00AE4B7D">
        <w:rPr>
          <w:rFonts w:cstheme="minorHAnsi"/>
          <w:u w:val="single"/>
        </w:rPr>
        <w:t>&gt;</w:t>
      </w:r>
      <w:r w:rsidR="00BF4D41" w:rsidRPr="00AE4B7D">
        <w:rPr>
          <w:rFonts w:cstheme="minorHAnsi"/>
        </w:rPr>
        <w:t xml:space="preserve"> 18 years old</w:t>
      </w:r>
      <w:r w:rsidR="00BF5C69" w:rsidRPr="00AE4B7D">
        <w:rPr>
          <w:rFonts w:cstheme="minorHAnsi"/>
        </w:rPr>
        <w:t xml:space="preserve">, </w:t>
      </w:r>
      <w:r w:rsidR="007B7B00" w:rsidRPr="00AE4B7D">
        <w:rPr>
          <w:rFonts w:cstheme="minorHAnsi"/>
        </w:rPr>
        <w:t>literate in</w:t>
      </w:r>
      <w:r w:rsidR="00BF4D41" w:rsidRPr="00AE4B7D">
        <w:rPr>
          <w:rFonts w:cstheme="minorHAnsi"/>
        </w:rPr>
        <w:t xml:space="preserve"> Norwegian or English</w:t>
      </w:r>
      <w:r w:rsidR="007B7B00" w:rsidRPr="00AE4B7D">
        <w:rPr>
          <w:rFonts w:cstheme="minorHAnsi"/>
        </w:rPr>
        <w:t xml:space="preserve">, </w:t>
      </w:r>
      <w:r w:rsidR="008E590C" w:rsidRPr="00AE4B7D">
        <w:rPr>
          <w:rFonts w:cstheme="minorHAnsi"/>
        </w:rPr>
        <w:t xml:space="preserve">and </w:t>
      </w:r>
      <w:r w:rsidR="001E56AC" w:rsidRPr="00AE4B7D">
        <w:rPr>
          <w:rFonts w:cstheme="minorHAnsi"/>
        </w:rPr>
        <w:t xml:space="preserve">currently </w:t>
      </w:r>
      <w:r w:rsidR="008E590C" w:rsidRPr="00AE4B7D">
        <w:rPr>
          <w:rFonts w:cstheme="minorHAnsi"/>
        </w:rPr>
        <w:t xml:space="preserve">reside </w:t>
      </w:r>
      <w:r w:rsidR="00BF4D41" w:rsidRPr="00AE4B7D">
        <w:rPr>
          <w:rFonts w:cstheme="minorHAnsi"/>
        </w:rPr>
        <w:t>in Norway or the United States.  We will exclude individuals who regularly wear</w:t>
      </w:r>
      <w:r w:rsidR="001E56AC" w:rsidRPr="00AE4B7D">
        <w:rPr>
          <w:rFonts w:cstheme="minorHAnsi"/>
        </w:rPr>
        <w:t xml:space="preserve"> any kind of</w:t>
      </w:r>
      <w:r w:rsidR="00BF4D41" w:rsidRPr="00AE4B7D">
        <w:rPr>
          <w:rFonts w:cstheme="minorHAnsi"/>
        </w:rPr>
        <w:t xml:space="preserve"> glasses</w:t>
      </w:r>
      <w:r w:rsidR="001E56AC" w:rsidRPr="00AE4B7D">
        <w:rPr>
          <w:rFonts w:cstheme="minorHAnsi"/>
        </w:rPr>
        <w:t xml:space="preserve"> (i.e., prescription or sunglasses)</w:t>
      </w:r>
      <w:r w:rsidR="00BF4D41" w:rsidRPr="00AE4B7D">
        <w:rPr>
          <w:rFonts w:cstheme="minorHAnsi"/>
        </w:rPr>
        <w:t xml:space="preserve"> all or most of the time, using a screener question prior to randomization.</w:t>
      </w:r>
    </w:p>
    <w:p w14:paraId="02BA4526" w14:textId="12558FF2" w:rsidR="0058234A" w:rsidRPr="00AE4B7D" w:rsidRDefault="0058234A">
      <w:pPr>
        <w:rPr>
          <w:rFonts w:cstheme="minorHAnsi"/>
        </w:rPr>
      </w:pPr>
      <w:r w:rsidRPr="00AE4B7D">
        <w:rPr>
          <w:rFonts w:cstheme="minorHAnsi"/>
        </w:rPr>
        <w:t>We will use features of each of the platforms to screen for bots and fraudulent participants (</w:t>
      </w:r>
      <w:r w:rsidRPr="00AE4B7D">
        <w:rPr>
          <w:rFonts w:cstheme="minorHAnsi"/>
          <w:b/>
          <w:bCs/>
        </w:rPr>
        <w:t>Table 2</w:t>
      </w:r>
      <w:r w:rsidRPr="00AE4B7D">
        <w:rPr>
          <w:rFonts w:cstheme="minorHAnsi"/>
        </w:rPr>
        <w:t>).</w:t>
      </w:r>
    </w:p>
    <w:p w14:paraId="63FDE56C" w14:textId="763D7A5D" w:rsidR="002E0D33" w:rsidRDefault="0058234A" w:rsidP="002E0D33">
      <w:pPr>
        <w:rPr>
          <w:b/>
        </w:rPr>
      </w:pPr>
      <w:r w:rsidRPr="00AE4B7D">
        <w:rPr>
          <w:rFonts w:cstheme="minorHAnsi"/>
          <w:b/>
          <w:bCs/>
        </w:rPr>
        <w:t>Table 2</w:t>
      </w:r>
      <w:r w:rsidR="002B45AB">
        <w:rPr>
          <w:rFonts w:cstheme="minorHAnsi"/>
        </w:rPr>
        <w:t xml:space="preserve">. </w:t>
      </w:r>
      <w:r w:rsidR="00E75D50">
        <w:t>Data quality features for Prolific and Survey Monkey Audience</w:t>
      </w:r>
      <w:r w:rsidR="002E0D33">
        <w:rPr>
          <w:b/>
        </w:rPr>
        <w:t>.</w:t>
      </w:r>
    </w:p>
    <w:tbl>
      <w:tblPr>
        <w:tblStyle w:val="TableGrid"/>
        <w:tblW w:w="0" w:type="auto"/>
        <w:tblLook w:val="04A0" w:firstRow="1" w:lastRow="0" w:firstColumn="1" w:lastColumn="0" w:noHBand="0" w:noVBand="1"/>
      </w:tblPr>
      <w:tblGrid>
        <w:gridCol w:w="1271"/>
        <w:gridCol w:w="7746"/>
      </w:tblGrid>
      <w:tr w:rsidR="00460E67" w14:paraId="71BFB141" w14:textId="77777777" w:rsidTr="0079397F">
        <w:tc>
          <w:tcPr>
            <w:tcW w:w="1271" w:type="dxa"/>
          </w:tcPr>
          <w:p w14:paraId="5C3156B8" w14:textId="2F271D69" w:rsidR="00460E67" w:rsidRPr="0079397F" w:rsidRDefault="00460E67" w:rsidP="002E0D33">
            <w:pPr>
              <w:rPr>
                <w:rFonts w:cstheme="minorHAnsi"/>
                <w:b/>
                <w:bCs/>
              </w:rPr>
            </w:pPr>
            <w:r w:rsidRPr="0079397F">
              <w:rPr>
                <w:rFonts w:cstheme="minorHAnsi"/>
                <w:b/>
                <w:bCs/>
              </w:rPr>
              <w:t>Platform</w:t>
            </w:r>
          </w:p>
        </w:tc>
        <w:tc>
          <w:tcPr>
            <w:tcW w:w="7746" w:type="dxa"/>
          </w:tcPr>
          <w:p w14:paraId="6BD8A85C" w14:textId="2D60A373" w:rsidR="00460E67" w:rsidRPr="0079397F" w:rsidRDefault="00460E67" w:rsidP="002E0D33">
            <w:pPr>
              <w:rPr>
                <w:rFonts w:cstheme="minorHAnsi"/>
                <w:b/>
                <w:bCs/>
              </w:rPr>
            </w:pPr>
            <w:r w:rsidRPr="0079397F">
              <w:rPr>
                <w:rFonts w:cstheme="minorHAnsi"/>
                <w:b/>
                <w:bCs/>
              </w:rPr>
              <w:t>Features</w:t>
            </w:r>
          </w:p>
        </w:tc>
      </w:tr>
      <w:tr w:rsidR="00460E67" w14:paraId="0F1345E5" w14:textId="77777777" w:rsidTr="0079397F">
        <w:tc>
          <w:tcPr>
            <w:tcW w:w="1271" w:type="dxa"/>
          </w:tcPr>
          <w:p w14:paraId="61FFF0BD" w14:textId="2F1AA348" w:rsidR="00460E67" w:rsidRPr="0079397F" w:rsidRDefault="00460E67" w:rsidP="002E0D33">
            <w:pPr>
              <w:rPr>
                <w:rFonts w:cstheme="minorHAnsi"/>
                <w:vertAlign w:val="superscript"/>
              </w:rPr>
            </w:pPr>
            <w:r>
              <w:rPr>
                <w:rFonts w:cstheme="minorHAnsi"/>
              </w:rPr>
              <w:t>Prololific</w:t>
            </w:r>
            <w:r w:rsidR="00681981">
              <w:rPr>
                <w:rFonts w:cstheme="minorHAnsi"/>
                <w:vertAlign w:val="superscript"/>
              </w:rPr>
              <w:fldChar w:fldCharType="begin"/>
            </w:r>
            <w:r w:rsidR="00681981">
              <w:rPr>
                <w:rFonts w:cstheme="minorHAnsi"/>
                <w:vertAlign w:val="superscript"/>
              </w:rPr>
              <w:instrText xml:space="preserve"> ADDIN EN.CITE &lt;EndNote&gt;&lt;Cite ExcludeAuth="1" ExcludeYear="1"&gt;&lt;RecNum&gt;30&lt;/RecNum&gt;&lt;DisplayText&gt;&lt;style face="superscript"&gt;19&lt;/style&gt;&lt;/DisplayText&gt;&lt;record&gt;&lt;rec-number&gt;30&lt;/rec-number&gt;&lt;foreign-keys&gt;&lt;key app="EN" db-id="t0x92ra9r0zrwoerfrlxpxpst9ppfvded9sv" timestamp="1668473429"&gt;30&lt;/key&gt;&lt;/foreign-keys&gt;&lt;ref-type name="Journal Article"&gt;17&lt;/ref-type&gt;&lt;contributors&gt;&lt;/contributors&gt;&lt;titles&gt;&lt;title&gt;Prolific: academic quality, researcher-centric https://www.prolific.co/blog/qualtrics-surveymonkey-prolific-higher-quality-data&lt;/title&gt;&lt;/titles&gt;&lt;dates&gt;&lt;/dates&gt;&lt;urls&gt;&lt;/urls&gt;&lt;/record&gt;&lt;/Cite&gt;&lt;/EndNote&gt;</w:instrText>
            </w:r>
            <w:r w:rsidR="00681981">
              <w:rPr>
                <w:rFonts w:cstheme="minorHAnsi"/>
                <w:vertAlign w:val="superscript"/>
              </w:rPr>
              <w:fldChar w:fldCharType="separate"/>
            </w:r>
            <w:r w:rsidR="00681981">
              <w:rPr>
                <w:rFonts w:cstheme="minorHAnsi"/>
                <w:noProof/>
                <w:vertAlign w:val="superscript"/>
              </w:rPr>
              <w:t>19</w:t>
            </w:r>
            <w:r w:rsidR="00681981">
              <w:rPr>
                <w:rFonts w:cstheme="minorHAnsi"/>
                <w:vertAlign w:val="superscript"/>
              </w:rPr>
              <w:fldChar w:fldCharType="end"/>
            </w:r>
          </w:p>
        </w:tc>
        <w:tc>
          <w:tcPr>
            <w:tcW w:w="7746" w:type="dxa"/>
          </w:tcPr>
          <w:p w14:paraId="18AEE24B" w14:textId="77777777" w:rsidR="00E75D50" w:rsidRPr="00E75D50" w:rsidRDefault="00E75D50" w:rsidP="0079397F">
            <w:pPr>
              <w:pStyle w:val="ListParagraph"/>
              <w:numPr>
                <w:ilvl w:val="0"/>
                <w:numId w:val="21"/>
              </w:numPr>
              <w:rPr>
                <w:rFonts w:cstheme="minorHAnsi"/>
              </w:rPr>
            </w:pPr>
            <w:r w:rsidRPr="00E75D50">
              <w:rPr>
                <w:rFonts w:cstheme="minorHAnsi"/>
              </w:rPr>
              <w:t>Requiring non-VOIP phone numbers and IDs to verify participant accounts</w:t>
            </w:r>
          </w:p>
          <w:p w14:paraId="082C2374" w14:textId="77777777" w:rsidR="00E75D50" w:rsidRPr="00E75D50" w:rsidRDefault="00E75D50" w:rsidP="0079397F">
            <w:pPr>
              <w:pStyle w:val="ListParagraph"/>
              <w:numPr>
                <w:ilvl w:val="0"/>
                <w:numId w:val="21"/>
              </w:numPr>
              <w:rPr>
                <w:rFonts w:cstheme="minorHAnsi"/>
              </w:rPr>
            </w:pPr>
            <w:r w:rsidRPr="00E75D50">
              <w:rPr>
                <w:rFonts w:cstheme="minorHAnsi"/>
              </w:rPr>
              <w:t>Verifying participant IP/ISP quality</w:t>
            </w:r>
          </w:p>
          <w:p w14:paraId="2058C234" w14:textId="1AD92678" w:rsidR="00E75D50" w:rsidRPr="00E75D50" w:rsidRDefault="00E75D50" w:rsidP="0079397F">
            <w:pPr>
              <w:pStyle w:val="ListParagraph"/>
              <w:numPr>
                <w:ilvl w:val="0"/>
                <w:numId w:val="21"/>
              </w:numPr>
              <w:rPr>
                <w:rFonts w:cstheme="minorHAnsi"/>
              </w:rPr>
            </w:pPr>
            <w:r w:rsidRPr="00E75D50">
              <w:rPr>
                <w:rFonts w:cstheme="minorHAnsi"/>
              </w:rPr>
              <w:t>Ensuring each participant has a unique payment account (i.e., PayPal, Circle)</w:t>
            </w:r>
          </w:p>
          <w:p w14:paraId="081F0D0D" w14:textId="77777777" w:rsidR="00E75D50" w:rsidRPr="00E75D50" w:rsidRDefault="00E75D50" w:rsidP="0079397F">
            <w:pPr>
              <w:pStyle w:val="ListParagraph"/>
              <w:numPr>
                <w:ilvl w:val="0"/>
                <w:numId w:val="21"/>
              </w:numPr>
              <w:rPr>
                <w:rFonts w:cstheme="minorHAnsi"/>
              </w:rPr>
            </w:pPr>
            <w:r w:rsidRPr="00E75D50">
              <w:rPr>
                <w:rFonts w:cstheme="minorHAnsi"/>
              </w:rPr>
              <w:t>Bot detection</w:t>
            </w:r>
          </w:p>
          <w:p w14:paraId="211DA21A" w14:textId="77777777" w:rsidR="00460E67" w:rsidRDefault="00E75D50" w:rsidP="00E75D50">
            <w:pPr>
              <w:pStyle w:val="ListParagraph"/>
              <w:numPr>
                <w:ilvl w:val="0"/>
                <w:numId w:val="21"/>
              </w:numPr>
              <w:rPr>
                <w:rFonts w:cstheme="minorHAnsi"/>
              </w:rPr>
            </w:pPr>
            <w:r w:rsidRPr="00E75D50">
              <w:rPr>
                <w:rFonts w:cstheme="minorHAnsi"/>
              </w:rPr>
              <w:t>Real-time monitoring of participant usage patterns</w:t>
            </w:r>
          </w:p>
          <w:p w14:paraId="32C372AE" w14:textId="5866D141" w:rsidR="00E75D50" w:rsidRPr="00E75D50" w:rsidRDefault="00E75D50" w:rsidP="0079397F">
            <w:pPr>
              <w:pStyle w:val="ListParagraph"/>
              <w:numPr>
                <w:ilvl w:val="0"/>
                <w:numId w:val="21"/>
              </w:numPr>
              <w:rPr>
                <w:rFonts w:cstheme="minorHAnsi"/>
              </w:rPr>
            </w:pPr>
            <w:r w:rsidRPr="00E75D50">
              <w:rPr>
                <w:rFonts w:cstheme="minorHAnsi"/>
              </w:rPr>
              <w:t xml:space="preserve">Attention and Comprehension </w:t>
            </w:r>
            <w:r w:rsidR="008803CE">
              <w:rPr>
                <w:rFonts w:cstheme="minorHAnsi"/>
              </w:rPr>
              <w:t>Check</w:t>
            </w:r>
            <w:r w:rsidR="008803CE">
              <w:t xml:space="preserve"> </w:t>
            </w:r>
            <w:r w:rsidR="00681981">
              <w:rPr>
                <w:rFonts w:cstheme="minorHAnsi"/>
              </w:rPr>
              <w:fldChar w:fldCharType="begin"/>
            </w:r>
            <w:r w:rsidR="00681981">
              <w:rPr>
                <w:rFonts w:cstheme="minorHAnsi"/>
              </w:rPr>
              <w:instrText xml:space="preserve"> ADDIN EN.CITE &lt;EndNote&gt;&lt;Cite ExcludeAuth="1" ExcludeYear="1"&gt;&lt;RecNum&gt;29&lt;/RecNum&gt;&lt;DisplayText&gt;&lt;style face="superscript"&gt;20&lt;/style&gt;&lt;/DisplayText&gt;&lt;record&gt;&lt;rec-number&gt;29&lt;/rec-number&gt;&lt;foreign-keys&gt;&lt;key app="EN" db-id="t0x92ra9r0zrwoerfrlxpxpst9ppfvded9sv" timestamp="1668454878"&gt;29&lt;/key&gt;&lt;/foreign-keys&gt;&lt;ref-type name="Journal Article"&gt;17&lt;/ref-type&gt;&lt;contributors&gt;&lt;/contributors&gt;&lt;titles&gt;&lt;title&gt;Prolific&amp;apos;s attention and comprehension check policy https://researcher-help.prolific.co/hc/en-gb/articles/360009223553-Prolific-s-Attention-and-Comprehension-Check-Policy&lt;/title&gt;&lt;/titles&gt;&lt;dates&gt;&lt;/dates&gt;&lt;urls&gt;&lt;/urls&gt;&lt;/record&gt;&lt;/Cite&gt;&lt;/EndNote&gt;</w:instrText>
            </w:r>
            <w:r w:rsidR="00681981">
              <w:rPr>
                <w:rFonts w:cstheme="minorHAnsi"/>
              </w:rPr>
              <w:fldChar w:fldCharType="separate"/>
            </w:r>
            <w:r w:rsidR="00681981" w:rsidRPr="00681981">
              <w:rPr>
                <w:rFonts w:cstheme="minorHAnsi"/>
                <w:noProof/>
                <w:vertAlign w:val="superscript"/>
              </w:rPr>
              <w:t>20</w:t>
            </w:r>
            <w:r w:rsidR="00681981">
              <w:rPr>
                <w:rFonts w:cstheme="minorHAnsi"/>
              </w:rPr>
              <w:fldChar w:fldCharType="end"/>
            </w:r>
          </w:p>
        </w:tc>
      </w:tr>
      <w:tr w:rsidR="00460E67" w14:paraId="2603586C" w14:textId="77777777" w:rsidTr="0079397F">
        <w:tc>
          <w:tcPr>
            <w:tcW w:w="1271" w:type="dxa"/>
          </w:tcPr>
          <w:p w14:paraId="74E9A55B" w14:textId="77777777" w:rsidR="00460E67" w:rsidRDefault="00460E67" w:rsidP="002E0D33">
            <w:pPr>
              <w:rPr>
                <w:rFonts w:cstheme="minorHAnsi"/>
              </w:rPr>
            </w:pPr>
            <w:r>
              <w:rPr>
                <w:rFonts w:cstheme="minorHAnsi"/>
              </w:rPr>
              <w:t>Survey Monkey</w:t>
            </w:r>
          </w:p>
          <w:p w14:paraId="716D1D02" w14:textId="7B768ABE" w:rsidR="00E75D50" w:rsidRPr="0079397F" w:rsidRDefault="00E75D50" w:rsidP="002E0D33">
            <w:pPr>
              <w:rPr>
                <w:rFonts w:cstheme="minorHAnsi"/>
                <w:vertAlign w:val="superscript"/>
              </w:rPr>
            </w:pPr>
            <w:r>
              <w:rPr>
                <w:rFonts w:cstheme="minorHAnsi"/>
              </w:rPr>
              <w:t>Audience</w:t>
            </w:r>
            <w:r w:rsidR="00681981">
              <w:rPr>
                <w:rFonts w:cstheme="minorHAnsi"/>
              </w:rPr>
              <w:fldChar w:fldCharType="begin"/>
            </w:r>
            <w:r w:rsidR="00681981">
              <w:rPr>
                <w:rFonts w:cstheme="minorHAnsi"/>
              </w:rPr>
              <w:instrText xml:space="preserve"> ADDIN EN.CITE &lt;EndNote&gt;&lt;Cite ExcludeAuth="1" ExcludeYear="1"&gt;&lt;RecNum&gt;31&lt;/RecNum&gt;&lt;DisplayText&gt;&lt;style face="superscript"&gt;21&lt;/style&gt;&lt;/DisplayText&gt;&lt;record&gt;&lt;rec-number&gt;31&lt;/rec-number&gt;&lt;foreign-keys&gt;&lt;key app="EN" db-id="t0x92ra9r0zrwoerfrlxpxpst9ppfvded9sv" timestamp="1668473495"&gt;31&lt;/key&gt;&lt;/foreign-keys&gt;&lt;ref-type name="Journal Article"&gt;17&lt;/ref-type&gt;&lt;contributors&gt;&lt;/contributors&gt;&lt;titles&gt;&lt;title&gt;Survey Monkey Audience.  https://www.surveymonkey.com/market-research/data-quality/&lt;/title&gt;&lt;/titles&gt;&lt;dates&gt;&lt;/dates&gt;&lt;urls&gt;&lt;/urls&gt;&lt;/record&gt;&lt;/Cite&gt;&lt;/EndNote&gt;</w:instrText>
            </w:r>
            <w:r w:rsidR="00681981">
              <w:rPr>
                <w:rFonts w:cstheme="minorHAnsi"/>
              </w:rPr>
              <w:fldChar w:fldCharType="separate"/>
            </w:r>
            <w:r w:rsidR="00681981" w:rsidRPr="00681981">
              <w:rPr>
                <w:rFonts w:cstheme="minorHAnsi"/>
                <w:noProof/>
                <w:vertAlign w:val="superscript"/>
              </w:rPr>
              <w:t>21</w:t>
            </w:r>
            <w:r w:rsidR="00681981">
              <w:rPr>
                <w:rFonts w:cstheme="minorHAnsi"/>
              </w:rPr>
              <w:fldChar w:fldCharType="end"/>
            </w:r>
          </w:p>
        </w:tc>
        <w:tc>
          <w:tcPr>
            <w:tcW w:w="7746" w:type="dxa"/>
          </w:tcPr>
          <w:p w14:paraId="0AE1C0C5" w14:textId="6C3AD4DF" w:rsidR="005D5675" w:rsidRDefault="005D5675" w:rsidP="008752B2">
            <w:pPr>
              <w:pStyle w:val="ListParagraph"/>
              <w:numPr>
                <w:ilvl w:val="0"/>
                <w:numId w:val="22"/>
              </w:numPr>
              <w:rPr>
                <w:rFonts w:cstheme="minorHAnsi"/>
              </w:rPr>
            </w:pPr>
            <w:r>
              <w:rPr>
                <w:rFonts w:cstheme="minorHAnsi"/>
              </w:rPr>
              <w:t>Use of a charitable incentive model</w:t>
            </w:r>
          </w:p>
          <w:p w14:paraId="56FCF39F" w14:textId="3C9A6A03" w:rsidR="008752B2" w:rsidRPr="008752B2" w:rsidRDefault="008752B2" w:rsidP="0079397F">
            <w:pPr>
              <w:pStyle w:val="ListParagraph"/>
              <w:numPr>
                <w:ilvl w:val="0"/>
                <w:numId w:val="22"/>
              </w:numPr>
              <w:rPr>
                <w:rFonts w:cstheme="minorHAnsi"/>
              </w:rPr>
            </w:pPr>
            <w:r w:rsidRPr="008752B2">
              <w:rPr>
                <w:rFonts w:cstheme="minorHAnsi"/>
              </w:rPr>
              <w:t>Bot and fraud detection</w:t>
            </w:r>
          </w:p>
          <w:p w14:paraId="411AFD25" w14:textId="4AF987D2" w:rsidR="008752B2" w:rsidRPr="008752B2" w:rsidRDefault="008752B2" w:rsidP="0079397F">
            <w:pPr>
              <w:pStyle w:val="ListParagraph"/>
              <w:numPr>
                <w:ilvl w:val="0"/>
                <w:numId w:val="22"/>
              </w:numPr>
              <w:rPr>
                <w:rFonts w:cstheme="minorHAnsi"/>
              </w:rPr>
            </w:pPr>
            <w:r w:rsidRPr="008752B2">
              <w:rPr>
                <w:rFonts w:cstheme="minorHAnsi"/>
              </w:rPr>
              <w:t>A double-opt-in system for participants</w:t>
            </w:r>
            <w:r w:rsidR="005D5675">
              <w:rPr>
                <w:rFonts w:cstheme="minorHAnsi"/>
              </w:rPr>
              <w:t xml:space="preserve"> </w:t>
            </w:r>
            <w:r w:rsidR="005D5675" w:rsidRPr="005D5675">
              <w:rPr>
                <w:rFonts w:cstheme="minorHAnsi"/>
              </w:rPr>
              <w:t>to reduce professional survey taking</w:t>
            </w:r>
          </w:p>
          <w:p w14:paraId="7B202556" w14:textId="77777777" w:rsidR="00460E67" w:rsidRDefault="006069CB" w:rsidP="006069CB">
            <w:pPr>
              <w:pStyle w:val="ListParagraph"/>
              <w:numPr>
                <w:ilvl w:val="0"/>
                <w:numId w:val="22"/>
              </w:numPr>
              <w:rPr>
                <w:rFonts w:cstheme="minorHAnsi"/>
              </w:rPr>
            </w:pPr>
            <w:r w:rsidRPr="006069CB">
              <w:rPr>
                <w:rFonts w:cstheme="minorHAnsi"/>
              </w:rPr>
              <w:t>Response quality tools</w:t>
            </w:r>
            <w:r>
              <w:rPr>
                <w:rFonts w:cstheme="minorHAnsi"/>
              </w:rPr>
              <w:t xml:space="preserve"> using </w:t>
            </w:r>
            <w:r w:rsidRPr="006069CB">
              <w:rPr>
                <w:rFonts w:cstheme="minorHAnsi"/>
              </w:rPr>
              <w:t>metadata to detect speeding, and filter</w:t>
            </w:r>
            <w:r w:rsidR="005D5675">
              <w:rPr>
                <w:rFonts w:cstheme="minorHAnsi"/>
              </w:rPr>
              <w:t>ing</w:t>
            </w:r>
            <w:r w:rsidRPr="006069CB">
              <w:rPr>
                <w:rFonts w:cstheme="minorHAnsi"/>
              </w:rPr>
              <w:t xml:space="preserve"> or delet</w:t>
            </w:r>
            <w:r w:rsidR="005D5675">
              <w:rPr>
                <w:rFonts w:cstheme="minorHAnsi"/>
              </w:rPr>
              <w:t>ing</w:t>
            </w:r>
            <w:r w:rsidRPr="006069CB">
              <w:rPr>
                <w:rFonts w:cstheme="minorHAnsi"/>
              </w:rPr>
              <w:t xml:space="preserve"> responses </w:t>
            </w:r>
          </w:p>
          <w:p w14:paraId="01FEC620" w14:textId="0DB59CF4" w:rsidR="00FD0C97" w:rsidRPr="008752B2" w:rsidRDefault="00FD0C97" w:rsidP="0079397F">
            <w:pPr>
              <w:pStyle w:val="ListParagraph"/>
              <w:numPr>
                <w:ilvl w:val="0"/>
                <w:numId w:val="22"/>
              </w:numPr>
              <w:rPr>
                <w:rFonts w:cstheme="minorHAnsi"/>
              </w:rPr>
            </w:pPr>
            <w:r>
              <w:rPr>
                <w:rFonts w:cstheme="minorHAnsi"/>
              </w:rPr>
              <w:t>Randomization of the order in which response options appear</w:t>
            </w:r>
            <w:r w:rsidR="00681981">
              <w:rPr>
                <w:rFonts w:cstheme="minorHAnsi"/>
              </w:rPr>
              <w:fldChar w:fldCharType="begin"/>
            </w:r>
            <w:r w:rsidR="00681981">
              <w:rPr>
                <w:rFonts w:cstheme="minorHAnsi"/>
              </w:rPr>
              <w:instrText xml:space="preserve"> ADDIN EN.CITE &lt;EndNote&gt;&lt;Cite ExcludeAuth="1" ExcludeYear="1"&gt;&lt;RecNum&gt;32&lt;/RecNum&gt;&lt;DisplayText&gt;&lt;style face="superscript"&gt;22&lt;/style&gt;&lt;/DisplayText&gt;&lt;record&gt;&lt;rec-number&gt;32&lt;/rec-number&gt;&lt;foreign-keys&gt;&lt;key app="EN" db-id="t0x92ra9r0zrwoerfrlxpxpst9ppfvded9sv" timestamp="1668473631"&gt;32&lt;/key&gt;&lt;/foreign-keys&gt;&lt;ref-type name="Journal Article"&gt;17&lt;/ref-type&gt;&lt;contributors&gt;&lt;/contributors&gt;&lt;titles&gt;&lt;title&gt;Survey Monkey concept testing.  https://www.surveymonkey.com/mp/concept-testing-guide/#survey-design&lt;/title&gt;&lt;/titles&gt;&lt;dates&gt;&lt;/dates&gt;&lt;urls&gt;&lt;/urls&gt;&lt;/record&gt;&lt;/Cite&gt;&lt;/EndNote&gt;</w:instrText>
            </w:r>
            <w:r w:rsidR="00681981">
              <w:rPr>
                <w:rFonts w:cstheme="minorHAnsi"/>
              </w:rPr>
              <w:fldChar w:fldCharType="separate"/>
            </w:r>
            <w:r w:rsidR="00681981" w:rsidRPr="00681981">
              <w:rPr>
                <w:rFonts w:cstheme="minorHAnsi"/>
                <w:noProof/>
                <w:vertAlign w:val="superscript"/>
              </w:rPr>
              <w:t>22</w:t>
            </w:r>
            <w:r w:rsidR="00681981">
              <w:rPr>
                <w:rFonts w:cstheme="minorHAnsi"/>
              </w:rPr>
              <w:fldChar w:fldCharType="end"/>
            </w:r>
          </w:p>
        </w:tc>
      </w:tr>
    </w:tbl>
    <w:p w14:paraId="538C7A19" w14:textId="77777777" w:rsidR="00B906A1" w:rsidRPr="00AE4B7D" w:rsidRDefault="00B906A1" w:rsidP="00B906A1">
      <w:pPr>
        <w:rPr>
          <w:rFonts w:cstheme="minorHAnsi"/>
        </w:rPr>
      </w:pPr>
    </w:p>
    <w:p w14:paraId="07314CB7" w14:textId="05DB09E2" w:rsidR="00E137FD" w:rsidRPr="00042C9C" w:rsidRDefault="00E137FD" w:rsidP="00042C9C">
      <w:pPr>
        <w:pStyle w:val="Heading1"/>
        <w:spacing w:after="240"/>
        <w:rPr>
          <w:rFonts w:cstheme="majorHAnsi"/>
        </w:rPr>
      </w:pPr>
      <w:r w:rsidRPr="00042C9C">
        <w:rPr>
          <w:rFonts w:cstheme="majorHAnsi"/>
        </w:rPr>
        <w:t>Randomization</w:t>
      </w:r>
      <w:r w:rsidR="00B15285">
        <w:rPr>
          <w:rFonts w:cstheme="majorHAnsi"/>
        </w:rPr>
        <w:t xml:space="preserve"> </w:t>
      </w:r>
    </w:p>
    <w:p w14:paraId="2378E6B0" w14:textId="315F8CC4" w:rsidR="00FA345F" w:rsidRPr="00AE4B7D" w:rsidRDefault="005967BB" w:rsidP="0079397F">
      <w:pPr>
        <w:rPr>
          <w:rFonts w:cstheme="minorHAnsi"/>
        </w:rPr>
      </w:pPr>
      <w:r w:rsidRPr="00AE4B7D">
        <w:rPr>
          <w:rFonts w:cstheme="minorHAnsi"/>
        </w:rPr>
        <w:t xml:space="preserve">Eligible participants will be randomized </w:t>
      </w:r>
      <w:r w:rsidR="0095667E" w:rsidRPr="00AE4B7D">
        <w:rPr>
          <w:rFonts w:cstheme="minorHAnsi"/>
        </w:rPr>
        <w:t xml:space="preserve">in equal numbers to one of the six groups shown in </w:t>
      </w:r>
      <w:r w:rsidR="0095667E" w:rsidRPr="00AE4B7D">
        <w:rPr>
          <w:rFonts w:cstheme="minorHAnsi"/>
          <w:b/>
          <w:bCs/>
        </w:rPr>
        <w:t>Table 1</w:t>
      </w:r>
      <w:r w:rsidR="009B7EC7" w:rsidRPr="00AE4B7D">
        <w:rPr>
          <w:rFonts w:cstheme="minorHAnsi"/>
        </w:rPr>
        <w:t xml:space="preserve">, using the methods provided by each of the platforms. </w:t>
      </w:r>
      <w:r w:rsidR="000F2ABB" w:rsidRPr="00AE4B7D">
        <w:rPr>
          <w:rFonts w:cstheme="minorHAnsi"/>
        </w:rPr>
        <w:t>All p</w:t>
      </w:r>
      <w:r w:rsidR="00FA345F" w:rsidRPr="00AE4B7D">
        <w:rPr>
          <w:rFonts w:cstheme="minorHAnsi"/>
        </w:rPr>
        <w:t xml:space="preserve">articipants will be asked to read a scenario introducing the idea of wearing glasses to reduce </w:t>
      </w:r>
      <w:r w:rsidR="004F5DCE" w:rsidRPr="00AE4B7D">
        <w:rPr>
          <w:rFonts w:cstheme="minorHAnsi"/>
        </w:rPr>
        <w:t>COVID</w:t>
      </w:r>
      <w:r w:rsidR="00FA345F" w:rsidRPr="00AE4B7D">
        <w:rPr>
          <w:rFonts w:cstheme="minorHAnsi"/>
        </w:rPr>
        <w:t xml:space="preserve"> risk:  </w:t>
      </w:r>
    </w:p>
    <w:p w14:paraId="45F0ED13" w14:textId="385E11E0" w:rsidR="00FA345F" w:rsidRPr="00AE4B7D" w:rsidRDefault="00FA345F" w:rsidP="00566ABD">
      <w:pPr>
        <w:pStyle w:val="CommentText"/>
        <w:ind w:left="720"/>
        <w:rPr>
          <w:rFonts w:cstheme="minorHAnsi"/>
          <w:sz w:val="22"/>
          <w:szCs w:val="22"/>
        </w:rPr>
      </w:pPr>
      <w:r w:rsidRPr="00AE4B7D">
        <w:rPr>
          <w:rFonts w:cstheme="minorHAnsi"/>
          <w:sz w:val="22"/>
          <w:szCs w:val="22"/>
        </w:rPr>
        <w:t xml:space="preserve">Imagine you hear that glasses may reduce your chance of becoming infected with </w:t>
      </w:r>
      <w:r w:rsidR="004F5DCE" w:rsidRPr="00AE4B7D">
        <w:rPr>
          <w:rFonts w:cstheme="minorHAnsi"/>
          <w:sz w:val="22"/>
          <w:szCs w:val="22"/>
        </w:rPr>
        <w:t>COVID</w:t>
      </w:r>
      <w:r w:rsidRPr="00AE4B7D">
        <w:rPr>
          <w:rFonts w:cstheme="minorHAnsi"/>
          <w:sz w:val="22"/>
          <w:szCs w:val="22"/>
        </w:rPr>
        <w:t>.  You go online to find out more info</w:t>
      </w:r>
      <w:r w:rsidR="008E590C" w:rsidRPr="00AE4B7D">
        <w:rPr>
          <w:rFonts w:cstheme="minorHAnsi"/>
          <w:sz w:val="22"/>
          <w:szCs w:val="22"/>
        </w:rPr>
        <w:t>rmation and find a website that says…</w:t>
      </w:r>
    </w:p>
    <w:p w14:paraId="53D649E7" w14:textId="0E553A1C" w:rsidR="001E56AC" w:rsidRPr="00AE4B7D" w:rsidRDefault="008E590C" w:rsidP="00E137FD">
      <w:pPr>
        <w:rPr>
          <w:rFonts w:cstheme="minorHAnsi"/>
        </w:rPr>
      </w:pPr>
      <w:r w:rsidRPr="00AE4B7D">
        <w:rPr>
          <w:rFonts w:cstheme="minorHAnsi"/>
        </w:rPr>
        <w:t xml:space="preserve">They will then be shown </w:t>
      </w:r>
      <w:r w:rsidR="004F5DCE" w:rsidRPr="00AE4B7D">
        <w:rPr>
          <w:rFonts w:cstheme="minorHAnsi"/>
        </w:rPr>
        <w:t xml:space="preserve">one of six plain language </w:t>
      </w:r>
      <w:r w:rsidR="008D3ADC" w:rsidRPr="00AE4B7D">
        <w:rPr>
          <w:rFonts w:cstheme="minorHAnsi"/>
        </w:rPr>
        <w:t xml:space="preserve">summaries </w:t>
      </w:r>
      <w:r w:rsidR="008D3ADC">
        <w:rPr>
          <w:rFonts w:cstheme="minorHAnsi"/>
        </w:rPr>
        <w:t xml:space="preserve">(in English or Norwegian) </w:t>
      </w:r>
      <w:r w:rsidR="004F5DCE" w:rsidRPr="00AE4B7D">
        <w:rPr>
          <w:rFonts w:cstheme="minorHAnsi"/>
        </w:rPr>
        <w:t>of the results of the recent randomized trial of the effects of wearing glasses on the chance of developing COVID-19,</w:t>
      </w:r>
      <w:r w:rsidR="00AA14A0" w:rsidRPr="00AA14A0">
        <w:rPr>
          <w:rStyle w:val="EndnoteReference"/>
        </w:rPr>
        <w:fldChar w:fldCharType="begin"/>
      </w:r>
      <w:r w:rsidR="00AA14A0" w:rsidRPr="00AA14A0">
        <w:rPr>
          <w:rStyle w:val="EndnoteReference"/>
        </w:rPr>
        <w:instrText xml:space="preserve"> NOTEREF _Ref117434734 \h </w:instrText>
      </w:r>
      <w:r w:rsidR="00AA14A0">
        <w:rPr>
          <w:rStyle w:val="EndnoteReference"/>
        </w:rPr>
        <w:instrText xml:space="preserve"> \* MERGEFORMAT </w:instrText>
      </w:r>
      <w:r w:rsidR="00AA14A0" w:rsidRPr="00AA14A0">
        <w:rPr>
          <w:rStyle w:val="EndnoteReference"/>
        </w:rPr>
        <w:fldChar w:fldCharType="separate"/>
      </w:r>
      <w:r w:rsidR="00C506F5">
        <w:rPr>
          <w:rStyle w:val="EndnoteReference"/>
          <w:b/>
          <w:bCs/>
          <w:lang w:val="en-US"/>
        </w:rPr>
        <w:t>Error! Bookmark not defined.</w:t>
      </w:r>
      <w:r w:rsidR="00AA14A0" w:rsidRPr="00AA14A0">
        <w:rPr>
          <w:rStyle w:val="EndnoteReference"/>
        </w:rPr>
        <w:fldChar w:fldCharType="end"/>
      </w:r>
      <w:r w:rsidR="00AA14A0">
        <w:rPr>
          <w:rFonts w:cstheme="minorHAnsi"/>
        </w:rPr>
        <w:t xml:space="preserve"> </w:t>
      </w:r>
      <w:r w:rsidRPr="00AE4B7D">
        <w:rPr>
          <w:rFonts w:cstheme="minorHAnsi"/>
        </w:rPr>
        <w:t>according to their randomized group</w:t>
      </w:r>
      <w:r w:rsidR="004F342D" w:rsidRPr="00AE4B7D">
        <w:rPr>
          <w:rFonts w:cstheme="minorHAnsi"/>
        </w:rPr>
        <w:t xml:space="preserve"> (</w:t>
      </w:r>
      <w:r w:rsidR="004F342D" w:rsidRPr="00AE4B7D">
        <w:rPr>
          <w:rFonts w:cstheme="minorHAnsi"/>
          <w:b/>
        </w:rPr>
        <w:t>Table 1</w:t>
      </w:r>
      <w:r w:rsidR="004F342D" w:rsidRPr="00AE4B7D">
        <w:rPr>
          <w:rFonts w:cstheme="minorHAnsi"/>
        </w:rPr>
        <w:t>).</w:t>
      </w:r>
      <w:r w:rsidR="008D3ADC">
        <w:rPr>
          <w:rFonts w:cstheme="minorHAnsi"/>
        </w:rPr>
        <w:t xml:space="preserve"> </w:t>
      </w:r>
    </w:p>
    <w:p w14:paraId="76598944" w14:textId="77777777" w:rsidR="004F5DCE" w:rsidRPr="00AE4B7D" w:rsidRDefault="004F5DCE" w:rsidP="00E137FD">
      <w:pPr>
        <w:rPr>
          <w:rFonts w:cstheme="minorHAnsi"/>
        </w:rPr>
      </w:pPr>
    </w:p>
    <w:p w14:paraId="2B777FF4" w14:textId="5D1EAD74" w:rsidR="00E137FD" w:rsidRDefault="004F5DCE" w:rsidP="00566ABD">
      <w:pPr>
        <w:pStyle w:val="Heading1"/>
      </w:pPr>
      <w:r>
        <w:t>Interventions</w:t>
      </w:r>
    </w:p>
    <w:p w14:paraId="242AC393" w14:textId="7EFD0705" w:rsidR="00CA1361" w:rsidRPr="00AE4B7D" w:rsidRDefault="00FF1C87" w:rsidP="00D142DE">
      <w:pPr>
        <w:rPr>
          <w:rFonts w:eastAsiaTheme="majorEastAsia" w:cstheme="minorHAnsi"/>
          <w:lang w:val="en-US"/>
        </w:rPr>
      </w:pPr>
      <w:r w:rsidRPr="00AE4B7D">
        <w:rPr>
          <w:rFonts w:cstheme="minorHAnsi"/>
        </w:rPr>
        <w:t>The</w:t>
      </w:r>
      <w:r w:rsidR="001E574C" w:rsidRPr="00AE4B7D">
        <w:rPr>
          <w:rFonts w:cstheme="minorHAnsi"/>
        </w:rPr>
        <w:t xml:space="preserve"> six versions of the summary to which participants will be allocated are shown in </w:t>
      </w:r>
      <w:r w:rsidR="001E574C" w:rsidRPr="00AE4B7D">
        <w:rPr>
          <w:rFonts w:cstheme="minorHAnsi"/>
          <w:b/>
          <w:bCs/>
        </w:rPr>
        <w:t xml:space="preserve">Appendix </w:t>
      </w:r>
      <w:r w:rsidR="00DD1A85">
        <w:rPr>
          <w:rFonts w:cstheme="minorHAnsi"/>
          <w:b/>
          <w:bCs/>
        </w:rPr>
        <w:t>3</w:t>
      </w:r>
      <w:r w:rsidR="001E574C" w:rsidRPr="00AE4B7D">
        <w:rPr>
          <w:rFonts w:cstheme="minorHAnsi"/>
        </w:rPr>
        <w:t xml:space="preserve">. </w:t>
      </w:r>
      <w:r w:rsidR="00453FE7" w:rsidRPr="00AE4B7D">
        <w:rPr>
          <w:rFonts w:eastAsiaTheme="majorEastAsia" w:cstheme="minorHAnsi"/>
          <w:lang w:val="en-US"/>
        </w:rPr>
        <w:t>The</w:t>
      </w:r>
      <w:r w:rsidR="001E574C" w:rsidRPr="00AE4B7D">
        <w:rPr>
          <w:rFonts w:eastAsiaTheme="majorEastAsia" w:cstheme="minorHAnsi"/>
          <w:lang w:val="en-US"/>
        </w:rPr>
        <w:t xml:space="preserve"> version using</w:t>
      </w:r>
      <w:r w:rsidR="00453FE7" w:rsidRPr="00AE4B7D">
        <w:rPr>
          <w:rFonts w:eastAsiaTheme="majorEastAsia" w:cstheme="minorHAnsi"/>
          <w:lang w:val="en-US"/>
        </w:rPr>
        <w:t xml:space="preserve"> “colloquial</w:t>
      </w:r>
      <w:r w:rsidR="001E574C" w:rsidRPr="00AE4B7D">
        <w:rPr>
          <w:rFonts w:eastAsiaTheme="majorEastAsia" w:cstheme="minorHAnsi"/>
          <w:lang w:val="en-US"/>
        </w:rPr>
        <w:t>”</w:t>
      </w:r>
      <w:r w:rsidR="00453FE7" w:rsidRPr="00AE4B7D">
        <w:rPr>
          <w:rFonts w:eastAsiaTheme="majorEastAsia" w:cstheme="minorHAnsi"/>
          <w:lang w:val="en-US"/>
        </w:rPr>
        <w:t xml:space="preserve"> </w:t>
      </w:r>
      <w:r w:rsidR="001E574C" w:rsidRPr="00AE4B7D">
        <w:rPr>
          <w:rFonts w:eastAsiaTheme="majorEastAsia" w:cstheme="minorHAnsi"/>
          <w:lang w:val="en-US"/>
        </w:rPr>
        <w:t>language for the overall certainty and including the</w:t>
      </w:r>
      <w:r w:rsidR="00453FE7" w:rsidRPr="00AE4B7D">
        <w:rPr>
          <w:rFonts w:eastAsiaTheme="majorEastAsia" w:cstheme="minorHAnsi"/>
          <w:lang w:val="en-US"/>
        </w:rPr>
        <w:t xml:space="preserve"> margin of error” </w:t>
      </w:r>
      <w:r w:rsidR="001E574C" w:rsidRPr="00AE4B7D">
        <w:rPr>
          <w:rFonts w:eastAsiaTheme="majorEastAsia" w:cstheme="minorHAnsi"/>
          <w:lang w:val="en-US"/>
        </w:rPr>
        <w:t xml:space="preserve">is shown in </w:t>
      </w:r>
      <w:r w:rsidR="001E574C" w:rsidRPr="00AE4B7D">
        <w:rPr>
          <w:rFonts w:eastAsiaTheme="majorEastAsia" w:cstheme="minorHAnsi"/>
          <w:b/>
          <w:bCs/>
          <w:lang w:val="en-US"/>
        </w:rPr>
        <w:t>Figure 1</w:t>
      </w:r>
      <w:r w:rsidR="001E574C" w:rsidRPr="00AE4B7D">
        <w:rPr>
          <w:rFonts w:eastAsiaTheme="majorEastAsia" w:cstheme="minorHAnsi"/>
          <w:lang w:val="en-US"/>
        </w:rPr>
        <w:t>.</w:t>
      </w:r>
      <w:r w:rsidR="00453FE7" w:rsidRPr="00AE4B7D">
        <w:rPr>
          <w:rFonts w:eastAsiaTheme="majorEastAsia" w:cstheme="minorHAnsi"/>
          <w:lang w:val="en-US"/>
        </w:rPr>
        <w:t xml:space="preserve"> </w:t>
      </w:r>
      <w:r w:rsidR="002B60DD" w:rsidRPr="00AE4B7D">
        <w:rPr>
          <w:rFonts w:eastAsiaTheme="majorEastAsia" w:cstheme="minorHAnsi"/>
          <w:lang w:val="en-US"/>
        </w:rPr>
        <w:t>The yellow highlighted text differs across the three versions of communicating the overall uncertainty</w:t>
      </w:r>
      <w:r w:rsidR="002D3CA8">
        <w:rPr>
          <w:rFonts w:eastAsiaTheme="majorEastAsia" w:cstheme="minorHAnsi"/>
          <w:lang w:val="en-US"/>
        </w:rPr>
        <w:t xml:space="preserve"> (see </w:t>
      </w:r>
      <w:r w:rsidR="002D3CA8">
        <w:rPr>
          <w:rFonts w:eastAsiaTheme="majorEastAsia" w:cstheme="minorHAnsi"/>
          <w:b/>
          <w:lang w:val="en-US"/>
        </w:rPr>
        <w:t xml:space="preserve">Table </w:t>
      </w:r>
      <w:r w:rsidR="00A65129">
        <w:rPr>
          <w:rFonts w:eastAsiaTheme="majorEastAsia" w:cstheme="minorHAnsi"/>
          <w:b/>
          <w:lang w:val="en-US"/>
        </w:rPr>
        <w:t>3</w:t>
      </w:r>
      <w:r w:rsidR="002D3CA8">
        <w:rPr>
          <w:rFonts w:eastAsiaTheme="majorEastAsia" w:cstheme="minorHAnsi"/>
          <w:lang w:val="en-US"/>
        </w:rPr>
        <w:t xml:space="preserve"> for exact language)</w:t>
      </w:r>
      <w:r w:rsidR="002B60DD" w:rsidRPr="00AE4B7D">
        <w:rPr>
          <w:rFonts w:eastAsiaTheme="majorEastAsia" w:cstheme="minorHAnsi"/>
          <w:lang w:val="en-US"/>
        </w:rPr>
        <w:t>. The green highlighted text is not included in the version without the margin of error.</w:t>
      </w:r>
    </w:p>
    <w:p w14:paraId="2F0052AE" w14:textId="6FCED36F" w:rsidR="00566ABD" w:rsidRPr="00AE4B7D" w:rsidRDefault="00566ABD" w:rsidP="0079397F">
      <w:pPr>
        <w:rPr>
          <w:rFonts w:eastAsiaTheme="majorEastAsia" w:cstheme="minorHAnsi"/>
          <w:lang w:val="en-US"/>
        </w:rPr>
      </w:pPr>
      <w:r w:rsidRPr="00AE4B7D">
        <w:rPr>
          <w:rFonts w:cstheme="minorHAnsi"/>
          <w:b/>
          <w:bCs/>
        </w:rPr>
        <w:t>Figure 1</w:t>
      </w:r>
      <w:r w:rsidRPr="00AE4B7D">
        <w:rPr>
          <w:rFonts w:eastAsiaTheme="majorEastAsia" w:cstheme="minorHAnsi"/>
          <w:b/>
          <w:lang w:val="en-US"/>
        </w:rPr>
        <w:t xml:space="preserve">.  </w:t>
      </w:r>
      <w:r w:rsidRPr="00AE4B7D">
        <w:rPr>
          <w:rFonts w:eastAsiaTheme="majorEastAsia" w:cstheme="minorHAnsi"/>
          <w:lang w:val="en-US"/>
        </w:rPr>
        <w:t>Plain language summary using “colloquial” language for the overall uncertainty and including the margin of error</w:t>
      </w:r>
      <w:r w:rsidR="002B60DD" w:rsidRPr="00AE4B7D">
        <w:rPr>
          <w:rFonts w:eastAsiaTheme="majorEastAsia" w:cstheme="minorHAnsi"/>
          <w:lang w:val="en-US"/>
        </w:rPr>
        <w:t>*</w:t>
      </w:r>
    </w:p>
    <w:tbl>
      <w:tblPr>
        <w:tblStyle w:val="TableGrid"/>
        <w:tblW w:w="0" w:type="auto"/>
        <w:tblLook w:val="04A0" w:firstRow="1" w:lastRow="0" w:firstColumn="1" w:lastColumn="0" w:noHBand="0" w:noVBand="1"/>
      </w:tblPr>
      <w:tblGrid>
        <w:gridCol w:w="9017"/>
      </w:tblGrid>
      <w:tr w:rsidR="00566ABD" w14:paraId="1BF6B95B" w14:textId="77777777" w:rsidTr="00566ABD">
        <w:tc>
          <w:tcPr>
            <w:tcW w:w="9017" w:type="dxa"/>
          </w:tcPr>
          <w:p w14:paraId="5E414759" w14:textId="77777777" w:rsidR="00566ABD" w:rsidRPr="00566ABD" w:rsidRDefault="00566ABD" w:rsidP="00566ABD">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E2EFD9" w:themeFill="accent6" w:themeFillTint="33"/>
              <w:adjustRightInd w:val="0"/>
              <w:spacing w:after="200" w:line="264" w:lineRule="auto"/>
              <w:outlineLvl w:val="0"/>
              <w:rPr>
                <w:rFonts w:ascii="Avenir Next" w:eastAsiaTheme="minorEastAsia" w:hAnsi="Avenir Next" w:cs="Calibri (Body)"/>
                <w:color w:val="000000"/>
                <w:sz w:val="40"/>
                <w:szCs w:val="24"/>
                <w:lang w:val="en-US"/>
              </w:rPr>
            </w:pPr>
            <w:r w:rsidRPr="00566ABD">
              <w:rPr>
                <w:rFonts w:ascii="Avenir Next" w:eastAsiaTheme="minorEastAsia" w:hAnsi="Avenir Next" w:cs="Calibri (Body)"/>
                <w:color w:val="000000"/>
                <w:sz w:val="40"/>
                <w:szCs w:val="24"/>
                <w:lang w:val="en-US"/>
              </w:rPr>
              <w:t>What are the effects of wearing glasses to reduce the chance of getting Covid?</w:t>
            </w:r>
          </w:p>
          <w:p w14:paraId="095B072A" w14:textId="77777777" w:rsidR="00566ABD" w:rsidRPr="00566ABD" w:rsidRDefault="00566ABD" w:rsidP="00566ABD">
            <w:pPr>
              <w:spacing w:before="320" w:after="80" w:line="264" w:lineRule="auto"/>
              <w:outlineLvl w:val="1"/>
              <w:rPr>
                <w:rFonts w:ascii="Avenir Next" w:eastAsiaTheme="minorEastAsia" w:hAnsi="Avenir Next" w:cs="Arial (Body CS)"/>
                <w:b/>
                <w:bCs/>
                <w:color w:val="000000" w:themeColor="text1"/>
                <w:spacing w:val="6"/>
                <w:sz w:val="28"/>
                <w:szCs w:val="28"/>
                <w:lang w:val="en-US"/>
              </w:rPr>
            </w:pPr>
            <w:r w:rsidRPr="00566ABD">
              <w:rPr>
                <w:rFonts w:ascii="Avenir Next" w:eastAsiaTheme="minorEastAsia" w:hAnsi="Avenir Next" w:cs="Arial (Body CS)"/>
                <w:b/>
                <w:bCs/>
                <w:color w:val="000000" w:themeColor="text1"/>
                <w:spacing w:val="6"/>
                <w:sz w:val="28"/>
                <w:szCs w:val="28"/>
                <w:lang w:val="en-US"/>
              </w:rPr>
              <w:t>What is the benefit?</w:t>
            </w:r>
          </w:p>
          <w:p w14:paraId="042E83F8" w14:textId="77777777" w:rsidR="00566ABD" w:rsidRPr="00566ABD" w:rsidRDefault="00566ABD" w:rsidP="00566ABD">
            <w:pPr>
              <w:spacing w:before="80" w:after="200" w:line="264" w:lineRule="auto"/>
              <w:rPr>
                <w:rFonts w:ascii="Avenir Next" w:eastAsiaTheme="minorEastAsia" w:hAnsi="Avenir Next" w:cs="Calibri (Body)"/>
                <w:caps/>
                <w:color w:val="000000" w:themeColor="text1"/>
                <w:sz w:val="28"/>
                <w:szCs w:val="24"/>
                <w:lang w:val="en-US"/>
              </w:rPr>
            </w:pPr>
            <w:r w:rsidRPr="00566ABD">
              <w:rPr>
                <w:rFonts w:ascii="Avenir Next" w:eastAsiaTheme="minorEastAsia" w:hAnsi="Avenir Next" w:cs="Calibri (Body)"/>
                <w:color w:val="000000" w:themeColor="text1"/>
                <w:sz w:val="28"/>
                <w:szCs w:val="24"/>
                <w:highlight w:val="yellow"/>
                <w:lang w:val="en-US"/>
              </w:rPr>
              <w:t xml:space="preserve">Wearing glasses may reduce your chance of getting Covid a little </w:t>
            </w:r>
            <w:r w:rsidRPr="000F15B6">
              <w:rPr>
                <w:rFonts w:ascii="Avenir Next" w:eastAsiaTheme="minorEastAsia" w:hAnsi="Avenir Next" w:cs="Calibri (Body)"/>
                <w:color w:val="000000" w:themeColor="text1"/>
                <w:sz w:val="28"/>
                <w:szCs w:val="24"/>
                <w:highlight w:val="yellow"/>
                <w:lang w:val="en-US"/>
              </w:rPr>
              <w:t>– but we are not very confident about this.</w:t>
            </w:r>
          </w:p>
          <w:p w14:paraId="07896CEE" w14:textId="77777777" w:rsidR="00566ABD" w:rsidRPr="00566ABD" w:rsidRDefault="00566ABD" w:rsidP="00566ABD">
            <w:pPr>
              <w:spacing w:before="320" w:after="80" w:line="264" w:lineRule="auto"/>
              <w:outlineLvl w:val="1"/>
              <w:rPr>
                <w:rFonts w:ascii="Avenir Next" w:eastAsiaTheme="minorEastAsia" w:hAnsi="Avenir Next" w:cs="Arial (Body CS)"/>
                <w:b/>
                <w:bCs/>
                <w:caps/>
                <w:color w:val="000000" w:themeColor="text1"/>
                <w:spacing w:val="6"/>
                <w:sz w:val="28"/>
                <w:szCs w:val="28"/>
                <w:lang w:val="en-US"/>
              </w:rPr>
            </w:pPr>
            <w:r w:rsidRPr="00566ABD">
              <w:rPr>
                <w:rFonts w:ascii="Avenir Next" w:eastAsiaTheme="minorEastAsia" w:hAnsi="Avenir Next" w:cs="Arial (Body CS)"/>
                <w:b/>
                <w:bCs/>
                <w:color w:val="000000" w:themeColor="text1"/>
                <w:spacing w:val="6"/>
                <w:sz w:val="28"/>
                <w:szCs w:val="28"/>
                <w:lang w:val="en-US"/>
              </w:rPr>
              <w:t>What are the downsides?</w:t>
            </w:r>
          </w:p>
          <w:p w14:paraId="3E24A3E7" w14:textId="402D5198" w:rsidR="00566ABD" w:rsidRPr="00566ABD" w:rsidRDefault="00566ABD" w:rsidP="00566ABD">
            <w:pPr>
              <w:spacing w:before="80" w:after="200" w:line="264" w:lineRule="auto"/>
              <w:rPr>
                <w:rFonts w:ascii="Avenir Next" w:eastAsiaTheme="minorEastAsia" w:hAnsi="Avenir Next" w:cs="Calibri (Body)"/>
                <w:color w:val="000000" w:themeColor="text1"/>
                <w:sz w:val="28"/>
                <w:szCs w:val="24"/>
                <w:lang w:val="en-US"/>
              </w:rPr>
            </w:pPr>
            <w:r w:rsidRPr="000F15B6">
              <w:rPr>
                <w:rFonts w:ascii="Avenir Next" w:eastAsiaTheme="minorEastAsia" w:hAnsi="Avenir Next" w:cs="Calibri (Body)"/>
                <w:color w:val="000000" w:themeColor="text1"/>
                <w:sz w:val="28"/>
                <w:szCs w:val="24"/>
                <w:highlight w:val="yellow"/>
                <w:lang w:val="en-US"/>
              </w:rPr>
              <w:t xml:space="preserve">We are somewhat confident that </w:t>
            </w:r>
            <w:r w:rsidRPr="00566ABD">
              <w:rPr>
                <w:rFonts w:ascii="Avenir Next" w:eastAsiaTheme="minorEastAsia" w:hAnsi="Avenir Next" w:cs="Calibri (Body)"/>
                <w:color w:val="000000" w:themeColor="text1"/>
                <w:sz w:val="28"/>
                <w:szCs w:val="24"/>
                <w:highlight w:val="yellow"/>
                <w:lang w:val="en-US"/>
              </w:rPr>
              <w:t>wearing glasses does not cause important harms</w:t>
            </w:r>
            <w:r w:rsidRPr="00566ABD">
              <w:rPr>
                <w:rFonts w:ascii="Avenir Next" w:eastAsiaTheme="minorEastAsia" w:hAnsi="Avenir Next" w:cs="Calibri (Body)"/>
                <w:color w:val="000000" w:themeColor="text1"/>
                <w:sz w:val="28"/>
                <w:szCs w:val="24"/>
                <w:lang w:val="en-US"/>
              </w:rPr>
              <w:t xml:space="preserve"> such as a serious fall due to reduced vision. But some people are irritated by foggy glasses, and some feel silly wearing them.</w:t>
            </w:r>
          </w:p>
          <w:p w14:paraId="1EB0ACA9" w14:textId="77777777" w:rsidR="00566ABD" w:rsidRPr="00566ABD" w:rsidRDefault="00566ABD" w:rsidP="00566ABD">
            <w:pPr>
              <w:pBdr>
                <w:top w:val="single" w:sz="2" w:space="2" w:color="538135" w:themeColor="accent6" w:themeShade="BF"/>
              </w:pBdr>
              <w:shd w:val="clear" w:color="auto" w:fill="E2EFD9" w:themeFill="accent6" w:themeFillTint="33"/>
              <w:snapToGrid w:val="0"/>
              <w:spacing w:before="440" w:after="200"/>
              <w:ind w:firstLine="112"/>
              <w:jc w:val="center"/>
              <w:outlineLvl w:val="2"/>
              <w:rPr>
                <w:rFonts w:ascii="Avenir Next" w:eastAsiaTheme="minorEastAsia" w:hAnsi="Avenir Next" w:cs="Calibri (Body)"/>
                <w:color w:val="000000"/>
                <w:sz w:val="34"/>
                <w:szCs w:val="24"/>
                <w:lang w:val="en-US"/>
              </w:rPr>
            </w:pPr>
            <w:r w:rsidRPr="00566ABD">
              <w:rPr>
                <w:rFonts w:ascii="Avenir Next" w:eastAsiaTheme="minorEastAsia" w:hAnsi="Avenir Next" w:cs="Calibri (Body)"/>
                <w:color w:val="000000"/>
                <w:sz w:val="34"/>
                <w:szCs w:val="24"/>
                <w:lang w:val="en-US"/>
              </w:rPr>
              <w:t>What is the evidence?</w:t>
            </w:r>
          </w:p>
          <w:p w14:paraId="7ADC9DC4" w14:textId="77777777" w:rsidR="00566ABD" w:rsidRPr="00566ABD" w:rsidRDefault="00566ABD" w:rsidP="00566ABD">
            <w:pPr>
              <w:spacing w:before="320" w:after="40" w:line="264" w:lineRule="auto"/>
              <w:outlineLvl w:val="3"/>
              <w:rPr>
                <w:rFonts w:ascii="Avenir Next" w:eastAsiaTheme="minorEastAsia" w:hAnsi="Avenir Next" w:cs="Calibri (Body)"/>
                <w:b/>
                <w:bCs/>
                <w:color w:val="000000"/>
                <w:sz w:val="24"/>
                <w:szCs w:val="24"/>
                <w:lang w:val="en-US"/>
              </w:rPr>
            </w:pPr>
            <w:r w:rsidRPr="00566ABD">
              <w:rPr>
                <w:rFonts w:ascii="Avenir Next" w:eastAsiaTheme="minorEastAsia" w:hAnsi="Avenir Next" w:cs="Calibri (Body)"/>
                <w:b/>
                <w:bCs/>
                <w:color w:val="000000"/>
                <w:sz w:val="24"/>
                <w:szCs w:val="24"/>
                <w:lang w:val="en-US"/>
              </w:rPr>
              <w:t>What was known?</w:t>
            </w:r>
          </w:p>
          <w:p w14:paraId="7C9D6841" w14:textId="77777777" w:rsidR="00566ABD" w:rsidRPr="00566ABD" w:rsidRDefault="00566ABD" w:rsidP="00566ABD">
            <w:pPr>
              <w:spacing w:before="80" w:after="200" w:line="264" w:lineRule="auto"/>
              <w:rPr>
                <w:rFonts w:ascii="Avenir Next" w:eastAsiaTheme="minorEastAsia" w:hAnsi="Avenir Next" w:cs="Calibri (Body)"/>
                <w:color w:val="000000"/>
                <w:sz w:val="24"/>
                <w:szCs w:val="24"/>
                <w:lang w:val="en-US"/>
              </w:rPr>
            </w:pPr>
            <w:r w:rsidRPr="00566ABD">
              <w:rPr>
                <w:rFonts w:ascii="Avenir Next" w:eastAsiaTheme="minorEastAsia" w:hAnsi="Avenir Next" w:cs="Calibri (Body)"/>
                <w:color w:val="000000"/>
                <w:sz w:val="24"/>
                <w:szCs w:val="24"/>
                <w:lang w:val="en-US"/>
              </w:rPr>
              <w:t xml:space="preserve">Some researchers thought wearing glasses might protect against Covid infection – but the evidence was limited. A </w:t>
            </w:r>
            <w:hyperlink r:id="rId9" w:tooltip="The effect of eye protection on SARS-CoV-2 transmission: a systematic review" w:history="1">
              <w:r w:rsidRPr="00566ABD">
                <w:rPr>
                  <w:rFonts w:ascii="Avenir Next" w:eastAsiaTheme="minorEastAsia" w:hAnsi="Avenir Next" w:cs="Calibri (Body)"/>
                  <w:color w:val="0563C1" w:themeColor="hyperlink"/>
                  <w:sz w:val="24"/>
                  <w:szCs w:val="24"/>
                  <w:u w:val="single"/>
                  <w:lang w:val="en-US"/>
                </w:rPr>
                <w:t>recent systematic review</w:t>
              </w:r>
            </w:hyperlink>
            <w:r w:rsidRPr="00566ABD">
              <w:rPr>
                <w:rFonts w:ascii="Avenir Next" w:eastAsiaTheme="minorEastAsia" w:hAnsi="Avenir Next" w:cs="Calibri (Body)"/>
                <w:color w:val="000000"/>
                <w:sz w:val="24"/>
                <w:szCs w:val="24"/>
                <w:lang w:val="en-US"/>
              </w:rPr>
              <w:t xml:space="preserve"> of studies examined whether eye protection – including glasses - protects against Covid infection. The review found that it might make a difference. But the studies were not </w:t>
            </w:r>
            <w:hyperlink r:id="rId10" w:tooltip="Randomized studies, commonly called randomized trials, are a treatment comparison in which two or more treatments, possibly including a placebo or withholding a treatment, are compared after random allocation of participants to treatment comparison groups." w:history="1">
              <w:r w:rsidRPr="00566ABD">
                <w:rPr>
                  <w:rFonts w:ascii="Avenir Next" w:eastAsiaTheme="minorEastAsia" w:hAnsi="Avenir Next" w:cs="Calibri (Body)"/>
                  <w:color w:val="0563C1" w:themeColor="hyperlink"/>
                  <w:sz w:val="24"/>
                  <w:szCs w:val="24"/>
                  <w:u w:val="single"/>
                  <w:lang w:val="en-US"/>
                </w:rPr>
                <w:t>randomized studies</w:t>
              </w:r>
            </w:hyperlink>
            <w:r w:rsidRPr="00566ABD">
              <w:rPr>
                <w:rFonts w:ascii="Avenir Next" w:eastAsiaTheme="minorEastAsia" w:hAnsi="Avenir Next" w:cs="Calibri (Body)"/>
                <w:color w:val="000000"/>
                <w:sz w:val="24"/>
                <w:szCs w:val="24"/>
                <w:lang w:val="en-US"/>
              </w:rPr>
              <w:t>. This means that the findings might be explained by differences in the people who happened to wear glasses rather than any effect glasses might have.</w:t>
            </w:r>
          </w:p>
          <w:p w14:paraId="3DB56FCA" w14:textId="77777777" w:rsidR="00566ABD" w:rsidRPr="00566ABD" w:rsidRDefault="00566ABD" w:rsidP="00566ABD">
            <w:pPr>
              <w:spacing w:before="320" w:after="40" w:line="264" w:lineRule="auto"/>
              <w:outlineLvl w:val="3"/>
              <w:rPr>
                <w:rFonts w:ascii="Avenir Next" w:eastAsiaTheme="minorEastAsia" w:hAnsi="Avenir Next" w:cs="Calibri (Body)"/>
                <w:b/>
                <w:bCs/>
                <w:caps/>
                <w:color w:val="000000"/>
                <w:sz w:val="24"/>
                <w:szCs w:val="24"/>
                <w:lang w:val="en-US"/>
              </w:rPr>
            </w:pPr>
            <w:r w:rsidRPr="00566ABD">
              <w:rPr>
                <w:rFonts w:ascii="Avenir Next" w:eastAsiaTheme="minorEastAsia" w:hAnsi="Avenir Next" w:cs="Calibri (Body)"/>
                <w:b/>
                <w:bCs/>
                <w:color w:val="000000"/>
                <w:sz w:val="24"/>
                <w:szCs w:val="24"/>
                <w:lang w:val="en-US"/>
              </w:rPr>
              <w:t>What’s new?</w:t>
            </w:r>
          </w:p>
          <w:p w14:paraId="748E5AB1" w14:textId="77777777" w:rsidR="00566ABD" w:rsidRPr="00566ABD" w:rsidRDefault="00566ABD" w:rsidP="00566ABD">
            <w:pPr>
              <w:spacing w:before="80" w:after="200" w:line="264" w:lineRule="auto"/>
              <w:rPr>
                <w:rFonts w:ascii="Avenir Next" w:eastAsiaTheme="minorEastAsia" w:hAnsi="Avenir Next" w:cs="Calibri (Body)"/>
                <w:i/>
                <w:iCs/>
                <w:color w:val="000000"/>
                <w:sz w:val="24"/>
                <w:szCs w:val="24"/>
                <w:lang w:val="en-US"/>
              </w:rPr>
            </w:pPr>
            <w:r w:rsidRPr="00566ABD">
              <w:rPr>
                <w:rFonts w:ascii="Avenir Next" w:eastAsiaTheme="minorEastAsia" w:hAnsi="Avenir Next" w:cs="Calibri (Body)"/>
                <w:color w:val="000000"/>
                <w:sz w:val="24"/>
                <w:szCs w:val="24"/>
                <w:lang w:val="en-US"/>
              </w:rPr>
              <w:t xml:space="preserve">A </w:t>
            </w:r>
            <w:hyperlink r:id="rId11" w:tooltip="The GLasses Against transmission of SARS-CoV-2 in the communitY (GLASSY) trial: a pragmatic randomised trial" w:history="1">
              <w:r w:rsidRPr="00566ABD">
                <w:rPr>
                  <w:rFonts w:ascii="Avenir Next" w:eastAsiaTheme="minorEastAsia" w:hAnsi="Avenir Next" w:cs="Calibri (Body)"/>
                  <w:color w:val="0563C1" w:themeColor="hyperlink"/>
                  <w:sz w:val="24"/>
                  <w:szCs w:val="24"/>
                  <w:u w:val="single"/>
                  <w:lang w:val="en-US"/>
                </w:rPr>
                <w:t>new randomized study</w:t>
              </w:r>
            </w:hyperlink>
            <w:r w:rsidRPr="00566ABD">
              <w:rPr>
                <w:rFonts w:ascii="Avenir Next" w:eastAsiaTheme="minorEastAsia" w:hAnsi="Avenir Next" w:cs="Calibri (Body)"/>
                <w:color w:val="000000"/>
                <w:sz w:val="24"/>
                <w:szCs w:val="24"/>
                <w:lang w:val="en-US"/>
              </w:rPr>
              <w:t xml:space="preserve"> has been published. Based on the flip of a coin, about 3800 healthy adults were told either to wear glasses when around others, or not to wear them. </w:t>
            </w:r>
            <w:r w:rsidRPr="00566ABD">
              <w:rPr>
                <w:rFonts w:ascii="Avenir Next" w:eastAsiaTheme="minorEastAsia" w:hAnsi="Avenir Next" w:cs="Calibri (Body)"/>
                <w:b/>
                <w:bCs/>
                <w:i/>
                <w:iCs/>
                <w:color w:val="000000"/>
                <w:sz w:val="24"/>
                <w:szCs w:val="24"/>
                <w:lang w:val="en-US"/>
              </w:rPr>
              <w:t>Here’s what happened:</w:t>
            </w:r>
          </w:p>
          <w:p w14:paraId="143A2EFD" w14:textId="77777777" w:rsidR="00566ABD" w:rsidRPr="00566ABD" w:rsidRDefault="00566ABD" w:rsidP="00566ABD">
            <w:pPr>
              <w:spacing w:before="320" w:after="40" w:line="264" w:lineRule="auto"/>
              <w:ind w:left="426"/>
              <w:outlineLvl w:val="4"/>
              <w:rPr>
                <w:rFonts w:ascii="Avenir Next" w:eastAsiaTheme="minorEastAsia" w:hAnsi="Avenir Next" w:cs="Calibri (Body)"/>
                <w:i/>
                <w:iCs/>
                <w:smallCaps/>
                <w:color w:val="000000" w:themeColor="text1"/>
                <w:spacing w:val="14"/>
                <w:sz w:val="26"/>
                <w:szCs w:val="26"/>
                <w:lang w:val="en-US"/>
              </w:rPr>
            </w:pPr>
            <w:r w:rsidRPr="00566ABD">
              <w:rPr>
                <w:rFonts w:ascii="Avenir Next" w:eastAsiaTheme="minorEastAsia" w:hAnsi="Avenir Next" w:cs="Calibri (Body)"/>
                <w:i/>
                <w:iCs/>
                <w:smallCaps/>
                <w:color w:val="000000" w:themeColor="text1"/>
                <w:spacing w:val="14"/>
                <w:sz w:val="26"/>
                <w:szCs w:val="26"/>
                <w:lang w:val="en-US"/>
              </w:rPr>
              <w:t>benefit</w:t>
            </w:r>
          </w:p>
          <w:p w14:paraId="17296EF6" w14:textId="77777777" w:rsidR="00566ABD" w:rsidRPr="00566ABD" w:rsidRDefault="00566ABD" w:rsidP="00566ABD">
            <w:pPr>
              <w:spacing w:before="80" w:after="200" w:line="264" w:lineRule="auto"/>
              <w:ind w:left="426"/>
              <w:rPr>
                <w:rFonts w:ascii="Avenir Next" w:eastAsiaTheme="minorEastAsia" w:hAnsi="Avenir Next" w:cs="Calibri (Body)"/>
                <w:color w:val="000000"/>
                <w:sz w:val="24"/>
                <w:szCs w:val="24"/>
                <w:lang w:val="en-US"/>
              </w:rPr>
            </w:pPr>
            <w:r w:rsidRPr="00566ABD">
              <w:rPr>
                <w:rFonts w:ascii="Avenir Next" w:eastAsiaTheme="minorEastAsia" w:hAnsi="Avenir Next" w:cs="Calibri (Body)"/>
                <w:color w:val="000000"/>
                <w:sz w:val="24"/>
                <w:szCs w:val="24"/>
                <w:lang w:val="en-US"/>
              </w:rPr>
              <w:t xml:space="preserve">Over the next 2 weeks, slightly fewer people told to wear glasses tested positive for COVID: 9.6% compared to 11.5% of those told not to wear glasses. That’s a difference of 1.9%. </w:t>
            </w:r>
          </w:p>
          <w:p w14:paraId="2B929F0C" w14:textId="77777777" w:rsidR="00566ABD" w:rsidRPr="00566ABD" w:rsidRDefault="00566ABD" w:rsidP="00566ABD">
            <w:pPr>
              <w:spacing w:before="80" w:after="200" w:line="264" w:lineRule="auto"/>
              <w:ind w:left="426"/>
              <w:rPr>
                <w:rFonts w:ascii="Avenir Next" w:eastAsiaTheme="minorEastAsia" w:hAnsi="Avenir Next" w:cs="Calibri (Body)"/>
                <w:color w:val="000000" w:themeColor="text1"/>
                <w:sz w:val="24"/>
                <w:szCs w:val="24"/>
                <w:lang w:val="en-US"/>
              </w:rPr>
            </w:pPr>
            <w:r w:rsidRPr="00566ABD">
              <w:rPr>
                <w:rFonts w:ascii="Avenir Next" w:eastAsiaTheme="minorEastAsia" w:hAnsi="Avenir Next" w:cs="Calibri (Body)"/>
                <w:color w:val="000000" w:themeColor="text1"/>
                <w:sz w:val="24"/>
                <w:szCs w:val="24"/>
                <w:highlight w:val="green"/>
                <w:lang w:val="en-US"/>
              </w:rPr>
              <w:t xml:space="preserve">Accounting for the play of chance (i.e., the </w:t>
            </w:r>
            <w:hyperlink r:id="rId12" w:tooltip="The margin of error or &quot;confidence interval&quot; reflects the extent to which the play of chance may be responsible for a result from a study." w:history="1">
              <w:r w:rsidRPr="00566ABD">
                <w:rPr>
                  <w:rFonts w:ascii="Avenir Next" w:eastAsiaTheme="minorEastAsia" w:hAnsi="Avenir Next" w:cs="Calibri (Body)"/>
                  <w:color w:val="0563C1" w:themeColor="hyperlink"/>
                  <w:sz w:val="24"/>
                  <w:szCs w:val="24"/>
                  <w:highlight w:val="green"/>
                  <w:u w:val="single"/>
                  <w:lang w:val="en-US"/>
                </w:rPr>
                <w:t>margin of error</w:t>
              </w:r>
            </w:hyperlink>
            <w:r w:rsidRPr="00566ABD">
              <w:rPr>
                <w:rFonts w:ascii="Avenir Next" w:eastAsiaTheme="minorEastAsia" w:hAnsi="Avenir Next" w:cs="Calibri (Body)"/>
                <w:color w:val="0563C1" w:themeColor="hyperlink"/>
                <w:sz w:val="24"/>
                <w:szCs w:val="24"/>
                <w:highlight w:val="green"/>
                <w:u w:val="single"/>
                <w:lang w:val="en-US"/>
              </w:rPr>
              <w:t>)</w:t>
            </w:r>
            <w:r w:rsidRPr="00566ABD">
              <w:rPr>
                <w:rFonts w:ascii="Avenir Next" w:eastAsiaTheme="minorEastAsia" w:hAnsi="Avenir Next" w:cs="Calibri (Body)"/>
                <w:color w:val="000000" w:themeColor="text1"/>
                <w:sz w:val="24"/>
                <w:szCs w:val="24"/>
                <w:highlight w:val="green"/>
                <w:lang w:val="en-US"/>
              </w:rPr>
              <w:t xml:space="preserve">, glasses might </w:t>
            </w:r>
            <w:r w:rsidRPr="00566ABD">
              <w:rPr>
                <w:rFonts w:ascii="Avenir Next" w:eastAsiaTheme="minorEastAsia" w:hAnsi="Avenir Next" w:cs="Calibri (Body)"/>
                <w:i/>
                <w:iCs/>
                <w:color w:val="000000" w:themeColor="text1"/>
                <w:sz w:val="24"/>
                <w:szCs w:val="24"/>
                <w:highlight w:val="green"/>
                <w:lang w:val="en-US"/>
              </w:rPr>
              <w:t>reduce</w:t>
            </w:r>
            <w:r w:rsidRPr="00566ABD">
              <w:rPr>
                <w:rFonts w:ascii="Avenir Next" w:eastAsiaTheme="minorEastAsia" w:hAnsi="Avenir Next" w:cs="Calibri (Body)"/>
                <w:color w:val="000000" w:themeColor="text1"/>
                <w:sz w:val="24"/>
                <w:szCs w:val="24"/>
                <w:highlight w:val="green"/>
                <w:lang w:val="en-US"/>
              </w:rPr>
              <w:t xml:space="preserve"> the risk of Covid by as much as 3.9% but might </w:t>
            </w:r>
            <w:r w:rsidRPr="00566ABD">
              <w:rPr>
                <w:rFonts w:ascii="Avenir Next" w:eastAsiaTheme="minorEastAsia" w:hAnsi="Avenir Next" w:cs="Calibri (Body)"/>
                <w:i/>
                <w:iCs/>
                <w:color w:val="000000" w:themeColor="text1"/>
                <w:sz w:val="24"/>
                <w:szCs w:val="24"/>
                <w:highlight w:val="green"/>
                <w:lang w:val="en-US"/>
              </w:rPr>
              <w:t>increase</w:t>
            </w:r>
            <w:r w:rsidRPr="00566ABD">
              <w:rPr>
                <w:rFonts w:ascii="Avenir Next" w:eastAsiaTheme="minorEastAsia" w:hAnsi="Avenir Next" w:cs="Calibri (Body)"/>
                <w:color w:val="000000" w:themeColor="text1"/>
                <w:sz w:val="24"/>
                <w:szCs w:val="24"/>
                <w:highlight w:val="green"/>
                <w:lang w:val="en-US"/>
              </w:rPr>
              <w:t xml:space="preserve"> it by as much as 0.1%.</w:t>
            </w:r>
          </w:p>
          <w:p w14:paraId="32EC545F" w14:textId="77777777" w:rsidR="00566ABD" w:rsidRPr="00566ABD" w:rsidRDefault="00566ABD" w:rsidP="00AE4B7D">
            <w:pPr>
              <w:keepNext/>
              <w:spacing w:before="320" w:after="40" w:line="264" w:lineRule="auto"/>
              <w:ind w:left="425"/>
              <w:outlineLvl w:val="4"/>
              <w:rPr>
                <w:rFonts w:ascii="Avenir Next" w:eastAsiaTheme="minorEastAsia" w:hAnsi="Avenir Next" w:cs="Calibri (Body)"/>
                <w:i/>
                <w:iCs/>
                <w:smallCaps/>
                <w:color w:val="000000" w:themeColor="text1"/>
                <w:spacing w:val="14"/>
                <w:sz w:val="26"/>
                <w:szCs w:val="26"/>
                <w:lang w:val="en-US"/>
              </w:rPr>
            </w:pPr>
            <w:r w:rsidRPr="00566ABD">
              <w:rPr>
                <w:rFonts w:ascii="Avenir Next" w:eastAsiaTheme="minorEastAsia" w:hAnsi="Avenir Next" w:cs="Calibri (Body)"/>
                <w:i/>
                <w:iCs/>
                <w:smallCaps/>
                <w:color w:val="000000" w:themeColor="text1"/>
                <w:spacing w:val="14"/>
                <w:sz w:val="26"/>
                <w:szCs w:val="26"/>
                <w:lang w:val="en-US"/>
              </w:rPr>
              <w:t>downsides</w:t>
            </w:r>
          </w:p>
          <w:p w14:paraId="2F6D7F27" w14:textId="77777777" w:rsidR="00566ABD" w:rsidRPr="00566ABD" w:rsidRDefault="00566ABD" w:rsidP="00566ABD">
            <w:pPr>
              <w:spacing w:before="80" w:after="200" w:line="264" w:lineRule="auto"/>
              <w:ind w:left="426"/>
              <w:rPr>
                <w:rFonts w:ascii="Avenir Next" w:eastAsiaTheme="minorEastAsia" w:hAnsi="Avenir Next" w:cs="Calibri (Body)"/>
                <w:color w:val="000000"/>
                <w:sz w:val="24"/>
                <w:szCs w:val="24"/>
                <w:lang w:val="en-US"/>
              </w:rPr>
            </w:pPr>
            <w:r w:rsidRPr="00566ABD">
              <w:rPr>
                <w:rFonts w:ascii="Avenir Next" w:eastAsiaTheme="minorEastAsia" w:hAnsi="Avenir Next" w:cs="Calibri (Body)"/>
                <w:color w:val="000000"/>
                <w:sz w:val="24"/>
                <w:szCs w:val="24"/>
                <w:lang w:val="en-US"/>
              </w:rPr>
              <w:t xml:space="preserve">There were no major harms linked to wearing glasses. One person reported a fall due to reduced vision, and about 25 people (0.2%) reported being irritated by foggy glasses, especially when also wearing a face mask. </w:t>
            </w:r>
          </w:p>
          <w:p w14:paraId="16B3CF51" w14:textId="77777777" w:rsidR="00566ABD" w:rsidRPr="00566ABD" w:rsidRDefault="00566ABD" w:rsidP="00566ABD">
            <w:pPr>
              <w:pBdr>
                <w:top w:val="single" w:sz="2" w:space="2" w:color="538135" w:themeColor="accent6" w:themeShade="BF"/>
              </w:pBdr>
              <w:shd w:val="clear" w:color="auto" w:fill="E2EFD9" w:themeFill="accent6" w:themeFillTint="33"/>
              <w:snapToGrid w:val="0"/>
              <w:spacing w:before="440" w:after="200"/>
              <w:ind w:firstLine="112"/>
              <w:jc w:val="center"/>
              <w:outlineLvl w:val="2"/>
              <w:rPr>
                <w:rFonts w:ascii="Avenir Next" w:eastAsiaTheme="minorEastAsia" w:hAnsi="Avenir Next" w:cs="Calibri (Body)"/>
                <w:color w:val="000000"/>
                <w:sz w:val="34"/>
                <w:szCs w:val="24"/>
                <w:highlight w:val="yellow"/>
                <w:lang w:val="en-US"/>
              </w:rPr>
            </w:pPr>
            <w:r w:rsidRPr="00566ABD">
              <w:rPr>
                <w:rFonts w:ascii="Avenir Next" w:eastAsiaTheme="minorEastAsia" w:hAnsi="Avenir Next" w:cs="Calibri (Body)"/>
                <w:color w:val="000000"/>
                <w:sz w:val="34"/>
                <w:szCs w:val="24"/>
                <w:highlight w:val="yellow"/>
                <w:lang w:val="en-US"/>
              </w:rPr>
              <w:t>Keep in mind</w:t>
            </w:r>
          </w:p>
          <w:p w14:paraId="0B25093B" w14:textId="77777777" w:rsidR="00566ABD" w:rsidRPr="00566ABD" w:rsidRDefault="00566ABD" w:rsidP="00566ABD">
            <w:pPr>
              <w:spacing w:before="80" w:after="200" w:line="264" w:lineRule="auto"/>
              <w:rPr>
                <w:rFonts w:ascii="Avenir Next" w:eastAsiaTheme="minorEastAsia" w:hAnsi="Avenir Next" w:cs="Calibri (Body)"/>
                <w:color w:val="000000"/>
                <w:sz w:val="24"/>
                <w:szCs w:val="24"/>
                <w:highlight w:val="yellow"/>
                <w:lang w:val="en-US"/>
              </w:rPr>
            </w:pPr>
            <w:r w:rsidRPr="00566ABD">
              <w:rPr>
                <w:rFonts w:ascii="Avenir Next" w:eastAsiaTheme="minorEastAsia" w:hAnsi="Avenir Next" w:cs="Calibri (Body)"/>
                <w:color w:val="000000"/>
                <w:sz w:val="24"/>
                <w:szCs w:val="24"/>
                <w:highlight w:val="yellow"/>
                <w:lang w:val="en-US"/>
              </w:rPr>
              <w:t xml:space="preserve">Wearing glasses may slightly reduce your chance of getting Covid – but we are not very confident about this. This is because of </w:t>
            </w:r>
            <w:r w:rsidRPr="00566ABD">
              <w:rPr>
                <w:rFonts w:ascii="Avenir Next" w:eastAsiaTheme="minorEastAsia" w:hAnsi="Avenir Next" w:cs="Calibri (Body)"/>
                <w:color w:val="000000"/>
                <w:sz w:val="24"/>
                <w:szCs w:val="24"/>
                <w:highlight w:val="green"/>
                <w:lang w:val="en-US"/>
              </w:rPr>
              <w:t xml:space="preserve">the wide </w:t>
            </w:r>
            <w:hyperlink r:id="rId13" w:tooltip="The margin of error or &quot;confidence interval&quot; reflects the extent to which the play of chance may be responsible for a result from a study." w:history="1">
              <w:r w:rsidRPr="00566ABD">
                <w:rPr>
                  <w:rFonts w:ascii="Avenir Next" w:eastAsiaTheme="minorEastAsia" w:hAnsi="Avenir Next" w:cs="Calibri (Body)"/>
                  <w:color w:val="0563C1" w:themeColor="hyperlink"/>
                  <w:sz w:val="24"/>
                  <w:szCs w:val="24"/>
                  <w:highlight w:val="green"/>
                  <w:u w:val="single"/>
                  <w:lang w:val="en-US"/>
                </w:rPr>
                <w:t>margin of error</w:t>
              </w:r>
            </w:hyperlink>
            <w:r w:rsidRPr="00566ABD">
              <w:rPr>
                <w:rFonts w:ascii="Avenir Next" w:eastAsiaTheme="minorEastAsia" w:hAnsi="Avenir Next" w:cs="Calibri (Body)"/>
                <w:color w:val="0563C1" w:themeColor="hyperlink"/>
                <w:sz w:val="24"/>
                <w:szCs w:val="24"/>
                <w:highlight w:val="green"/>
                <w:u w:val="single"/>
                <w:lang w:val="en-US"/>
              </w:rPr>
              <w:t xml:space="preserve"> </w:t>
            </w:r>
            <w:r w:rsidRPr="00566ABD">
              <w:rPr>
                <w:rFonts w:ascii="Avenir Next" w:eastAsiaTheme="minorEastAsia" w:hAnsi="Avenir Next" w:cs="Calibri (Body)"/>
                <w:color w:val="000000"/>
                <w:sz w:val="24"/>
                <w:szCs w:val="24"/>
                <w:highlight w:val="green"/>
                <w:lang w:val="en-US"/>
              </w:rPr>
              <w:t xml:space="preserve">and </w:t>
            </w:r>
            <w:r w:rsidRPr="00566ABD">
              <w:rPr>
                <w:rFonts w:ascii="Avenir Next" w:eastAsiaTheme="minorEastAsia" w:hAnsi="Avenir Next" w:cs="Calibri (Body)"/>
                <w:color w:val="000000"/>
                <w:sz w:val="24"/>
                <w:szCs w:val="24"/>
                <w:highlight w:val="yellow"/>
                <w:lang w:val="en-US"/>
              </w:rPr>
              <w:t>important</w:t>
            </w:r>
            <w:r w:rsidRPr="00566ABD">
              <w:rPr>
                <w:rFonts w:ascii="Avenir Next" w:eastAsiaTheme="minorEastAsia" w:hAnsi="Avenir Next" w:cstheme="minorHAnsi"/>
                <w:color w:val="2E2E2E"/>
                <w:sz w:val="24"/>
                <w:szCs w:val="24"/>
                <w:highlight w:val="yellow"/>
                <w:lang w:val="en-US"/>
              </w:rPr>
              <w:t> </w:t>
            </w:r>
            <w:hyperlink r:id="rId14" w:tooltip="Original URL: https://getitglossary.org/term/risk+of+bias  Click to follow link." w:history="1">
              <w:r w:rsidRPr="00566ABD">
                <w:rPr>
                  <w:rFonts w:ascii="Avenir Next" w:eastAsiaTheme="minorEastAsia" w:hAnsi="Avenir Next" w:cstheme="minorHAnsi"/>
                  <w:color w:val="0563C1"/>
                  <w:sz w:val="24"/>
                  <w:szCs w:val="24"/>
                  <w:highlight w:val="yellow"/>
                  <w:u w:val="single"/>
                  <w:lang w:val="en-US"/>
                </w:rPr>
                <w:t>study limitations</w:t>
              </w:r>
            </w:hyperlink>
            <w:r w:rsidRPr="00566ABD">
              <w:rPr>
                <w:rFonts w:ascii="Avenir Next" w:eastAsiaTheme="minorEastAsia" w:hAnsi="Avenir Next" w:cs="Calibri (Body)"/>
                <w:color w:val="2E2E2E"/>
                <w:sz w:val="24"/>
                <w:szCs w:val="24"/>
                <w:highlight w:val="yellow"/>
                <w:lang w:val="en-US"/>
              </w:rPr>
              <w:t>:</w:t>
            </w:r>
          </w:p>
          <w:p w14:paraId="26DFD5C1" w14:textId="77777777" w:rsidR="00566ABD" w:rsidRPr="00566ABD" w:rsidRDefault="00566ABD" w:rsidP="00566ABD">
            <w:pPr>
              <w:numPr>
                <w:ilvl w:val="0"/>
                <w:numId w:val="13"/>
              </w:numPr>
              <w:spacing w:before="80" w:after="200" w:line="264" w:lineRule="auto"/>
              <w:rPr>
                <w:rFonts w:ascii="Avenir Next" w:eastAsiaTheme="minorEastAsia" w:hAnsi="Avenir Next" w:cs="Calibri (Body)"/>
                <w:color w:val="000000"/>
                <w:sz w:val="24"/>
                <w:szCs w:val="24"/>
                <w:highlight w:val="yellow"/>
                <w:lang w:val="en-US"/>
              </w:rPr>
            </w:pPr>
            <w:r w:rsidRPr="00566ABD">
              <w:rPr>
                <w:rFonts w:ascii="Avenir Next" w:eastAsiaTheme="minorEastAsia" w:hAnsi="Avenir Next" w:cs="Calibri (Body)"/>
                <w:i/>
                <w:iCs/>
                <w:color w:val="000000"/>
                <w:sz w:val="24"/>
                <w:szCs w:val="24"/>
                <w:highlight w:val="yellow"/>
                <w:lang w:val="en-US"/>
              </w:rPr>
              <w:t>People knew if they were told to wear glasses</w:t>
            </w:r>
            <w:r w:rsidRPr="00566ABD">
              <w:rPr>
                <w:rFonts w:ascii="Avenir Next" w:eastAsiaTheme="minorEastAsia" w:hAnsi="Avenir Next" w:cs="Calibri (Body)"/>
                <w:color w:val="000000"/>
                <w:sz w:val="24"/>
                <w:szCs w:val="24"/>
                <w:highlight w:val="yellow"/>
                <w:lang w:val="en-US"/>
              </w:rPr>
              <w:t xml:space="preserve"> (i.e., the study was </w:t>
            </w:r>
            <w:r w:rsidRPr="00566ABD">
              <w:rPr>
                <w:rFonts w:ascii="Avenir Next" w:eastAsia="Times New Roman" w:hAnsi="Avenir Next" w:cs="Calibri (Body)"/>
                <w:color w:val="000000"/>
                <w:sz w:val="24"/>
                <w:szCs w:val="24"/>
                <w:highlight w:val="yellow"/>
                <w:lang w:val="en-US" w:bidi="yi-Hebr"/>
              </w:rPr>
              <w:t xml:space="preserve">not </w:t>
            </w:r>
            <w:hyperlink r:id="rId15" w:tooltip="In randomized studies, blinding is intended to prevent people from knowing whcih participatns received which treatment." w:history="1">
              <w:r w:rsidRPr="00566ABD">
                <w:rPr>
                  <w:rFonts w:ascii="Avenir Next" w:eastAsia="Times New Roman" w:hAnsi="Avenir Next" w:cs="Calibri (Body)"/>
                  <w:color w:val="0563C1" w:themeColor="hyperlink"/>
                  <w:sz w:val="24"/>
                  <w:szCs w:val="24"/>
                  <w:highlight w:val="yellow"/>
                  <w:u w:val="single"/>
                  <w:lang w:val="en-US" w:bidi="yi-Hebr"/>
                </w:rPr>
                <w:t>blinded</w:t>
              </w:r>
            </w:hyperlink>
            <w:r w:rsidRPr="00566ABD">
              <w:rPr>
                <w:rFonts w:ascii="Avenir Next" w:eastAsiaTheme="minorEastAsia" w:hAnsi="Avenir Next" w:cs="Calibri (Body)"/>
                <w:color w:val="000000"/>
                <w:sz w:val="24"/>
                <w:szCs w:val="24"/>
                <w:highlight w:val="yellow"/>
                <w:lang w:val="en-US"/>
              </w:rPr>
              <w:t>). This may have led them to behave differently and do other things (which they were not told to do) that might affect their chance of Covid infection. In fact, we know that people in the glasses group were more likely to wear face masks - which might have reduced Covid risk. Being told to wear glasses also might have affected how often people tested themselves for Covid or reported a positive result.</w:t>
            </w:r>
          </w:p>
          <w:p w14:paraId="7418253A" w14:textId="77777777" w:rsidR="00566ABD" w:rsidRPr="00566ABD" w:rsidRDefault="00566ABD" w:rsidP="00566ABD">
            <w:pPr>
              <w:numPr>
                <w:ilvl w:val="0"/>
                <w:numId w:val="13"/>
              </w:numPr>
              <w:spacing w:before="80" w:after="200" w:line="264" w:lineRule="auto"/>
              <w:rPr>
                <w:rFonts w:ascii="Avenir Next" w:eastAsiaTheme="minorEastAsia" w:hAnsi="Avenir Next" w:cs="Calibri (Body)"/>
                <w:color w:val="000000"/>
                <w:sz w:val="24"/>
                <w:szCs w:val="24"/>
                <w:highlight w:val="yellow"/>
                <w:lang w:val="en-US"/>
              </w:rPr>
            </w:pPr>
            <w:r w:rsidRPr="00566ABD">
              <w:rPr>
                <w:rFonts w:ascii="Avenir Next" w:eastAsiaTheme="minorEastAsia" w:hAnsi="Avenir Next" w:cs="Calibri (Body)"/>
                <w:i/>
                <w:iCs/>
                <w:color w:val="000000"/>
                <w:sz w:val="24"/>
                <w:szCs w:val="24"/>
                <w:highlight w:val="yellow"/>
                <w:lang w:val="en-US"/>
              </w:rPr>
              <w:t xml:space="preserve">The results might not </w:t>
            </w:r>
            <w:hyperlink r:id="rId16" w:tooltip="Applicability is the degree to which the results of a study may apply to people who did not participate in the study" w:history="1">
              <w:r w:rsidRPr="00566ABD">
                <w:rPr>
                  <w:rFonts w:ascii="Avenir Next" w:eastAsiaTheme="minorEastAsia" w:hAnsi="Avenir Next" w:cs="Calibri (Body)"/>
                  <w:i/>
                  <w:iCs/>
                  <w:color w:val="0563C1" w:themeColor="hyperlink"/>
                  <w:sz w:val="24"/>
                  <w:szCs w:val="24"/>
                  <w:highlight w:val="yellow"/>
                  <w:u w:val="single"/>
                  <w:lang w:val="en-US"/>
                </w:rPr>
                <w:t>apply</w:t>
              </w:r>
            </w:hyperlink>
            <w:r w:rsidRPr="00566ABD">
              <w:rPr>
                <w:rFonts w:ascii="Avenir Next" w:eastAsiaTheme="minorEastAsia" w:hAnsi="Avenir Next" w:cs="Calibri (Body)"/>
                <w:i/>
                <w:iCs/>
                <w:color w:val="000000"/>
                <w:sz w:val="24"/>
                <w:szCs w:val="24"/>
                <w:highlight w:val="yellow"/>
                <w:lang w:val="en-US"/>
              </w:rPr>
              <w:t xml:space="preserve"> to you.</w:t>
            </w:r>
            <w:r w:rsidRPr="00566ABD">
              <w:rPr>
                <w:rFonts w:ascii="Avenir Next" w:eastAsiaTheme="minorEastAsia" w:hAnsi="Avenir Next" w:cs="Calibri (Body)"/>
                <w:color w:val="000000"/>
                <w:sz w:val="24"/>
                <w:szCs w:val="24"/>
                <w:highlight w:val="yellow"/>
                <w:lang w:val="en-US"/>
              </w:rPr>
              <w:t xml:space="preserve"> Covid infection rates were very high in this trial where 11.5% of people got Covid over 2 weeks, meaning there was a big surge at that time. The difference between wearing and not wearing glasses would be less if Covid levels are lower where you are than in this trial.</w:t>
            </w:r>
          </w:p>
          <w:p w14:paraId="5D591349" w14:textId="77777777" w:rsidR="00566ABD" w:rsidRPr="00566ABD" w:rsidRDefault="00566ABD" w:rsidP="00566ABD">
            <w:pPr>
              <w:numPr>
                <w:ilvl w:val="0"/>
                <w:numId w:val="13"/>
              </w:numPr>
              <w:spacing w:before="80" w:after="200" w:line="264" w:lineRule="auto"/>
              <w:rPr>
                <w:rFonts w:ascii="Avenir Next" w:eastAsiaTheme="minorEastAsia" w:hAnsi="Avenir Next" w:cs="Calibri (Body)"/>
                <w:color w:val="000000"/>
                <w:sz w:val="24"/>
                <w:szCs w:val="24"/>
                <w:highlight w:val="yellow"/>
                <w:lang w:val="en-US"/>
              </w:rPr>
            </w:pPr>
            <w:r w:rsidRPr="00566ABD">
              <w:rPr>
                <w:rFonts w:ascii="Avenir Next" w:eastAsiaTheme="minorEastAsia" w:hAnsi="Avenir Next" w:cs="Calibri (Body)"/>
                <w:i/>
                <w:iCs/>
                <w:color w:val="000000"/>
                <w:sz w:val="24"/>
                <w:szCs w:val="24"/>
                <w:highlight w:val="yellow"/>
                <w:lang w:val="en-US"/>
              </w:rPr>
              <w:t>Some people who were meant to wear glasses didn't</w:t>
            </w:r>
            <w:r w:rsidRPr="00566ABD">
              <w:rPr>
                <w:rFonts w:ascii="Avenir Next" w:eastAsiaTheme="minorEastAsia" w:hAnsi="Avenir Next" w:cs="Calibri (Body)"/>
                <w:color w:val="000000"/>
                <w:sz w:val="24"/>
                <w:szCs w:val="24"/>
                <w:highlight w:val="yellow"/>
                <w:lang w:val="en-US"/>
              </w:rPr>
              <w:t xml:space="preserve"> (or wore them inconsistently or for less than 2 weeks), </w:t>
            </w:r>
            <w:r w:rsidRPr="00566ABD">
              <w:rPr>
                <w:rFonts w:ascii="Avenir Next" w:eastAsiaTheme="minorEastAsia" w:hAnsi="Avenir Next" w:cs="Calibri (Body)"/>
                <w:i/>
                <w:iCs/>
                <w:color w:val="000000"/>
                <w:sz w:val="24"/>
                <w:szCs w:val="24"/>
                <w:highlight w:val="yellow"/>
                <w:lang w:val="en-US"/>
              </w:rPr>
              <w:t>and some told not to wear glasses wore them anyway</w:t>
            </w:r>
            <w:r w:rsidRPr="00566ABD">
              <w:rPr>
                <w:rFonts w:ascii="Avenir Next" w:eastAsiaTheme="minorEastAsia" w:hAnsi="Avenir Next" w:cs="Calibri (Body)"/>
                <w:color w:val="000000"/>
                <w:sz w:val="24"/>
                <w:szCs w:val="24"/>
                <w:highlight w:val="yellow"/>
                <w:lang w:val="en-US"/>
              </w:rPr>
              <w:t>. The effect of glasses might be bigger than what the study found for people who wear glasses consistently compared to not wearing glasses at all.</w:t>
            </w:r>
          </w:p>
          <w:p w14:paraId="3D45C30B" w14:textId="77777777" w:rsidR="00566ABD" w:rsidRPr="00566ABD" w:rsidRDefault="00566ABD" w:rsidP="00566ABD">
            <w:pPr>
              <w:pBdr>
                <w:top w:val="single" w:sz="2" w:space="2" w:color="538135" w:themeColor="accent6" w:themeShade="BF"/>
              </w:pBdr>
              <w:shd w:val="clear" w:color="auto" w:fill="E2EFD9" w:themeFill="accent6" w:themeFillTint="33"/>
              <w:snapToGrid w:val="0"/>
              <w:spacing w:before="440" w:after="200"/>
              <w:ind w:firstLine="112"/>
              <w:jc w:val="center"/>
              <w:outlineLvl w:val="2"/>
              <w:rPr>
                <w:rFonts w:ascii="Avenir Next" w:eastAsiaTheme="minorEastAsia" w:hAnsi="Avenir Next" w:cs="Calibri (Body)"/>
                <w:caps/>
                <w:color w:val="000000"/>
                <w:sz w:val="34"/>
                <w:szCs w:val="24"/>
                <w:lang w:val="en-US"/>
              </w:rPr>
            </w:pPr>
            <w:r w:rsidRPr="00566ABD">
              <w:rPr>
                <w:rFonts w:ascii="Avenir Next" w:eastAsiaTheme="minorEastAsia" w:hAnsi="Avenir Next" w:cs="Calibri (Body)"/>
                <w:color w:val="000000"/>
                <w:sz w:val="34"/>
                <w:szCs w:val="24"/>
                <w:lang w:val="en-US"/>
              </w:rPr>
              <w:t>What to do?</w:t>
            </w:r>
          </w:p>
          <w:p w14:paraId="38584993" w14:textId="77777777" w:rsidR="00566ABD" w:rsidRPr="00566ABD" w:rsidRDefault="00566ABD" w:rsidP="00566ABD">
            <w:pPr>
              <w:spacing w:before="80" w:after="200" w:line="264" w:lineRule="auto"/>
              <w:rPr>
                <w:rFonts w:ascii="Avenir Next" w:eastAsiaTheme="minorEastAsia" w:hAnsi="Avenir Next" w:cs="Calibri (Body)"/>
                <w:color w:val="000000"/>
                <w:sz w:val="24"/>
                <w:szCs w:val="24"/>
                <w:lang w:val="en-US"/>
              </w:rPr>
            </w:pPr>
            <w:r w:rsidRPr="00566ABD">
              <w:rPr>
                <w:rFonts w:ascii="Avenir Next" w:eastAsiaTheme="minorEastAsia" w:hAnsi="Avenir Next" w:cs="Calibri (Body)"/>
                <w:color w:val="000000"/>
                <w:sz w:val="24"/>
                <w:szCs w:val="24"/>
                <w:lang w:val="en-US"/>
              </w:rPr>
              <w:t xml:space="preserve">It's reasonable to try glasses to protect against Covid: there may be some benefit and there are no obvious important harms. So, you might choose to wear glasses if Covid levels are high like in this trial, you are a more cautious person, or you are at more risk of developing serious illness from Covid. </w:t>
            </w:r>
          </w:p>
          <w:p w14:paraId="18C6C16A" w14:textId="12CADE78" w:rsidR="00566ABD" w:rsidRPr="00AA14A0" w:rsidRDefault="00566ABD" w:rsidP="00AA14A0">
            <w:pPr>
              <w:spacing w:before="80" w:after="200" w:line="264" w:lineRule="auto"/>
              <w:rPr>
                <w:rFonts w:ascii="Avenir Next" w:eastAsiaTheme="minorEastAsia" w:hAnsi="Avenir Next" w:cs="Calibri (Body)"/>
                <w:color w:val="000000"/>
                <w:sz w:val="24"/>
                <w:szCs w:val="24"/>
                <w:lang w:val="en-US"/>
              </w:rPr>
            </w:pPr>
            <w:r w:rsidRPr="00566ABD">
              <w:rPr>
                <w:rFonts w:ascii="Avenir Next" w:eastAsiaTheme="minorEastAsia" w:hAnsi="Avenir Next" w:cs="Calibri (Body)"/>
                <w:color w:val="000000"/>
                <w:sz w:val="24"/>
                <w:szCs w:val="24"/>
                <w:lang w:val="en-US"/>
              </w:rPr>
              <w:t>You might choose not to if these do not apply, if glasses are uncomfortable or interfere with mask use, or if you simply don't have access to them. </w:t>
            </w:r>
          </w:p>
        </w:tc>
      </w:tr>
    </w:tbl>
    <w:p w14:paraId="5CD9D31B" w14:textId="1A116B91" w:rsidR="002B60DD" w:rsidRPr="00F375CB" w:rsidRDefault="002B60DD" w:rsidP="002B60DD">
      <w:pPr>
        <w:rPr>
          <w:rFonts w:ascii="Arial Narrow" w:eastAsiaTheme="majorEastAsia" w:hAnsi="Arial Narrow" w:cstheme="majorBidi"/>
          <w:sz w:val="20"/>
          <w:szCs w:val="20"/>
          <w:lang w:val="en-US"/>
        </w:rPr>
      </w:pPr>
      <w:r w:rsidRPr="00F375CB">
        <w:rPr>
          <w:rFonts w:ascii="Arial Narrow" w:eastAsiaTheme="majorEastAsia" w:hAnsi="Arial Narrow" w:cstheme="majorBidi"/>
          <w:sz w:val="20"/>
          <w:szCs w:val="20"/>
          <w:lang w:val="en-US"/>
        </w:rPr>
        <w:t>*</w:t>
      </w:r>
      <w:r w:rsidR="00E218D9" w:rsidRPr="00F375CB">
        <w:rPr>
          <w:rFonts w:ascii="Arial Narrow" w:eastAsiaTheme="majorEastAsia" w:hAnsi="Arial Narrow" w:cstheme="majorBidi"/>
          <w:sz w:val="20"/>
          <w:szCs w:val="20"/>
          <w:lang w:val="en-US"/>
        </w:rPr>
        <w:t xml:space="preserve"> </w:t>
      </w:r>
      <w:r w:rsidRPr="00F375CB">
        <w:rPr>
          <w:rFonts w:ascii="Arial Narrow" w:eastAsiaTheme="majorEastAsia" w:hAnsi="Arial Narrow" w:cstheme="majorBidi"/>
          <w:sz w:val="20"/>
          <w:szCs w:val="20"/>
          <w:lang w:val="en-US"/>
        </w:rPr>
        <w:t xml:space="preserve">The </w:t>
      </w:r>
      <w:r w:rsidRPr="00C707B1">
        <w:rPr>
          <w:rFonts w:ascii="Arial Narrow" w:eastAsiaTheme="majorEastAsia" w:hAnsi="Arial Narrow" w:cstheme="majorBidi"/>
          <w:sz w:val="20"/>
          <w:szCs w:val="20"/>
          <w:highlight w:val="yellow"/>
          <w:lang w:val="en-US"/>
        </w:rPr>
        <w:t>yellow</w:t>
      </w:r>
      <w:r w:rsidRPr="00F375CB">
        <w:rPr>
          <w:rFonts w:ascii="Arial Narrow" w:eastAsiaTheme="majorEastAsia" w:hAnsi="Arial Narrow" w:cstheme="majorBidi"/>
          <w:sz w:val="20"/>
          <w:szCs w:val="20"/>
          <w:lang w:val="en-US"/>
        </w:rPr>
        <w:t xml:space="preserve"> highlighted text differs across the three versions of communicating the overall uncertainty. The </w:t>
      </w:r>
      <w:r w:rsidRPr="00C707B1">
        <w:rPr>
          <w:rFonts w:ascii="Arial Narrow" w:eastAsiaTheme="majorEastAsia" w:hAnsi="Arial Narrow" w:cstheme="majorBidi"/>
          <w:sz w:val="20"/>
          <w:szCs w:val="20"/>
          <w:highlight w:val="green"/>
          <w:lang w:val="en-US"/>
        </w:rPr>
        <w:t>green</w:t>
      </w:r>
      <w:r w:rsidRPr="00F375CB">
        <w:rPr>
          <w:rFonts w:ascii="Arial Narrow" w:eastAsiaTheme="majorEastAsia" w:hAnsi="Arial Narrow" w:cstheme="majorBidi"/>
          <w:sz w:val="20"/>
          <w:szCs w:val="20"/>
          <w:lang w:val="en-US"/>
        </w:rPr>
        <w:t xml:space="preserve"> highlighted text is </w:t>
      </w:r>
      <w:r w:rsidR="00B955C7">
        <w:rPr>
          <w:rFonts w:ascii="Arial Narrow" w:eastAsiaTheme="majorEastAsia" w:hAnsi="Arial Narrow" w:cstheme="majorBidi"/>
          <w:sz w:val="20"/>
          <w:szCs w:val="20"/>
          <w:lang w:val="en-US"/>
        </w:rPr>
        <w:t>only</w:t>
      </w:r>
      <w:r w:rsidR="00B955C7" w:rsidRPr="00F375CB">
        <w:rPr>
          <w:rFonts w:ascii="Arial Narrow" w:eastAsiaTheme="majorEastAsia" w:hAnsi="Arial Narrow" w:cstheme="majorBidi"/>
          <w:sz w:val="20"/>
          <w:szCs w:val="20"/>
          <w:lang w:val="en-US"/>
        </w:rPr>
        <w:t xml:space="preserve"> </w:t>
      </w:r>
      <w:r w:rsidRPr="00F375CB">
        <w:rPr>
          <w:rFonts w:ascii="Arial Narrow" w:eastAsiaTheme="majorEastAsia" w:hAnsi="Arial Narrow" w:cstheme="majorBidi"/>
          <w:sz w:val="20"/>
          <w:szCs w:val="20"/>
          <w:lang w:val="en-US"/>
        </w:rPr>
        <w:t xml:space="preserve">included in the version </w:t>
      </w:r>
      <w:r w:rsidR="00B955C7">
        <w:rPr>
          <w:rFonts w:ascii="Arial Narrow" w:eastAsiaTheme="majorEastAsia" w:hAnsi="Arial Narrow" w:cstheme="majorBidi"/>
          <w:sz w:val="20"/>
          <w:szCs w:val="20"/>
          <w:lang w:val="en-US"/>
        </w:rPr>
        <w:t>with</w:t>
      </w:r>
      <w:r w:rsidR="00B955C7" w:rsidRPr="00F375CB">
        <w:rPr>
          <w:rFonts w:ascii="Arial Narrow" w:eastAsiaTheme="majorEastAsia" w:hAnsi="Arial Narrow" w:cstheme="majorBidi"/>
          <w:sz w:val="20"/>
          <w:szCs w:val="20"/>
          <w:lang w:val="en-US"/>
        </w:rPr>
        <w:t xml:space="preserve"> </w:t>
      </w:r>
      <w:r w:rsidRPr="00F375CB">
        <w:rPr>
          <w:rFonts w:ascii="Arial Narrow" w:eastAsiaTheme="majorEastAsia" w:hAnsi="Arial Narrow" w:cstheme="majorBidi"/>
          <w:sz w:val="20"/>
          <w:szCs w:val="20"/>
          <w:lang w:val="en-US"/>
        </w:rPr>
        <w:t>the margin of error.</w:t>
      </w:r>
    </w:p>
    <w:p w14:paraId="086618D8" w14:textId="22DF43C0" w:rsidR="00BE0C16" w:rsidRPr="00FA7A52" w:rsidRDefault="00BE0C16" w:rsidP="00566ABD">
      <w:pPr>
        <w:rPr>
          <w:rFonts w:eastAsiaTheme="majorEastAsia" w:cstheme="majorBidi"/>
          <w:sz w:val="24"/>
          <w:szCs w:val="24"/>
          <w:lang w:val="en-US"/>
        </w:rPr>
      </w:pPr>
    </w:p>
    <w:p w14:paraId="61CE9BDA" w14:textId="34E07675" w:rsidR="00EE3535" w:rsidRPr="00AE4B7D" w:rsidRDefault="002B60DD" w:rsidP="002B60DD">
      <w:pPr>
        <w:rPr>
          <w:rFonts w:eastAsiaTheme="majorEastAsia" w:cstheme="majorBidi"/>
          <w:lang w:val="en-US"/>
        </w:rPr>
      </w:pPr>
      <w:r w:rsidRPr="00AE4B7D">
        <w:rPr>
          <w:rFonts w:eastAsiaTheme="majorEastAsia" w:cstheme="majorBidi"/>
          <w:lang w:val="en-US"/>
        </w:rPr>
        <w:t xml:space="preserve">The </w:t>
      </w:r>
      <w:r w:rsidR="00E218D9" w:rsidRPr="00AE4B7D">
        <w:rPr>
          <w:rFonts w:eastAsiaTheme="majorEastAsia" w:cstheme="majorBidi"/>
          <w:lang w:val="en-US"/>
        </w:rPr>
        <w:t>three ways of communicating the overall uncertainty</w:t>
      </w:r>
      <w:r w:rsidRPr="00AE4B7D">
        <w:rPr>
          <w:rFonts w:eastAsiaTheme="majorEastAsia" w:cstheme="majorBidi"/>
          <w:lang w:val="en-US"/>
        </w:rPr>
        <w:t xml:space="preserve"> are </w:t>
      </w:r>
      <w:r w:rsidR="00E218D9" w:rsidRPr="00AE4B7D">
        <w:rPr>
          <w:rFonts w:eastAsiaTheme="majorEastAsia" w:cstheme="majorBidi"/>
          <w:lang w:val="en-US"/>
        </w:rPr>
        <w:t xml:space="preserve">shown </w:t>
      </w:r>
      <w:r w:rsidRPr="00AE4B7D">
        <w:rPr>
          <w:rFonts w:eastAsiaTheme="majorEastAsia" w:cstheme="majorBidi"/>
          <w:lang w:val="en-US"/>
        </w:rPr>
        <w:t xml:space="preserve">in </w:t>
      </w:r>
      <w:r w:rsidRPr="00AE4B7D">
        <w:rPr>
          <w:rFonts w:eastAsiaTheme="majorEastAsia" w:cstheme="majorBidi"/>
          <w:b/>
          <w:lang w:val="en-US"/>
        </w:rPr>
        <w:t xml:space="preserve">Table </w:t>
      </w:r>
      <w:r w:rsidR="00A65129">
        <w:rPr>
          <w:rFonts w:eastAsiaTheme="majorEastAsia" w:cstheme="majorBidi"/>
          <w:b/>
          <w:lang w:val="en-US"/>
        </w:rPr>
        <w:t>3</w:t>
      </w:r>
      <w:r w:rsidR="00E218D9" w:rsidRPr="00AE4B7D">
        <w:rPr>
          <w:rFonts w:eastAsiaTheme="majorEastAsia" w:cstheme="majorBidi"/>
          <w:bCs/>
          <w:lang w:val="en-US"/>
        </w:rPr>
        <w:t xml:space="preserve">. The same “Keep in mind” text (yellow highlighted in </w:t>
      </w:r>
      <w:r w:rsidR="00E218D9" w:rsidRPr="00AE4B7D">
        <w:rPr>
          <w:rFonts w:eastAsiaTheme="majorEastAsia" w:cstheme="majorBidi"/>
          <w:b/>
          <w:lang w:val="en-US"/>
        </w:rPr>
        <w:t>Figure 1</w:t>
      </w:r>
      <w:r w:rsidR="00E218D9" w:rsidRPr="00AE4B7D">
        <w:rPr>
          <w:rFonts w:eastAsiaTheme="majorEastAsia" w:cstheme="majorBidi"/>
          <w:bCs/>
          <w:lang w:val="en-US"/>
        </w:rPr>
        <w:t xml:space="preserve">) is included in both the “GRADE” and “Colloquial” versions but not in the “Not reported” version. Although the overall uncertainty is not explicitly reported in the “Not reported” version, the adverbs “may” </w:t>
      </w:r>
      <w:r w:rsidR="00EE3535" w:rsidRPr="00AE4B7D">
        <w:rPr>
          <w:rFonts w:eastAsiaTheme="majorEastAsia" w:cstheme="majorBidi"/>
          <w:bCs/>
          <w:lang w:val="en-US"/>
        </w:rPr>
        <w:t>for the benefit</w:t>
      </w:r>
      <w:r w:rsidR="00E218D9" w:rsidRPr="00AE4B7D">
        <w:rPr>
          <w:rFonts w:eastAsiaTheme="majorEastAsia" w:cstheme="majorBidi"/>
          <w:bCs/>
          <w:lang w:val="en-US"/>
        </w:rPr>
        <w:t xml:space="preserve"> </w:t>
      </w:r>
      <w:r w:rsidR="00EE3535" w:rsidRPr="00AE4B7D">
        <w:rPr>
          <w:rFonts w:eastAsiaTheme="majorEastAsia" w:cstheme="majorBidi"/>
          <w:bCs/>
          <w:lang w:val="en-US"/>
        </w:rPr>
        <w:t>(</w:t>
      </w:r>
      <w:r w:rsidR="00E218D9" w:rsidRPr="00AE4B7D">
        <w:rPr>
          <w:rFonts w:eastAsiaTheme="majorEastAsia" w:cstheme="majorBidi"/>
          <w:bCs/>
          <w:lang w:val="en-US"/>
        </w:rPr>
        <w:t>“may reduce”</w:t>
      </w:r>
      <w:r w:rsidR="00EE3535" w:rsidRPr="00AE4B7D">
        <w:rPr>
          <w:rFonts w:eastAsiaTheme="majorEastAsia" w:cstheme="majorBidi"/>
          <w:bCs/>
          <w:lang w:val="en-US"/>
        </w:rPr>
        <w:t>)</w:t>
      </w:r>
      <w:r w:rsidR="00E218D9" w:rsidRPr="00AE4B7D">
        <w:rPr>
          <w:rFonts w:eastAsiaTheme="majorEastAsia" w:cstheme="majorBidi"/>
          <w:bCs/>
          <w:lang w:val="en-US"/>
        </w:rPr>
        <w:t xml:space="preserve"> and</w:t>
      </w:r>
      <w:r w:rsidR="00EE3535" w:rsidRPr="00AE4B7D">
        <w:rPr>
          <w:rFonts w:eastAsiaTheme="majorEastAsia" w:cstheme="majorBidi"/>
          <w:bCs/>
          <w:lang w:val="en-US"/>
        </w:rPr>
        <w:t xml:space="preserve"> “probably” for the downsides</w:t>
      </w:r>
      <w:r w:rsidR="00E218D9" w:rsidRPr="00AE4B7D">
        <w:rPr>
          <w:rFonts w:eastAsiaTheme="majorEastAsia" w:cstheme="majorBidi"/>
          <w:bCs/>
          <w:lang w:val="en-US"/>
        </w:rPr>
        <w:t xml:space="preserve"> </w:t>
      </w:r>
      <w:r w:rsidR="00EE3535" w:rsidRPr="00AE4B7D">
        <w:rPr>
          <w:rFonts w:eastAsiaTheme="majorEastAsia" w:cstheme="majorBidi"/>
          <w:bCs/>
          <w:lang w:val="en-US"/>
        </w:rPr>
        <w:t>(</w:t>
      </w:r>
      <w:r w:rsidR="00E218D9" w:rsidRPr="00AE4B7D">
        <w:rPr>
          <w:rFonts w:eastAsiaTheme="majorEastAsia" w:cstheme="majorBidi"/>
          <w:bCs/>
          <w:lang w:val="en-US"/>
        </w:rPr>
        <w:t>“probably does not increase”</w:t>
      </w:r>
      <w:r w:rsidR="00EE3535" w:rsidRPr="00AE4B7D">
        <w:rPr>
          <w:rFonts w:eastAsiaTheme="majorEastAsia" w:cstheme="majorBidi"/>
          <w:bCs/>
          <w:lang w:val="en-US"/>
        </w:rPr>
        <w:t>)</w:t>
      </w:r>
      <w:r w:rsidR="00E218D9" w:rsidRPr="00AE4B7D">
        <w:rPr>
          <w:rFonts w:eastAsiaTheme="majorEastAsia" w:cstheme="majorBidi"/>
          <w:bCs/>
          <w:lang w:val="en-US"/>
        </w:rPr>
        <w:t xml:space="preserve"> </w:t>
      </w:r>
      <w:r w:rsidR="00EE3535" w:rsidRPr="00AE4B7D">
        <w:rPr>
          <w:rFonts w:eastAsiaTheme="majorEastAsia" w:cstheme="majorBidi"/>
          <w:bCs/>
          <w:lang w:val="en-US"/>
        </w:rPr>
        <w:t>are</w:t>
      </w:r>
      <w:r w:rsidR="00E218D9" w:rsidRPr="00AE4B7D">
        <w:rPr>
          <w:rFonts w:eastAsiaTheme="majorEastAsia" w:cstheme="majorBidi"/>
          <w:bCs/>
          <w:lang w:val="en-US"/>
        </w:rPr>
        <w:t xml:space="preserve"> used</w:t>
      </w:r>
      <w:r w:rsidR="00EE3535" w:rsidRPr="00AE4B7D">
        <w:rPr>
          <w:rFonts w:eastAsiaTheme="majorEastAsia" w:cstheme="majorBidi"/>
          <w:lang w:val="en-US"/>
        </w:rPr>
        <w:t xml:space="preserve"> in all three versions.</w:t>
      </w:r>
      <w:r w:rsidRPr="00AE4B7D">
        <w:rPr>
          <w:rFonts w:eastAsiaTheme="majorEastAsia" w:cstheme="majorBidi"/>
          <w:lang w:val="en-US"/>
        </w:rPr>
        <w:t xml:space="preserve"> </w:t>
      </w:r>
    </w:p>
    <w:p w14:paraId="2D6D9086" w14:textId="7C95D156" w:rsidR="00E70973" w:rsidRPr="00AE4B7D" w:rsidRDefault="00E70973">
      <w:pPr>
        <w:rPr>
          <w:b/>
          <w:bCs/>
        </w:rPr>
      </w:pPr>
    </w:p>
    <w:p w14:paraId="3CCF7478" w14:textId="222D4777" w:rsidR="00E70973" w:rsidRPr="00AE4B7D" w:rsidRDefault="00E70973" w:rsidP="009E2328">
      <w:pPr>
        <w:pBdr>
          <w:bar w:val="single" w:sz="4" w:color="auto"/>
        </w:pBdr>
      </w:pPr>
      <w:r w:rsidRPr="00AE4B7D">
        <w:rPr>
          <w:b/>
          <w:bCs/>
        </w:rPr>
        <w:t xml:space="preserve">Table </w:t>
      </w:r>
      <w:r w:rsidR="00A65129">
        <w:rPr>
          <w:b/>
          <w:bCs/>
        </w:rPr>
        <w:t>3</w:t>
      </w:r>
      <w:r w:rsidRPr="00AE4B7D">
        <w:t xml:space="preserve">. Three </w:t>
      </w:r>
      <w:r w:rsidR="00EE3535" w:rsidRPr="00AE4B7D">
        <w:t>ways of communicating the</w:t>
      </w:r>
      <w:r w:rsidRPr="00AE4B7D">
        <w:t xml:space="preserve"> overall uncertainty</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22"/>
        <w:gridCol w:w="7700"/>
      </w:tblGrid>
      <w:tr w:rsidR="009E2328" w:rsidRPr="00FA7A52" w14:paraId="76CD44FE" w14:textId="77777777" w:rsidTr="006C5611">
        <w:tc>
          <w:tcPr>
            <w:tcW w:w="1322" w:type="dxa"/>
            <w:tcBorders>
              <w:left w:val="single" w:sz="4" w:space="0" w:color="auto"/>
            </w:tcBorders>
          </w:tcPr>
          <w:p w14:paraId="7670E8B9" w14:textId="77777777" w:rsidR="009E2328" w:rsidRDefault="009E2328" w:rsidP="006C5611">
            <w:pPr>
              <w:pBdr>
                <w:left w:val="single" w:sz="4" w:space="4" w:color="auto"/>
                <w:right w:val="single" w:sz="4" w:space="4" w:color="auto"/>
                <w:bar w:val="single" w:sz="4" w:color="auto"/>
              </w:pBdr>
              <w:rPr>
                <w:b/>
                <w:bCs/>
              </w:rPr>
            </w:pPr>
          </w:p>
        </w:tc>
        <w:tc>
          <w:tcPr>
            <w:tcW w:w="7700" w:type="dxa"/>
            <w:tcBorders>
              <w:right w:val="nil"/>
            </w:tcBorders>
          </w:tcPr>
          <w:p w14:paraId="649D04C7"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 xml:space="preserve">What are the effects of wearing glasses to reduce the chance of getting </w:t>
            </w:r>
            <w:r w:rsidRPr="004F5DCE">
              <w:rPr>
                <w:b/>
                <w:bCs/>
              </w:rPr>
              <w:t>COVID</w:t>
            </w:r>
            <w:r w:rsidRPr="00FA7A52">
              <w:rPr>
                <w:b/>
                <w:bCs/>
              </w:rPr>
              <w:t>?</w:t>
            </w:r>
          </w:p>
        </w:tc>
      </w:tr>
      <w:tr w:rsidR="009E2328" w14:paraId="3B9B2A2D" w14:textId="77777777" w:rsidTr="006C5611">
        <w:tc>
          <w:tcPr>
            <w:tcW w:w="1322" w:type="dxa"/>
            <w:tcBorders>
              <w:left w:val="single" w:sz="4" w:space="0" w:color="auto"/>
            </w:tcBorders>
          </w:tcPr>
          <w:p w14:paraId="3BDCCA65" w14:textId="77777777" w:rsidR="009E2328" w:rsidRPr="00FA7A52" w:rsidRDefault="009E2328" w:rsidP="006C5611">
            <w:pPr>
              <w:pBdr>
                <w:left w:val="single" w:sz="4" w:space="4" w:color="auto"/>
                <w:right w:val="single" w:sz="4" w:space="4" w:color="auto"/>
                <w:bar w:val="single" w:sz="4" w:color="auto"/>
              </w:pBdr>
              <w:rPr>
                <w:b/>
                <w:bCs/>
              </w:rPr>
            </w:pPr>
            <w:r>
              <w:rPr>
                <w:b/>
                <w:bCs/>
              </w:rPr>
              <w:t>“</w:t>
            </w:r>
            <w:r w:rsidRPr="00FA7A52">
              <w:rPr>
                <w:b/>
                <w:bCs/>
              </w:rPr>
              <w:t>GRADE</w:t>
            </w:r>
            <w:r>
              <w:rPr>
                <w:b/>
                <w:bCs/>
              </w:rPr>
              <w:t>”</w:t>
            </w:r>
          </w:p>
        </w:tc>
        <w:tc>
          <w:tcPr>
            <w:tcW w:w="7700" w:type="dxa"/>
            <w:tcBorders>
              <w:right w:val="nil"/>
            </w:tcBorders>
          </w:tcPr>
          <w:p w14:paraId="204D63ED"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What is the benefit?</w:t>
            </w:r>
          </w:p>
          <w:p w14:paraId="53FF4FC4" w14:textId="77777777" w:rsidR="009E2328" w:rsidRDefault="009E2328" w:rsidP="006C5611">
            <w:pPr>
              <w:pBdr>
                <w:left w:val="single" w:sz="4" w:space="4" w:color="auto"/>
                <w:right w:val="single" w:sz="4" w:space="4" w:color="auto"/>
                <w:bar w:val="single" w:sz="4" w:color="auto"/>
              </w:pBdr>
            </w:pPr>
            <w:r>
              <w:t xml:space="preserve">Wearing glasses may slightly reduce your chance of getting </w:t>
            </w:r>
            <w:r w:rsidRPr="004F5DCE">
              <w:t>COVID</w:t>
            </w:r>
            <w:r>
              <w:t xml:space="preserve"> </w:t>
            </w:r>
          </w:p>
          <w:p w14:paraId="04A3F5C9" w14:textId="77777777" w:rsidR="009E2328" w:rsidRDefault="009E2328" w:rsidP="006C5611">
            <w:pPr>
              <w:pBdr>
                <w:left w:val="single" w:sz="4" w:space="4" w:color="auto"/>
                <w:right w:val="single" w:sz="4" w:space="4" w:color="auto"/>
                <w:bar w:val="single" w:sz="4" w:color="auto"/>
              </w:pBdr>
            </w:pPr>
            <w:r>
              <w:t>(</w:t>
            </w:r>
            <w:r>
              <w:rPr>
                <w:rFonts w:ascii="Cambria Math" w:hAnsi="Cambria Math" w:cs="Cambria Math"/>
              </w:rPr>
              <w:t>⊕⊕</w:t>
            </w:r>
            <w:r w:rsidRPr="00C707B1">
              <w:rPr>
                <w:rFonts w:ascii="Cambria Math" w:hAnsi="Cambria Math" w:cs="Cambria Math"/>
                <w:sz w:val="21"/>
                <w:szCs w:val="21"/>
              </w:rPr>
              <w:t>◯◯</w:t>
            </w:r>
            <w:r>
              <w:t xml:space="preserve"> low certainty evidence).</w:t>
            </w:r>
          </w:p>
          <w:p w14:paraId="2118E2DC"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What are the downsides?</w:t>
            </w:r>
          </w:p>
          <w:p w14:paraId="52C3C64C" w14:textId="77777777" w:rsidR="009E2328" w:rsidRDefault="009E2328" w:rsidP="006C5611">
            <w:pPr>
              <w:pBdr>
                <w:left w:val="single" w:sz="4" w:space="4" w:color="auto"/>
                <w:right w:val="single" w:sz="4" w:space="4" w:color="auto"/>
                <w:bar w:val="single" w:sz="4" w:color="auto"/>
              </w:pBdr>
            </w:pPr>
            <w:r>
              <w:t>Wearing glasses probably does not increase your chance of any major harms, such as a serious fall due to reduced vision (</w:t>
            </w:r>
            <w:r>
              <w:rPr>
                <w:rFonts w:ascii="Cambria Math" w:hAnsi="Cambria Math" w:cs="Cambria Math"/>
              </w:rPr>
              <w:t>⊕⊕⊕</w:t>
            </w:r>
            <w:r w:rsidRPr="00C707B1">
              <w:rPr>
                <w:rFonts w:ascii="Cambria Math" w:hAnsi="Cambria Math" w:cs="Cambria Math"/>
                <w:sz w:val="21"/>
                <w:szCs w:val="21"/>
              </w:rPr>
              <w:t>◯</w:t>
            </w:r>
            <w:r>
              <w:t xml:space="preserve"> moderate certainty evidence). But some people are irritated by foggy glasses, and some feel silly wearing them.</w:t>
            </w:r>
          </w:p>
        </w:tc>
      </w:tr>
      <w:tr w:rsidR="009E2328" w14:paraId="1BA5F3DA" w14:textId="77777777" w:rsidTr="006C5611">
        <w:tc>
          <w:tcPr>
            <w:tcW w:w="1322" w:type="dxa"/>
            <w:tcBorders>
              <w:left w:val="single" w:sz="4" w:space="0" w:color="auto"/>
            </w:tcBorders>
          </w:tcPr>
          <w:p w14:paraId="4AADCEA6" w14:textId="77777777" w:rsidR="009E2328" w:rsidRPr="00FA7A52" w:rsidRDefault="009E2328" w:rsidP="006C5611">
            <w:pPr>
              <w:pBdr>
                <w:left w:val="single" w:sz="4" w:space="4" w:color="auto"/>
                <w:right w:val="single" w:sz="4" w:space="4" w:color="auto"/>
                <w:bar w:val="single" w:sz="4" w:color="auto"/>
              </w:pBdr>
              <w:rPr>
                <w:b/>
                <w:bCs/>
              </w:rPr>
            </w:pPr>
            <w:r>
              <w:rPr>
                <w:b/>
                <w:bCs/>
              </w:rPr>
              <w:t>“</w:t>
            </w:r>
            <w:r w:rsidRPr="00FA7A52">
              <w:rPr>
                <w:b/>
                <w:bCs/>
              </w:rPr>
              <w:t>Colloquial</w:t>
            </w:r>
            <w:r>
              <w:rPr>
                <w:b/>
                <w:bCs/>
              </w:rPr>
              <w:t>”</w:t>
            </w:r>
          </w:p>
        </w:tc>
        <w:tc>
          <w:tcPr>
            <w:tcW w:w="7700" w:type="dxa"/>
            <w:tcBorders>
              <w:right w:val="nil"/>
            </w:tcBorders>
          </w:tcPr>
          <w:p w14:paraId="08DD8907"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What is the benefit?</w:t>
            </w:r>
          </w:p>
          <w:p w14:paraId="35DE9966" w14:textId="77777777" w:rsidR="009E2328" w:rsidRDefault="009E2328" w:rsidP="006C5611">
            <w:pPr>
              <w:pBdr>
                <w:left w:val="single" w:sz="4" w:space="4" w:color="auto"/>
                <w:right w:val="single" w:sz="4" w:space="4" w:color="auto"/>
                <w:bar w:val="single" w:sz="4" w:color="auto"/>
              </w:pBdr>
            </w:pPr>
            <w:r>
              <w:t xml:space="preserve">Wearing glasses may reduce your chance of getting </w:t>
            </w:r>
            <w:r w:rsidRPr="004F5DCE">
              <w:t>COVID</w:t>
            </w:r>
            <w:r>
              <w:t xml:space="preserve"> a little – but we are not very confident about this.</w:t>
            </w:r>
          </w:p>
          <w:p w14:paraId="37AFBF50"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What are the downsides?</w:t>
            </w:r>
          </w:p>
          <w:p w14:paraId="6C4B310F" w14:textId="49DC3F8A" w:rsidR="009E2328" w:rsidRDefault="009E2328" w:rsidP="006C5611">
            <w:pPr>
              <w:pBdr>
                <w:left w:val="single" w:sz="4" w:space="4" w:color="auto"/>
                <w:right w:val="single" w:sz="4" w:space="4" w:color="auto"/>
                <w:bar w:val="single" w:sz="4" w:color="auto"/>
              </w:pBdr>
            </w:pPr>
            <w:r>
              <w:t>We are somewhat confident that wearing glasses does not cause important harms such as a serious fall due to reduced vision.  But some people are irritated by foggy glasses, and some feel silly wearing them.</w:t>
            </w:r>
          </w:p>
        </w:tc>
      </w:tr>
      <w:tr w:rsidR="009E2328" w14:paraId="4C40816E" w14:textId="77777777" w:rsidTr="006C5611">
        <w:tc>
          <w:tcPr>
            <w:tcW w:w="1322" w:type="dxa"/>
            <w:tcBorders>
              <w:left w:val="single" w:sz="4" w:space="0" w:color="auto"/>
            </w:tcBorders>
          </w:tcPr>
          <w:p w14:paraId="4888BF25"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Not reported</w:t>
            </w:r>
          </w:p>
        </w:tc>
        <w:tc>
          <w:tcPr>
            <w:tcW w:w="7700" w:type="dxa"/>
            <w:tcBorders>
              <w:right w:val="nil"/>
            </w:tcBorders>
          </w:tcPr>
          <w:p w14:paraId="4119DD30"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What is the benefit?</w:t>
            </w:r>
          </w:p>
          <w:p w14:paraId="18473FC0" w14:textId="77777777" w:rsidR="009E2328" w:rsidRDefault="009E2328" w:rsidP="006C5611">
            <w:pPr>
              <w:pBdr>
                <w:left w:val="single" w:sz="4" w:space="4" w:color="auto"/>
                <w:right w:val="single" w:sz="4" w:space="4" w:color="auto"/>
                <w:bar w:val="single" w:sz="4" w:color="auto"/>
              </w:pBdr>
            </w:pPr>
            <w:r>
              <w:t xml:space="preserve">Wearing glasses may reduce your chance of getting </w:t>
            </w:r>
            <w:r w:rsidRPr="004F5DCE">
              <w:t>COVID</w:t>
            </w:r>
            <w:r>
              <w:t xml:space="preserve"> a little.</w:t>
            </w:r>
          </w:p>
          <w:p w14:paraId="00655CE8" w14:textId="77777777" w:rsidR="009E2328" w:rsidRPr="00FA7A52" w:rsidRDefault="009E2328" w:rsidP="006C5611">
            <w:pPr>
              <w:pBdr>
                <w:left w:val="single" w:sz="4" w:space="4" w:color="auto"/>
                <w:right w:val="single" w:sz="4" w:space="4" w:color="auto"/>
                <w:bar w:val="single" w:sz="4" w:color="auto"/>
              </w:pBdr>
              <w:rPr>
                <w:b/>
                <w:bCs/>
              </w:rPr>
            </w:pPr>
            <w:r w:rsidRPr="00FA7A52">
              <w:rPr>
                <w:b/>
                <w:bCs/>
              </w:rPr>
              <w:t>What are the downsides?</w:t>
            </w:r>
          </w:p>
          <w:p w14:paraId="4BA9CD94" w14:textId="77777777" w:rsidR="009E2328" w:rsidRDefault="009E2328" w:rsidP="006C5611">
            <w:pPr>
              <w:pBdr>
                <w:left w:val="single" w:sz="4" w:space="4" w:color="auto"/>
                <w:right w:val="single" w:sz="4" w:space="4" w:color="auto"/>
                <w:bar w:val="single" w:sz="4" w:color="auto"/>
              </w:pBdr>
            </w:pPr>
            <w:r>
              <w:t>Wearing glasses probably does not cause important harms such as a serious fall due to reduced vision.  But some people are irritated by foggy glasses, and some feel silly wearing them.</w:t>
            </w:r>
          </w:p>
        </w:tc>
      </w:tr>
    </w:tbl>
    <w:p w14:paraId="6B56E5EB" w14:textId="77777777" w:rsidR="009E2328" w:rsidRPr="00AE4B7D" w:rsidRDefault="009E2328" w:rsidP="009E2328">
      <w:pPr>
        <w:pBdr>
          <w:bar w:val="single" w:sz="4" w:color="auto"/>
        </w:pBdr>
        <w:rPr>
          <w:rFonts w:cstheme="minorHAnsi"/>
        </w:rPr>
      </w:pPr>
    </w:p>
    <w:p w14:paraId="39652A1E" w14:textId="3E1B555B" w:rsidR="00E70973" w:rsidRPr="00AE4B7D" w:rsidRDefault="008C390C" w:rsidP="00E70973">
      <w:pPr>
        <w:rPr>
          <w:rFonts w:cstheme="minorHAnsi"/>
        </w:rPr>
      </w:pPr>
      <w:r w:rsidRPr="00AE4B7D">
        <w:rPr>
          <w:rFonts w:cstheme="minorHAnsi"/>
          <w:bCs/>
          <w:iCs/>
        </w:rPr>
        <w:t>In</w:t>
      </w:r>
      <w:r w:rsidRPr="00AE4B7D">
        <w:rPr>
          <w:rFonts w:cstheme="minorHAnsi"/>
        </w:rPr>
        <w:t xml:space="preserve"> this study, we are summarizing the results of a trial where</w:t>
      </w:r>
      <w:r w:rsidR="00E70973" w:rsidRPr="00AE4B7D">
        <w:rPr>
          <w:rFonts w:cstheme="minorHAnsi"/>
        </w:rPr>
        <w:t xml:space="preserve"> the </w:t>
      </w:r>
      <w:r w:rsidR="00E70973" w:rsidRPr="00AE4B7D">
        <w:rPr>
          <w:rFonts w:cstheme="minorHAnsi"/>
          <w:i/>
        </w:rPr>
        <w:t>benefit</w:t>
      </w:r>
      <w:r w:rsidR="00E70973" w:rsidRPr="00AE4B7D">
        <w:rPr>
          <w:rFonts w:cstheme="minorHAnsi"/>
        </w:rPr>
        <w:t xml:space="preserve"> of glasses is considered “low certainty” and “less important”; the </w:t>
      </w:r>
      <w:r w:rsidR="00E70973" w:rsidRPr="00AE4B7D">
        <w:rPr>
          <w:rFonts w:cstheme="minorHAnsi"/>
          <w:i/>
        </w:rPr>
        <w:t>harms</w:t>
      </w:r>
      <w:r w:rsidR="00E70973" w:rsidRPr="00AE4B7D">
        <w:rPr>
          <w:rFonts w:cstheme="minorHAnsi"/>
        </w:rPr>
        <w:t xml:space="preserve"> are considered “moderate certainty” and “no important harm</w:t>
      </w:r>
      <w:r w:rsidR="00EE3535" w:rsidRPr="00AE4B7D">
        <w:rPr>
          <w:rFonts w:cstheme="minorHAnsi"/>
        </w:rPr>
        <w:t>”</w:t>
      </w:r>
      <w:r w:rsidR="00E70973" w:rsidRPr="00AE4B7D">
        <w:rPr>
          <w:rFonts w:cstheme="minorHAnsi"/>
        </w:rPr>
        <w:t>.</w:t>
      </w:r>
      <w:r w:rsidRPr="00AE4B7D">
        <w:rPr>
          <w:rFonts w:cstheme="minorHAnsi"/>
        </w:rPr>
        <w:t xml:space="preserve">   </w:t>
      </w:r>
      <w:r w:rsidR="00EE3535" w:rsidRPr="00AE4B7D">
        <w:rPr>
          <w:rFonts w:cstheme="minorHAnsi"/>
        </w:rPr>
        <w:t>T</w:t>
      </w:r>
      <w:r w:rsidRPr="00AE4B7D">
        <w:rPr>
          <w:rFonts w:cstheme="minorHAnsi"/>
        </w:rPr>
        <w:t xml:space="preserve">he complete set of </w:t>
      </w:r>
      <w:r w:rsidR="00EE3535" w:rsidRPr="00AE4B7D">
        <w:rPr>
          <w:rFonts w:cstheme="minorHAnsi"/>
        </w:rPr>
        <w:t>“GRADE”</w:t>
      </w:r>
      <w:r w:rsidRPr="00AE4B7D">
        <w:rPr>
          <w:rFonts w:cstheme="minorHAnsi"/>
        </w:rPr>
        <w:t xml:space="preserve"> and </w:t>
      </w:r>
      <w:r w:rsidR="00EE3535" w:rsidRPr="00AE4B7D">
        <w:rPr>
          <w:rFonts w:cstheme="minorHAnsi"/>
        </w:rPr>
        <w:t>“</w:t>
      </w:r>
      <w:r w:rsidRPr="00AE4B7D">
        <w:rPr>
          <w:rFonts w:cstheme="minorHAnsi"/>
        </w:rPr>
        <w:t>colloquial</w:t>
      </w:r>
      <w:r w:rsidR="00EE3535" w:rsidRPr="00AE4B7D">
        <w:rPr>
          <w:rFonts w:cstheme="minorHAnsi"/>
        </w:rPr>
        <w:t>”</w:t>
      </w:r>
      <w:r w:rsidRPr="00AE4B7D">
        <w:rPr>
          <w:rFonts w:cstheme="minorHAnsi"/>
        </w:rPr>
        <w:t xml:space="preserve"> language </w:t>
      </w:r>
      <w:r w:rsidR="00EE3535" w:rsidRPr="00AE4B7D">
        <w:rPr>
          <w:rFonts w:cstheme="minorHAnsi"/>
        </w:rPr>
        <w:t xml:space="preserve">for </w:t>
      </w:r>
      <w:r w:rsidRPr="00AE4B7D">
        <w:rPr>
          <w:rFonts w:cstheme="minorHAnsi"/>
        </w:rPr>
        <w:t xml:space="preserve">communicating </w:t>
      </w:r>
      <w:r w:rsidR="00EE3535" w:rsidRPr="00AE4B7D">
        <w:rPr>
          <w:rFonts w:cstheme="minorHAnsi"/>
        </w:rPr>
        <w:t xml:space="preserve">the </w:t>
      </w:r>
      <w:r w:rsidRPr="00AE4B7D">
        <w:rPr>
          <w:rFonts w:cstheme="minorHAnsi"/>
        </w:rPr>
        <w:t xml:space="preserve">overall uncertainty </w:t>
      </w:r>
      <w:r w:rsidR="00EE3535" w:rsidRPr="00AE4B7D">
        <w:rPr>
          <w:rFonts w:cstheme="minorHAnsi"/>
        </w:rPr>
        <w:t xml:space="preserve">(for four levels of certainty and three categories of effect sizes) </w:t>
      </w:r>
      <w:r w:rsidRPr="00AE4B7D">
        <w:rPr>
          <w:rFonts w:cstheme="minorHAnsi"/>
        </w:rPr>
        <w:t xml:space="preserve">is </w:t>
      </w:r>
      <w:r w:rsidR="00EE3535" w:rsidRPr="00AE4B7D">
        <w:rPr>
          <w:rFonts w:cstheme="minorHAnsi"/>
        </w:rPr>
        <w:t xml:space="preserve">shown </w:t>
      </w:r>
      <w:r w:rsidRPr="00AE4B7D">
        <w:rPr>
          <w:rFonts w:cstheme="minorHAnsi"/>
        </w:rPr>
        <w:t xml:space="preserve">in </w:t>
      </w:r>
      <w:r w:rsidRPr="00AE4B7D">
        <w:rPr>
          <w:rFonts w:cstheme="minorHAnsi"/>
          <w:b/>
        </w:rPr>
        <w:t>Appendix</w:t>
      </w:r>
      <w:r w:rsidR="00EE3535" w:rsidRPr="00AE4B7D">
        <w:rPr>
          <w:rFonts w:cstheme="minorHAnsi"/>
          <w:b/>
        </w:rPr>
        <w:t xml:space="preserve"> </w:t>
      </w:r>
      <w:r w:rsidR="00DD1A85">
        <w:rPr>
          <w:rFonts w:cstheme="minorHAnsi"/>
          <w:b/>
        </w:rPr>
        <w:t>4</w:t>
      </w:r>
      <w:r w:rsidRPr="00AE4B7D">
        <w:rPr>
          <w:rFonts w:cstheme="minorHAnsi"/>
        </w:rPr>
        <w:t xml:space="preserve">.  </w:t>
      </w:r>
    </w:p>
    <w:p w14:paraId="790D8B60" w14:textId="6D7C479F" w:rsidR="00E70973" w:rsidRPr="00AE4B7D" w:rsidRDefault="002C3725" w:rsidP="00E70973">
      <w:pPr>
        <w:rPr>
          <w:rFonts w:cstheme="minorHAnsi"/>
        </w:rPr>
      </w:pPr>
      <w:r w:rsidRPr="00AE4B7D">
        <w:rPr>
          <w:rFonts w:cstheme="minorHAnsi"/>
        </w:rPr>
        <w:t>T</w:t>
      </w:r>
      <w:r w:rsidR="00E70973" w:rsidRPr="00AE4B7D">
        <w:rPr>
          <w:rFonts w:cstheme="minorHAnsi"/>
        </w:rPr>
        <w:t>he GRADE version includes symbol</w:t>
      </w:r>
      <w:r w:rsidRPr="00AE4B7D">
        <w:rPr>
          <w:rFonts w:cstheme="minorHAnsi"/>
        </w:rPr>
        <w:t>s for the certainty of the evidence</w:t>
      </w:r>
      <w:r w:rsidR="00E70973" w:rsidRPr="00AE4B7D">
        <w:rPr>
          <w:rFonts w:cstheme="minorHAnsi"/>
        </w:rPr>
        <w:t>,</w:t>
      </w:r>
      <w:r w:rsidRPr="00AE4B7D">
        <w:rPr>
          <w:rFonts w:cstheme="minorHAnsi"/>
        </w:rPr>
        <w:t xml:space="preserve"> e.g.,</w:t>
      </w:r>
    </w:p>
    <w:p w14:paraId="17A8D0D9" w14:textId="542D0003" w:rsidR="00E70973" w:rsidRPr="00AE4B7D" w:rsidRDefault="00E70973" w:rsidP="00E70973">
      <w:pPr>
        <w:spacing w:after="0" w:line="240" w:lineRule="auto"/>
        <w:ind w:left="720"/>
        <w:rPr>
          <w:rFonts w:cstheme="minorHAnsi"/>
          <w:color w:val="000000"/>
        </w:rPr>
      </w:pPr>
      <w:r w:rsidRPr="00AE4B7D">
        <w:rPr>
          <w:rFonts w:cstheme="minorHAnsi"/>
          <w:color w:val="000000"/>
        </w:rPr>
        <w:t xml:space="preserve">Wearing glasses may slightly reduce your chance of getting </w:t>
      </w:r>
      <w:r w:rsidR="004F5DCE" w:rsidRPr="00AE4B7D">
        <w:rPr>
          <w:rFonts w:cstheme="minorHAnsi"/>
          <w:color w:val="000000"/>
        </w:rPr>
        <w:t>COVID</w:t>
      </w:r>
      <w:r w:rsidRPr="00AE4B7D">
        <w:rPr>
          <w:rFonts w:cstheme="minorHAnsi"/>
          <w:color w:val="000000"/>
        </w:rPr>
        <w:t xml:space="preserve"> </w:t>
      </w:r>
    </w:p>
    <w:p w14:paraId="4260C8C2" w14:textId="77777777" w:rsidR="00E70973" w:rsidRPr="00AE4B7D" w:rsidRDefault="00E70973" w:rsidP="00E70973">
      <w:pPr>
        <w:ind w:left="720"/>
        <w:rPr>
          <w:rFonts w:eastAsia="Times New Roman" w:cstheme="minorHAnsi"/>
          <w:lang w:bidi="yi-Hebr"/>
        </w:rPr>
      </w:pPr>
      <w:r w:rsidRPr="00AE4B7D">
        <w:rPr>
          <w:rFonts w:cstheme="minorHAnsi"/>
          <w:color w:val="000000"/>
        </w:rPr>
        <w:t>(</w:t>
      </w:r>
      <w:r w:rsidRPr="00AE4B7D">
        <w:rPr>
          <w:rFonts w:ascii="Cambria Math" w:eastAsia="Times New Roman" w:hAnsi="Cambria Math" w:cs="Cambria Math"/>
          <w:color w:val="333333"/>
          <w:lang w:bidi="yi-Hebr"/>
        </w:rPr>
        <w:t>⊕⊕</w:t>
      </w:r>
      <w:r w:rsidRPr="00C707B1">
        <w:rPr>
          <w:rFonts w:ascii="Cambria Math" w:eastAsia="Times New Roman" w:hAnsi="Cambria Math" w:cs="Cambria Math"/>
          <w:color w:val="333333"/>
          <w:sz w:val="21"/>
          <w:szCs w:val="21"/>
          <w:lang w:bidi="yi-Hebr"/>
        </w:rPr>
        <w:t>◯◯</w:t>
      </w:r>
      <w:r w:rsidRPr="00AE4B7D">
        <w:rPr>
          <w:rFonts w:eastAsia="Times New Roman" w:cstheme="minorHAnsi"/>
          <w:color w:val="333333"/>
          <w:lang w:bidi="yi-Hebr"/>
        </w:rPr>
        <w:t xml:space="preserve"> </w:t>
      </w:r>
      <w:hyperlink r:id="rId17" w:tooltip="Low certainty of the evidence means that the likelihood is high that the effect will be different enough from what the research found that it might affect a decision." w:history="1">
        <w:r w:rsidRPr="00AE4B7D">
          <w:rPr>
            <w:rStyle w:val="Hyperlink"/>
            <w:rFonts w:cstheme="minorHAnsi"/>
          </w:rPr>
          <w:t>low certainty evidence</w:t>
        </w:r>
      </w:hyperlink>
      <w:r w:rsidRPr="00AE4B7D">
        <w:rPr>
          <w:rStyle w:val="Hyperlink"/>
          <w:rFonts w:cstheme="minorHAnsi"/>
        </w:rPr>
        <w:t>)</w:t>
      </w:r>
      <w:r w:rsidRPr="00AE4B7D">
        <w:rPr>
          <w:rFonts w:cstheme="minorHAnsi"/>
          <w:color w:val="000000"/>
        </w:rPr>
        <w:t>.</w:t>
      </w:r>
    </w:p>
    <w:p w14:paraId="16028F99" w14:textId="18122E1C" w:rsidR="00E70973" w:rsidRDefault="002C3725" w:rsidP="00E70973">
      <w:r>
        <w:t xml:space="preserve">With </w:t>
      </w:r>
      <w:r w:rsidR="00E70973">
        <w:t>hover</w:t>
      </w:r>
      <w:r w:rsidR="006B62A1">
        <w:t>-</w:t>
      </w:r>
      <w:r w:rsidR="00E70973">
        <w:t>over definition</w:t>
      </w:r>
      <w:r w:rsidR="006B62A1">
        <w:t>s</w:t>
      </w:r>
      <w:r w:rsidR="00E70973">
        <w:t>,</w:t>
      </w:r>
      <w:r w:rsidR="006B62A1">
        <w:t xml:space="preserve"> e.g.,</w:t>
      </w:r>
    </w:p>
    <w:p w14:paraId="7B4BA13E" w14:textId="77777777" w:rsidR="00E70973" w:rsidRDefault="00E70973" w:rsidP="00E70973">
      <w:pPr>
        <w:ind w:left="720"/>
      </w:pPr>
      <w:r w:rsidRPr="007723DE">
        <w:t>Low certainty of the evidence means that the likelihood is high that the effect will be different enough from what the research found that it might affect a decision.</w:t>
      </w:r>
    </w:p>
    <w:p w14:paraId="1F75BE5D" w14:textId="3C62E84F" w:rsidR="00E70973" w:rsidRDefault="00E70973" w:rsidP="00E70973">
      <w:r>
        <w:t>and a link to a fuller explanation</w:t>
      </w:r>
      <w:r w:rsidR="006B62A1">
        <w:t xml:space="preserve"> with all four categories of certainty</w:t>
      </w:r>
      <w:r>
        <w:t>:</w:t>
      </w:r>
    </w:p>
    <w:tbl>
      <w:tblPr>
        <w:tblStyle w:val="TableGrid"/>
        <w:tblW w:w="9634" w:type="dxa"/>
        <w:tblBorders>
          <w:left w:val="none" w:sz="0" w:space="0" w:color="auto"/>
          <w:right w:val="none" w:sz="0" w:space="0" w:color="auto"/>
          <w:insideV w:val="none" w:sz="0" w:space="0" w:color="auto"/>
        </w:tblBorders>
        <w:tblLook w:val="04A0" w:firstRow="1" w:lastRow="0" w:firstColumn="1" w:lastColumn="0" w:noHBand="0" w:noVBand="1"/>
      </w:tblPr>
      <w:tblGrid>
        <w:gridCol w:w="2122"/>
        <w:gridCol w:w="7512"/>
      </w:tblGrid>
      <w:tr w:rsidR="00E70973" w:rsidRPr="00CA6C0B" w14:paraId="0E1B1CAD" w14:textId="77777777" w:rsidTr="00292963">
        <w:tc>
          <w:tcPr>
            <w:tcW w:w="2122" w:type="dxa"/>
          </w:tcPr>
          <w:p w14:paraId="0314AC90" w14:textId="1D2F11A1" w:rsidR="00E70973" w:rsidRPr="00FA7A52" w:rsidRDefault="006B62A1" w:rsidP="00292963">
            <w:pPr>
              <w:keepNext/>
              <w:rPr>
                <w:rFonts w:ascii="Arial Narrow" w:hAnsi="Arial Narrow"/>
                <w:b/>
                <w:sz w:val="20"/>
                <w:szCs w:val="20"/>
              </w:rPr>
            </w:pPr>
            <w:r>
              <w:rPr>
                <w:rFonts w:ascii="Arial Narrow" w:hAnsi="Arial Narrow"/>
                <w:b/>
                <w:sz w:val="20"/>
                <w:szCs w:val="20"/>
              </w:rPr>
              <w:t>A</w:t>
            </w:r>
            <w:r w:rsidR="00E70973" w:rsidRPr="00FA7A52">
              <w:rPr>
                <w:rFonts w:ascii="Arial Narrow" w:hAnsi="Arial Narrow"/>
                <w:b/>
                <w:sz w:val="20"/>
                <w:szCs w:val="20"/>
              </w:rPr>
              <w:t>ssessment of the certainty of the evidence</w:t>
            </w:r>
            <w:r>
              <w:rPr>
                <w:rFonts w:ascii="Arial Narrow" w:hAnsi="Arial Narrow"/>
                <w:b/>
                <w:sz w:val="20"/>
                <w:szCs w:val="20"/>
              </w:rPr>
              <w:t>*</w:t>
            </w:r>
          </w:p>
        </w:tc>
        <w:tc>
          <w:tcPr>
            <w:tcW w:w="7512" w:type="dxa"/>
            <w:hideMark/>
          </w:tcPr>
          <w:p w14:paraId="4B2CBB52" w14:textId="35085EF1" w:rsidR="00E70973" w:rsidRPr="00FA7A52" w:rsidRDefault="00E70973" w:rsidP="00292963">
            <w:pPr>
              <w:keepNext/>
              <w:jc w:val="center"/>
              <w:rPr>
                <w:rFonts w:ascii="Arial Narrow" w:hAnsi="Arial Narrow"/>
                <w:b/>
                <w:sz w:val="20"/>
                <w:szCs w:val="20"/>
              </w:rPr>
            </w:pPr>
            <w:r w:rsidRPr="00FA7A52">
              <w:rPr>
                <w:rFonts w:ascii="Arial Narrow" w:hAnsi="Arial Narrow"/>
                <w:b/>
                <w:sz w:val="20"/>
                <w:szCs w:val="20"/>
              </w:rPr>
              <w:t xml:space="preserve">Definitions </w:t>
            </w:r>
          </w:p>
        </w:tc>
      </w:tr>
      <w:tr w:rsidR="00E70973" w:rsidRPr="00CA6C0B" w14:paraId="324234D6" w14:textId="77777777" w:rsidTr="00292963">
        <w:tc>
          <w:tcPr>
            <w:tcW w:w="2122" w:type="dxa"/>
            <w:hideMark/>
          </w:tcPr>
          <w:p w14:paraId="4127C1D5" w14:textId="77777777" w:rsidR="00E70973" w:rsidRPr="00FA7A52" w:rsidRDefault="00E70973" w:rsidP="00292963">
            <w:pPr>
              <w:rPr>
                <w:rFonts w:ascii="Arial Narrow" w:hAnsi="Arial Narrow"/>
                <w:b/>
                <w:sz w:val="20"/>
                <w:szCs w:val="20"/>
                <w:lang w:val="nb-NO"/>
              </w:rPr>
            </w:pPr>
            <w:r w:rsidRPr="00FA7A52">
              <w:rPr>
                <w:rFonts w:ascii="Arial Narrow" w:hAnsi="Arial Narrow"/>
                <w:b/>
                <w:sz w:val="20"/>
                <w:szCs w:val="20"/>
                <w:lang w:val="nb-NO"/>
              </w:rPr>
              <w:t>High</w:t>
            </w:r>
          </w:p>
          <w:p w14:paraId="2D43EFEE" w14:textId="77777777" w:rsidR="00E70973" w:rsidRPr="00FA7A52" w:rsidRDefault="00E70973" w:rsidP="00292963">
            <w:pPr>
              <w:rPr>
                <w:rFonts w:ascii="Arial Narrow" w:hAnsi="Arial Narrow"/>
                <w:b/>
                <w:sz w:val="20"/>
                <w:szCs w:val="20"/>
                <w:lang w:val="nb-NO"/>
              </w:rPr>
            </w:pPr>
            <w:r w:rsidRPr="00FA7A52">
              <w:rPr>
                <w:rFonts w:ascii="Epistemonikos" w:hAnsi="Epistemonikos"/>
                <w:color w:val="333333"/>
                <w:sz w:val="20"/>
                <w:szCs w:val="20"/>
                <w:shd w:val="clear" w:color="auto" w:fill="F3F4F4"/>
                <w:lang w:val="nb-NO"/>
              </w:rPr>
              <w:t>⊕⊕⊕⊕</w:t>
            </w:r>
          </w:p>
        </w:tc>
        <w:tc>
          <w:tcPr>
            <w:tcW w:w="7512" w:type="dxa"/>
            <w:hideMark/>
          </w:tcPr>
          <w:p w14:paraId="2258585A" w14:textId="77777777" w:rsidR="00E70973" w:rsidRPr="00FA7A52" w:rsidRDefault="00E70973" w:rsidP="00292963">
            <w:pPr>
              <w:rPr>
                <w:rFonts w:ascii="Arial Narrow" w:hAnsi="Arial Narrow"/>
                <w:sz w:val="20"/>
                <w:szCs w:val="20"/>
              </w:rPr>
            </w:pPr>
            <w:r w:rsidRPr="00FA7A52">
              <w:rPr>
                <w:rFonts w:ascii="Arial Narrow" w:hAnsi="Arial Narrow"/>
                <w:sz w:val="20"/>
                <w:szCs w:val="20"/>
              </w:rPr>
              <w:t>This research provides a very good indication of the likely effect. The likelihood that the effect will be substantially different</w:t>
            </w:r>
            <w:r w:rsidRPr="00FA7A52">
              <w:rPr>
                <w:rFonts w:ascii="Arial Narrow" w:hAnsi="Arial Narrow"/>
                <w:sz w:val="20"/>
                <w:szCs w:val="20"/>
                <w:vertAlign w:val="superscript"/>
              </w:rPr>
              <w:t>†</w:t>
            </w:r>
            <w:r w:rsidRPr="00FA7A52">
              <w:rPr>
                <w:rFonts w:ascii="Arial Narrow" w:hAnsi="Arial Narrow"/>
                <w:sz w:val="20"/>
                <w:szCs w:val="20"/>
              </w:rPr>
              <w:t xml:space="preserve"> is low.</w:t>
            </w:r>
          </w:p>
        </w:tc>
      </w:tr>
      <w:tr w:rsidR="00E70973" w:rsidRPr="00CA6C0B" w14:paraId="622EFBFA" w14:textId="77777777" w:rsidTr="00292963">
        <w:tc>
          <w:tcPr>
            <w:tcW w:w="2122" w:type="dxa"/>
            <w:hideMark/>
          </w:tcPr>
          <w:p w14:paraId="30F1BBCD" w14:textId="77777777" w:rsidR="00E70973" w:rsidRPr="00FA7A52" w:rsidRDefault="00E70973" w:rsidP="00292963">
            <w:pPr>
              <w:rPr>
                <w:rFonts w:ascii="Arial Narrow" w:hAnsi="Arial Narrow"/>
                <w:b/>
                <w:sz w:val="20"/>
                <w:szCs w:val="20"/>
                <w:lang w:val="nb-NO"/>
              </w:rPr>
            </w:pPr>
            <w:r w:rsidRPr="00FA7A52">
              <w:rPr>
                <w:rFonts w:ascii="Arial Narrow" w:hAnsi="Arial Narrow"/>
                <w:b/>
                <w:sz w:val="20"/>
                <w:szCs w:val="20"/>
                <w:lang w:val="nb-NO"/>
              </w:rPr>
              <w:t>Moderate</w:t>
            </w:r>
          </w:p>
          <w:p w14:paraId="44BE7AF1" w14:textId="77777777" w:rsidR="00E70973" w:rsidRPr="00FA7A52" w:rsidRDefault="00E70973" w:rsidP="00292963">
            <w:pPr>
              <w:rPr>
                <w:rFonts w:ascii="Arial Narrow" w:hAnsi="Arial Narrow"/>
                <w:b/>
                <w:sz w:val="20"/>
                <w:szCs w:val="20"/>
                <w:lang w:val="nb-NO"/>
              </w:rPr>
            </w:pPr>
            <w:r w:rsidRPr="00FA7A52">
              <w:rPr>
                <w:rFonts w:ascii="Epistemonikos" w:hAnsi="Epistemonikos"/>
                <w:color w:val="333333"/>
                <w:sz w:val="20"/>
                <w:szCs w:val="20"/>
                <w:shd w:val="clear" w:color="auto" w:fill="F3F4F4"/>
                <w:lang w:val="nb-NO"/>
              </w:rPr>
              <w:t>⊕⊕⊕</w:t>
            </w:r>
            <w:r w:rsidRPr="00C707B1">
              <w:rPr>
                <w:rFonts w:ascii="Epistemonikos" w:hAnsi="Epistemonikos"/>
                <w:color w:val="333333"/>
                <w:position w:val="-3"/>
                <w:shd w:val="clear" w:color="auto" w:fill="F3F4F4"/>
                <w:lang w:val="nb-NO"/>
              </w:rPr>
              <w:sym w:font="Wingdings 2" w:char="F081"/>
            </w:r>
          </w:p>
        </w:tc>
        <w:tc>
          <w:tcPr>
            <w:tcW w:w="7512" w:type="dxa"/>
            <w:hideMark/>
          </w:tcPr>
          <w:p w14:paraId="5A7F56BA" w14:textId="77777777" w:rsidR="00E70973" w:rsidRPr="00FA7A52" w:rsidRDefault="00E70973" w:rsidP="00292963">
            <w:pPr>
              <w:rPr>
                <w:rFonts w:ascii="Arial Narrow" w:hAnsi="Arial Narrow"/>
                <w:sz w:val="20"/>
                <w:szCs w:val="20"/>
              </w:rPr>
            </w:pPr>
            <w:r w:rsidRPr="00FA7A52">
              <w:rPr>
                <w:rFonts w:ascii="Arial Narrow" w:hAnsi="Arial Narrow"/>
                <w:sz w:val="20"/>
                <w:szCs w:val="20"/>
              </w:rPr>
              <w:t>This research provides a good indication of the likely effect. The likelihood that the effect will be substantially different</w:t>
            </w:r>
            <w:r w:rsidRPr="00FA7A52">
              <w:rPr>
                <w:rFonts w:ascii="Arial Narrow" w:hAnsi="Arial Narrow"/>
                <w:sz w:val="20"/>
                <w:szCs w:val="20"/>
                <w:vertAlign w:val="superscript"/>
              </w:rPr>
              <w:t>†</w:t>
            </w:r>
            <w:r w:rsidRPr="00FA7A52">
              <w:rPr>
                <w:rFonts w:ascii="Arial Narrow" w:hAnsi="Arial Narrow"/>
                <w:sz w:val="20"/>
                <w:szCs w:val="20"/>
              </w:rPr>
              <w:t xml:space="preserve"> is moderate.</w:t>
            </w:r>
          </w:p>
        </w:tc>
      </w:tr>
      <w:tr w:rsidR="00E70973" w:rsidRPr="00CA6C0B" w14:paraId="3C2ADBEE" w14:textId="77777777" w:rsidTr="00292963">
        <w:tc>
          <w:tcPr>
            <w:tcW w:w="2122" w:type="dxa"/>
            <w:hideMark/>
          </w:tcPr>
          <w:p w14:paraId="3F85A0EE" w14:textId="77777777" w:rsidR="00E70973" w:rsidRPr="00FA7A52" w:rsidRDefault="00E70973" w:rsidP="00292963">
            <w:pPr>
              <w:rPr>
                <w:rFonts w:ascii="Arial Narrow" w:hAnsi="Arial Narrow"/>
                <w:b/>
                <w:sz w:val="20"/>
                <w:szCs w:val="20"/>
                <w:lang w:val="nb-NO"/>
              </w:rPr>
            </w:pPr>
            <w:proofErr w:type="spellStart"/>
            <w:r w:rsidRPr="00FA7A52">
              <w:rPr>
                <w:rFonts w:ascii="Arial Narrow" w:hAnsi="Arial Narrow"/>
                <w:b/>
                <w:sz w:val="20"/>
                <w:szCs w:val="20"/>
                <w:lang w:val="nb-NO"/>
              </w:rPr>
              <w:t>Low</w:t>
            </w:r>
            <w:proofErr w:type="spellEnd"/>
          </w:p>
          <w:p w14:paraId="047B8EA6" w14:textId="2E55EA56" w:rsidR="00E70973" w:rsidRPr="00FA7A52" w:rsidRDefault="00E70973" w:rsidP="00292963">
            <w:pPr>
              <w:rPr>
                <w:rFonts w:ascii="Arial Narrow" w:hAnsi="Arial Narrow"/>
                <w:b/>
                <w:sz w:val="20"/>
                <w:szCs w:val="20"/>
                <w:lang w:val="nb-NO"/>
              </w:rPr>
            </w:pPr>
            <w:r w:rsidRPr="00FA7A52">
              <w:rPr>
                <w:rFonts w:ascii="Epistemonikos" w:hAnsi="Epistemonikos"/>
                <w:color w:val="333333"/>
                <w:sz w:val="20"/>
                <w:szCs w:val="20"/>
                <w:shd w:val="clear" w:color="auto" w:fill="F3F4F4"/>
                <w:lang w:val="nb-NO"/>
              </w:rPr>
              <w:t>⊕⊕</w:t>
            </w:r>
            <w:r w:rsidR="001358FA" w:rsidRPr="00D42AA4">
              <w:rPr>
                <w:rFonts w:ascii="Epistemonikos" w:hAnsi="Epistemonikos"/>
                <w:color w:val="333333"/>
                <w:position w:val="-3"/>
                <w:shd w:val="clear" w:color="auto" w:fill="F3F4F4"/>
                <w:lang w:val="nb-NO"/>
              </w:rPr>
              <w:sym w:font="Wingdings 2" w:char="F081"/>
            </w:r>
            <w:r w:rsidR="001358FA" w:rsidRPr="00D42AA4">
              <w:rPr>
                <w:rFonts w:ascii="Epistemonikos" w:hAnsi="Epistemonikos"/>
                <w:color w:val="333333"/>
                <w:position w:val="-3"/>
                <w:shd w:val="clear" w:color="auto" w:fill="F3F4F4"/>
                <w:lang w:val="nb-NO"/>
              </w:rPr>
              <w:sym w:font="Wingdings 2" w:char="F081"/>
            </w:r>
          </w:p>
        </w:tc>
        <w:tc>
          <w:tcPr>
            <w:tcW w:w="7512" w:type="dxa"/>
            <w:hideMark/>
          </w:tcPr>
          <w:p w14:paraId="131C3506" w14:textId="77777777" w:rsidR="00E70973" w:rsidRPr="00FA7A52" w:rsidRDefault="00E70973" w:rsidP="00292963">
            <w:pPr>
              <w:rPr>
                <w:rFonts w:ascii="Arial Narrow" w:hAnsi="Arial Narrow"/>
                <w:sz w:val="20"/>
                <w:szCs w:val="20"/>
              </w:rPr>
            </w:pPr>
            <w:r w:rsidRPr="00FA7A52">
              <w:rPr>
                <w:rFonts w:ascii="Arial Narrow" w:hAnsi="Arial Narrow"/>
                <w:sz w:val="20"/>
                <w:szCs w:val="20"/>
              </w:rPr>
              <w:t>This research provides some indication of the likely effect. However, the likelihood that it will be substantially different</w:t>
            </w:r>
            <w:r w:rsidRPr="00FA7A52">
              <w:rPr>
                <w:rFonts w:ascii="Arial Narrow" w:hAnsi="Arial Narrow"/>
                <w:sz w:val="20"/>
                <w:szCs w:val="20"/>
                <w:vertAlign w:val="superscript"/>
              </w:rPr>
              <w:t>†</w:t>
            </w:r>
            <w:r w:rsidRPr="00FA7A52">
              <w:rPr>
                <w:rFonts w:ascii="Arial Narrow" w:hAnsi="Arial Narrow"/>
                <w:sz w:val="20"/>
                <w:szCs w:val="20"/>
              </w:rPr>
              <w:t xml:space="preserve"> is high.</w:t>
            </w:r>
          </w:p>
        </w:tc>
      </w:tr>
      <w:tr w:rsidR="00E70973" w:rsidRPr="00CA6C0B" w14:paraId="56F8B733" w14:textId="77777777" w:rsidTr="00292963">
        <w:tc>
          <w:tcPr>
            <w:tcW w:w="2122" w:type="dxa"/>
            <w:hideMark/>
          </w:tcPr>
          <w:p w14:paraId="53440E81" w14:textId="77777777" w:rsidR="00E70973" w:rsidRPr="00FA7A52" w:rsidRDefault="00E70973" w:rsidP="00292963">
            <w:pPr>
              <w:rPr>
                <w:rFonts w:ascii="Arial Narrow" w:hAnsi="Arial Narrow"/>
                <w:b/>
                <w:sz w:val="20"/>
                <w:szCs w:val="20"/>
                <w:lang w:val="nb-NO"/>
              </w:rPr>
            </w:pPr>
            <w:proofErr w:type="spellStart"/>
            <w:r w:rsidRPr="00FA7A52">
              <w:rPr>
                <w:rFonts w:ascii="Arial Narrow" w:hAnsi="Arial Narrow"/>
                <w:b/>
                <w:sz w:val="20"/>
                <w:szCs w:val="20"/>
                <w:lang w:val="nb-NO"/>
              </w:rPr>
              <w:t>Very</w:t>
            </w:r>
            <w:proofErr w:type="spellEnd"/>
            <w:r w:rsidRPr="00FA7A52">
              <w:rPr>
                <w:rFonts w:ascii="Arial Narrow" w:hAnsi="Arial Narrow"/>
                <w:b/>
                <w:sz w:val="20"/>
                <w:szCs w:val="20"/>
                <w:lang w:val="nb-NO"/>
              </w:rPr>
              <w:t xml:space="preserve"> </w:t>
            </w:r>
            <w:proofErr w:type="spellStart"/>
            <w:r w:rsidRPr="00FA7A52">
              <w:rPr>
                <w:rFonts w:ascii="Arial Narrow" w:hAnsi="Arial Narrow"/>
                <w:b/>
                <w:sz w:val="20"/>
                <w:szCs w:val="20"/>
                <w:lang w:val="nb-NO"/>
              </w:rPr>
              <w:t>low</w:t>
            </w:r>
            <w:proofErr w:type="spellEnd"/>
          </w:p>
          <w:p w14:paraId="74ED4AEB" w14:textId="28DBD954" w:rsidR="00E70973" w:rsidRPr="00FA7A52" w:rsidRDefault="00E70973" w:rsidP="00292963">
            <w:pPr>
              <w:rPr>
                <w:rFonts w:ascii="Arial Narrow" w:hAnsi="Arial Narrow"/>
                <w:b/>
                <w:sz w:val="20"/>
                <w:szCs w:val="20"/>
                <w:lang w:val="nb-NO"/>
              </w:rPr>
            </w:pPr>
            <w:r w:rsidRPr="00FA7A52">
              <w:rPr>
                <w:rFonts w:ascii="Epistemonikos" w:hAnsi="Epistemonikos"/>
                <w:color w:val="333333"/>
                <w:sz w:val="20"/>
                <w:szCs w:val="20"/>
                <w:shd w:val="clear" w:color="auto" w:fill="F3F4F4"/>
                <w:lang w:val="nb-NO"/>
              </w:rPr>
              <w:t>⊕</w:t>
            </w:r>
            <w:r w:rsidR="001358FA" w:rsidRPr="00D42AA4">
              <w:rPr>
                <w:rFonts w:ascii="Epistemonikos" w:hAnsi="Epistemonikos"/>
                <w:color w:val="333333"/>
                <w:position w:val="-3"/>
                <w:shd w:val="clear" w:color="auto" w:fill="F3F4F4"/>
                <w:lang w:val="nb-NO"/>
              </w:rPr>
              <w:sym w:font="Wingdings 2" w:char="F081"/>
            </w:r>
            <w:r w:rsidR="001358FA" w:rsidRPr="00D42AA4">
              <w:rPr>
                <w:rFonts w:ascii="Epistemonikos" w:hAnsi="Epistemonikos"/>
                <w:color w:val="333333"/>
                <w:position w:val="-3"/>
                <w:shd w:val="clear" w:color="auto" w:fill="F3F4F4"/>
                <w:lang w:val="nb-NO"/>
              </w:rPr>
              <w:sym w:font="Wingdings 2" w:char="F081"/>
            </w:r>
            <w:r w:rsidR="001358FA" w:rsidRPr="00D42AA4">
              <w:rPr>
                <w:rFonts w:ascii="Epistemonikos" w:hAnsi="Epistemonikos"/>
                <w:color w:val="333333"/>
                <w:position w:val="-3"/>
                <w:shd w:val="clear" w:color="auto" w:fill="F3F4F4"/>
                <w:lang w:val="nb-NO"/>
              </w:rPr>
              <w:sym w:font="Wingdings 2" w:char="F081"/>
            </w:r>
          </w:p>
        </w:tc>
        <w:tc>
          <w:tcPr>
            <w:tcW w:w="7512" w:type="dxa"/>
            <w:hideMark/>
          </w:tcPr>
          <w:p w14:paraId="4E601454" w14:textId="77777777" w:rsidR="00E70973" w:rsidRPr="00FA7A52" w:rsidRDefault="00E70973" w:rsidP="00292963">
            <w:pPr>
              <w:rPr>
                <w:rFonts w:ascii="Arial Narrow" w:hAnsi="Arial Narrow"/>
                <w:sz w:val="20"/>
                <w:szCs w:val="20"/>
              </w:rPr>
            </w:pPr>
            <w:r w:rsidRPr="00FA7A52">
              <w:rPr>
                <w:rFonts w:ascii="Arial Narrow" w:hAnsi="Arial Narrow"/>
                <w:sz w:val="20"/>
                <w:szCs w:val="20"/>
              </w:rPr>
              <w:t>This research does not provide a reliable indication of the likely effect. The likelihood that the effect will be substantially different</w:t>
            </w:r>
            <w:r w:rsidRPr="00FA7A52">
              <w:rPr>
                <w:rFonts w:ascii="Arial Narrow" w:hAnsi="Arial Narrow"/>
                <w:sz w:val="20"/>
                <w:szCs w:val="20"/>
                <w:vertAlign w:val="superscript"/>
              </w:rPr>
              <w:t>†</w:t>
            </w:r>
            <w:r w:rsidRPr="00FA7A52">
              <w:rPr>
                <w:rFonts w:ascii="Arial Narrow" w:hAnsi="Arial Narrow"/>
                <w:sz w:val="20"/>
                <w:szCs w:val="20"/>
              </w:rPr>
              <w:t xml:space="preserve"> is very high.</w:t>
            </w:r>
          </w:p>
        </w:tc>
      </w:tr>
      <w:tr w:rsidR="00E70973" w:rsidRPr="00CA6C0B" w14:paraId="3E44C115" w14:textId="77777777" w:rsidTr="00292963">
        <w:tc>
          <w:tcPr>
            <w:tcW w:w="2122" w:type="dxa"/>
          </w:tcPr>
          <w:p w14:paraId="1E9913D2" w14:textId="77777777" w:rsidR="00E70973" w:rsidRPr="00FA7A52" w:rsidRDefault="00E70973" w:rsidP="00292963">
            <w:pPr>
              <w:rPr>
                <w:rFonts w:ascii="Arial Narrow" w:hAnsi="Arial Narrow"/>
                <w:sz w:val="20"/>
                <w:szCs w:val="20"/>
              </w:rPr>
            </w:pPr>
          </w:p>
        </w:tc>
        <w:tc>
          <w:tcPr>
            <w:tcW w:w="7512" w:type="dxa"/>
            <w:hideMark/>
          </w:tcPr>
          <w:p w14:paraId="719A0F2A" w14:textId="77777777" w:rsidR="00E70973" w:rsidRPr="00FA7A52" w:rsidRDefault="00E70973" w:rsidP="00292963">
            <w:pPr>
              <w:rPr>
                <w:rFonts w:ascii="Arial Narrow" w:eastAsia="Times New Roman" w:hAnsi="Arial Narrow" w:cs="Times New Roman"/>
                <w:i/>
                <w:sz w:val="20"/>
                <w:szCs w:val="20"/>
                <w:lang w:val="en-US"/>
              </w:rPr>
            </w:pPr>
            <w:r w:rsidRPr="00FA7A52">
              <w:rPr>
                <w:rFonts w:ascii="Arial Narrow" w:eastAsia="Times New Roman" w:hAnsi="Arial Narrow" w:cs="Times New Roman"/>
                <w:i/>
                <w:sz w:val="20"/>
                <w:szCs w:val="20"/>
                <w:vertAlign w:val="superscript"/>
                <w:lang w:val="en-US"/>
              </w:rPr>
              <w:t xml:space="preserve">† </w:t>
            </w:r>
            <w:r w:rsidRPr="00FA7A52">
              <w:rPr>
                <w:rFonts w:ascii="Arial Narrow" w:eastAsia="Times New Roman" w:hAnsi="Arial Narrow" w:cs="Times New Roman"/>
                <w:i/>
                <w:sz w:val="20"/>
                <w:szCs w:val="20"/>
                <w:lang w:val="en-US"/>
              </w:rPr>
              <w:t>Substantially different = a large enough difference that it might affect a decision.</w:t>
            </w:r>
          </w:p>
        </w:tc>
      </w:tr>
    </w:tbl>
    <w:p w14:paraId="6776FA14" w14:textId="61E7F417" w:rsidR="006B62A1" w:rsidRPr="006B62A1" w:rsidRDefault="006B62A1" w:rsidP="00F375CB">
      <w:pPr>
        <w:spacing w:after="120" w:line="240" w:lineRule="auto"/>
        <w:rPr>
          <w:rFonts w:ascii="Arial Narrow" w:hAnsi="Arial Narrow"/>
          <w:sz w:val="20"/>
          <w:szCs w:val="20"/>
        </w:rPr>
      </w:pPr>
      <w:r w:rsidRPr="006B62A1">
        <w:rPr>
          <w:rFonts w:ascii="Arial Narrow" w:hAnsi="Arial Narrow"/>
          <w:sz w:val="20"/>
          <w:szCs w:val="20"/>
        </w:rPr>
        <w:t xml:space="preserve">* Certainty of the evidence is an assessment of the likelihood that the effect will not be substantially different from what the research found, </w:t>
      </w:r>
      <w:r w:rsidR="00F375CB" w:rsidRPr="006B62A1">
        <w:rPr>
          <w:rFonts w:ascii="Arial Narrow" w:hAnsi="Arial Narrow"/>
          <w:sz w:val="20"/>
          <w:szCs w:val="20"/>
        </w:rPr>
        <w:t>i.e.,</w:t>
      </w:r>
      <w:r w:rsidRPr="006B62A1">
        <w:rPr>
          <w:rFonts w:ascii="Arial Narrow" w:hAnsi="Arial Narrow"/>
          <w:sz w:val="20"/>
          <w:szCs w:val="20"/>
        </w:rPr>
        <w:t xml:space="preserve"> different enough that it might affect a decision.</w:t>
      </w:r>
      <w:r>
        <w:rPr>
          <w:rFonts w:ascii="Arial Narrow" w:hAnsi="Arial Narrow"/>
          <w:sz w:val="20"/>
          <w:szCs w:val="20"/>
        </w:rPr>
        <w:t xml:space="preserve"> </w:t>
      </w:r>
      <w:r w:rsidR="00F375CB">
        <w:rPr>
          <w:rFonts w:ascii="Arial Narrow" w:hAnsi="Arial Narrow"/>
          <w:sz w:val="20"/>
          <w:szCs w:val="20"/>
        </w:rPr>
        <w:t>The reason</w:t>
      </w:r>
      <w:r w:rsidR="009E2328">
        <w:rPr>
          <w:rFonts w:ascii="Arial Narrow" w:hAnsi="Arial Narrow"/>
          <w:sz w:val="20"/>
          <w:szCs w:val="20"/>
        </w:rPr>
        <w:t>s</w:t>
      </w:r>
      <w:r w:rsidR="00F375CB">
        <w:rPr>
          <w:rFonts w:ascii="Arial Narrow" w:hAnsi="Arial Narrow"/>
          <w:sz w:val="20"/>
          <w:szCs w:val="20"/>
        </w:rPr>
        <w:t xml:space="preserve"> for assessing the evidence of the effect of wearing glasses on your chance of getting Covid </w:t>
      </w:r>
      <w:r w:rsidR="009E2328">
        <w:rPr>
          <w:rFonts w:ascii="Arial Narrow" w:hAnsi="Arial Narrow"/>
          <w:sz w:val="20"/>
          <w:szCs w:val="20"/>
        </w:rPr>
        <w:t>as “low certainty” is explained under “Keep in mind”.</w:t>
      </w:r>
    </w:p>
    <w:p w14:paraId="53FAF4CA" w14:textId="6D30715D" w:rsidR="00F375CB" w:rsidRDefault="00F375CB" w:rsidP="00F375CB"/>
    <w:p w14:paraId="7679FEB5" w14:textId="39A65595" w:rsidR="009E2328" w:rsidRPr="006B62A1" w:rsidRDefault="009E2328" w:rsidP="00F375CB">
      <w:r>
        <w:t>The two alternatives for the margin of error</w:t>
      </w:r>
      <w:r w:rsidR="002B73CF">
        <w:t xml:space="preserve"> (confidence interval</w:t>
      </w:r>
      <w:r w:rsidR="00985A49">
        <w:t xml:space="preserve">) are shown in </w:t>
      </w:r>
      <w:r w:rsidR="00985A49" w:rsidRPr="00985A49">
        <w:rPr>
          <w:b/>
          <w:bCs/>
        </w:rPr>
        <w:t xml:space="preserve">Table </w:t>
      </w:r>
      <w:r w:rsidR="00A65129">
        <w:rPr>
          <w:b/>
          <w:bCs/>
        </w:rPr>
        <w:t>4</w:t>
      </w:r>
      <w:r w:rsidR="00985A49">
        <w:t>. The “reported” version</w:t>
      </w:r>
      <w:r w:rsidR="00985A49" w:rsidRPr="00985A49">
        <w:t xml:space="preserve"> includes a hover over definition (“The margin of error or ‘confidence interval’ reflects the extent to which the play of chance may be responsible for a result from a study”) which also links to the GET-IT Glossary- Plain language definitions of health research</w:t>
      </w:r>
      <w:r w:rsidR="004E0544">
        <w:t xml:space="preserve"> </w:t>
      </w:r>
      <w:r w:rsidR="004E0544" w:rsidRPr="00985A49">
        <w:t>(</w:t>
      </w:r>
      <w:hyperlink r:id="rId18" w:history="1">
        <w:r w:rsidR="004E0544" w:rsidRPr="006B78DB">
          <w:rPr>
            <w:rStyle w:val="Hyperlink"/>
          </w:rPr>
          <w:t>https://getitglossary.org/term/confidence+interval</w:t>
        </w:r>
      </w:hyperlink>
      <w:r w:rsidR="004E0544" w:rsidRPr="00985A49">
        <w:t>)</w:t>
      </w:r>
      <w:r w:rsidR="00985A49" w:rsidRPr="00985A49">
        <w:t>.</w:t>
      </w:r>
      <w:r w:rsidR="004E0544">
        <w:t xml:space="preserve"> </w:t>
      </w:r>
      <w:r w:rsidR="00985A49">
        <w:t xml:space="preserve"> </w:t>
      </w:r>
      <w:r w:rsidR="004E0544">
        <w:t xml:space="preserve">In the “not reported” version, the wide margin of error is not included as a reason for “low certainty” in the “GRADE” version or </w:t>
      </w:r>
      <w:r w:rsidR="001358FA">
        <w:t>saying,</w:t>
      </w:r>
      <w:r w:rsidR="004E0544">
        <w:t xml:space="preserve"> “we are not very confident” in the “colloquial” version under “Keep in mind” (</w:t>
      </w:r>
      <w:r w:rsidR="004E0544" w:rsidRPr="004E0544">
        <w:rPr>
          <w:b/>
          <w:bCs/>
        </w:rPr>
        <w:t>Figure 1</w:t>
      </w:r>
      <w:r w:rsidR="004E0544">
        <w:t>).</w:t>
      </w:r>
    </w:p>
    <w:p w14:paraId="426D4B49" w14:textId="3D2E0095" w:rsidR="00E70973" w:rsidRDefault="00E70973" w:rsidP="00985A49">
      <w:pPr>
        <w:keepNext/>
        <w:pBdr>
          <w:bar w:val="single" w:sz="4" w:color="auto"/>
        </w:pBdr>
      </w:pPr>
      <w:r>
        <w:rPr>
          <w:b/>
          <w:bCs/>
        </w:rPr>
        <w:t xml:space="preserve">Table </w:t>
      </w:r>
      <w:r w:rsidR="00A65129">
        <w:rPr>
          <w:b/>
          <w:bCs/>
        </w:rPr>
        <w:t>4</w:t>
      </w:r>
      <w:r>
        <w:t>. Two alternatives for the margin of error</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29"/>
        <w:gridCol w:w="7888"/>
      </w:tblGrid>
      <w:tr w:rsidR="00E70973" w14:paraId="161755BA" w14:textId="77777777" w:rsidTr="00985A49">
        <w:tc>
          <w:tcPr>
            <w:tcW w:w="1129" w:type="dxa"/>
          </w:tcPr>
          <w:p w14:paraId="75EDFA98" w14:textId="77777777" w:rsidR="00E70973" w:rsidRDefault="00E70973" w:rsidP="00292963">
            <w:pPr>
              <w:keepNext/>
              <w:pBdr>
                <w:left w:val="single" w:sz="4" w:space="4" w:color="auto"/>
                <w:right w:val="single" w:sz="4" w:space="4" w:color="auto"/>
                <w:bar w:val="single" w:sz="4" w:color="auto"/>
              </w:pBdr>
            </w:pPr>
          </w:p>
        </w:tc>
        <w:tc>
          <w:tcPr>
            <w:tcW w:w="7888" w:type="dxa"/>
            <w:tcBorders>
              <w:right w:val="nil"/>
            </w:tcBorders>
          </w:tcPr>
          <w:p w14:paraId="45B39992" w14:textId="77777777" w:rsidR="00E70973" w:rsidRPr="00ED0B17" w:rsidRDefault="00E70973" w:rsidP="00985A49">
            <w:pPr>
              <w:keepNext/>
              <w:pBdr>
                <w:left w:val="single" w:sz="4" w:space="4" w:color="auto"/>
                <w:bar w:val="single" w:sz="4" w:color="auto"/>
              </w:pBdr>
              <w:rPr>
                <w:b/>
                <w:bCs/>
              </w:rPr>
            </w:pPr>
            <w:r w:rsidRPr="00F153D1">
              <w:rPr>
                <w:b/>
                <w:bCs/>
              </w:rPr>
              <w:t>Here’s what happened:</w:t>
            </w:r>
          </w:p>
        </w:tc>
      </w:tr>
      <w:tr w:rsidR="00E70973" w14:paraId="1421AB53" w14:textId="77777777" w:rsidTr="00985A49">
        <w:tc>
          <w:tcPr>
            <w:tcW w:w="1129" w:type="dxa"/>
          </w:tcPr>
          <w:p w14:paraId="18407253" w14:textId="77777777" w:rsidR="00E70973" w:rsidRPr="00ED0B17" w:rsidRDefault="00E70973" w:rsidP="00292963">
            <w:pPr>
              <w:keepNext/>
              <w:pBdr>
                <w:left w:val="single" w:sz="4" w:space="4" w:color="auto"/>
                <w:right w:val="single" w:sz="4" w:space="4" w:color="auto"/>
                <w:bar w:val="single" w:sz="4" w:color="auto"/>
              </w:pBdr>
              <w:rPr>
                <w:b/>
                <w:bCs/>
              </w:rPr>
            </w:pPr>
            <w:r>
              <w:rPr>
                <w:b/>
                <w:bCs/>
              </w:rPr>
              <w:t>Reported</w:t>
            </w:r>
          </w:p>
        </w:tc>
        <w:tc>
          <w:tcPr>
            <w:tcW w:w="7888" w:type="dxa"/>
            <w:tcBorders>
              <w:right w:val="nil"/>
            </w:tcBorders>
          </w:tcPr>
          <w:p w14:paraId="7B6EA501" w14:textId="77777777" w:rsidR="00E70973" w:rsidRDefault="00E70973" w:rsidP="00985A49">
            <w:pPr>
              <w:keepNext/>
              <w:pBdr>
                <w:left w:val="single" w:sz="4" w:space="4" w:color="auto"/>
                <w:bar w:val="single" w:sz="4" w:color="auto"/>
              </w:pBdr>
              <w:spacing w:after="120"/>
            </w:pPr>
            <w:r>
              <w:t xml:space="preserve">Over the next 2 weeks, slightly fewer people told to wear glasses tested positive for COVID:   9.6% compared to 11.5% of those told not to wear glasses. That’s a difference of 1.9%. </w:t>
            </w:r>
          </w:p>
          <w:p w14:paraId="5EBD02CF" w14:textId="5D665E29" w:rsidR="00E70973" w:rsidRPr="00310F6B" w:rsidRDefault="00E70973" w:rsidP="00985A49">
            <w:pPr>
              <w:keepNext/>
              <w:pBdr>
                <w:left w:val="single" w:sz="4" w:space="4" w:color="auto"/>
                <w:bar w:val="single" w:sz="4" w:color="auto"/>
              </w:pBdr>
            </w:pPr>
            <w:r w:rsidRPr="00985A49">
              <w:rPr>
                <w:lang w:val="en-US"/>
              </w:rPr>
              <w:t xml:space="preserve">Accounting for the play of chance (i.e., the </w:t>
            </w:r>
            <w:hyperlink r:id="rId19" w:tooltip="The margin of error or &quot;confidence interval&quot; reflects the extent to which the play of chance may be responsible for a result from a study." w:history="1">
              <w:r w:rsidRPr="00985A49">
                <w:rPr>
                  <w:rStyle w:val="Hyperlink"/>
                  <w:lang w:val="en-US"/>
                </w:rPr>
                <w:t>margin of error</w:t>
              </w:r>
            </w:hyperlink>
            <w:r w:rsidRPr="00985A49">
              <w:rPr>
                <w:u w:val="single"/>
                <w:lang w:val="en-US"/>
              </w:rPr>
              <w:t>)</w:t>
            </w:r>
            <w:r w:rsidRPr="00985A49">
              <w:rPr>
                <w:lang w:val="en-US"/>
              </w:rPr>
              <w:t xml:space="preserve">, glasses might </w:t>
            </w:r>
            <w:r w:rsidRPr="00985A49">
              <w:rPr>
                <w:i/>
                <w:iCs/>
                <w:lang w:val="en-US"/>
              </w:rPr>
              <w:t>reduce</w:t>
            </w:r>
            <w:r w:rsidRPr="00985A49">
              <w:rPr>
                <w:lang w:val="en-US"/>
              </w:rPr>
              <w:t xml:space="preserve"> the risk of </w:t>
            </w:r>
            <w:r w:rsidR="004F5DCE" w:rsidRPr="00985A49">
              <w:rPr>
                <w:lang w:val="en-US"/>
              </w:rPr>
              <w:t>COVID</w:t>
            </w:r>
            <w:r w:rsidRPr="00985A49">
              <w:rPr>
                <w:lang w:val="en-US"/>
              </w:rPr>
              <w:t xml:space="preserve"> by as much as 3.9% but might </w:t>
            </w:r>
            <w:r w:rsidRPr="00985A49">
              <w:rPr>
                <w:i/>
                <w:iCs/>
                <w:lang w:val="en-US"/>
              </w:rPr>
              <w:t>increase</w:t>
            </w:r>
            <w:r w:rsidRPr="00985A49">
              <w:rPr>
                <w:lang w:val="en-US"/>
              </w:rPr>
              <w:t xml:space="preserve"> it by as much as 0.1%.</w:t>
            </w:r>
            <w:r w:rsidRPr="00310F6B">
              <w:rPr>
                <w:lang w:val="en-US"/>
              </w:rPr>
              <w:t xml:space="preserve"> </w:t>
            </w:r>
            <w:r>
              <w:t xml:space="preserve"> </w:t>
            </w:r>
          </w:p>
        </w:tc>
      </w:tr>
      <w:tr w:rsidR="00E70973" w14:paraId="3A5F7A45" w14:textId="77777777" w:rsidTr="00985A49">
        <w:tc>
          <w:tcPr>
            <w:tcW w:w="1129" w:type="dxa"/>
          </w:tcPr>
          <w:p w14:paraId="6AB646BF" w14:textId="77777777" w:rsidR="00E70973" w:rsidRPr="00ED0B17" w:rsidRDefault="00E70973" w:rsidP="00292963">
            <w:pPr>
              <w:pBdr>
                <w:left w:val="single" w:sz="4" w:space="4" w:color="auto"/>
                <w:right w:val="single" w:sz="4" w:space="4" w:color="auto"/>
                <w:bar w:val="single" w:sz="4" w:color="auto"/>
              </w:pBdr>
              <w:rPr>
                <w:b/>
                <w:bCs/>
              </w:rPr>
            </w:pPr>
            <w:r>
              <w:rPr>
                <w:b/>
                <w:bCs/>
              </w:rPr>
              <w:t>Not reported</w:t>
            </w:r>
          </w:p>
        </w:tc>
        <w:tc>
          <w:tcPr>
            <w:tcW w:w="7888" w:type="dxa"/>
            <w:tcBorders>
              <w:right w:val="nil"/>
            </w:tcBorders>
          </w:tcPr>
          <w:p w14:paraId="6DC5050B" w14:textId="77777777" w:rsidR="00E70973" w:rsidRDefault="00E70973" w:rsidP="00985A49">
            <w:pPr>
              <w:pBdr>
                <w:left w:val="single" w:sz="4" w:space="4" w:color="auto"/>
                <w:bar w:val="single" w:sz="4" w:color="auto"/>
              </w:pBdr>
            </w:pPr>
            <w:r w:rsidRPr="00F153D1">
              <w:t>Over the next 2 weeks, slightly fewer people told to wear glasses tested positive for COVID:   9.6% compared to 11.5% of those told not to wear glasses. That’s a difference of 1.9%.</w:t>
            </w:r>
          </w:p>
        </w:tc>
      </w:tr>
    </w:tbl>
    <w:p w14:paraId="53EF4491" w14:textId="6796BE49" w:rsidR="00FA6118" w:rsidRDefault="00FA6118">
      <w:pPr>
        <w:rPr>
          <w:sz w:val="24"/>
          <w:szCs w:val="24"/>
        </w:rPr>
      </w:pPr>
    </w:p>
    <w:p w14:paraId="1D0EE737" w14:textId="77777777" w:rsidR="0011582F" w:rsidRDefault="0011582F">
      <w:pPr>
        <w:rPr>
          <w:b/>
          <w:bCs/>
        </w:rPr>
      </w:pPr>
    </w:p>
    <w:p w14:paraId="6ECAB139" w14:textId="77777777" w:rsidR="0079397F" w:rsidRDefault="0011582F" w:rsidP="0079397F">
      <w:pPr>
        <w:pStyle w:val="Heading2"/>
      </w:pPr>
      <w:r w:rsidRPr="00C707B1">
        <w:t>User testing of the summaries</w:t>
      </w:r>
    </w:p>
    <w:p w14:paraId="4FE63868" w14:textId="24A42DFF" w:rsidR="0011582F" w:rsidRPr="0079397F" w:rsidRDefault="0079397F" w:rsidP="0079397F">
      <w:pPr>
        <w:pStyle w:val="Heading2"/>
        <w:rPr>
          <w:rFonts w:ascii="Calibri" w:hAnsi="Calibri"/>
          <w:color w:val="242424"/>
          <w:sz w:val="22"/>
          <w:szCs w:val="22"/>
          <w:shd w:val="clear" w:color="auto" w:fill="FFFFFF"/>
        </w:rPr>
      </w:pPr>
      <w:r>
        <w:br/>
      </w:r>
      <w:r>
        <w:rPr>
          <w:rFonts w:ascii="Calibri" w:hAnsi="Calibri"/>
          <w:color w:val="242424"/>
          <w:sz w:val="22"/>
          <w:szCs w:val="22"/>
          <w:shd w:val="clear" w:color="auto" w:fill="FFFFFF"/>
        </w:rPr>
        <w:t>We will user test the summaries and the questions that we will ask participants prior to testing the effects of the summaries (</w:t>
      </w:r>
      <w:r w:rsidRPr="0079397F">
        <w:rPr>
          <w:rFonts w:ascii="Calibri" w:hAnsi="Calibri"/>
          <w:b/>
          <w:color w:val="242424"/>
          <w:sz w:val="22"/>
          <w:szCs w:val="22"/>
          <w:shd w:val="clear" w:color="auto" w:fill="FFFFFF"/>
        </w:rPr>
        <w:t>Appendix 2</w:t>
      </w:r>
      <w:r>
        <w:rPr>
          <w:rFonts w:ascii="Calibri" w:hAnsi="Calibri"/>
          <w:color w:val="242424"/>
          <w:sz w:val="22"/>
          <w:szCs w:val="22"/>
          <w:shd w:val="clear" w:color="auto" w:fill="FFFFFF"/>
        </w:rPr>
        <w:t xml:space="preserve">). If needed, we will modify the text to ensure that they are understood.  </w:t>
      </w:r>
      <w:r w:rsidR="0011582F" w:rsidRPr="0079397F">
        <w:rPr>
          <w:rFonts w:ascii="Calibri" w:hAnsi="Calibri"/>
          <w:color w:val="242424"/>
          <w:sz w:val="22"/>
          <w:szCs w:val="22"/>
          <w:shd w:val="clear" w:color="auto" w:fill="FFFFFF"/>
        </w:rPr>
        <w:t xml:space="preserve">Briefly, we will gather feedback on the certainty statements and text related to communicating margins of error, on the full public health message text, and on all materials related to the process of participating in the randomized trial (e.g., from invitation to participate </w:t>
      </w:r>
      <w:proofErr w:type="gramStart"/>
      <w:r w:rsidR="0011582F" w:rsidRPr="0079397F">
        <w:rPr>
          <w:rFonts w:ascii="Calibri" w:hAnsi="Calibri"/>
          <w:color w:val="242424"/>
          <w:sz w:val="22"/>
          <w:szCs w:val="22"/>
          <w:shd w:val="clear" w:color="auto" w:fill="FFFFFF"/>
        </w:rPr>
        <w:t>to finishing</w:t>
      </w:r>
      <w:proofErr w:type="gramEnd"/>
      <w:r w:rsidR="0011582F" w:rsidRPr="0079397F">
        <w:rPr>
          <w:rFonts w:ascii="Calibri" w:hAnsi="Calibri"/>
          <w:color w:val="242424"/>
          <w:sz w:val="22"/>
          <w:szCs w:val="22"/>
          <w:shd w:val="clear" w:color="auto" w:fill="FFFFFF"/>
        </w:rPr>
        <w:t xml:space="preserve"> the trial). </w:t>
      </w:r>
    </w:p>
    <w:p w14:paraId="49854330" w14:textId="77777777" w:rsidR="0079397F" w:rsidRPr="0079397F" w:rsidRDefault="0079397F" w:rsidP="0079397F"/>
    <w:p w14:paraId="4E0EC320" w14:textId="77777777" w:rsidR="0011582F" w:rsidRPr="00C707B1" w:rsidRDefault="0011582F" w:rsidP="0011582F">
      <w:r w:rsidRPr="00C707B1">
        <w:t>With the user test, our objectives are specifically to examine the user experience of the language and format of the text:</w:t>
      </w:r>
    </w:p>
    <w:p w14:paraId="27607832" w14:textId="77777777" w:rsidR="0011582F" w:rsidRPr="00C707B1" w:rsidRDefault="0011582F" w:rsidP="00C707B1">
      <w:pPr>
        <w:pStyle w:val="ListParagraph"/>
        <w:numPr>
          <w:ilvl w:val="0"/>
          <w:numId w:val="20"/>
        </w:numPr>
      </w:pPr>
      <w:r w:rsidRPr="00C707B1">
        <w:t>Do the instructions contain the necessary information for stakeholders to understand the questions being asked?</w:t>
      </w:r>
    </w:p>
    <w:p w14:paraId="3AEFDA46" w14:textId="77777777" w:rsidR="0011582F" w:rsidRPr="00C707B1" w:rsidRDefault="0011582F" w:rsidP="00C707B1">
      <w:pPr>
        <w:pStyle w:val="ListParagraph"/>
        <w:numPr>
          <w:ilvl w:val="0"/>
          <w:numId w:val="20"/>
        </w:numPr>
      </w:pPr>
      <w:r w:rsidRPr="00C707B1">
        <w:t>Does the public health message text contain the necessary information for stakeholders to understand the questions being asked?</w:t>
      </w:r>
    </w:p>
    <w:p w14:paraId="1E958D8B" w14:textId="77777777" w:rsidR="0011582F" w:rsidRPr="00C707B1" w:rsidRDefault="0011582F" w:rsidP="00C707B1">
      <w:pPr>
        <w:pStyle w:val="ListParagraph"/>
        <w:numPr>
          <w:ilvl w:val="0"/>
          <w:numId w:val="20"/>
        </w:numPr>
      </w:pPr>
      <w:r w:rsidRPr="00C707B1">
        <w:t>Is the text formatted so that stakeholders can easily find the most important information?</w:t>
      </w:r>
    </w:p>
    <w:p w14:paraId="6A63C65D" w14:textId="77777777" w:rsidR="0011582F" w:rsidRPr="00C707B1" w:rsidRDefault="0011582F" w:rsidP="00C707B1">
      <w:pPr>
        <w:pStyle w:val="ListParagraph"/>
        <w:numPr>
          <w:ilvl w:val="0"/>
          <w:numId w:val="20"/>
        </w:numPr>
      </w:pPr>
      <w:r w:rsidRPr="00C707B1">
        <w:t>Can stakeholders easily access more information if needed (e.g., explanations and/or examples related to terms or concepts)</w:t>
      </w:r>
    </w:p>
    <w:p w14:paraId="10BDD8D2" w14:textId="77777777" w:rsidR="0011582F" w:rsidRPr="00C707B1" w:rsidRDefault="0011582F" w:rsidP="00C707B1">
      <w:pPr>
        <w:pStyle w:val="ListParagraph"/>
        <w:numPr>
          <w:ilvl w:val="0"/>
          <w:numId w:val="20"/>
        </w:numPr>
      </w:pPr>
      <w:r w:rsidRPr="00C707B1">
        <w:t>Is the text formatted so that it is perceived as reliable, easy to understand?</w:t>
      </w:r>
    </w:p>
    <w:p w14:paraId="620713D9" w14:textId="3BD7B74E" w:rsidR="00162924" w:rsidRDefault="0011582F" w:rsidP="00C707B1">
      <w:pPr>
        <w:pStyle w:val="ListParagraph"/>
        <w:numPr>
          <w:ilvl w:val="0"/>
          <w:numId w:val="20"/>
        </w:numPr>
      </w:pPr>
      <w:r w:rsidRPr="00C707B1">
        <w:t>Does the text facilitate stakeholders’ perceptions that they are the intended target audience for the text?</w:t>
      </w:r>
    </w:p>
    <w:p w14:paraId="26D0DA0E" w14:textId="3B373A63" w:rsidR="0023116E" w:rsidRPr="00566ABD" w:rsidRDefault="0023116E">
      <w:pPr>
        <w:rPr>
          <w:b/>
          <w:bCs/>
        </w:rPr>
      </w:pPr>
    </w:p>
    <w:p w14:paraId="6B9B4268" w14:textId="6BE657F8" w:rsidR="00E137FD" w:rsidRDefault="00E137FD" w:rsidP="00042C9C">
      <w:pPr>
        <w:pStyle w:val="Heading1"/>
        <w:spacing w:after="240"/>
        <w:rPr>
          <w:rFonts w:cstheme="majorHAnsi"/>
        </w:rPr>
      </w:pPr>
      <w:r w:rsidRPr="00042C9C">
        <w:rPr>
          <w:rFonts w:cstheme="majorHAnsi"/>
        </w:rPr>
        <w:t>Outcomes</w:t>
      </w:r>
    </w:p>
    <w:p w14:paraId="6D4EA155" w14:textId="3D52C852" w:rsidR="004A2864" w:rsidRDefault="00E62956" w:rsidP="00566ABD">
      <w:pPr>
        <w:spacing w:line="240" w:lineRule="auto"/>
      </w:pPr>
      <w:r w:rsidRPr="001358FA">
        <w:t xml:space="preserve">We define three binary co-primary outcomes to measure understanding of </w:t>
      </w:r>
      <w:r w:rsidR="004D55C7">
        <w:t xml:space="preserve">overall </w:t>
      </w:r>
      <w:r w:rsidRPr="001358FA">
        <w:t>uncertainty</w:t>
      </w:r>
      <w:r w:rsidR="004D55C7">
        <w:t xml:space="preserve"> and one to measure understanding of statistical uncertainty (precision of the effect estimate for the benefit)</w:t>
      </w:r>
      <w:r w:rsidRPr="001358FA">
        <w:t>. Each of the</w:t>
      </w:r>
      <w:r w:rsidR="004D55C7">
        <w:t xml:space="preserve"> three</w:t>
      </w:r>
      <w:r w:rsidRPr="001358FA">
        <w:t xml:space="preserve"> outcomes</w:t>
      </w:r>
      <w:r w:rsidR="004D55C7">
        <w:t xml:space="preserve"> for overall uncertainty</w:t>
      </w:r>
      <w:r w:rsidRPr="001358FA">
        <w:t xml:space="preserve"> will be measured by comparing participants’ answers to questions about uncertainty to expected</w:t>
      </w:r>
      <w:r w:rsidR="006E637D">
        <w:t xml:space="preserve"> (correct)</w:t>
      </w:r>
      <w:r w:rsidRPr="001358FA">
        <w:t xml:space="preserve"> answers</w:t>
      </w:r>
      <w:r w:rsidR="006E637D">
        <w:t>, based on the size of the effects and the certainty of the evidence</w:t>
      </w:r>
      <w:r w:rsidRPr="001358FA">
        <w:t xml:space="preserve"> (</w:t>
      </w:r>
      <w:r w:rsidRPr="00C707B1">
        <w:rPr>
          <w:b/>
        </w:rPr>
        <w:t xml:space="preserve">Table </w:t>
      </w:r>
      <w:r w:rsidR="00A65129">
        <w:rPr>
          <w:b/>
        </w:rPr>
        <w:t>5</w:t>
      </w:r>
      <w:r w:rsidRPr="001358FA">
        <w:t>). The</w:t>
      </w:r>
      <w:r w:rsidR="007A2BB0" w:rsidRPr="001358FA">
        <w:t xml:space="preserve">re are two 2-part </w:t>
      </w:r>
      <w:r w:rsidRPr="001358FA">
        <w:t xml:space="preserve">questions designed to assess understanding of the potential benefit and harm of wearing glasses to reduce COVID risk, and one about the overall information available. </w:t>
      </w:r>
      <w:r w:rsidR="007A2BB0" w:rsidRPr="001358FA">
        <w:t xml:space="preserve">The 2-part questions first ask the respondent to </w:t>
      </w:r>
      <w:r w:rsidR="001F5FE0" w:rsidRPr="001358FA">
        <w:t xml:space="preserve">(qualitatively) estimate the effect of wearing glasses on the risk of COVID infection.  Then he or she is asked to rate how sure they are about their answer. </w:t>
      </w:r>
    </w:p>
    <w:p w14:paraId="57BE2269" w14:textId="74BFA220" w:rsidR="007A2BB0" w:rsidRPr="001358FA" w:rsidRDefault="004A2864" w:rsidP="00566ABD">
      <w:pPr>
        <w:spacing w:line="240" w:lineRule="auto"/>
      </w:pPr>
      <w:r>
        <w:t xml:space="preserve">Understanding of statistical uncertainty will be measured with a single question comparing the participants’ answers to the expected answer based on the confidence interval (margin of error) for the effect estimate for benefit. This outcome measure will only be used to compare the three versions </w:t>
      </w:r>
      <w:r w:rsidR="00CD381E">
        <w:t>that include the margin of error to the three versions that do not.</w:t>
      </w:r>
    </w:p>
    <w:p w14:paraId="60F47CC2" w14:textId="2BDBC291" w:rsidR="00BD52B5" w:rsidRPr="00B7102D" w:rsidRDefault="00B7102D" w:rsidP="00566ABD">
      <w:pPr>
        <w:spacing w:line="240" w:lineRule="auto"/>
      </w:pPr>
      <w:r>
        <w:rPr>
          <w:b/>
        </w:rPr>
        <w:t xml:space="preserve">Table </w:t>
      </w:r>
      <w:r w:rsidR="00A65129">
        <w:rPr>
          <w:b/>
        </w:rPr>
        <w:t>5</w:t>
      </w:r>
      <w:r>
        <w:rPr>
          <w:b/>
        </w:rPr>
        <w:t xml:space="preserve">.  </w:t>
      </w:r>
      <w:r>
        <w:t>Primary outcome</w:t>
      </w:r>
      <w:r w:rsidR="00640F87">
        <w:t xml:space="preserve"> measure</w:t>
      </w:r>
      <w:r>
        <w:t>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005"/>
        <w:gridCol w:w="3006"/>
        <w:gridCol w:w="3006"/>
      </w:tblGrid>
      <w:tr w:rsidR="00BD52B5" w:rsidRPr="00B6377D" w14:paraId="48423F8F" w14:textId="77777777" w:rsidTr="00B6377D">
        <w:trPr>
          <w:tblHeader/>
        </w:trPr>
        <w:tc>
          <w:tcPr>
            <w:tcW w:w="3005" w:type="dxa"/>
          </w:tcPr>
          <w:p w14:paraId="7EDC3E27" w14:textId="74C6E4D9" w:rsidR="00BD52B5" w:rsidRPr="00B6377D" w:rsidRDefault="00BD52B5" w:rsidP="00B6377D">
            <w:pPr>
              <w:spacing w:after="60"/>
              <w:rPr>
                <w:rFonts w:ascii="Arial Narrow" w:hAnsi="Arial Narrow"/>
                <w:b/>
                <w:sz w:val="20"/>
                <w:szCs w:val="20"/>
              </w:rPr>
            </w:pPr>
            <w:r w:rsidRPr="00B6377D">
              <w:rPr>
                <w:rFonts w:ascii="Arial Narrow" w:hAnsi="Arial Narrow"/>
                <w:b/>
                <w:sz w:val="20"/>
                <w:szCs w:val="20"/>
              </w:rPr>
              <w:t>Question</w:t>
            </w:r>
          </w:p>
        </w:tc>
        <w:tc>
          <w:tcPr>
            <w:tcW w:w="3006" w:type="dxa"/>
          </w:tcPr>
          <w:p w14:paraId="62496C9B" w14:textId="24EB12CF" w:rsidR="00BD52B5" w:rsidRPr="00B6377D" w:rsidRDefault="00BD52B5" w:rsidP="00B6377D">
            <w:pPr>
              <w:spacing w:after="60"/>
              <w:rPr>
                <w:rFonts w:ascii="Arial Narrow" w:hAnsi="Arial Narrow"/>
                <w:b/>
                <w:sz w:val="20"/>
                <w:szCs w:val="20"/>
              </w:rPr>
            </w:pPr>
            <w:r w:rsidRPr="00B6377D">
              <w:rPr>
                <w:rFonts w:ascii="Arial Narrow" w:hAnsi="Arial Narrow"/>
                <w:b/>
                <w:sz w:val="20"/>
                <w:szCs w:val="20"/>
              </w:rPr>
              <w:t>R</w:t>
            </w:r>
            <w:r w:rsidR="00814012" w:rsidRPr="00B6377D">
              <w:rPr>
                <w:rFonts w:ascii="Arial Narrow" w:hAnsi="Arial Narrow"/>
                <w:b/>
                <w:sz w:val="20"/>
                <w:szCs w:val="20"/>
              </w:rPr>
              <w:t>esponses</w:t>
            </w:r>
          </w:p>
        </w:tc>
        <w:tc>
          <w:tcPr>
            <w:tcW w:w="3006" w:type="dxa"/>
          </w:tcPr>
          <w:p w14:paraId="35D85BB0" w14:textId="4188882E" w:rsidR="00BD52B5" w:rsidRPr="00B6377D" w:rsidRDefault="00B7102D" w:rsidP="00B6377D">
            <w:pPr>
              <w:spacing w:after="60"/>
              <w:rPr>
                <w:rFonts w:ascii="Arial Narrow" w:hAnsi="Arial Narrow"/>
                <w:b/>
                <w:sz w:val="20"/>
                <w:szCs w:val="20"/>
              </w:rPr>
            </w:pPr>
            <w:r w:rsidRPr="00B6377D">
              <w:rPr>
                <w:rFonts w:ascii="Arial Narrow" w:hAnsi="Arial Narrow"/>
                <w:b/>
                <w:sz w:val="20"/>
                <w:szCs w:val="20"/>
              </w:rPr>
              <w:t xml:space="preserve">Expected </w:t>
            </w:r>
            <w:r w:rsidR="006E637D" w:rsidRPr="00B6377D">
              <w:rPr>
                <w:rFonts w:ascii="Arial Narrow" w:hAnsi="Arial Narrow"/>
                <w:b/>
                <w:sz w:val="20"/>
                <w:szCs w:val="20"/>
              </w:rPr>
              <w:t xml:space="preserve">(correct) </w:t>
            </w:r>
            <w:r w:rsidRPr="00B6377D">
              <w:rPr>
                <w:rFonts w:ascii="Arial Narrow" w:hAnsi="Arial Narrow"/>
                <w:b/>
                <w:sz w:val="20"/>
                <w:szCs w:val="20"/>
              </w:rPr>
              <w:t>answer</w:t>
            </w:r>
          </w:p>
        </w:tc>
      </w:tr>
      <w:tr w:rsidR="00BD52B5" w:rsidRPr="00B6377D" w14:paraId="7EAF0871" w14:textId="77777777" w:rsidTr="00B6377D">
        <w:tc>
          <w:tcPr>
            <w:tcW w:w="3005" w:type="dxa"/>
          </w:tcPr>
          <w:p w14:paraId="254B53BF" w14:textId="3496C000" w:rsidR="00BD52B5" w:rsidRPr="00B6377D" w:rsidRDefault="00814012" w:rsidP="00B6377D">
            <w:pPr>
              <w:spacing w:after="60"/>
              <w:rPr>
                <w:rFonts w:ascii="Arial Narrow" w:hAnsi="Arial Narrow"/>
                <w:i/>
                <w:sz w:val="20"/>
                <w:szCs w:val="20"/>
              </w:rPr>
            </w:pPr>
            <w:r w:rsidRPr="00B6377D">
              <w:rPr>
                <w:rFonts w:ascii="Arial Narrow" w:hAnsi="Arial Narrow"/>
                <w:i/>
                <w:sz w:val="20"/>
                <w:szCs w:val="20"/>
              </w:rPr>
              <w:t>Benefit</w:t>
            </w:r>
          </w:p>
        </w:tc>
        <w:tc>
          <w:tcPr>
            <w:tcW w:w="3006" w:type="dxa"/>
          </w:tcPr>
          <w:p w14:paraId="55D880AE" w14:textId="77777777" w:rsidR="00BD52B5" w:rsidRPr="00B6377D" w:rsidRDefault="00BD52B5" w:rsidP="00B6377D">
            <w:pPr>
              <w:spacing w:after="60"/>
              <w:rPr>
                <w:rFonts w:ascii="Arial Narrow" w:hAnsi="Arial Narrow"/>
                <w:sz w:val="20"/>
                <w:szCs w:val="20"/>
              </w:rPr>
            </w:pPr>
          </w:p>
        </w:tc>
        <w:tc>
          <w:tcPr>
            <w:tcW w:w="3006" w:type="dxa"/>
          </w:tcPr>
          <w:p w14:paraId="6DCD7930" w14:textId="77777777" w:rsidR="00BD52B5" w:rsidRPr="00B6377D" w:rsidRDefault="00BD52B5" w:rsidP="00B6377D">
            <w:pPr>
              <w:spacing w:after="60"/>
              <w:rPr>
                <w:rFonts w:ascii="Arial Narrow" w:hAnsi="Arial Narrow"/>
                <w:sz w:val="20"/>
                <w:szCs w:val="20"/>
              </w:rPr>
            </w:pPr>
          </w:p>
        </w:tc>
      </w:tr>
      <w:tr w:rsidR="0081695F" w:rsidRPr="00B6377D" w14:paraId="58886CD3" w14:textId="77777777" w:rsidTr="00B6377D">
        <w:tc>
          <w:tcPr>
            <w:tcW w:w="3005" w:type="dxa"/>
          </w:tcPr>
          <w:p w14:paraId="6F62D0A2" w14:textId="0C01BA3E" w:rsidR="0081695F" w:rsidRPr="00B6377D" w:rsidRDefault="0081695F" w:rsidP="00B6377D">
            <w:pPr>
              <w:spacing w:after="60"/>
              <w:rPr>
                <w:rFonts w:ascii="Arial Narrow" w:hAnsi="Arial Narrow" w:cstheme="minorHAnsi"/>
                <w:sz w:val="20"/>
                <w:szCs w:val="20"/>
              </w:rPr>
            </w:pPr>
            <w:r w:rsidRPr="00B6377D">
              <w:rPr>
                <w:rFonts w:ascii="Arial Narrow" w:hAnsi="Arial Narrow" w:cstheme="minorHAnsi"/>
                <w:sz w:val="20"/>
                <w:szCs w:val="20"/>
              </w:rPr>
              <w:t>What is the effect of wearing glasses on your chance of getting COVID?</w:t>
            </w:r>
          </w:p>
          <w:p w14:paraId="5E79F5A0" w14:textId="7D9D869B" w:rsidR="0081695F" w:rsidRPr="00B6377D" w:rsidRDefault="0081695F" w:rsidP="00B6377D">
            <w:pPr>
              <w:spacing w:after="60"/>
              <w:rPr>
                <w:rFonts w:ascii="Arial Narrow" w:hAnsi="Arial Narrow"/>
                <w:i/>
                <w:sz w:val="20"/>
                <w:szCs w:val="20"/>
              </w:rPr>
            </w:pPr>
            <w:r w:rsidRPr="00B6377D">
              <w:rPr>
                <w:rFonts w:ascii="Arial Narrow" w:hAnsi="Arial Narrow"/>
                <w:i/>
                <w:sz w:val="20"/>
                <w:szCs w:val="20"/>
              </w:rPr>
              <w:t>Certainty about benefit</w:t>
            </w:r>
          </w:p>
        </w:tc>
        <w:tc>
          <w:tcPr>
            <w:tcW w:w="3006" w:type="dxa"/>
          </w:tcPr>
          <w:p w14:paraId="07D0F689" w14:textId="77777777" w:rsidR="0081695F" w:rsidRPr="00B6377D" w:rsidRDefault="0081695F" w:rsidP="00B6377D">
            <w:pPr>
              <w:spacing w:after="60"/>
              <w:rPr>
                <w:rFonts w:ascii="Arial Narrow" w:hAnsi="Arial Narrow"/>
                <w:sz w:val="20"/>
                <w:szCs w:val="20"/>
              </w:rPr>
            </w:pPr>
          </w:p>
        </w:tc>
        <w:tc>
          <w:tcPr>
            <w:tcW w:w="3006" w:type="dxa"/>
          </w:tcPr>
          <w:p w14:paraId="768E9F76" w14:textId="77777777" w:rsidR="0081695F" w:rsidRPr="00B6377D" w:rsidRDefault="0081695F" w:rsidP="00B6377D">
            <w:pPr>
              <w:spacing w:after="60"/>
              <w:rPr>
                <w:rFonts w:ascii="Arial Narrow" w:hAnsi="Arial Narrow"/>
                <w:sz w:val="20"/>
                <w:szCs w:val="20"/>
              </w:rPr>
            </w:pPr>
          </w:p>
        </w:tc>
      </w:tr>
      <w:tr w:rsidR="0081695F" w:rsidRPr="00B6377D" w14:paraId="692EEB98" w14:textId="77777777" w:rsidTr="00B6377D">
        <w:tc>
          <w:tcPr>
            <w:tcW w:w="3005" w:type="dxa"/>
          </w:tcPr>
          <w:p w14:paraId="1B89E110" w14:textId="0CD984F7" w:rsidR="0081695F" w:rsidRPr="00B6377D" w:rsidRDefault="00461D7E" w:rsidP="00B6377D">
            <w:pPr>
              <w:spacing w:after="60"/>
              <w:rPr>
                <w:rFonts w:ascii="Arial Narrow" w:hAnsi="Arial Narrow"/>
                <w:sz w:val="20"/>
                <w:szCs w:val="20"/>
              </w:rPr>
            </w:pPr>
            <w:r w:rsidRPr="00B6377D">
              <w:rPr>
                <w:rFonts w:ascii="Arial Narrow" w:hAnsi="Arial Narrow"/>
                <w:sz w:val="20"/>
                <w:szCs w:val="20"/>
              </w:rPr>
              <w:t>How sure are you about the effect of wearing glasses on your chance of getting COVID?</w:t>
            </w:r>
          </w:p>
        </w:tc>
        <w:tc>
          <w:tcPr>
            <w:tcW w:w="3006" w:type="dxa"/>
          </w:tcPr>
          <w:p w14:paraId="138BDEC2"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Very sure</w:t>
            </w:r>
          </w:p>
          <w:p w14:paraId="77ED77F0"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Somewhat sure</w:t>
            </w:r>
          </w:p>
          <w:p w14:paraId="6C1F2C9E"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Somewhat unsure</w:t>
            </w:r>
          </w:p>
          <w:p w14:paraId="02FFA21D"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Very unsure</w:t>
            </w:r>
          </w:p>
        </w:tc>
        <w:tc>
          <w:tcPr>
            <w:tcW w:w="3006" w:type="dxa"/>
          </w:tcPr>
          <w:p w14:paraId="23FAD7A0"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Somewhat unsure</w:t>
            </w:r>
          </w:p>
        </w:tc>
      </w:tr>
      <w:tr w:rsidR="00B7102D" w:rsidRPr="00B6377D" w14:paraId="63FEA183" w14:textId="77777777" w:rsidTr="00B6377D">
        <w:tc>
          <w:tcPr>
            <w:tcW w:w="3005" w:type="dxa"/>
          </w:tcPr>
          <w:p w14:paraId="52168D7A" w14:textId="083CC71D" w:rsidR="00B7102D" w:rsidRPr="00B6377D" w:rsidRDefault="00B7102D" w:rsidP="00B6377D">
            <w:pPr>
              <w:spacing w:after="60"/>
              <w:rPr>
                <w:rFonts w:ascii="Arial Narrow" w:hAnsi="Arial Narrow"/>
                <w:i/>
                <w:sz w:val="20"/>
                <w:szCs w:val="20"/>
              </w:rPr>
            </w:pPr>
            <w:r w:rsidRPr="00B6377D">
              <w:rPr>
                <w:rFonts w:ascii="Arial Narrow" w:hAnsi="Arial Narrow"/>
                <w:i/>
                <w:sz w:val="20"/>
                <w:szCs w:val="20"/>
              </w:rPr>
              <w:t>Harm</w:t>
            </w:r>
          </w:p>
        </w:tc>
        <w:tc>
          <w:tcPr>
            <w:tcW w:w="3006" w:type="dxa"/>
          </w:tcPr>
          <w:p w14:paraId="463E6E0B" w14:textId="77777777" w:rsidR="00B7102D" w:rsidRPr="00B6377D" w:rsidRDefault="00B7102D" w:rsidP="00B6377D">
            <w:pPr>
              <w:spacing w:after="60"/>
              <w:rPr>
                <w:rFonts w:ascii="Arial Narrow" w:hAnsi="Arial Narrow"/>
                <w:sz w:val="20"/>
                <w:szCs w:val="20"/>
              </w:rPr>
            </w:pPr>
          </w:p>
        </w:tc>
        <w:tc>
          <w:tcPr>
            <w:tcW w:w="3006" w:type="dxa"/>
          </w:tcPr>
          <w:p w14:paraId="641064F9" w14:textId="77777777" w:rsidR="00B7102D" w:rsidRPr="00B6377D" w:rsidRDefault="00B7102D" w:rsidP="00B6377D">
            <w:pPr>
              <w:spacing w:after="60"/>
              <w:rPr>
                <w:rFonts w:ascii="Arial Narrow" w:hAnsi="Arial Narrow"/>
                <w:sz w:val="20"/>
                <w:szCs w:val="20"/>
              </w:rPr>
            </w:pPr>
          </w:p>
        </w:tc>
      </w:tr>
      <w:tr w:rsidR="00B7102D" w:rsidRPr="00B6377D" w14:paraId="0D672D0E" w14:textId="77777777" w:rsidTr="00B6377D">
        <w:tc>
          <w:tcPr>
            <w:tcW w:w="3005" w:type="dxa"/>
          </w:tcPr>
          <w:p w14:paraId="4BC7A393" w14:textId="77777777" w:rsidR="0081695F" w:rsidRPr="00B6377D" w:rsidRDefault="0081695F" w:rsidP="00B6377D">
            <w:pPr>
              <w:spacing w:after="60"/>
              <w:rPr>
                <w:rFonts w:ascii="Arial Narrow" w:hAnsi="Arial Narrow" w:cstheme="minorHAnsi"/>
                <w:sz w:val="20"/>
                <w:szCs w:val="20"/>
              </w:rPr>
            </w:pPr>
            <w:r w:rsidRPr="00B6377D">
              <w:rPr>
                <w:rFonts w:ascii="Arial Narrow" w:hAnsi="Arial Narrow" w:cstheme="minorHAnsi"/>
                <w:sz w:val="20"/>
                <w:szCs w:val="20"/>
              </w:rPr>
              <w:t>How likely do you think it is that wearing glasses to reduce the chance of getting COVID can cause any important harms?</w:t>
            </w:r>
          </w:p>
          <w:p w14:paraId="02700060" w14:textId="34165DDE" w:rsidR="00B7102D" w:rsidRPr="00B6377D" w:rsidRDefault="0081695F" w:rsidP="00B6377D">
            <w:pPr>
              <w:spacing w:after="60"/>
              <w:rPr>
                <w:rFonts w:ascii="Arial Narrow" w:hAnsi="Arial Narrow"/>
                <w:i/>
                <w:sz w:val="20"/>
                <w:szCs w:val="20"/>
              </w:rPr>
            </w:pPr>
            <w:r w:rsidRPr="00B6377D">
              <w:rPr>
                <w:rFonts w:ascii="Arial Narrow" w:hAnsi="Arial Narrow"/>
                <w:i/>
                <w:sz w:val="20"/>
                <w:szCs w:val="20"/>
              </w:rPr>
              <w:t>Certainty about harm</w:t>
            </w:r>
          </w:p>
        </w:tc>
        <w:tc>
          <w:tcPr>
            <w:tcW w:w="3006" w:type="dxa"/>
          </w:tcPr>
          <w:p w14:paraId="1DCB0B0A" w14:textId="77777777" w:rsidR="00B7102D" w:rsidRPr="00B6377D" w:rsidRDefault="00B7102D" w:rsidP="00B6377D">
            <w:pPr>
              <w:spacing w:after="60"/>
              <w:rPr>
                <w:rFonts w:ascii="Arial Narrow" w:hAnsi="Arial Narrow"/>
                <w:sz w:val="20"/>
                <w:szCs w:val="20"/>
              </w:rPr>
            </w:pPr>
          </w:p>
        </w:tc>
        <w:tc>
          <w:tcPr>
            <w:tcW w:w="3006" w:type="dxa"/>
          </w:tcPr>
          <w:p w14:paraId="11733FE7" w14:textId="77777777" w:rsidR="00B7102D" w:rsidRPr="00B6377D" w:rsidRDefault="00B7102D" w:rsidP="00B6377D">
            <w:pPr>
              <w:spacing w:after="60"/>
              <w:rPr>
                <w:rFonts w:ascii="Arial Narrow" w:hAnsi="Arial Narrow"/>
                <w:sz w:val="20"/>
                <w:szCs w:val="20"/>
                <w:lang w:val="nb-NO"/>
              </w:rPr>
            </w:pPr>
          </w:p>
        </w:tc>
      </w:tr>
      <w:tr w:rsidR="0081695F" w:rsidRPr="00B6377D" w14:paraId="6FB85000" w14:textId="77777777" w:rsidTr="00B6377D">
        <w:tc>
          <w:tcPr>
            <w:tcW w:w="3005" w:type="dxa"/>
          </w:tcPr>
          <w:p w14:paraId="670CA47D" w14:textId="77777777" w:rsidR="0081695F" w:rsidRPr="00B6377D" w:rsidRDefault="0081695F" w:rsidP="00B6377D">
            <w:pPr>
              <w:spacing w:after="60"/>
              <w:rPr>
                <w:rFonts w:ascii="Arial Narrow" w:hAnsi="Arial Narrow"/>
                <w:i/>
                <w:sz w:val="20"/>
                <w:szCs w:val="20"/>
              </w:rPr>
            </w:pPr>
            <w:r w:rsidRPr="00B6377D">
              <w:rPr>
                <w:rFonts w:ascii="Arial Narrow" w:hAnsi="Arial Narrow"/>
                <w:sz w:val="20"/>
                <w:szCs w:val="20"/>
              </w:rPr>
              <w:t xml:space="preserve">Wearing glasses to reduce the chance of getting COVID does </w:t>
            </w:r>
            <w:r w:rsidRPr="00B6377D">
              <w:rPr>
                <w:rFonts w:ascii="Arial Narrow" w:hAnsi="Arial Narrow"/>
                <w:sz w:val="20"/>
                <w:szCs w:val="20"/>
                <w:u w:val="single"/>
              </w:rPr>
              <w:t>not</w:t>
            </w:r>
            <w:r w:rsidRPr="00B6377D">
              <w:rPr>
                <w:rFonts w:ascii="Arial Narrow" w:hAnsi="Arial Narrow"/>
                <w:sz w:val="20"/>
                <w:szCs w:val="20"/>
              </w:rPr>
              <w:t xml:space="preserve"> cause important harms</w:t>
            </w:r>
          </w:p>
        </w:tc>
        <w:tc>
          <w:tcPr>
            <w:tcW w:w="3006" w:type="dxa"/>
          </w:tcPr>
          <w:p w14:paraId="6B0F4DD0"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Very sure</w:t>
            </w:r>
          </w:p>
          <w:p w14:paraId="45290ED0"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Somewhat sure</w:t>
            </w:r>
          </w:p>
          <w:p w14:paraId="532A0AEB"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Somewhat unsure</w:t>
            </w:r>
          </w:p>
          <w:p w14:paraId="0EF1AC8B"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Very unsure</w:t>
            </w:r>
          </w:p>
        </w:tc>
        <w:tc>
          <w:tcPr>
            <w:tcW w:w="3006" w:type="dxa"/>
          </w:tcPr>
          <w:p w14:paraId="68751BCC" w14:textId="77777777" w:rsidR="0081695F" w:rsidRPr="00B6377D" w:rsidRDefault="0081695F" w:rsidP="00B6377D">
            <w:pPr>
              <w:spacing w:after="60"/>
              <w:rPr>
                <w:rFonts w:ascii="Arial Narrow" w:hAnsi="Arial Narrow"/>
                <w:sz w:val="20"/>
                <w:szCs w:val="20"/>
              </w:rPr>
            </w:pPr>
            <w:r w:rsidRPr="00B6377D">
              <w:rPr>
                <w:rFonts w:ascii="Arial Narrow" w:hAnsi="Arial Narrow"/>
                <w:sz w:val="20"/>
                <w:szCs w:val="20"/>
              </w:rPr>
              <w:t>Somewhat</w:t>
            </w:r>
            <w:r w:rsidRPr="00B6377D">
              <w:rPr>
                <w:rFonts w:ascii="Arial Narrow" w:hAnsi="Arial Narrow"/>
                <w:sz w:val="20"/>
                <w:szCs w:val="20"/>
                <w:lang w:val="nb-NO"/>
              </w:rPr>
              <w:t xml:space="preserve"> sure</w:t>
            </w:r>
          </w:p>
        </w:tc>
      </w:tr>
      <w:tr w:rsidR="00B7102D" w:rsidRPr="00B6377D" w14:paraId="6B938C53" w14:textId="77777777" w:rsidTr="00B6377D">
        <w:tc>
          <w:tcPr>
            <w:tcW w:w="3005" w:type="dxa"/>
          </w:tcPr>
          <w:p w14:paraId="5D780B3F" w14:textId="0E1CBDC1" w:rsidR="00B7102D" w:rsidRPr="00B6377D" w:rsidRDefault="00EA13DB" w:rsidP="00B6377D">
            <w:pPr>
              <w:keepNext/>
              <w:spacing w:after="60"/>
              <w:rPr>
                <w:rFonts w:ascii="Arial Narrow" w:hAnsi="Arial Narrow"/>
                <w:i/>
                <w:sz w:val="20"/>
                <w:szCs w:val="20"/>
              </w:rPr>
            </w:pPr>
            <w:r w:rsidRPr="00B6377D">
              <w:rPr>
                <w:rFonts w:ascii="Arial Narrow" w:hAnsi="Arial Narrow"/>
                <w:i/>
                <w:sz w:val="20"/>
                <w:szCs w:val="20"/>
              </w:rPr>
              <w:t>Sufficiency of what is known</w:t>
            </w:r>
          </w:p>
        </w:tc>
        <w:tc>
          <w:tcPr>
            <w:tcW w:w="3006" w:type="dxa"/>
          </w:tcPr>
          <w:p w14:paraId="61545B42" w14:textId="77777777" w:rsidR="00B7102D" w:rsidRPr="00B6377D" w:rsidRDefault="00B7102D" w:rsidP="00B6377D">
            <w:pPr>
              <w:keepNext/>
              <w:spacing w:after="60"/>
              <w:rPr>
                <w:rFonts w:ascii="Arial Narrow" w:hAnsi="Arial Narrow"/>
                <w:sz w:val="20"/>
                <w:szCs w:val="20"/>
              </w:rPr>
            </w:pPr>
          </w:p>
        </w:tc>
        <w:tc>
          <w:tcPr>
            <w:tcW w:w="3006" w:type="dxa"/>
          </w:tcPr>
          <w:p w14:paraId="7C3DD7FA" w14:textId="77777777" w:rsidR="00B7102D" w:rsidRPr="00B6377D" w:rsidRDefault="00B7102D" w:rsidP="00B6377D">
            <w:pPr>
              <w:keepNext/>
              <w:spacing w:after="60"/>
              <w:rPr>
                <w:rFonts w:ascii="Arial Narrow" w:hAnsi="Arial Narrow"/>
                <w:sz w:val="20"/>
                <w:szCs w:val="20"/>
              </w:rPr>
            </w:pPr>
          </w:p>
        </w:tc>
      </w:tr>
      <w:tr w:rsidR="00B7102D" w:rsidRPr="00B6377D" w14:paraId="7520D2E3" w14:textId="77777777" w:rsidTr="00B6377D">
        <w:trPr>
          <w:cantSplit/>
        </w:trPr>
        <w:tc>
          <w:tcPr>
            <w:tcW w:w="3005" w:type="dxa"/>
          </w:tcPr>
          <w:p w14:paraId="34E6537E" w14:textId="630E5DDF" w:rsidR="00B7102D" w:rsidRPr="00B6377D" w:rsidRDefault="00B7102D" w:rsidP="00B6377D">
            <w:pPr>
              <w:spacing w:after="60"/>
              <w:rPr>
                <w:rFonts w:ascii="Arial Narrow" w:hAnsi="Arial Narrow"/>
                <w:i/>
                <w:sz w:val="20"/>
                <w:szCs w:val="20"/>
              </w:rPr>
            </w:pPr>
            <w:r w:rsidRPr="00B6377D">
              <w:rPr>
                <w:rFonts w:ascii="Arial Narrow" w:hAnsi="Arial Narrow"/>
                <w:sz w:val="20"/>
                <w:szCs w:val="20"/>
                <w:u w:val="single"/>
              </w:rPr>
              <w:t>Not enough is known</w:t>
            </w:r>
            <w:r w:rsidRPr="00B6377D">
              <w:rPr>
                <w:rFonts w:ascii="Arial Narrow" w:hAnsi="Arial Narrow"/>
                <w:sz w:val="20"/>
                <w:szCs w:val="20"/>
              </w:rPr>
              <w:t xml:space="preserve"> to be sure about the effects of wearing glasses to reduce the chance of getting </w:t>
            </w:r>
            <w:r w:rsidR="004F5DCE" w:rsidRPr="00B6377D">
              <w:rPr>
                <w:rFonts w:ascii="Arial Narrow" w:hAnsi="Arial Narrow"/>
                <w:sz w:val="20"/>
                <w:szCs w:val="20"/>
              </w:rPr>
              <w:t>COVID</w:t>
            </w:r>
            <w:r w:rsidRPr="00B6377D">
              <w:rPr>
                <w:rFonts w:ascii="Arial Narrow" w:hAnsi="Arial Narrow"/>
                <w:sz w:val="20"/>
                <w:szCs w:val="20"/>
              </w:rPr>
              <w:t>.</w:t>
            </w:r>
          </w:p>
        </w:tc>
        <w:tc>
          <w:tcPr>
            <w:tcW w:w="3006" w:type="dxa"/>
          </w:tcPr>
          <w:p w14:paraId="30A891FB" w14:textId="77777777" w:rsidR="00B7102D" w:rsidRPr="00B6377D" w:rsidRDefault="00B7102D" w:rsidP="00B6377D">
            <w:pPr>
              <w:spacing w:after="60"/>
              <w:rPr>
                <w:rFonts w:ascii="Arial Narrow" w:hAnsi="Arial Narrow"/>
                <w:sz w:val="20"/>
                <w:szCs w:val="20"/>
              </w:rPr>
            </w:pPr>
            <w:r w:rsidRPr="00B6377D">
              <w:rPr>
                <w:rFonts w:ascii="Arial Narrow" w:hAnsi="Arial Narrow"/>
                <w:sz w:val="20"/>
                <w:szCs w:val="20"/>
              </w:rPr>
              <w:t>Strongly agree</w:t>
            </w:r>
          </w:p>
          <w:p w14:paraId="6757DACB" w14:textId="77777777" w:rsidR="00B7102D" w:rsidRPr="00B6377D" w:rsidRDefault="00B7102D" w:rsidP="00B6377D">
            <w:pPr>
              <w:spacing w:after="60"/>
              <w:rPr>
                <w:rFonts w:ascii="Arial Narrow" w:hAnsi="Arial Narrow"/>
                <w:sz w:val="20"/>
                <w:szCs w:val="20"/>
              </w:rPr>
            </w:pPr>
            <w:r w:rsidRPr="00B6377D">
              <w:rPr>
                <w:rFonts w:ascii="Arial Narrow" w:hAnsi="Arial Narrow"/>
                <w:sz w:val="20"/>
                <w:szCs w:val="20"/>
              </w:rPr>
              <w:t>Agree</w:t>
            </w:r>
          </w:p>
          <w:p w14:paraId="3866FDF6" w14:textId="77777777" w:rsidR="00B7102D" w:rsidRPr="00B6377D" w:rsidRDefault="00B7102D" w:rsidP="00B6377D">
            <w:pPr>
              <w:spacing w:after="60"/>
              <w:rPr>
                <w:rFonts w:ascii="Arial Narrow" w:hAnsi="Arial Narrow"/>
                <w:sz w:val="20"/>
                <w:szCs w:val="20"/>
              </w:rPr>
            </w:pPr>
            <w:r w:rsidRPr="00B6377D">
              <w:rPr>
                <w:rFonts w:ascii="Arial Narrow" w:hAnsi="Arial Narrow"/>
                <w:sz w:val="20"/>
                <w:szCs w:val="20"/>
              </w:rPr>
              <w:t>Disagree</w:t>
            </w:r>
          </w:p>
          <w:p w14:paraId="031DD7D4" w14:textId="4FBFC919" w:rsidR="00B7102D" w:rsidRPr="00B6377D" w:rsidRDefault="00B7102D" w:rsidP="00B6377D">
            <w:pPr>
              <w:spacing w:after="60"/>
              <w:rPr>
                <w:rFonts w:ascii="Arial Narrow" w:hAnsi="Arial Narrow"/>
                <w:sz w:val="20"/>
                <w:szCs w:val="20"/>
              </w:rPr>
            </w:pPr>
            <w:r w:rsidRPr="00B6377D">
              <w:rPr>
                <w:rFonts w:ascii="Arial Narrow" w:hAnsi="Arial Narrow"/>
                <w:sz w:val="20"/>
                <w:szCs w:val="20"/>
              </w:rPr>
              <w:t>Strongly disagree</w:t>
            </w:r>
          </w:p>
        </w:tc>
        <w:tc>
          <w:tcPr>
            <w:tcW w:w="3006" w:type="dxa"/>
          </w:tcPr>
          <w:p w14:paraId="2AED8555" w14:textId="74FEF346" w:rsidR="00B7102D" w:rsidRPr="00B6377D" w:rsidRDefault="00B7102D" w:rsidP="00B6377D">
            <w:pPr>
              <w:spacing w:after="60"/>
              <w:rPr>
                <w:rFonts w:ascii="Arial Narrow" w:hAnsi="Arial Narrow"/>
                <w:sz w:val="20"/>
                <w:szCs w:val="20"/>
                <w:lang w:val="nb-NO"/>
              </w:rPr>
            </w:pPr>
            <w:r w:rsidRPr="00B6377D">
              <w:rPr>
                <w:rFonts w:ascii="Arial Narrow" w:hAnsi="Arial Narrow"/>
                <w:sz w:val="20"/>
                <w:szCs w:val="20"/>
                <w:lang w:val="nb-NO"/>
              </w:rPr>
              <w:t xml:space="preserve">Agree or </w:t>
            </w:r>
            <w:r w:rsidRPr="00B6377D">
              <w:rPr>
                <w:rFonts w:ascii="Arial Narrow" w:hAnsi="Arial Narrow"/>
                <w:sz w:val="20"/>
                <w:szCs w:val="20"/>
              </w:rPr>
              <w:t>Strongly agree</w:t>
            </w:r>
          </w:p>
        </w:tc>
      </w:tr>
      <w:tr w:rsidR="00B955C7" w:rsidRPr="00B6377D" w14:paraId="540885F8" w14:textId="77777777" w:rsidTr="00B6377D">
        <w:tc>
          <w:tcPr>
            <w:tcW w:w="9017" w:type="dxa"/>
            <w:gridSpan w:val="3"/>
          </w:tcPr>
          <w:p w14:paraId="0A43545F" w14:textId="68DAEA0E" w:rsidR="00B955C7" w:rsidRPr="00B6377D" w:rsidRDefault="00B955C7" w:rsidP="00B6377D">
            <w:pPr>
              <w:keepNext/>
              <w:spacing w:after="60"/>
              <w:rPr>
                <w:rFonts w:ascii="Arial Narrow" w:hAnsi="Arial Narrow"/>
                <w:sz w:val="20"/>
                <w:szCs w:val="20"/>
              </w:rPr>
            </w:pPr>
            <w:r w:rsidRPr="00B6377D">
              <w:rPr>
                <w:rFonts w:ascii="Arial Narrow" w:hAnsi="Arial Narrow"/>
                <w:i/>
                <w:sz w:val="20"/>
                <w:szCs w:val="20"/>
              </w:rPr>
              <w:t xml:space="preserve">Additional co-primary outcome for </w:t>
            </w:r>
            <w:r w:rsidR="006E637D" w:rsidRPr="00B6377D">
              <w:rPr>
                <w:rFonts w:ascii="Arial Narrow" w:hAnsi="Arial Narrow"/>
                <w:i/>
                <w:sz w:val="20"/>
                <w:szCs w:val="20"/>
              </w:rPr>
              <w:t>comparing</w:t>
            </w:r>
            <w:r w:rsidRPr="00B6377D">
              <w:rPr>
                <w:rFonts w:ascii="Arial Narrow" w:hAnsi="Arial Narrow"/>
                <w:i/>
                <w:sz w:val="20"/>
                <w:szCs w:val="20"/>
              </w:rPr>
              <w:t xml:space="preserve"> including</w:t>
            </w:r>
            <w:r w:rsidR="006E637D" w:rsidRPr="00B6377D">
              <w:rPr>
                <w:rFonts w:ascii="Arial Narrow" w:hAnsi="Arial Narrow"/>
                <w:i/>
                <w:sz w:val="20"/>
                <w:szCs w:val="20"/>
              </w:rPr>
              <w:t xml:space="preserve"> versus not including the</w:t>
            </w:r>
            <w:r w:rsidRPr="00B6377D">
              <w:rPr>
                <w:rFonts w:ascii="Arial Narrow" w:hAnsi="Arial Narrow"/>
                <w:i/>
                <w:sz w:val="20"/>
                <w:szCs w:val="20"/>
              </w:rPr>
              <w:t xml:space="preserve"> margin of error</w:t>
            </w:r>
            <w:r w:rsidR="006E637D" w:rsidRPr="00B6377D">
              <w:rPr>
                <w:rFonts w:ascii="Arial Narrow" w:hAnsi="Arial Narrow"/>
                <w:i/>
                <w:sz w:val="20"/>
                <w:szCs w:val="20"/>
              </w:rPr>
              <w:t xml:space="preserve">   </w:t>
            </w:r>
          </w:p>
        </w:tc>
      </w:tr>
      <w:tr w:rsidR="00B955C7" w:rsidRPr="00B6377D" w14:paraId="6E93F6C7" w14:textId="77777777" w:rsidTr="00B6377D">
        <w:tc>
          <w:tcPr>
            <w:tcW w:w="3005" w:type="dxa"/>
          </w:tcPr>
          <w:p w14:paraId="43DDF50E" w14:textId="33E5570F" w:rsidR="00DE7C8F" w:rsidRPr="00B6377D" w:rsidRDefault="00DE7C8F" w:rsidP="00B6377D">
            <w:pPr>
              <w:spacing w:after="60"/>
              <w:rPr>
                <w:rFonts w:ascii="Arial Narrow" w:hAnsi="Arial Narrow" w:cstheme="minorHAnsi"/>
                <w:sz w:val="20"/>
                <w:szCs w:val="20"/>
              </w:rPr>
            </w:pPr>
            <w:r w:rsidRPr="00B6377D">
              <w:rPr>
                <w:rFonts w:ascii="Arial Narrow" w:hAnsi="Arial Narrow" w:cstheme="minorHAnsi"/>
                <w:sz w:val="20"/>
                <w:szCs w:val="20"/>
              </w:rPr>
              <w:t xml:space="preserve">Which of the following statements </w:t>
            </w:r>
            <w:r w:rsidR="008623BA" w:rsidRPr="00B6377D">
              <w:rPr>
                <w:rFonts w:ascii="Arial Narrow" w:hAnsi="Arial Narrow" w:cstheme="minorHAnsi"/>
                <w:sz w:val="20"/>
                <w:szCs w:val="20"/>
              </w:rPr>
              <w:t xml:space="preserve">is most </w:t>
            </w:r>
            <w:r w:rsidRPr="00B6377D">
              <w:rPr>
                <w:rFonts w:ascii="Arial Narrow" w:hAnsi="Arial Narrow" w:cstheme="minorHAnsi"/>
                <w:sz w:val="20"/>
                <w:szCs w:val="20"/>
              </w:rPr>
              <w:t xml:space="preserve">consistent with the information provided?  </w:t>
            </w:r>
          </w:p>
          <w:p w14:paraId="350EE491" w14:textId="77777777" w:rsidR="00DE7C8F" w:rsidRPr="00B6377D" w:rsidRDefault="00DE7C8F" w:rsidP="00B6377D">
            <w:pPr>
              <w:spacing w:after="60"/>
              <w:rPr>
                <w:rFonts w:ascii="Arial Narrow" w:hAnsi="Arial Narrow" w:cstheme="minorHAnsi"/>
                <w:sz w:val="20"/>
                <w:szCs w:val="20"/>
              </w:rPr>
            </w:pPr>
            <w:r w:rsidRPr="00B6377D">
              <w:rPr>
                <w:rFonts w:ascii="Arial Narrow" w:hAnsi="Arial Narrow" w:cstheme="minorHAnsi"/>
                <w:sz w:val="20"/>
                <w:szCs w:val="20"/>
              </w:rPr>
              <w:t>Wearing glasses may…</w:t>
            </w:r>
          </w:p>
          <w:p w14:paraId="11A22BAF" w14:textId="77777777" w:rsidR="00B955C7" w:rsidRPr="00B6377D" w:rsidRDefault="00B955C7" w:rsidP="00B6377D">
            <w:pPr>
              <w:spacing w:after="60"/>
              <w:rPr>
                <w:rFonts w:ascii="Arial Narrow" w:hAnsi="Arial Narrow"/>
                <w:sz w:val="20"/>
                <w:szCs w:val="20"/>
                <w:u w:val="single"/>
              </w:rPr>
            </w:pPr>
          </w:p>
        </w:tc>
        <w:tc>
          <w:tcPr>
            <w:tcW w:w="3006" w:type="dxa"/>
          </w:tcPr>
          <w:p w14:paraId="2B20B37B" w14:textId="77777777" w:rsidR="00B955C7" w:rsidRPr="00B6377D" w:rsidRDefault="002E3068" w:rsidP="00B6377D">
            <w:pPr>
              <w:spacing w:after="60"/>
              <w:rPr>
                <w:rFonts w:ascii="Arial Narrow" w:hAnsi="Arial Narrow" w:cstheme="minorHAnsi"/>
                <w:sz w:val="20"/>
                <w:szCs w:val="20"/>
              </w:rPr>
            </w:pPr>
            <w:r w:rsidRPr="00B6377D">
              <w:rPr>
                <w:rFonts w:ascii="Arial Narrow" w:hAnsi="Arial Narrow" w:cstheme="minorHAnsi"/>
                <w:sz w:val="20"/>
                <w:szCs w:val="20"/>
              </w:rPr>
              <w:t>Reduce the chance of COVID a little but might reduce it a lot</w:t>
            </w:r>
          </w:p>
          <w:p w14:paraId="2D24E1D7" w14:textId="77777777" w:rsidR="002E3068" w:rsidRPr="00B6377D" w:rsidRDefault="002E3068" w:rsidP="00B6377D">
            <w:pPr>
              <w:spacing w:after="60"/>
              <w:rPr>
                <w:rFonts w:ascii="Arial Narrow" w:hAnsi="Arial Narrow" w:cstheme="minorHAnsi"/>
                <w:sz w:val="20"/>
                <w:szCs w:val="20"/>
              </w:rPr>
            </w:pPr>
            <w:r w:rsidRPr="00B6377D">
              <w:rPr>
                <w:rFonts w:ascii="Arial Narrow" w:hAnsi="Arial Narrow" w:cstheme="minorHAnsi"/>
                <w:sz w:val="20"/>
                <w:szCs w:val="20"/>
              </w:rPr>
              <w:t>Reduce the chance of COVID a little, but may have no effect</w:t>
            </w:r>
          </w:p>
          <w:p w14:paraId="3391F3A5" w14:textId="77777777" w:rsidR="002E3068" w:rsidRPr="00B6377D" w:rsidRDefault="002E3068" w:rsidP="00B6377D">
            <w:pPr>
              <w:spacing w:after="60"/>
              <w:rPr>
                <w:rFonts w:ascii="Arial Narrow" w:hAnsi="Arial Narrow" w:cstheme="minorHAnsi"/>
                <w:sz w:val="20"/>
                <w:szCs w:val="20"/>
              </w:rPr>
            </w:pPr>
            <w:r w:rsidRPr="00B6377D">
              <w:rPr>
                <w:rFonts w:ascii="Arial Narrow" w:hAnsi="Arial Narrow" w:cstheme="minorHAnsi"/>
                <w:sz w:val="20"/>
                <w:szCs w:val="20"/>
              </w:rPr>
              <w:t>Reduce the chance of COVID a little, but might increase it a little</w:t>
            </w:r>
          </w:p>
          <w:p w14:paraId="55495E3B" w14:textId="77777777" w:rsidR="002E3068" w:rsidRPr="00B6377D" w:rsidRDefault="002E3068" w:rsidP="00B6377D">
            <w:pPr>
              <w:spacing w:after="60"/>
              <w:rPr>
                <w:rFonts w:ascii="Arial Narrow" w:hAnsi="Arial Narrow" w:cstheme="minorHAnsi"/>
                <w:sz w:val="20"/>
                <w:szCs w:val="20"/>
              </w:rPr>
            </w:pPr>
            <w:r w:rsidRPr="00B6377D">
              <w:rPr>
                <w:rFonts w:ascii="Arial Narrow" w:hAnsi="Arial Narrow" w:cstheme="minorHAnsi"/>
                <w:sz w:val="20"/>
                <w:szCs w:val="20"/>
              </w:rPr>
              <w:t>Increase the chance of COVID it a little, but might increase it a lot</w:t>
            </w:r>
          </w:p>
          <w:p w14:paraId="1572A022" w14:textId="63A6BA79" w:rsidR="008623BA" w:rsidRPr="00B6377D" w:rsidRDefault="008623BA" w:rsidP="00B6377D">
            <w:pPr>
              <w:spacing w:after="60"/>
              <w:rPr>
                <w:rFonts w:ascii="Arial Narrow" w:hAnsi="Arial Narrow"/>
                <w:sz w:val="20"/>
                <w:szCs w:val="20"/>
              </w:rPr>
            </w:pPr>
            <w:r w:rsidRPr="00B6377D">
              <w:rPr>
                <w:rFonts w:ascii="Arial Narrow" w:hAnsi="Arial Narrow" w:cstheme="minorHAnsi"/>
                <w:sz w:val="20"/>
                <w:szCs w:val="20"/>
              </w:rPr>
              <w:t>Don’t know</w:t>
            </w:r>
          </w:p>
        </w:tc>
        <w:tc>
          <w:tcPr>
            <w:tcW w:w="3006" w:type="dxa"/>
          </w:tcPr>
          <w:p w14:paraId="47188AEE" w14:textId="77777777" w:rsidR="008623BA" w:rsidRPr="00B6377D" w:rsidRDefault="008623BA" w:rsidP="00B6377D">
            <w:pPr>
              <w:spacing w:after="60"/>
              <w:rPr>
                <w:rFonts w:ascii="Arial Narrow" w:hAnsi="Arial Narrow" w:cstheme="minorHAnsi"/>
                <w:sz w:val="20"/>
                <w:szCs w:val="20"/>
              </w:rPr>
            </w:pPr>
            <w:r w:rsidRPr="00B6377D">
              <w:rPr>
                <w:rFonts w:ascii="Arial Narrow" w:hAnsi="Arial Narrow" w:cstheme="minorHAnsi"/>
                <w:sz w:val="20"/>
                <w:szCs w:val="20"/>
              </w:rPr>
              <w:t>Reduce the chance of COVID a little, but might increase it a little</w:t>
            </w:r>
          </w:p>
          <w:p w14:paraId="6975FDBC" w14:textId="77777777" w:rsidR="00B955C7" w:rsidRPr="00B6377D" w:rsidRDefault="00B955C7" w:rsidP="00B6377D">
            <w:pPr>
              <w:spacing w:after="60"/>
              <w:rPr>
                <w:rFonts w:ascii="Arial Narrow" w:hAnsi="Arial Narrow"/>
                <w:sz w:val="20"/>
                <w:szCs w:val="20"/>
              </w:rPr>
            </w:pPr>
          </w:p>
        </w:tc>
      </w:tr>
    </w:tbl>
    <w:p w14:paraId="56650296" w14:textId="7D125AC7" w:rsidR="005B77B4" w:rsidRPr="00BD52B5" w:rsidRDefault="005B77B4" w:rsidP="001615C4"/>
    <w:p w14:paraId="37188D1C" w14:textId="77777777" w:rsidR="004F4479" w:rsidRPr="006874D7" w:rsidRDefault="00162924" w:rsidP="00E137FD">
      <w:pPr>
        <w:rPr>
          <w:rFonts w:cstheme="minorHAnsi"/>
        </w:rPr>
      </w:pPr>
      <w:r w:rsidRPr="006874D7">
        <w:rPr>
          <w:rFonts w:cstheme="minorHAnsi"/>
          <w:i/>
        </w:rPr>
        <w:t>Secondary outcomes</w:t>
      </w:r>
      <w:r w:rsidRPr="006874D7">
        <w:rPr>
          <w:rFonts w:cstheme="minorHAnsi"/>
        </w:rPr>
        <w:t xml:space="preserve"> include questions about</w:t>
      </w:r>
      <w:r w:rsidR="004F4479" w:rsidRPr="006874D7">
        <w:rPr>
          <w:rFonts w:cstheme="minorHAnsi"/>
        </w:rPr>
        <w:t>:</w:t>
      </w:r>
    </w:p>
    <w:p w14:paraId="537B576C" w14:textId="77777777" w:rsidR="004F4479" w:rsidRPr="006874D7" w:rsidRDefault="00640F87" w:rsidP="004F4479">
      <w:pPr>
        <w:pStyle w:val="ListParagraph"/>
        <w:numPr>
          <w:ilvl w:val="0"/>
          <w:numId w:val="14"/>
        </w:numPr>
        <w:rPr>
          <w:rFonts w:cstheme="minorHAnsi"/>
        </w:rPr>
      </w:pPr>
      <w:r w:rsidRPr="006874D7">
        <w:rPr>
          <w:rFonts w:cstheme="minorHAnsi"/>
        </w:rPr>
        <w:t xml:space="preserve">the </w:t>
      </w:r>
      <w:r w:rsidR="00162924" w:rsidRPr="006874D7">
        <w:rPr>
          <w:rFonts w:cstheme="minorHAnsi"/>
        </w:rPr>
        <w:t xml:space="preserve">perceived benefit and harm of wearing glasses </w:t>
      </w:r>
      <w:r w:rsidRPr="006874D7">
        <w:rPr>
          <w:rFonts w:cstheme="minorHAnsi"/>
        </w:rPr>
        <w:t>to reduce</w:t>
      </w:r>
      <w:r w:rsidR="00162924" w:rsidRPr="006874D7">
        <w:rPr>
          <w:rFonts w:cstheme="minorHAnsi"/>
        </w:rPr>
        <w:t xml:space="preserve"> the chance of </w:t>
      </w:r>
      <w:r w:rsidR="004F5DCE" w:rsidRPr="006874D7">
        <w:rPr>
          <w:rFonts w:cstheme="minorHAnsi"/>
        </w:rPr>
        <w:t>COVID</w:t>
      </w:r>
      <w:r w:rsidR="00162924" w:rsidRPr="006874D7">
        <w:rPr>
          <w:rFonts w:cstheme="minorHAnsi"/>
        </w:rPr>
        <w:t xml:space="preserve"> infections, </w:t>
      </w:r>
    </w:p>
    <w:p w14:paraId="0A9BE556" w14:textId="77777777" w:rsidR="004F4479" w:rsidRPr="006874D7" w:rsidRDefault="00640F87" w:rsidP="004F4479">
      <w:pPr>
        <w:pStyle w:val="ListParagraph"/>
        <w:numPr>
          <w:ilvl w:val="0"/>
          <w:numId w:val="14"/>
        </w:numPr>
        <w:rPr>
          <w:rFonts w:cstheme="minorHAnsi"/>
        </w:rPr>
      </w:pPr>
      <w:r w:rsidRPr="006874D7">
        <w:rPr>
          <w:rFonts w:cstheme="minorHAnsi"/>
        </w:rPr>
        <w:t>intended</w:t>
      </w:r>
      <w:r w:rsidR="00162924" w:rsidRPr="006874D7">
        <w:rPr>
          <w:rFonts w:cstheme="minorHAnsi"/>
        </w:rPr>
        <w:t xml:space="preserve"> behaviour </w:t>
      </w:r>
      <w:r w:rsidR="004F4479" w:rsidRPr="006874D7">
        <w:rPr>
          <w:rFonts w:cstheme="minorHAnsi"/>
        </w:rPr>
        <w:t xml:space="preserve">(whether participants would wear glasses to reduce the chance of getting COVID </w:t>
      </w:r>
      <w:r w:rsidR="00162924" w:rsidRPr="006874D7">
        <w:rPr>
          <w:rFonts w:cstheme="minorHAnsi"/>
        </w:rPr>
        <w:t xml:space="preserve">in areas with high and low </w:t>
      </w:r>
      <w:r w:rsidR="004F5DCE" w:rsidRPr="006874D7">
        <w:rPr>
          <w:rFonts w:cstheme="minorHAnsi"/>
        </w:rPr>
        <w:t>COVID</w:t>
      </w:r>
      <w:r w:rsidR="004F4479" w:rsidRPr="006874D7">
        <w:rPr>
          <w:rFonts w:cstheme="minorHAnsi"/>
        </w:rPr>
        <w:t xml:space="preserve"> infection rates)</w:t>
      </w:r>
      <w:r w:rsidR="00162924" w:rsidRPr="006874D7">
        <w:rPr>
          <w:rFonts w:cstheme="minorHAnsi"/>
        </w:rPr>
        <w:t xml:space="preserve">, </w:t>
      </w:r>
    </w:p>
    <w:p w14:paraId="71AD5AC5" w14:textId="07C7719D" w:rsidR="004F4479" w:rsidRPr="006874D7" w:rsidRDefault="004F4479" w:rsidP="004F4479">
      <w:pPr>
        <w:pStyle w:val="ListParagraph"/>
        <w:numPr>
          <w:ilvl w:val="0"/>
          <w:numId w:val="14"/>
        </w:numPr>
        <w:rPr>
          <w:rFonts w:cstheme="minorHAnsi"/>
        </w:rPr>
      </w:pPr>
      <w:r w:rsidRPr="006874D7">
        <w:rPr>
          <w:rFonts w:cstheme="minorHAnsi"/>
        </w:rPr>
        <w:t>perceptions</w:t>
      </w:r>
      <w:r w:rsidR="00162924" w:rsidRPr="006874D7">
        <w:rPr>
          <w:rFonts w:cstheme="minorHAnsi"/>
        </w:rPr>
        <w:t xml:space="preserve"> of</w:t>
      </w:r>
      <w:r w:rsidRPr="006874D7">
        <w:rPr>
          <w:rFonts w:cstheme="minorHAnsi"/>
        </w:rPr>
        <w:t xml:space="preserve"> the</w:t>
      </w:r>
      <w:r w:rsidR="00162924" w:rsidRPr="006874D7">
        <w:rPr>
          <w:rFonts w:cstheme="minorHAnsi"/>
        </w:rPr>
        <w:t xml:space="preserve"> </w:t>
      </w:r>
      <w:r w:rsidR="00723C7A" w:rsidRPr="006874D7">
        <w:rPr>
          <w:rFonts w:cstheme="minorHAnsi"/>
        </w:rPr>
        <w:t>trustworthiness, adequacy, clarity</w:t>
      </w:r>
      <w:r w:rsidRPr="006874D7">
        <w:rPr>
          <w:rFonts w:cstheme="minorHAnsi"/>
        </w:rPr>
        <w:t>,</w:t>
      </w:r>
      <w:r w:rsidR="00723C7A" w:rsidRPr="006874D7">
        <w:rPr>
          <w:rFonts w:cstheme="minorHAnsi"/>
        </w:rPr>
        <w:t xml:space="preserve"> and helpfulness</w:t>
      </w:r>
      <w:r w:rsidRPr="006874D7">
        <w:rPr>
          <w:rFonts w:cstheme="minorHAnsi"/>
        </w:rPr>
        <w:t xml:space="preserve"> of the information</w:t>
      </w:r>
      <w:r w:rsidR="00723C7A" w:rsidRPr="006874D7">
        <w:rPr>
          <w:rFonts w:cstheme="minorHAnsi"/>
        </w:rPr>
        <w:t xml:space="preserve">, </w:t>
      </w:r>
      <w:r w:rsidR="00103BA1" w:rsidRPr="006874D7">
        <w:rPr>
          <w:rFonts w:cstheme="minorHAnsi"/>
        </w:rPr>
        <w:t>and likelihood of sharing it</w:t>
      </w:r>
      <w:r w:rsidR="00DA5B23" w:rsidRPr="006874D7">
        <w:rPr>
          <w:rFonts w:cstheme="minorHAnsi"/>
        </w:rPr>
        <w:t xml:space="preserve"> with others</w:t>
      </w:r>
    </w:p>
    <w:p w14:paraId="2F839BF2" w14:textId="31A4A6D4" w:rsidR="002D3CA8" w:rsidRDefault="002D3CA8" w:rsidP="006C5611">
      <w:pPr>
        <w:pStyle w:val="ListParagraph"/>
        <w:numPr>
          <w:ilvl w:val="0"/>
          <w:numId w:val="14"/>
        </w:numPr>
        <w:rPr>
          <w:rFonts w:cstheme="minorHAnsi"/>
        </w:rPr>
      </w:pPr>
      <w:r w:rsidRPr="002D3CA8">
        <w:rPr>
          <w:rFonts w:cstheme="minorHAnsi"/>
        </w:rPr>
        <w:t>decisional conflict</w:t>
      </w:r>
      <w:r w:rsidR="00BE0168">
        <w:rPr>
          <w:rFonts w:cstheme="minorHAnsi"/>
        </w:rPr>
        <w:fldChar w:fldCharType="begin"/>
      </w:r>
      <w:r w:rsidR="00B80749">
        <w:rPr>
          <w:rFonts w:cstheme="minorHAnsi"/>
        </w:rPr>
        <w:instrText xml:space="preserve"> ADDIN EN.CITE &lt;EndNote&gt;&lt;Cite&gt;&lt;Author&gt;O&amp;apos;Connor&lt;/Author&gt;&lt;Year&gt;1995&lt;/Year&gt;&lt;RecNum&gt;1718&lt;/RecNum&gt;&lt;DisplayText&gt;&lt;style face="superscript"&gt;23&lt;/style&gt;&lt;/DisplayText&gt;&lt;record&gt;&lt;rec-number&gt;1718&lt;/rec-number&gt;&lt;foreign-keys&gt;&lt;key app="EN" db-id="zs52zss5eaeavbezzz1xv00h59t920dapa0w" timestamp="1665822514" guid="88efada0-ae4d-49ef-b41f-c830cd400a73"&gt;1718&lt;/key&gt;&lt;/foreign-keys&gt;&lt;ref-type name="Journal Article"&gt;17&lt;/ref-type&gt;&lt;contributors&gt;&lt;authors&gt;&lt;author&gt;O&amp;apos;Connor, A. M.&lt;/author&gt;&lt;/authors&gt;&lt;/contributors&gt;&lt;auth-address&gt;University of Ottawa Faculty of Health Sciences, School of Nursing, Ontario, Canada.&lt;/auth-address&gt;&lt;titles&gt;&lt;title&gt;Validation of a decisional conflict scale&lt;/title&gt;&lt;secondary-title&gt;Med Decis Making&lt;/secondary-title&gt;&lt;/titles&gt;&lt;periodical&gt;&lt;full-title&gt;Med Decis Making&lt;/full-title&gt;&lt;/periodical&gt;&lt;pages&gt;25-30&lt;/pages&gt;&lt;volume&gt;15&lt;/volume&gt;&lt;number&gt;1&lt;/number&gt;&lt;keywords&gt;&lt;keyword&gt;Aged&lt;/keyword&gt;&lt;keyword&gt;*Attitude to Health&lt;/keyword&gt;&lt;keyword&gt;Breast Neoplasms/*prevention &amp;amp; control&lt;/keyword&gt;&lt;keyword&gt;*Decision Support Techniques&lt;/keyword&gt;&lt;keyword&gt;Evaluation Studies as Topic&lt;/keyword&gt;&lt;keyword&gt;Female&lt;/keyword&gt;&lt;keyword&gt;Humans&lt;/keyword&gt;&lt;keyword&gt;*Influenza Vaccines&lt;/keyword&gt;&lt;keyword&gt;Influenza, Human/prevention &amp;amp; control&lt;/keyword&gt;&lt;keyword&gt;*Mass Screening/psychology/statistics &amp;amp; numerical data&lt;/keyword&gt;&lt;keyword&gt;Middle Aged&lt;/keyword&gt;&lt;keyword&gt;Ontario&lt;/keyword&gt;&lt;keyword&gt;Patient Education as Topic&lt;/keyword&gt;&lt;keyword&gt;*Patient Participation&lt;/keyword&gt;&lt;keyword&gt;Psychometrics&lt;/keyword&gt;&lt;keyword&gt;Reproducibility of Results&lt;/keyword&gt;&lt;/keywords&gt;&lt;dates&gt;&lt;year&gt;1995&lt;/year&gt;&lt;pub-dates&gt;&lt;date&gt;Jan-Mar&lt;/date&gt;&lt;/pub-dates&gt;&lt;/dates&gt;&lt;isbn&gt;0272-989X (Print)&amp;#xD;0272-989x&lt;/isbn&gt;&lt;accession-num&gt;7898294&lt;/accession-num&gt;&lt;urls&gt;&lt;related-urls&gt;&lt;url&gt;https://doi.org/10.1177/0272989x9501500105&lt;/url&gt;&lt;/related-urls&gt;&lt;/urls&gt;&lt;electronic-resource-num&gt;10.1177/0272989x9501500105&lt;/electronic-resource-num&gt;&lt;remote-database-provider&gt;NLM&lt;/remote-database-provider&gt;&lt;language&gt;eng&lt;/language&gt;&lt;/record&gt;&lt;/Cite&gt;&lt;/EndNote&gt;</w:instrText>
      </w:r>
      <w:r w:rsidR="00BE0168">
        <w:rPr>
          <w:rFonts w:cstheme="minorHAnsi"/>
        </w:rPr>
        <w:fldChar w:fldCharType="separate"/>
      </w:r>
      <w:r w:rsidR="00B80749" w:rsidRPr="00B80749">
        <w:rPr>
          <w:rFonts w:cstheme="minorHAnsi"/>
          <w:noProof/>
          <w:vertAlign w:val="superscript"/>
        </w:rPr>
        <w:t>23</w:t>
      </w:r>
      <w:r w:rsidR="00BE0168">
        <w:rPr>
          <w:rFonts w:cstheme="minorHAnsi"/>
        </w:rPr>
        <w:fldChar w:fldCharType="end"/>
      </w:r>
    </w:p>
    <w:p w14:paraId="1B2BBD09" w14:textId="23445E7C" w:rsidR="00DA5B23" w:rsidRPr="002D3CA8" w:rsidRDefault="00DA5B23" w:rsidP="002D3CA8">
      <w:pPr>
        <w:rPr>
          <w:rFonts w:cstheme="minorHAnsi"/>
        </w:rPr>
      </w:pPr>
      <w:r w:rsidRPr="002D3CA8">
        <w:rPr>
          <w:rFonts w:cstheme="minorHAnsi"/>
        </w:rPr>
        <w:t>The questions for these outcomes are shown in</w:t>
      </w:r>
      <w:r w:rsidR="00A94742" w:rsidRPr="002D3CA8">
        <w:rPr>
          <w:rFonts w:cstheme="minorHAnsi"/>
        </w:rPr>
        <w:t xml:space="preserve"> </w:t>
      </w:r>
      <w:r w:rsidR="00A94742" w:rsidRPr="002D3CA8">
        <w:rPr>
          <w:rFonts w:cstheme="minorHAnsi"/>
          <w:b/>
          <w:bCs/>
        </w:rPr>
        <w:t xml:space="preserve">Table </w:t>
      </w:r>
      <w:r w:rsidR="00A65129">
        <w:rPr>
          <w:rFonts w:cstheme="minorHAnsi"/>
          <w:b/>
          <w:bCs/>
        </w:rPr>
        <w:t>6</w:t>
      </w:r>
      <w:r w:rsidR="00DD1A85">
        <w:rPr>
          <w:rFonts w:cstheme="minorHAnsi"/>
        </w:rPr>
        <w:t xml:space="preserve"> </w:t>
      </w:r>
      <w:r w:rsidR="00A94742" w:rsidRPr="002D3CA8">
        <w:rPr>
          <w:rFonts w:cstheme="minorHAnsi"/>
        </w:rPr>
        <w:t>and</w:t>
      </w:r>
      <w:r w:rsidRPr="002D3CA8">
        <w:rPr>
          <w:rFonts w:cstheme="minorHAnsi"/>
        </w:rPr>
        <w:t xml:space="preserve"> </w:t>
      </w:r>
      <w:r w:rsidRPr="002D3CA8">
        <w:rPr>
          <w:rFonts w:cstheme="minorHAnsi"/>
          <w:b/>
          <w:bCs/>
        </w:rPr>
        <w:t xml:space="preserve">Appendix </w:t>
      </w:r>
      <w:r w:rsidR="00DD1A85">
        <w:rPr>
          <w:rFonts w:cstheme="minorHAnsi"/>
          <w:b/>
          <w:bCs/>
        </w:rPr>
        <w:t>5</w:t>
      </w:r>
      <w:r w:rsidRPr="002D3CA8">
        <w:rPr>
          <w:rFonts w:cstheme="minorHAnsi"/>
        </w:rPr>
        <w:t>.</w:t>
      </w:r>
      <w:r w:rsidR="00DD1A85">
        <w:rPr>
          <w:rFonts w:cstheme="minorHAnsi"/>
        </w:rPr>
        <w:t xml:space="preserve"> The complete set of questions, including the primary outcomes, are shown in the order that they will be asked in </w:t>
      </w:r>
      <w:r w:rsidR="00DD1A85" w:rsidRPr="0079397F">
        <w:rPr>
          <w:rFonts w:cstheme="minorHAnsi"/>
          <w:b/>
          <w:bCs/>
        </w:rPr>
        <w:t>Appendix 6</w:t>
      </w:r>
      <w:r w:rsidR="00DD1A85">
        <w:rPr>
          <w:rFonts w:cstheme="minorHAnsi"/>
        </w:rPr>
        <w:t xml:space="preserve">. </w:t>
      </w:r>
    </w:p>
    <w:p w14:paraId="2DB4A671" w14:textId="10E97784" w:rsidR="00A94742" w:rsidRDefault="00A94742" w:rsidP="00A94742">
      <w:r w:rsidRPr="009D49D5">
        <w:rPr>
          <w:b/>
          <w:bCs/>
        </w:rPr>
        <w:t xml:space="preserve">Table </w:t>
      </w:r>
      <w:r w:rsidR="00A65129">
        <w:rPr>
          <w:b/>
          <w:bCs/>
        </w:rPr>
        <w:t>6</w:t>
      </w:r>
      <w:r>
        <w:t>. Secondary outcome measures</w:t>
      </w:r>
    </w:p>
    <w:tbl>
      <w:tblPr>
        <w:tblStyle w:val="TableGrid"/>
        <w:tblW w:w="0" w:type="auto"/>
        <w:tblLook w:val="04A0" w:firstRow="1" w:lastRow="0" w:firstColumn="1" w:lastColumn="0" w:noHBand="0" w:noVBand="1"/>
      </w:tblPr>
      <w:tblGrid>
        <w:gridCol w:w="6015"/>
        <w:gridCol w:w="1499"/>
        <w:gridCol w:w="1513"/>
      </w:tblGrid>
      <w:tr w:rsidR="00B533DE" w:rsidRPr="001A495B" w14:paraId="04A0E573" w14:textId="77777777" w:rsidTr="00B533DE">
        <w:trPr>
          <w:tblHeader/>
        </w:trPr>
        <w:tc>
          <w:tcPr>
            <w:tcW w:w="0" w:type="auto"/>
            <w:tcBorders>
              <w:left w:val="nil"/>
              <w:right w:val="nil"/>
            </w:tcBorders>
            <w:shd w:val="clear" w:color="auto" w:fill="D9D9D9" w:themeFill="background1" w:themeFillShade="D9"/>
          </w:tcPr>
          <w:p w14:paraId="0661F626" w14:textId="77777777" w:rsidR="00B533DE" w:rsidRPr="00B6377D" w:rsidRDefault="00B533DE" w:rsidP="006C5611">
            <w:pPr>
              <w:rPr>
                <w:rFonts w:ascii="Arial Narrow" w:hAnsi="Arial Narrow"/>
                <w:b/>
                <w:bCs/>
                <w:sz w:val="20"/>
                <w:szCs w:val="20"/>
              </w:rPr>
            </w:pPr>
            <w:r w:rsidRPr="00B6377D">
              <w:rPr>
                <w:rFonts w:ascii="Arial Narrow" w:hAnsi="Arial Narrow"/>
                <w:b/>
                <w:bCs/>
                <w:sz w:val="20"/>
                <w:szCs w:val="20"/>
              </w:rPr>
              <w:t>Outcome measure</w:t>
            </w:r>
          </w:p>
        </w:tc>
        <w:tc>
          <w:tcPr>
            <w:tcW w:w="0" w:type="auto"/>
            <w:gridSpan w:val="2"/>
            <w:tcBorders>
              <w:left w:val="nil"/>
              <w:right w:val="nil"/>
            </w:tcBorders>
            <w:shd w:val="clear" w:color="auto" w:fill="D9D9D9" w:themeFill="background1" w:themeFillShade="D9"/>
          </w:tcPr>
          <w:p w14:paraId="0DA817AC" w14:textId="0E53B568" w:rsidR="00B533DE" w:rsidRPr="00B6377D" w:rsidRDefault="00B533DE" w:rsidP="00B533DE">
            <w:pPr>
              <w:jc w:val="center"/>
              <w:rPr>
                <w:rFonts w:ascii="Arial Narrow" w:hAnsi="Arial Narrow"/>
                <w:b/>
                <w:bCs/>
                <w:sz w:val="20"/>
                <w:szCs w:val="20"/>
              </w:rPr>
            </w:pPr>
            <w:r w:rsidRPr="00B6377D">
              <w:rPr>
                <w:rFonts w:ascii="Arial Narrow" w:hAnsi="Arial Narrow"/>
                <w:b/>
                <w:bCs/>
                <w:sz w:val="20"/>
                <w:szCs w:val="20"/>
              </w:rPr>
              <w:t>Response options</w:t>
            </w:r>
          </w:p>
        </w:tc>
      </w:tr>
      <w:tr w:rsidR="00A94742" w14:paraId="794A3AB6" w14:textId="77777777" w:rsidTr="001A495B">
        <w:tc>
          <w:tcPr>
            <w:tcW w:w="0" w:type="auto"/>
            <w:tcBorders>
              <w:left w:val="nil"/>
              <w:right w:val="nil"/>
            </w:tcBorders>
            <w:shd w:val="clear" w:color="auto" w:fill="BDD6EE" w:themeFill="accent5" w:themeFillTint="66"/>
          </w:tcPr>
          <w:p w14:paraId="2B8F1697"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Perceived benefit and harm</w:t>
            </w:r>
          </w:p>
        </w:tc>
        <w:tc>
          <w:tcPr>
            <w:tcW w:w="0" w:type="auto"/>
            <w:tcBorders>
              <w:left w:val="nil"/>
              <w:right w:val="nil"/>
            </w:tcBorders>
            <w:shd w:val="clear" w:color="auto" w:fill="BDD6EE" w:themeFill="accent5" w:themeFillTint="66"/>
          </w:tcPr>
          <w:p w14:paraId="2B625FF8" w14:textId="77777777" w:rsidR="00A94742" w:rsidRPr="00B6377D" w:rsidRDefault="00A94742" w:rsidP="006C5611">
            <w:pPr>
              <w:rPr>
                <w:rFonts w:ascii="Arial Narrow" w:hAnsi="Arial Narrow"/>
                <w:sz w:val="20"/>
                <w:szCs w:val="20"/>
              </w:rPr>
            </w:pPr>
          </w:p>
        </w:tc>
        <w:tc>
          <w:tcPr>
            <w:tcW w:w="0" w:type="auto"/>
            <w:tcBorders>
              <w:left w:val="nil"/>
              <w:right w:val="nil"/>
            </w:tcBorders>
            <w:shd w:val="clear" w:color="auto" w:fill="BDD6EE" w:themeFill="accent5" w:themeFillTint="66"/>
          </w:tcPr>
          <w:p w14:paraId="78088103" w14:textId="77777777" w:rsidR="00A94742" w:rsidRPr="00B6377D" w:rsidRDefault="00A94742" w:rsidP="006C5611">
            <w:pPr>
              <w:rPr>
                <w:rFonts w:ascii="Arial Narrow" w:hAnsi="Arial Narrow"/>
                <w:sz w:val="20"/>
                <w:szCs w:val="20"/>
              </w:rPr>
            </w:pPr>
          </w:p>
        </w:tc>
      </w:tr>
      <w:tr w:rsidR="00A94742" w14:paraId="3FCE78C0" w14:textId="77777777" w:rsidTr="001A495B">
        <w:tc>
          <w:tcPr>
            <w:tcW w:w="0" w:type="auto"/>
            <w:tcBorders>
              <w:left w:val="nil"/>
              <w:right w:val="nil"/>
            </w:tcBorders>
          </w:tcPr>
          <w:p w14:paraId="2FBB443D" w14:textId="32AD63AF" w:rsidR="00A94742" w:rsidRPr="00B6377D" w:rsidRDefault="00A94742" w:rsidP="00B6377D">
            <w:pPr>
              <w:rPr>
                <w:rFonts w:ascii="Arial Narrow" w:hAnsi="Arial Narrow"/>
                <w:sz w:val="20"/>
                <w:szCs w:val="20"/>
              </w:rPr>
            </w:pPr>
            <w:r w:rsidRPr="00B6377D">
              <w:rPr>
                <w:rFonts w:ascii="Arial Narrow" w:hAnsi="Arial Narrow"/>
                <w:sz w:val="20"/>
                <w:szCs w:val="20"/>
              </w:rPr>
              <w:t xml:space="preserve">1. </w:t>
            </w:r>
            <w:r w:rsidR="00435536" w:rsidRPr="00B6377D">
              <w:rPr>
                <w:rFonts w:ascii="Arial Narrow" w:hAnsi="Arial Narrow" w:cstheme="minorHAnsi"/>
                <w:sz w:val="20"/>
                <w:szCs w:val="20"/>
              </w:rPr>
              <w:t>What is the effect of wearing glasses is on your chance of getting COVID?</w:t>
            </w:r>
          </w:p>
        </w:tc>
        <w:tc>
          <w:tcPr>
            <w:tcW w:w="0" w:type="auto"/>
            <w:tcBorders>
              <w:left w:val="nil"/>
              <w:right w:val="nil"/>
            </w:tcBorders>
          </w:tcPr>
          <w:p w14:paraId="3E35B632"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Lowers chance a little</w:t>
            </w:r>
          </w:p>
        </w:tc>
        <w:tc>
          <w:tcPr>
            <w:tcW w:w="0" w:type="auto"/>
            <w:tcBorders>
              <w:left w:val="nil"/>
              <w:right w:val="nil"/>
            </w:tcBorders>
          </w:tcPr>
          <w:p w14:paraId="2D9B746E"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Any other response</w:t>
            </w:r>
          </w:p>
        </w:tc>
      </w:tr>
      <w:tr w:rsidR="00A94742" w14:paraId="463E52C4" w14:textId="77777777" w:rsidTr="001A495B">
        <w:tc>
          <w:tcPr>
            <w:tcW w:w="0" w:type="auto"/>
            <w:tcBorders>
              <w:left w:val="nil"/>
              <w:right w:val="nil"/>
            </w:tcBorders>
          </w:tcPr>
          <w:p w14:paraId="6EFB40F4" w14:textId="4AC2A1E2" w:rsidR="00A94742" w:rsidRPr="00B6377D" w:rsidRDefault="00B6377D" w:rsidP="00B6377D">
            <w:pPr>
              <w:rPr>
                <w:rFonts w:ascii="Arial Narrow" w:hAnsi="Arial Narrow"/>
                <w:sz w:val="20"/>
                <w:szCs w:val="20"/>
              </w:rPr>
            </w:pPr>
            <w:r>
              <w:rPr>
                <w:rFonts w:ascii="Arial Narrow" w:hAnsi="Arial Narrow"/>
                <w:sz w:val="20"/>
                <w:szCs w:val="20"/>
              </w:rPr>
              <w:t xml:space="preserve">2. </w:t>
            </w:r>
            <w:r w:rsidRPr="00B6377D">
              <w:rPr>
                <w:rFonts w:ascii="Arial Narrow" w:hAnsi="Arial Narrow"/>
                <w:sz w:val="20"/>
                <w:szCs w:val="20"/>
              </w:rPr>
              <w:t>How likely do you think it is that wearing glasses to reduce the chance of getting COVID can cause any important harms?</w:t>
            </w:r>
          </w:p>
        </w:tc>
        <w:tc>
          <w:tcPr>
            <w:tcW w:w="0" w:type="auto"/>
            <w:tcBorders>
              <w:left w:val="nil"/>
              <w:right w:val="nil"/>
            </w:tcBorders>
          </w:tcPr>
          <w:p w14:paraId="37F7BD5D" w14:textId="1D043276" w:rsidR="00A94742" w:rsidRPr="00B6377D" w:rsidRDefault="00435536" w:rsidP="006C5611">
            <w:pPr>
              <w:rPr>
                <w:rFonts w:ascii="Arial Narrow" w:hAnsi="Arial Narrow"/>
                <w:sz w:val="20"/>
                <w:szCs w:val="20"/>
              </w:rPr>
            </w:pPr>
            <w:r w:rsidRPr="00B6377D">
              <w:rPr>
                <w:rFonts w:ascii="Arial Narrow" w:hAnsi="Arial Narrow"/>
                <w:sz w:val="20"/>
                <w:szCs w:val="20"/>
              </w:rPr>
              <w:t>Unlikely</w:t>
            </w:r>
          </w:p>
        </w:tc>
        <w:tc>
          <w:tcPr>
            <w:tcW w:w="0" w:type="auto"/>
            <w:tcBorders>
              <w:left w:val="nil"/>
              <w:right w:val="nil"/>
            </w:tcBorders>
          </w:tcPr>
          <w:p w14:paraId="362861D7"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Any other response</w:t>
            </w:r>
          </w:p>
        </w:tc>
      </w:tr>
      <w:tr w:rsidR="00A94742" w14:paraId="64410816" w14:textId="77777777" w:rsidTr="001A495B">
        <w:tc>
          <w:tcPr>
            <w:tcW w:w="0" w:type="auto"/>
            <w:tcBorders>
              <w:left w:val="nil"/>
              <w:right w:val="nil"/>
            </w:tcBorders>
            <w:shd w:val="clear" w:color="auto" w:fill="BDD6EE" w:themeFill="accent5" w:themeFillTint="66"/>
          </w:tcPr>
          <w:p w14:paraId="5FFA04FD" w14:textId="77777777" w:rsidR="00A94742" w:rsidRPr="00B6377D" w:rsidRDefault="00A94742" w:rsidP="00B533DE">
            <w:pPr>
              <w:keepNext/>
              <w:rPr>
                <w:rFonts w:ascii="Arial Narrow" w:hAnsi="Arial Narrow"/>
                <w:sz w:val="20"/>
                <w:szCs w:val="20"/>
              </w:rPr>
            </w:pPr>
            <w:r w:rsidRPr="00B6377D">
              <w:rPr>
                <w:rFonts w:ascii="Arial Narrow" w:hAnsi="Arial Narrow"/>
                <w:sz w:val="20"/>
                <w:szCs w:val="20"/>
              </w:rPr>
              <w:t>Intended behaviour</w:t>
            </w:r>
          </w:p>
        </w:tc>
        <w:tc>
          <w:tcPr>
            <w:tcW w:w="0" w:type="auto"/>
            <w:tcBorders>
              <w:left w:val="nil"/>
              <w:right w:val="nil"/>
            </w:tcBorders>
            <w:shd w:val="clear" w:color="auto" w:fill="BDD6EE" w:themeFill="accent5" w:themeFillTint="66"/>
          </w:tcPr>
          <w:p w14:paraId="159E4B4F" w14:textId="77777777" w:rsidR="00A94742" w:rsidRPr="00B6377D" w:rsidRDefault="00A94742" w:rsidP="00B533DE">
            <w:pPr>
              <w:keepNext/>
              <w:rPr>
                <w:rFonts w:ascii="Arial Narrow" w:hAnsi="Arial Narrow"/>
                <w:sz w:val="20"/>
                <w:szCs w:val="20"/>
              </w:rPr>
            </w:pPr>
          </w:p>
        </w:tc>
        <w:tc>
          <w:tcPr>
            <w:tcW w:w="0" w:type="auto"/>
            <w:tcBorders>
              <w:left w:val="nil"/>
              <w:right w:val="nil"/>
            </w:tcBorders>
            <w:shd w:val="clear" w:color="auto" w:fill="BDD6EE" w:themeFill="accent5" w:themeFillTint="66"/>
          </w:tcPr>
          <w:p w14:paraId="74BBD0AA" w14:textId="77777777" w:rsidR="00A94742" w:rsidRPr="00B6377D" w:rsidRDefault="00A94742" w:rsidP="00B533DE">
            <w:pPr>
              <w:keepNext/>
              <w:rPr>
                <w:rFonts w:ascii="Arial Narrow" w:hAnsi="Arial Narrow"/>
                <w:sz w:val="20"/>
                <w:szCs w:val="20"/>
              </w:rPr>
            </w:pPr>
          </w:p>
        </w:tc>
      </w:tr>
      <w:tr w:rsidR="00A94742" w14:paraId="4F1302B7" w14:textId="77777777" w:rsidTr="001A495B">
        <w:tc>
          <w:tcPr>
            <w:tcW w:w="0" w:type="auto"/>
            <w:tcBorders>
              <w:left w:val="nil"/>
              <w:right w:val="nil"/>
            </w:tcBorders>
          </w:tcPr>
          <w:p w14:paraId="2DE0176C"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 xml:space="preserve">3. If there were </w:t>
            </w:r>
            <w:r w:rsidRPr="00B6377D">
              <w:rPr>
                <w:rFonts w:ascii="Arial Narrow" w:hAnsi="Arial Narrow"/>
                <w:sz w:val="20"/>
                <w:szCs w:val="20"/>
                <w:u w:val="single"/>
              </w:rPr>
              <w:t>a surge of COVID cases</w:t>
            </w:r>
            <w:r w:rsidRPr="00B6377D">
              <w:rPr>
                <w:rFonts w:ascii="Arial Narrow" w:hAnsi="Arial Narrow"/>
                <w:sz w:val="20"/>
                <w:szCs w:val="20"/>
              </w:rPr>
              <w:t xml:space="preserve"> in your area, how likely would you be to wear glasses or recommend wearing glasses to reduce the chance of getting COVID?</w:t>
            </w:r>
          </w:p>
        </w:tc>
        <w:tc>
          <w:tcPr>
            <w:tcW w:w="0" w:type="auto"/>
            <w:tcBorders>
              <w:left w:val="nil"/>
              <w:right w:val="nil"/>
            </w:tcBorders>
          </w:tcPr>
          <w:p w14:paraId="08EF6580"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Very likely or Likely</w:t>
            </w:r>
          </w:p>
        </w:tc>
        <w:tc>
          <w:tcPr>
            <w:tcW w:w="0" w:type="auto"/>
            <w:tcBorders>
              <w:left w:val="nil"/>
              <w:right w:val="nil"/>
            </w:tcBorders>
          </w:tcPr>
          <w:p w14:paraId="63159C1D" w14:textId="05E5C5BF" w:rsidR="00A94742" w:rsidRPr="00B6377D" w:rsidRDefault="00A94742" w:rsidP="006C5611">
            <w:pPr>
              <w:rPr>
                <w:rFonts w:ascii="Arial Narrow" w:hAnsi="Arial Narrow"/>
                <w:sz w:val="20"/>
                <w:szCs w:val="20"/>
              </w:rPr>
            </w:pPr>
            <w:r w:rsidRPr="00B6377D">
              <w:rPr>
                <w:rFonts w:ascii="Arial Narrow" w:hAnsi="Arial Narrow"/>
                <w:sz w:val="20"/>
                <w:szCs w:val="20"/>
              </w:rPr>
              <w:t>Very unlikely or Unlikely</w:t>
            </w:r>
          </w:p>
        </w:tc>
      </w:tr>
      <w:tr w:rsidR="00A94742" w14:paraId="50EC8109" w14:textId="77777777" w:rsidTr="001A495B">
        <w:tc>
          <w:tcPr>
            <w:tcW w:w="0" w:type="auto"/>
            <w:tcBorders>
              <w:left w:val="nil"/>
              <w:right w:val="nil"/>
            </w:tcBorders>
          </w:tcPr>
          <w:p w14:paraId="275BFBD3"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 xml:space="preserve">4. If there were </w:t>
            </w:r>
            <w:r w:rsidRPr="00B6377D">
              <w:rPr>
                <w:rFonts w:ascii="Arial Narrow" w:hAnsi="Arial Narrow"/>
                <w:sz w:val="20"/>
                <w:szCs w:val="20"/>
                <w:u w:val="single"/>
              </w:rPr>
              <w:t>very few COVID cases</w:t>
            </w:r>
            <w:r w:rsidRPr="00B6377D">
              <w:rPr>
                <w:rFonts w:ascii="Arial Narrow" w:hAnsi="Arial Narrow"/>
                <w:sz w:val="20"/>
                <w:szCs w:val="20"/>
              </w:rPr>
              <w:t xml:space="preserve"> in your area, how likely would you be to wear glasses or recommend wearing glasses to reduce the chance of getting COVID?</w:t>
            </w:r>
          </w:p>
        </w:tc>
        <w:tc>
          <w:tcPr>
            <w:tcW w:w="0" w:type="auto"/>
            <w:tcBorders>
              <w:left w:val="nil"/>
              <w:right w:val="nil"/>
            </w:tcBorders>
          </w:tcPr>
          <w:p w14:paraId="0ED8A339"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Very likely or Likely</w:t>
            </w:r>
          </w:p>
        </w:tc>
        <w:tc>
          <w:tcPr>
            <w:tcW w:w="0" w:type="auto"/>
            <w:tcBorders>
              <w:left w:val="nil"/>
              <w:right w:val="nil"/>
            </w:tcBorders>
          </w:tcPr>
          <w:p w14:paraId="27FA85D2" w14:textId="3AC7016A" w:rsidR="00A94742" w:rsidRPr="00B6377D" w:rsidRDefault="00A94742" w:rsidP="006C5611">
            <w:pPr>
              <w:rPr>
                <w:rFonts w:ascii="Arial Narrow" w:hAnsi="Arial Narrow"/>
                <w:sz w:val="20"/>
                <w:szCs w:val="20"/>
              </w:rPr>
            </w:pPr>
            <w:r w:rsidRPr="00B6377D">
              <w:rPr>
                <w:rFonts w:ascii="Arial Narrow" w:hAnsi="Arial Narrow"/>
                <w:sz w:val="20"/>
                <w:szCs w:val="20"/>
              </w:rPr>
              <w:t>Very unlikely or Unlikely</w:t>
            </w:r>
          </w:p>
        </w:tc>
      </w:tr>
      <w:tr w:rsidR="00A94742" w14:paraId="2BE8FAD3" w14:textId="77777777" w:rsidTr="001A495B">
        <w:tc>
          <w:tcPr>
            <w:tcW w:w="0" w:type="auto"/>
            <w:tcBorders>
              <w:left w:val="nil"/>
              <w:right w:val="nil"/>
            </w:tcBorders>
            <w:shd w:val="clear" w:color="auto" w:fill="BDD6EE" w:themeFill="accent5" w:themeFillTint="66"/>
          </w:tcPr>
          <w:p w14:paraId="1C1F1582"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Perceptions of the information</w:t>
            </w:r>
          </w:p>
        </w:tc>
        <w:tc>
          <w:tcPr>
            <w:tcW w:w="0" w:type="auto"/>
            <w:tcBorders>
              <w:left w:val="nil"/>
              <w:right w:val="nil"/>
            </w:tcBorders>
            <w:shd w:val="clear" w:color="auto" w:fill="BDD6EE" w:themeFill="accent5" w:themeFillTint="66"/>
          </w:tcPr>
          <w:p w14:paraId="6F88CA88" w14:textId="77777777" w:rsidR="00A94742" w:rsidRPr="00B6377D" w:rsidRDefault="00A94742" w:rsidP="006C5611">
            <w:pPr>
              <w:rPr>
                <w:rFonts w:ascii="Arial Narrow" w:hAnsi="Arial Narrow"/>
                <w:sz w:val="20"/>
                <w:szCs w:val="20"/>
              </w:rPr>
            </w:pPr>
          </w:p>
        </w:tc>
        <w:tc>
          <w:tcPr>
            <w:tcW w:w="0" w:type="auto"/>
            <w:tcBorders>
              <w:left w:val="nil"/>
              <w:right w:val="nil"/>
            </w:tcBorders>
            <w:shd w:val="clear" w:color="auto" w:fill="BDD6EE" w:themeFill="accent5" w:themeFillTint="66"/>
          </w:tcPr>
          <w:p w14:paraId="6DCEA6FC" w14:textId="77777777" w:rsidR="00A94742" w:rsidRPr="00B6377D" w:rsidRDefault="00A94742" w:rsidP="006C5611">
            <w:pPr>
              <w:rPr>
                <w:rFonts w:ascii="Arial Narrow" w:hAnsi="Arial Narrow"/>
                <w:sz w:val="20"/>
                <w:szCs w:val="20"/>
              </w:rPr>
            </w:pPr>
          </w:p>
        </w:tc>
      </w:tr>
      <w:tr w:rsidR="00A94742" w14:paraId="6ECAEDBC" w14:textId="77777777" w:rsidTr="001A495B">
        <w:tc>
          <w:tcPr>
            <w:tcW w:w="0" w:type="auto"/>
            <w:tcBorders>
              <w:left w:val="nil"/>
              <w:right w:val="nil"/>
            </w:tcBorders>
          </w:tcPr>
          <w:p w14:paraId="23EB2C13" w14:textId="77777777" w:rsidR="00A94742" w:rsidRPr="00B6377D" w:rsidRDefault="00A94742" w:rsidP="006C5611">
            <w:pPr>
              <w:rPr>
                <w:rFonts w:ascii="Arial Narrow" w:hAnsi="Arial Narrow"/>
                <w:sz w:val="20"/>
                <w:szCs w:val="20"/>
              </w:rPr>
            </w:pPr>
            <w:r w:rsidRPr="00B6377D">
              <w:rPr>
                <w:rFonts w:ascii="Arial Narrow" w:hAnsi="Arial Narrow"/>
                <w:sz w:val="20"/>
                <w:szCs w:val="20"/>
              </w:rPr>
              <w:t>5. This information is a trustworthy summary of what is known about the effects of wearing glasses to reduce the chance of getting COVID.</w:t>
            </w:r>
          </w:p>
        </w:tc>
        <w:tc>
          <w:tcPr>
            <w:tcW w:w="0" w:type="auto"/>
            <w:tcBorders>
              <w:left w:val="nil"/>
              <w:right w:val="nil"/>
            </w:tcBorders>
          </w:tcPr>
          <w:p w14:paraId="100689F4" w14:textId="59387256" w:rsidR="00A94742" w:rsidRPr="00B6377D" w:rsidRDefault="00A94742" w:rsidP="006C5611">
            <w:pPr>
              <w:rPr>
                <w:rFonts w:ascii="Arial Narrow" w:hAnsi="Arial Narrow"/>
                <w:sz w:val="20"/>
                <w:szCs w:val="20"/>
              </w:rPr>
            </w:pPr>
            <w:r w:rsidRPr="00B6377D">
              <w:rPr>
                <w:rFonts w:ascii="Arial Narrow" w:hAnsi="Arial Narrow"/>
                <w:sz w:val="20"/>
                <w:szCs w:val="20"/>
              </w:rPr>
              <w:t xml:space="preserve">Strongly agree or </w:t>
            </w:r>
            <w:proofErr w:type="gramStart"/>
            <w:r w:rsidRPr="00B6377D">
              <w:rPr>
                <w:rFonts w:ascii="Arial Narrow" w:hAnsi="Arial Narrow"/>
                <w:sz w:val="20"/>
                <w:szCs w:val="20"/>
              </w:rPr>
              <w:t>Agree</w:t>
            </w:r>
            <w:proofErr w:type="gramEnd"/>
          </w:p>
        </w:tc>
        <w:tc>
          <w:tcPr>
            <w:tcW w:w="0" w:type="auto"/>
            <w:tcBorders>
              <w:left w:val="nil"/>
              <w:right w:val="nil"/>
            </w:tcBorders>
          </w:tcPr>
          <w:p w14:paraId="65E72031" w14:textId="17D3E355" w:rsidR="00A94742" w:rsidRPr="00B6377D" w:rsidRDefault="00A94742" w:rsidP="006C5611">
            <w:pPr>
              <w:rPr>
                <w:rFonts w:ascii="Arial Narrow" w:hAnsi="Arial Narrow"/>
                <w:sz w:val="20"/>
                <w:szCs w:val="20"/>
              </w:rPr>
            </w:pPr>
            <w:r w:rsidRPr="00B6377D">
              <w:rPr>
                <w:rFonts w:ascii="Arial Narrow" w:hAnsi="Arial Narrow"/>
                <w:sz w:val="20"/>
                <w:szCs w:val="20"/>
              </w:rPr>
              <w:t xml:space="preserve">Strongly disagree or </w:t>
            </w:r>
            <w:proofErr w:type="gramStart"/>
            <w:r w:rsidRPr="00B6377D">
              <w:rPr>
                <w:rFonts w:ascii="Arial Narrow" w:hAnsi="Arial Narrow"/>
                <w:sz w:val="20"/>
                <w:szCs w:val="20"/>
              </w:rPr>
              <w:t>Disagree</w:t>
            </w:r>
            <w:proofErr w:type="gramEnd"/>
          </w:p>
        </w:tc>
      </w:tr>
      <w:tr w:rsidR="00A94742" w14:paraId="38A736B9" w14:textId="77777777" w:rsidTr="001A495B">
        <w:tc>
          <w:tcPr>
            <w:tcW w:w="0" w:type="auto"/>
            <w:tcBorders>
              <w:left w:val="nil"/>
              <w:right w:val="nil"/>
            </w:tcBorders>
          </w:tcPr>
          <w:p w14:paraId="7A0F41C0" w14:textId="676D9493" w:rsidR="00A94742" w:rsidRPr="00B6377D" w:rsidRDefault="00A94742" w:rsidP="00435536">
            <w:pPr>
              <w:rPr>
                <w:rFonts w:ascii="Arial Narrow" w:hAnsi="Arial Narrow"/>
                <w:sz w:val="20"/>
                <w:szCs w:val="20"/>
              </w:rPr>
            </w:pPr>
            <w:r w:rsidRPr="00B6377D">
              <w:rPr>
                <w:rFonts w:ascii="Arial Narrow" w:hAnsi="Arial Narrow"/>
                <w:sz w:val="20"/>
                <w:szCs w:val="20"/>
              </w:rPr>
              <w:t xml:space="preserve">6. This information is </w:t>
            </w:r>
            <w:r w:rsidR="00770830" w:rsidRPr="00B6377D">
              <w:rPr>
                <w:rFonts w:ascii="Arial Narrow" w:hAnsi="Arial Narrow"/>
                <w:sz w:val="20"/>
                <w:szCs w:val="20"/>
              </w:rPr>
              <w:t>a</w:t>
            </w:r>
            <w:r w:rsidRPr="00B6377D">
              <w:rPr>
                <w:rFonts w:ascii="Arial Narrow" w:hAnsi="Arial Narrow"/>
                <w:sz w:val="20"/>
                <w:szCs w:val="20"/>
              </w:rPr>
              <w:t xml:space="preserve"> </w:t>
            </w:r>
            <w:r w:rsidR="00435536" w:rsidRPr="00B6377D">
              <w:rPr>
                <w:rFonts w:ascii="Arial Narrow" w:hAnsi="Arial Narrow"/>
                <w:sz w:val="20"/>
                <w:szCs w:val="20"/>
              </w:rPr>
              <w:t xml:space="preserve">sufficient </w:t>
            </w:r>
            <w:r w:rsidRPr="00B6377D">
              <w:rPr>
                <w:rFonts w:ascii="Arial Narrow" w:hAnsi="Arial Narrow"/>
                <w:sz w:val="20"/>
                <w:szCs w:val="20"/>
              </w:rPr>
              <w:t>summary of what is known about the effects of wearing glasses to reduce the chance of getting COVID.</w:t>
            </w:r>
          </w:p>
        </w:tc>
        <w:tc>
          <w:tcPr>
            <w:tcW w:w="0" w:type="auto"/>
            <w:tcBorders>
              <w:left w:val="nil"/>
              <w:right w:val="nil"/>
            </w:tcBorders>
          </w:tcPr>
          <w:p w14:paraId="365A57B7" w14:textId="0F7CC514" w:rsidR="00A94742" w:rsidRPr="00B6377D" w:rsidRDefault="00A94742" w:rsidP="00A94742">
            <w:pPr>
              <w:rPr>
                <w:rFonts w:ascii="Arial Narrow" w:hAnsi="Arial Narrow"/>
                <w:sz w:val="20"/>
                <w:szCs w:val="20"/>
              </w:rPr>
            </w:pPr>
            <w:r w:rsidRPr="00B6377D">
              <w:rPr>
                <w:rFonts w:ascii="Arial Narrow" w:hAnsi="Arial Narrow"/>
                <w:sz w:val="20"/>
                <w:szCs w:val="20"/>
              </w:rPr>
              <w:t xml:space="preserve">Strongly agree or </w:t>
            </w:r>
            <w:proofErr w:type="gramStart"/>
            <w:r w:rsidRPr="00B6377D">
              <w:rPr>
                <w:rFonts w:ascii="Arial Narrow" w:hAnsi="Arial Narrow"/>
                <w:sz w:val="20"/>
                <w:szCs w:val="20"/>
              </w:rPr>
              <w:t>Agree</w:t>
            </w:r>
            <w:proofErr w:type="gramEnd"/>
          </w:p>
        </w:tc>
        <w:tc>
          <w:tcPr>
            <w:tcW w:w="0" w:type="auto"/>
            <w:tcBorders>
              <w:left w:val="nil"/>
              <w:right w:val="nil"/>
            </w:tcBorders>
          </w:tcPr>
          <w:p w14:paraId="42E3CFC9" w14:textId="6D39537A" w:rsidR="00A94742" w:rsidRPr="00B6377D" w:rsidRDefault="00A94742" w:rsidP="00A94742">
            <w:pPr>
              <w:rPr>
                <w:rFonts w:ascii="Arial Narrow" w:hAnsi="Arial Narrow"/>
                <w:sz w:val="20"/>
                <w:szCs w:val="20"/>
              </w:rPr>
            </w:pPr>
            <w:r w:rsidRPr="00B6377D">
              <w:rPr>
                <w:rFonts w:ascii="Arial Narrow" w:hAnsi="Arial Narrow"/>
                <w:sz w:val="20"/>
                <w:szCs w:val="20"/>
              </w:rPr>
              <w:t xml:space="preserve">Strongly disagree or </w:t>
            </w:r>
            <w:proofErr w:type="gramStart"/>
            <w:r w:rsidRPr="00B6377D">
              <w:rPr>
                <w:rFonts w:ascii="Arial Narrow" w:hAnsi="Arial Narrow"/>
                <w:sz w:val="20"/>
                <w:szCs w:val="20"/>
              </w:rPr>
              <w:t>Disagree</w:t>
            </w:r>
            <w:proofErr w:type="gramEnd"/>
          </w:p>
        </w:tc>
      </w:tr>
      <w:tr w:rsidR="00A94742" w14:paraId="6E0EB4D0" w14:textId="77777777" w:rsidTr="001A495B">
        <w:tc>
          <w:tcPr>
            <w:tcW w:w="0" w:type="auto"/>
            <w:tcBorders>
              <w:left w:val="nil"/>
              <w:right w:val="nil"/>
            </w:tcBorders>
          </w:tcPr>
          <w:p w14:paraId="01EB35D8" w14:textId="52792005" w:rsidR="00A94742" w:rsidRPr="00B6377D" w:rsidRDefault="00A94742" w:rsidP="00A94742">
            <w:pPr>
              <w:rPr>
                <w:rFonts w:ascii="Arial Narrow" w:hAnsi="Arial Narrow"/>
                <w:sz w:val="20"/>
                <w:szCs w:val="20"/>
              </w:rPr>
            </w:pPr>
            <w:r w:rsidRPr="00B6377D">
              <w:rPr>
                <w:rFonts w:ascii="Arial Narrow" w:hAnsi="Arial Narrow"/>
                <w:sz w:val="20"/>
                <w:szCs w:val="20"/>
              </w:rPr>
              <w:t>7. I think the information about whether wearing glasses affects the chance of getting COVID was</w:t>
            </w:r>
          </w:p>
        </w:tc>
        <w:tc>
          <w:tcPr>
            <w:tcW w:w="0" w:type="auto"/>
            <w:tcBorders>
              <w:left w:val="nil"/>
              <w:right w:val="nil"/>
            </w:tcBorders>
          </w:tcPr>
          <w:p w14:paraId="377D62C1" w14:textId="040734D7" w:rsidR="00A94742" w:rsidRPr="00B6377D" w:rsidRDefault="00A94742" w:rsidP="00A94742">
            <w:pPr>
              <w:rPr>
                <w:rFonts w:ascii="Arial Narrow" w:hAnsi="Arial Narrow"/>
                <w:sz w:val="20"/>
                <w:szCs w:val="20"/>
              </w:rPr>
            </w:pPr>
            <w:r w:rsidRPr="00B6377D">
              <w:rPr>
                <w:rFonts w:ascii="Arial Narrow" w:hAnsi="Arial Narrow"/>
                <w:sz w:val="20"/>
                <w:szCs w:val="20"/>
              </w:rPr>
              <w:t>Very clear or Clear</w:t>
            </w:r>
          </w:p>
        </w:tc>
        <w:tc>
          <w:tcPr>
            <w:tcW w:w="0" w:type="auto"/>
            <w:tcBorders>
              <w:left w:val="nil"/>
              <w:right w:val="nil"/>
            </w:tcBorders>
          </w:tcPr>
          <w:p w14:paraId="6042644D" w14:textId="04BE6036" w:rsidR="00A94742" w:rsidRPr="00B6377D" w:rsidRDefault="00A94742" w:rsidP="00A94742">
            <w:pPr>
              <w:rPr>
                <w:rFonts w:ascii="Arial Narrow" w:hAnsi="Arial Narrow"/>
                <w:sz w:val="20"/>
                <w:szCs w:val="20"/>
              </w:rPr>
            </w:pPr>
            <w:r w:rsidRPr="00B6377D">
              <w:rPr>
                <w:rFonts w:ascii="Arial Narrow" w:hAnsi="Arial Narrow"/>
                <w:sz w:val="20"/>
                <w:szCs w:val="20"/>
              </w:rPr>
              <w:t>Very unclear or Unclear</w:t>
            </w:r>
          </w:p>
        </w:tc>
      </w:tr>
      <w:tr w:rsidR="00A94742" w14:paraId="1BB83C89" w14:textId="77777777" w:rsidTr="001A495B">
        <w:tc>
          <w:tcPr>
            <w:tcW w:w="0" w:type="auto"/>
            <w:tcBorders>
              <w:left w:val="nil"/>
              <w:right w:val="nil"/>
            </w:tcBorders>
          </w:tcPr>
          <w:p w14:paraId="453B7D68" w14:textId="5C33517A" w:rsidR="00A94742" w:rsidRPr="00B6377D" w:rsidRDefault="00A94742" w:rsidP="00A94742">
            <w:pPr>
              <w:rPr>
                <w:rFonts w:ascii="Arial Narrow" w:hAnsi="Arial Narrow"/>
                <w:sz w:val="20"/>
                <w:szCs w:val="20"/>
              </w:rPr>
            </w:pPr>
            <w:r w:rsidRPr="00B6377D">
              <w:rPr>
                <w:rFonts w:ascii="Arial Narrow" w:hAnsi="Arial Narrow"/>
                <w:sz w:val="20"/>
                <w:szCs w:val="20"/>
              </w:rPr>
              <w:t>8. I think the information about whether wearing glasses to prevent COVID has important harms was</w:t>
            </w:r>
          </w:p>
        </w:tc>
        <w:tc>
          <w:tcPr>
            <w:tcW w:w="0" w:type="auto"/>
            <w:tcBorders>
              <w:left w:val="nil"/>
              <w:right w:val="nil"/>
            </w:tcBorders>
          </w:tcPr>
          <w:p w14:paraId="1646E3B6" w14:textId="09E2A5A8" w:rsidR="00A94742" w:rsidRPr="00B6377D" w:rsidRDefault="00A94742" w:rsidP="00A94742">
            <w:pPr>
              <w:rPr>
                <w:rFonts w:ascii="Arial Narrow" w:hAnsi="Arial Narrow"/>
                <w:sz w:val="20"/>
                <w:szCs w:val="20"/>
              </w:rPr>
            </w:pPr>
            <w:r w:rsidRPr="00B6377D">
              <w:rPr>
                <w:rFonts w:ascii="Arial Narrow" w:hAnsi="Arial Narrow"/>
                <w:sz w:val="20"/>
                <w:szCs w:val="20"/>
              </w:rPr>
              <w:t>Very clear or Clear</w:t>
            </w:r>
          </w:p>
        </w:tc>
        <w:tc>
          <w:tcPr>
            <w:tcW w:w="0" w:type="auto"/>
            <w:tcBorders>
              <w:left w:val="nil"/>
              <w:right w:val="nil"/>
            </w:tcBorders>
          </w:tcPr>
          <w:p w14:paraId="389A8A4B" w14:textId="56F9E536" w:rsidR="00A94742" w:rsidRPr="00B6377D" w:rsidRDefault="00A94742" w:rsidP="00A94742">
            <w:pPr>
              <w:rPr>
                <w:rFonts w:ascii="Arial Narrow" w:hAnsi="Arial Narrow"/>
                <w:sz w:val="20"/>
                <w:szCs w:val="20"/>
              </w:rPr>
            </w:pPr>
            <w:r w:rsidRPr="00B6377D">
              <w:rPr>
                <w:rFonts w:ascii="Arial Narrow" w:hAnsi="Arial Narrow"/>
                <w:sz w:val="20"/>
                <w:szCs w:val="20"/>
              </w:rPr>
              <w:t>Very unclear or Unclear</w:t>
            </w:r>
          </w:p>
        </w:tc>
      </w:tr>
      <w:tr w:rsidR="00A94742" w14:paraId="4F5976C8" w14:textId="77777777" w:rsidTr="001A495B">
        <w:tc>
          <w:tcPr>
            <w:tcW w:w="0" w:type="auto"/>
            <w:tcBorders>
              <w:left w:val="nil"/>
              <w:right w:val="nil"/>
            </w:tcBorders>
          </w:tcPr>
          <w:p w14:paraId="05F70CB8" w14:textId="39411BF3" w:rsidR="00A94742" w:rsidRPr="00B6377D" w:rsidRDefault="00A94742" w:rsidP="00A94742">
            <w:pPr>
              <w:rPr>
                <w:rFonts w:ascii="Arial Narrow" w:hAnsi="Arial Narrow"/>
                <w:sz w:val="20"/>
                <w:szCs w:val="20"/>
              </w:rPr>
            </w:pPr>
            <w:r w:rsidRPr="00B6377D">
              <w:rPr>
                <w:rFonts w:ascii="Arial Narrow" w:hAnsi="Arial Narrow"/>
                <w:sz w:val="20"/>
                <w:szCs w:val="20"/>
              </w:rPr>
              <w:t>9. Overall, I think the information about wearing glasses to prevent COVID was</w:t>
            </w:r>
          </w:p>
        </w:tc>
        <w:tc>
          <w:tcPr>
            <w:tcW w:w="0" w:type="auto"/>
            <w:tcBorders>
              <w:left w:val="nil"/>
              <w:right w:val="nil"/>
            </w:tcBorders>
          </w:tcPr>
          <w:p w14:paraId="71AFA41D" w14:textId="21B4D955" w:rsidR="00A94742" w:rsidRPr="00B6377D" w:rsidRDefault="00A94742" w:rsidP="00A94742">
            <w:pPr>
              <w:rPr>
                <w:rFonts w:ascii="Arial Narrow" w:hAnsi="Arial Narrow"/>
                <w:sz w:val="20"/>
                <w:szCs w:val="20"/>
              </w:rPr>
            </w:pPr>
            <w:r w:rsidRPr="00B6377D">
              <w:rPr>
                <w:rFonts w:ascii="Arial Narrow" w:hAnsi="Arial Narrow"/>
                <w:sz w:val="20"/>
                <w:szCs w:val="20"/>
              </w:rPr>
              <w:t>Very helpful or Helpful</w:t>
            </w:r>
          </w:p>
        </w:tc>
        <w:tc>
          <w:tcPr>
            <w:tcW w:w="0" w:type="auto"/>
            <w:tcBorders>
              <w:left w:val="nil"/>
              <w:right w:val="nil"/>
            </w:tcBorders>
          </w:tcPr>
          <w:p w14:paraId="7A37F25B" w14:textId="388C4076" w:rsidR="00A94742" w:rsidRPr="00B6377D" w:rsidRDefault="00A94742" w:rsidP="00A94742">
            <w:pPr>
              <w:rPr>
                <w:rFonts w:ascii="Arial Narrow" w:hAnsi="Arial Narrow"/>
                <w:sz w:val="20"/>
                <w:szCs w:val="20"/>
              </w:rPr>
            </w:pPr>
            <w:r w:rsidRPr="00B6377D">
              <w:rPr>
                <w:rFonts w:ascii="Arial Narrow" w:hAnsi="Arial Narrow"/>
                <w:sz w:val="20"/>
                <w:szCs w:val="20"/>
              </w:rPr>
              <w:t>Very unhelpful or Unhelpful</w:t>
            </w:r>
          </w:p>
        </w:tc>
      </w:tr>
      <w:tr w:rsidR="00A94742" w14:paraId="40F684E7" w14:textId="77777777" w:rsidTr="001A495B">
        <w:tc>
          <w:tcPr>
            <w:tcW w:w="0" w:type="auto"/>
            <w:tcBorders>
              <w:left w:val="nil"/>
              <w:right w:val="nil"/>
            </w:tcBorders>
          </w:tcPr>
          <w:p w14:paraId="362EBBE3" w14:textId="51C1A9FF" w:rsidR="00A94742" w:rsidRPr="00B6377D" w:rsidRDefault="00A94742" w:rsidP="00A94742">
            <w:pPr>
              <w:rPr>
                <w:rFonts w:ascii="Arial Narrow" w:hAnsi="Arial Narrow"/>
                <w:sz w:val="20"/>
                <w:szCs w:val="20"/>
              </w:rPr>
            </w:pPr>
            <w:r w:rsidRPr="00B6377D">
              <w:rPr>
                <w:rFonts w:ascii="Arial Narrow" w:hAnsi="Arial Narrow"/>
                <w:sz w:val="20"/>
                <w:szCs w:val="20"/>
              </w:rPr>
              <w:t>10. Say you knew someone who heard that wearing glasses might affect your chance of getting COVID.  How likely would you be to share the information you just saw with them?</w:t>
            </w:r>
          </w:p>
        </w:tc>
        <w:tc>
          <w:tcPr>
            <w:tcW w:w="0" w:type="auto"/>
            <w:tcBorders>
              <w:left w:val="nil"/>
              <w:right w:val="nil"/>
            </w:tcBorders>
          </w:tcPr>
          <w:p w14:paraId="39EAB627" w14:textId="77499402" w:rsidR="00A94742" w:rsidRPr="00B6377D" w:rsidRDefault="00A94742" w:rsidP="00A94742">
            <w:pPr>
              <w:rPr>
                <w:rFonts w:ascii="Arial Narrow" w:hAnsi="Arial Narrow"/>
                <w:sz w:val="20"/>
                <w:szCs w:val="20"/>
              </w:rPr>
            </w:pPr>
            <w:r w:rsidRPr="00B6377D">
              <w:rPr>
                <w:rFonts w:ascii="Arial Narrow" w:hAnsi="Arial Narrow"/>
                <w:sz w:val="20"/>
                <w:szCs w:val="20"/>
              </w:rPr>
              <w:t xml:space="preserve">Definitely yes or </w:t>
            </w:r>
            <w:proofErr w:type="gramStart"/>
            <w:r w:rsidRPr="00B6377D">
              <w:rPr>
                <w:rFonts w:ascii="Arial Narrow" w:hAnsi="Arial Narrow"/>
                <w:sz w:val="20"/>
                <w:szCs w:val="20"/>
              </w:rPr>
              <w:t>Probably</w:t>
            </w:r>
            <w:proofErr w:type="gramEnd"/>
            <w:r w:rsidRPr="00B6377D">
              <w:rPr>
                <w:rFonts w:ascii="Arial Narrow" w:hAnsi="Arial Narrow"/>
                <w:sz w:val="20"/>
                <w:szCs w:val="20"/>
              </w:rPr>
              <w:t xml:space="preserve"> yes</w:t>
            </w:r>
          </w:p>
        </w:tc>
        <w:tc>
          <w:tcPr>
            <w:tcW w:w="0" w:type="auto"/>
            <w:tcBorders>
              <w:left w:val="nil"/>
              <w:right w:val="nil"/>
            </w:tcBorders>
          </w:tcPr>
          <w:p w14:paraId="7C5AC2F7" w14:textId="429C72AB" w:rsidR="00A94742" w:rsidRPr="00B6377D" w:rsidRDefault="00A94742" w:rsidP="00A94742">
            <w:pPr>
              <w:rPr>
                <w:rFonts w:ascii="Arial Narrow" w:hAnsi="Arial Narrow"/>
                <w:sz w:val="20"/>
                <w:szCs w:val="20"/>
              </w:rPr>
            </w:pPr>
            <w:r w:rsidRPr="00B6377D">
              <w:rPr>
                <w:rFonts w:ascii="Arial Narrow" w:hAnsi="Arial Narrow"/>
                <w:sz w:val="20"/>
                <w:szCs w:val="20"/>
              </w:rPr>
              <w:t xml:space="preserve">Definitely no or </w:t>
            </w:r>
            <w:proofErr w:type="gramStart"/>
            <w:r w:rsidRPr="00B6377D">
              <w:rPr>
                <w:rFonts w:ascii="Arial Narrow" w:hAnsi="Arial Narrow"/>
                <w:sz w:val="20"/>
                <w:szCs w:val="20"/>
              </w:rPr>
              <w:t>Probably</w:t>
            </w:r>
            <w:proofErr w:type="gramEnd"/>
            <w:r w:rsidRPr="00B6377D">
              <w:rPr>
                <w:rFonts w:ascii="Arial Narrow" w:hAnsi="Arial Narrow"/>
                <w:sz w:val="20"/>
                <w:szCs w:val="20"/>
              </w:rPr>
              <w:t xml:space="preserve"> no</w:t>
            </w:r>
          </w:p>
        </w:tc>
      </w:tr>
      <w:tr w:rsidR="00A94742" w14:paraId="5C0A8523" w14:textId="77777777" w:rsidTr="001A495B">
        <w:tc>
          <w:tcPr>
            <w:tcW w:w="0" w:type="auto"/>
            <w:tcBorders>
              <w:left w:val="nil"/>
              <w:right w:val="nil"/>
            </w:tcBorders>
            <w:shd w:val="clear" w:color="auto" w:fill="BDD6EE" w:themeFill="accent5" w:themeFillTint="66"/>
          </w:tcPr>
          <w:p w14:paraId="4C555F78" w14:textId="6DDDAB23" w:rsidR="00A94742" w:rsidRPr="00B6377D" w:rsidRDefault="00A94742" w:rsidP="00B6377D">
            <w:pPr>
              <w:keepNext/>
              <w:rPr>
                <w:rFonts w:ascii="Arial Narrow" w:hAnsi="Arial Narrow"/>
                <w:sz w:val="20"/>
                <w:szCs w:val="20"/>
              </w:rPr>
            </w:pPr>
            <w:r w:rsidRPr="00B6377D">
              <w:rPr>
                <w:rFonts w:ascii="Arial Narrow" w:hAnsi="Arial Narrow"/>
                <w:sz w:val="20"/>
                <w:szCs w:val="20"/>
              </w:rPr>
              <w:t>Decisional conflict</w:t>
            </w:r>
          </w:p>
        </w:tc>
        <w:tc>
          <w:tcPr>
            <w:tcW w:w="0" w:type="auto"/>
            <w:tcBorders>
              <w:left w:val="nil"/>
              <w:right w:val="nil"/>
            </w:tcBorders>
            <w:shd w:val="clear" w:color="auto" w:fill="BDD6EE" w:themeFill="accent5" w:themeFillTint="66"/>
          </w:tcPr>
          <w:p w14:paraId="023C585D" w14:textId="77777777" w:rsidR="00A94742" w:rsidRPr="00B6377D" w:rsidRDefault="00A94742" w:rsidP="00B6377D">
            <w:pPr>
              <w:keepNext/>
              <w:rPr>
                <w:rFonts w:ascii="Arial Narrow" w:hAnsi="Arial Narrow"/>
                <w:sz w:val="20"/>
                <w:szCs w:val="20"/>
              </w:rPr>
            </w:pPr>
          </w:p>
        </w:tc>
        <w:tc>
          <w:tcPr>
            <w:tcW w:w="0" w:type="auto"/>
            <w:tcBorders>
              <w:left w:val="nil"/>
              <w:right w:val="nil"/>
            </w:tcBorders>
            <w:shd w:val="clear" w:color="auto" w:fill="BDD6EE" w:themeFill="accent5" w:themeFillTint="66"/>
          </w:tcPr>
          <w:p w14:paraId="60168C20" w14:textId="77777777" w:rsidR="00A94742" w:rsidRPr="00B6377D" w:rsidRDefault="00A94742" w:rsidP="00B6377D">
            <w:pPr>
              <w:keepNext/>
              <w:rPr>
                <w:rFonts w:ascii="Arial Narrow" w:hAnsi="Arial Narrow"/>
                <w:sz w:val="20"/>
                <w:szCs w:val="20"/>
              </w:rPr>
            </w:pPr>
          </w:p>
        </w:tc>
      </w:tr>
      <w:tr w:rsidR="001A495B" w14:paraId="4AAC492E" w14:textId="77777777" w:rsidTr="001A495B">
        <w:tc>
          <w:tcPr>
            <w:tcW w:w="0" w:type="auto"/>
            <w:tcBorders>
              <w:left w:val="nil"/>
              <w:right w:val="nil"/>
            </w:tcBorders>
          </w:tcPr>
          <w:p w14:paraId="1AA27492" w14:textId="57EDF26D" w:rsidR="001A495B" w:rsidRPr="00B6377D" w:rsidRDefault="001A495B" w:rsidP="001A495B">
            <w:pPr>
              <w:rPr>
                <w:rFonts w:ascii="Arial Narrow" w:hAnsi="Arial Narrow"/>
                <w:sz w:val="20"/>
                <w:szCs w:val="20"/>
              </w:rPr>
            </w:pPr>
            <w:r w:rsidRPr="00B6377D">
              <w:rPr>
                <w:rFonts w:ascii="Arial Narrow" w:hAnsi="Arial Narrow"/>
                <w:sz w:val="20"/>
                <w:szCs w:val="20"/>
              </w:rPr>
              <w:t xml:space="preserve">11.The </w:t>
            </w:r>
            <w:bookmarkStart w:id="1" w:name="_Hlk117344904"/>
            <w:r w:rsidRPr="00B6377D">
              <w:rPr>
                <w:rFonts w:ascii="Arial Narrow" w:hAnsi="Arial Narrow"/>
                <w:sz w:val="20"/>
                <w:szCs w:val="20"/>
              </w:rPr>
              <w:t>decision about wearing glasses if there were a surge of COVID</w:t>
            </w:r>
            <w:bookmarkEnd w:id="1"/>
            <w:r w:rsidRPr="00B6377D">
              <w:rPr>
                <w:rFonts w:ascii="Arial Narrow" w:hAnsi="Arial Narrow"/>
                <w:sz w:val="20"/>
                <w:szCs w:val="20"/>
              </w:rPr>
              <w:t xml:space="preserve"> cases was hard for me to make.</w:t>
            </w:r>
          </w:p>
        </w:tc>
        <w:tc>
          <w:tcPr>
            <w:tcW w:w="0" w:type="auto"/>
            <w:tcBorders>
              <w:left w:val="nil"/>
              <w:right w:val="nil"/>
            </w:tcBorders>
          </w:tcPr>
          <w:p w14:paraId="655ECB3F" w14:textId="78FA46E9" w:rsidR="001A495B" w:rsidRPr="00B6377D" w:rsidRDefault="001A495B" w:rsidP="001A495B">
            <w:pPr>
              <w:rPr>
                <w:rFonts w:ascii="Arial Narrow" w:hAnsi="Arial Narrow"/>
                <w:sz w:val="20"/>
                <w:szCs w:val="20"/>
              </w:rPr>
            </w:pPr>
            <w:r w:rsidRPr="00B6377D">
              <w:rPr>
                <w:rFonts w:ascii="Arial Narrow" w:hAnsi="Arial Narrow"/>
                <w:sz w:val="20"/>
                <w:szCs w:val="20"/>
              </w:rPr>
              <w:t xml:space="preserve">Strongly agree or </w:t>
            </w:r>
            <w:proofErr w:type="gramStart"/>
            <w:r w:rsidRPr="00B6377D">
              <w:rPr>
                <w:rFonts w:ascii="Arial Narrow" w:hAnsi="Arial Narrow"/>
                <w:sz w:val="20"/>
                <w:szCs w:val="20"/>
              </w:rPr>
              <w:t>Agree</w:t>
            </w:r>
            <w:proofErr w:type="gramEnd"/>
          </w:p>
        </w:tc>
        <w:tc>
          <w:tcPr>
            <w:tcW w:w="0" w:type="auto"/>
            <w:tcBorders>
              <w:left w:val="nil"/>
              <w:right w:val="nil"/>
            </w:tcBorders>
          </w:tcPr>
          <w:p w14:paraId="00A8114C" w14:textId="347F5627" w:rsidR="001A495B" w:rsidRPr="00B6377D" w:rsidRDefault="001A495B" w:rsidP="001A495B">
            <w:pPr>
              <w:rPr>
                <w:rFonts w:ascii="Arial Narrow" w:hAnsi="Arial Narrow"/>
                <w:sz w:val="20"/>
                <w:szCs w:val="20"/>
              </w:rPr>
            </w:pPr>
            <w:r w:rsidRPr="00B6377D">
              <w:rPr>
                <w:rFonts w:ascii="Arial Narrow" w:hAnsi="Arial Narrow"/>
                <w:sz w:val="20"/>
                <w:szCs w:val="20"/>
              </w:rPr>
              <w:t xml:space="preserve">Strongly disagree or </w:t>
            </w:r>
            <w:proofErr w:type="gramStart"/>
            <w:r w:rsidRPr="00B6377D">
              <w:rPr>
                <w:rFonts w:ascii="Arial Narrow" w:hAnsi="Arial Narrow"/>
                <w:sz w:val="20"/>
                <w:szCs w:val="20"/>
              </w:rPr>
              <w:t>Disagree</w:t>
            </w:r>
            <w:proofErr w:type="gramEnd"/>
          </w:p>
        </w:tc>
      </w:tr>
      <w:tr w:rsidR="001A495B" w14:paraId="2EEB3D06" w14:textId="77777777" w:rsidTr="001A495B">
        <w:tc>
          <w:tcPr>
            <w:tcW w:w="0" w:type="auto"/>
            <w:tcBorders>
              <w:left w:val="nil"/>
              <w:right w:val="nil"/>
            </w:tcBorders>
          </w:tcPr>
          <w:p w14:paraId="4E8048DF" w14:textId="569DCE26" w:rsidR="001A495B" w:rsidRPr="00B6377D" w:rsidRDefault="001A495B" w:rsidP="001A495B">
            <w:pPr>
              <w:rPr>
                <w:rFonts w:ascii="Arial Narrow" w:hAnsi="Arial Narrow"/>
                <w:sz w:val="20"/>
                <w:szCs w:val="20"/>
              </w:rPr>
            </w:pPr>
            <w:r w:rsidRPr="00B6377D">
              <w:rPr>
                <w:rFonts w:ascii="Arial Narrow" w:hAnsi="Arial Narrow"/>
                <w:sz w:val="20"/>
                <w:szCs w:val="20"/>
              </w:rPr>
              <w:t>12. I feel I made an informed decision about wearing glasses if there were a surge of COVID.</w:t>
            </w:r>
          </w:p>
        </w:tc>
        <w:tc>
          <w:tcPr>
            <w:tcW w:w="0" w:type="auto"/>
            <w:tcBorders>
              <w:left w:val="nil"/>
              <w:right w:val="nil"/>
            </w:tcBorders>
          </w:tcPr>
          <w:p w14:paraId="2A786C2E" w14:textId="1418D33D" w:rsidR="001A495B" w:rsidRPr="00B6377D" w:rsidRDefault="001A495B" w:rsidP="001A495B">
            <w:pPr>
              <w:rPr>
                <w:rFonts w:ascii="Arial Narrow" w:hAnsi="Arial Narrow"/>
                <w:sz w:val="20"/>
                <w:szCs w:val="20"/>
              </w:rPr>
            </w:pPr>
            <w:r w:rsidRPr="00B6377D">
              <w:rPr>
                <w:rFonts w:ascii="Arial Narrow" w:hAnsi="Arial Narrow"/>
                <w:sz w:val="20"/>
                <w:szCs w:val="20"/>
              </w:rPr>
              <w:t xml:space="preserve">Strongly agree or </w:t>
            </w:r>
            <w:proofErr w:type="gramStart"/>
            <w:r w:rsidRPr="00B6377D">
              <w:rPr>
                <w:rFonts w:ascii="Arial Narrow" w:hAnsi="Arial Narrow"/>
                <w:sz w:val="20"/>
                <w:szCs w:val="20"/>
              </w:rPr>
              <w:t>Agree</w:t>
            </w:r>
            <w:proofErr w:type="gramEnd"/>
          </w:p>
        </w:tc>
        <w:tc>
          <w:tcPr>
            <w:tcW w:w="0" w:type="auto"/>
            <w:tcBorders>
              <w:left w:val="nil"/>
              <w:right w:val="nil"/>
            </w:tcBorders>
          </w:tcPr>
          <w:p w14:paraId="68DADA07" w14:textId="176C8010" w:rsidR="001A495B" w:rsidRPr="00B6377D" w:rsidRDefault="001A495B" w:rsidP="001A495B">
            <w:pPr>
              <w:rPr>
                <w:rFonts w:ascii="Arial Narrow" w:hAnsi="Arial Narrow"/>
                <w:sz w:val="20"/>
                <w:szCs w:val="20"/>
              </w:rPr>
            </w:pPr>
            <w:r w:rsidRPr="00B6377D">
              <w:rPr>
                <w:rFonts w:ascii="Arial Narrow" w:hAnsi="Arial Narrow"/>
                <w:sz w:val="20"/>
                <w:szCs w:val="20"/>
              </w:rPr>
              <w:t xml:space="preserve">Strongly disagree or </w:t>
            </w:r>
            <w:proofErr w:type="gramStart"/>
            <w:r w:rsidRPr="00B6377D">
              <w:rPr>
                <w:rFonts w:ascii="Arial Narrow" w:hAnsi="Arial Narrow"/>
                <w:sz w:val="20"/>
                <w:szCs w:val="20"/>
              </w:rPr>
              <w:t>Disagree</w:t>
            </w:r>
            <w:proofErr w:type="gramEnd"/>
          </w:p>
        </w:tc>
      </w:tr>
      <w:tr w:rsidR="001A495B" w14:paraId="6F86C593" w14:textId="77777777" w:rsidTr="001A495B">
        <w:tc>
          <w:tcPr>
            <w:tcW w:w="0" w:type="auto"/>
            <w:tcBorders>
              <w:left w:val="nil"/>
              <w:right w:val="nil"/>
            </w:tcBorders>
          </w:tcPr>
          <w:p w14:paraId="46265C47" w14:textId="16FE4679" w:rsidR="001A495B" w:rsidRPr="00B6377D" w:rsidRDefault="001A495B" w:rsidP="001A495B">
            <w:pPr>
              <w:rPr>
                <w:rFonts w:ascii="Arial Narrow" w:hAnsi="Arial Narrow"/>
                <w:sz w:val="20"/>
                <w:szCs w:val="20"/>
              </w:rPr>
            </w:pPr>
            <w:r w:rsidRPr="00B6377D">
              <w:rPr>
                <w:rFonts w:ascii="Arial Narrow" w:hAnsi="Arial Narrow"/>
                <w:sz w:val="20"/>
                <w:szCs w:val="20"/>
              </w:rPr>
              <w:t>13. I am satisfied with my decision about wearing glasses if there were a surge of COVID.</w:t>
            </w:r>
          </w:p>
        </w:tc>
        <w:tc>
          <w:tcPr>
            <w:tcW w:w="0" w:type="auto"/>
            <w:tcBorders>
              <w:left w:val="nil"/>
              <w:right w:val="nil"/>
            </w:tcBorders>
          </w:tcPr>
          <w:p w14:paraId="48AEF59F" w14:textId="3879A26E" w:rsidR="001A495B" w:rsidRPr="00B6377D" w:rsidRDefault="001A495B" w:rsidP="001A495B">
            <w:pPr>
              <w:rPr>
                <w:rFonts w:ascii="Arial Narrow" w:hAnsi="Arial Narrow"/>
                <w:sz w:val="20"/>
                <w:szCs w:val="20"/>
              </w:rPr>
            </w:pPr>
            <w:r w:rsidRPr="00B6377D">
              <w:rPr>
                <w:rFonts w:ascii="Arial Narrow" w:hAnsi="Arial Narrow"/>
                <w:sz w:val="20"/>
                <w:szCs w:val="20"/>
              </w:rPr>
              <w:t xml:space="preserve">Strongly agree or </w:t>
            </w:r>
            <w:proofErr w:type="gramStart"/>
            <w:r w:rsidRPr="00B6377D">
              <w:rPr>
                <w:rFonts w:ascii="Arial Narrow" w:hAnsi="Arial Narrow"/>
                <w:sz w:val="20"/>
                <w:szCs w:val="20"/>
              </w:rPr>
              <w:t>Agree</w:t>
            </w:r>
            <w:proofErr w:type="gramEnd"/>
          </w:p>
        </w:tc>
        <w:tc>
          <w:tcPr>
            <w:tcW w:w="0" w:type="auto"/>
            <w:tcBorders>
              <w:left w:val="nil"/>
              <w:right w:val="nil"/>
            </w:tcBorders>
          </w:tcPr>
          <w:p w14:paraId="7B11A8D4" w14:textId="2D592DC7" w:rsidR="001A495B" w:rsidRPr="00B6377D" w:rsidRDefault="001A495B" w:rsidP="001A495B">
            <w:pPr>
              <w:rPr>
                <w:rFonts w:ascii="Arial Narrow" w:hAnsi="Arial Narrow"/>
                <w:sz w:val="20"/>
                <w:szCs w:val="20"/>
              </w:rPr>
            </w:pPr>
            <w:r w:rsidRPr="00B6377D">
              <w:rPr>
                <w:rFonts w:ascii="Arial Narrow" w:hAnsi="Arial Narrow"/>
                <w:sz w:val="20"/>
                <w:szCs w:val="20"/>
              </w:rPr>
              <w:t xml:space="preserve">Strongly disagree or </w:t>
            </w:r>
            <w:proofErr w:type="gramStart"/>
            <w:r w:rsidRPr="00B6377D">
              <w:rPr>
                <w:rFonts w:ascii="Arial Narrow" w:hAnsi="Arial Narrow"/>
                <w:sz w:val="20"/>
                <w:szCs w:val="20"/>
              </w:rPr>
              <w:t>Disagree</w:t>
            </w:r>
            <w:proofErr w:type="gramEnd"/>
          </w:p>
        </w:tc>
      </w:tr>
    </w:tbl>
    <w:p w14:paraId="52D9D929" w14:textId="77777777" w:rsidR="006D3A6F" w:rsidRPr="006874D7" w:rsidRDefault="006D3A6F" w:rsidP="00DA5B23">
      <w:pPr>
        <w:rPr>
          <w:rFonts w:cstheme="minorHAnsi"/>
        </w:rPr>
      </w:pPr>
    </w:p>
    <w:p w14:paraId="5893AEEA" w14:textId="77777777" w:rsidR="001B26B4" w:rsidRDefault="001B26B4" w:rsidP="001B26B4">
      <w:pPr>
        <w:pStyle w:val="Heading1"/>
        <w:spacing w:after="240"/>
        <w:rPr>
          <w:rFonts w:cstheme="majorHAnsi"/>
        </w:rPr>
      </w:pPr>
      <w:r w:rsidRPr="003F4BD3">
        <w:rPr>
          <w:rFonts w:cstheme="majorHAnsi"/>
        </w:rPr>
        <w:t>Statistical analysis</w:t>
      </w:r>
    </w:p>
    <w:p w14:paraId="56A658A9" w14:textId="43054BEB" w:rsidR="008901CC" w:rsidRDefault="008901CC" w:rsidP="008901CC">
      <w:r>
        <w:t>We will conduct two separate trials: one using Prolific and one using SurveyMonkey Audience. This will enable us to compare the two platforms and the results of the two trials. We will combine the effect estimates for the two trials using the Mantel-</w:t>
      </w:r>
      <w:proofErr w:type="spellStart"/>
      <w:r>
        <w:t>Haenzel</w:t>
      </w:r>
      <w:proofErr w:type="spellEnd"/>
      <w:r>
        <w:t xml:space="preserve"> fixed effect method and test for subgroup differences between the results of the trials using Prolific and the trial using SurveyMonkey Audience.</w:t>
      </w:r>
    </w:p>
    <w:p w14:paraId="34AA3E98" w14:textId="78597859" w:rsidR="001B26B4" w:rsidRPr="003F4BD3" w:rsidRDefault="007E2E55" w:rsidP="001B26B4">
      <w:r>
        <w:t>For each trial, w</w:t>
      </w:r>
      <w:r w:rsidR="001B26B4" w:rsidRPr="003F4BD3">
        <w:t xml:space="preserve">e will use logistic regression to estimate odds ratios for the main effects (presenting overall uncertainty </w:t>
      </w:r>
      <w:r w:rsidR="001B26B4">
        <w:t>or</w:t>
      </w:r>
      <w:r w:rsidR="001B26B4" w:rsidRPr="003F4BD3">
        <w:t xml:space="preserve"> presenting margin of error), and the associated interaction effects, for each of the three co-primary outcomes</w:t>
      </w:r>
      <w:r w:rsidR="006802B2">
        <w:t xml:space="preserve"> for understanding overall uncertainty and for the additional co-primary outcome for understanding statistical uncertainty</w:t>
      </w:r>
      <w:r w:rsidR="001B26B4">
        <w:t xml:space="preserve"> (</w:t>
      </w:r>
      <w:r w:rsidR="001B26B4" w:rsidRPr="00606A1C">
        <w:rPr>
          <w:b/>
          <w:bCs/>
        </w:rPr>
        <w:t xml:space="preserve">Table </w:t>
      </w:r>
      <w:r w:rsidR="00A65129">
        <w:rPr>
          <w:b/>
          <w:bCs/>
        </w:rPr>
        <w:t>7</w:t>
      </w:r>
      <w:r w:rsidR="001B26B4">
        <w:t>)</w:t>
      </w:r>
      <w:r w:rsidR="001B26B4" w:rsidRPr="003F4BD3">
        <w:t>.</w:t>
      </w:r>
      <w:r w:rsidR="008901CC" w:rsidRPr="008901CC">
        <w:t xml:space="preserve"> </w:t>
      </w:r>
      <w:r w:rsidR="008901CC">
        <w:t xml:space="preserve">We will define the reference levels of the treatment variables to be </w:t>
      </w:r>
      <w:r w:rsidR="008901CC" w:rsidRPr="00345C1B">
        <w:t>no presentation of uncertainty and no presentation of margin of error</w:t>
      </w:r>
      <w:r w:rsidR="008901CC">
        <w:t>. We hypothesise that fewer participants will understand uncertainty if no uncertainty is presented compared to the other treatment combinations.</w:t>
      </w:r>
      <w:r w:rsidR="00770830">
        <w:t xml:space="preserve"> </w:t>
      </w:r>
      <w:r w:rsidR="001B26B4" w:rsidRPr="003F4BD3">
        <w:t>To aid interpret</w:t>
      </w:r>
      <w:r w:rsidR="001B26B4">
        <w:t>ation of</w:t>
      </w:r>
      <w:r w:rsidR="001B26B4" w:rsidRPr="003F4BD3">
        <w:t xml:space="preserve"> results for each co-primary outcome, we will re-express the estimated quantities as differences</w:t>
      </w:r>
      <w:r w:rsidR="001B26B4">
        <w:t xml:space="preserve"> compared to the reference treatment (positive differences will indicate a higher probability of understanding uncertainty;</w:t>
      </w:r>
      <w:r w:rsidR="001B26B4" w:rsidRPr="003F4BD3">
        <w:t xml:space="preserve"> </w:t>
      </w:r>
      <w:r w:rsidR="001B26B4" w:rsidRPr="003F4BD3">
        <w:rPr>
          <w:b/>
          <w:bCs/>
        </w:rPr>
        <w:t xml:space="preserve">Table </w:t>
      </w:r>
      <w:r w:rsidR="00A65129">
        <w:rPr>
          <w:b/>
          <w:bCs/>
        </w:rPr>
        <w:t>8</w:t>
      </w:r>
      <w:r w:rsidR="001B26B4" w:rsidRPr="003F4BD3">
        <w:t>).</w:t>
      </w:r>
      <w:r w:rsidR="002E3068">
        <w:t xml:space="preserve">  We will also compare the primary outcome results in the colloquial vs. GRADE groups.</w:t>
      </w:r>
    </w:p>
    <w:p w14:paraId="0230232A" w14:textId="3BC56CC4" w:rsidR="001B26B4" w:rsidRDefault="001B26B4" w:rsidP="001B26B4">
      <w:r w:rsidRPr="003F4BD3">
        <w:t xml:space="preserve">We will report 95% confidence intervals and two-sided </w:t>
      </w:r>
      <w:r w:rsidRPr="003F4BD3">
        <w:rPr>
          <w:i/>
          <w:iCs/>
        </w:rPr>
        <w:t>p</w:t>
      </w:r>
      <w:r w:rsidRPr="003F4BD3">
        <w:t xml:space="preserve">-values, where applicable, throughout. We </w:t>
      </w:r>
      <w:r w:rsidR="00F87CBE">
        <w:t>will explore</w:t>
      </w:r>
      <w:r w:rsidRPr="003F4BD3">
        <w:t xml:space="preserve"> numeracy</w:t>
      </w:r>
      <w:r>
        <w:t>,</w:t>
      </w:r>
      <w:r w:rsidRPr="003F4BD3">
        <w:t xml:space="preserve"> salienc</w:t>
      </w:r>
      <w:r w:rsidR="00F87CBE">
        <w:t>e</w:t>
      </w:r>
      <w:r>
        <w:t>, and country</w:t>
      </w:r>
      <w:r w:rsidRPr="003F4BD3">
        <w:t xml:space="preserve"> (see Covariates</w:t>
      </w:r>
      <w:r w:rsidR="00F87CBE">
        <w:t xml:space="preserve"> below</w:t>
      </w:r>
      <w:r w:rsidRPr="003F4BD3">
        <w:t xml:space="preserve">) </w:t>
      </w:r>
      <w:r w:rsidR="00F87CBE">
        <w:t>as potential effect modifiers</w:t>
      </w:r>
      <w:r w:rsidRPr="003F4BD3">
        <w:t xml:space="preserve">. </w:t>
      </w:r>
      <w:r w:rsidR="00F87CBE">
        <w:t>We hypothesise</w:t>
      </w:r>
      <w:r w:rsidRPr="003F4BD3">
        <w:t xml:space="preserve"> that participants who are more numerate will be more likely to correctly understand uncertainty. </w:t>
      </w:r>
      <w:r w:rsidR="00F87CBE">
        <w:t>We do not have a priori hypotheses for salience or country.</w:t>
      </w:r>
    </w:p>
    <w:p w14:paraId="2CDFBFDC" w14:textId="7AB507E1" w:rsidR="005E7049" w:rsidRDefault="005E7049" w:rsidP="001B26B4"/>
    <w:p w14:paraId="0DFC48F0" w14:textId="77777777" w:rsidR="005E7049" w:rsidRDefault="005E7049" w:rsidP="001B26B4"/>
    <w:p w14:paraId="0BC1C2D9" w14:textId="19846861" w:rsidR="001B26B4" w:rsidRDefault="001B26B4" w:rsidP="00D32D6F">
      <w:pPr>
        <w:keepNext/>
      </w:pPr>
      <w:r w:rsidRPr="00E80505">
        <w:rPr>
          <w:b/>
          <w:bCs/>
        </w:rPr>
        <w:t xml:space="preserve">Table </w:t>
      </w:r>
      <w:r w:rsidR="00A65129">
        <w:rPr>
          <w:b/>
          <w:bCs/>
        </w:rPr>
        <w:t>7</w:t>
      </w:r>
      <w:r>
        <w:t xml:space="preserve">. </w:t>
      </w:r>
      <w:r w:rsidR="00E80505">
        <w:t xml:space="preserve">Odds ratios </w:t>
      </w:r>
      <w:r>
        <w:t xml:space="preserve">for </w:t>
      </w:r>
      <w:r w:rsidR="00EA13DB">
        <w:t xml:space="preserve">each of </w:t>
      </w:r>
      <w:r>
        <w:t>the co-primary outcomes</w:t>
      </w:r>
      <w:r w:rsidR="00EA13DB">
        <w:t xml:space="preserve"> for understanding of overall uncertainty for</w:t>
      </w:r>
      <w:r>
        <w:t xml:space="preserve"> benefit, harm, and </w:t>
      </w:r>
      <w:r w:rsidR="00E80505">
        <w:t xml:space="preserve">sufficiency of what is known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6"/>
        <w:gridCol w:w="1664"/>
        <w:gridCol w:w="1661"/>
        <w:gridCol w:w="1671"/>
        <w:gridCol w:w="876"/>
        <w:gridCol w:w="845"/>
        <w:gridCol w:w="1004"/>
      </w:tblGrid>
      <w:tr w:rsidR="001B26B4" w14:paraId="17B415FA" w14:textId="77777777" w:rsidTr="006C5611">
        <w:tc>
          <w:tcPr>
            <w:tcW w:w="1313" w:type="dxa"/>
            <w:tcBorders>
              <w:bottom w:val="single" w:sz="4" w:space="0" w:color="auto"/>
            </w:tcBorders>
          </w:tcPr>
          <w:p w14:paraId="235CC857" w14:textId="77777777" w:rsidR="001B26B4" w:rsidRPr="003F4BD3" w:rsidRDefault="001B26B4" w:rsidP="00D32D6F">
            <w:pPr>
              <w:keepNext/>
              <w:rPr>
                <w:sz w:val="20"/>
                <w:szCs w:val="20"/>
              </w:rPr>
            </w:pPr>
          </w:p>
        </w:tc>
        <w:tc>
          <w:tcPr>
            <w:tcW w:w="5045" w:type="dxa"/>
            <w:gridSpan w:val="3"/>
            <w:tcBorders>
              <w:bottom w:val="single" w:sz="4" w:space="0" w:color="auto"/>
            </w:tcBorders>
          </w:tcPr>
          <w:p w14:paraId="397E8358" w14:textId="5556EA78" w:rsidR="001B26B4" w:rsidRPr="003F4BD3" w:rsidRDefault="001B26B4" w:rsidP="00D32D6F">
            <w:pPr>
              <w:keepNext/>
              <w:jc w:val="center"/>
              <w:rPr>
                <w:b/>
                <w:bCs/>
                <w:sz w:val="20"/>
                <w:szCs w:val="20"/>
              </w:rPr>
            </w:pPr>
            <w:r w:rsidRPr="003F4BD3">
              <w:rPr>
                <w:b/>
                <w:bCs/>
                <w:sz w:val="20"/>
                <w:szCs w:val="20"/>
              </w:rPr>
              <w:t>Odds Ratio [95% CI]</w:t>
            </w:r>
          </w:p>
        </w:tc>
        <w:tc>
          <w:tcPr>
            <w:tcW w:w="2669" w:type="dxa"/>
            <w:gridSpan w:val="3"/>
            <w:tcBorders>
              <w:bottom w:val="single" w:sz="4" w:space="0" w:color="auto"/>
            </w:tcBorders>
          </w:tcPr>
          <w:p w14:paraId="45819814" w14:textId="77777777" w:rsidR="001B26B4" w:rsidRPr="003F4BD3" w:rsidRDefault="001B26B4" w:rsidP="00D32D6F">
            <w:pPr>
              <w:keepNext/>
              <w:jc w:val="center"/>
              <w:rPr>
                <w:b/>
                <w:bCs/>
                <w:sz w:val="20"/>
                <w:szCs w:val="20"/>
              </w:rPr>
            </w:pPr>
            <w:r w:rsidRPr="003F4BD3">
              <w:rPr>
                <w:b/>
                <w:bCs/>
                <w:i/>
                <w:iCs/>
                <w:sz w:val="20"/>
                <w:szCs w:val="20"/>
              </w:rPr>
              <w:t>p</w:t>
            </w:r>
            <w:r w:rsidRPr="003F4BD3">
              <w:rPr>
                <w:b/>
                <w:bCs/>
                <w:sz w:val="20"/>
                <w:szCs w:val="20"/>
              </w:rPr>
              <w:t>-values</w:t>
            </w:r>
          </w:p>
        </w:tc>
      </w:tr>
      <w:tr w:rsidR="00E80505" w14:paraId="3C7E2D27" w14:textId="77777777" w:rsidTr="006C5611">
        <w:tc>
          <w:tcPr>
            <w:tcW w:w="1313" w:type="dxa"/>
            <w:tcBorders>
              <w:top w:val="single" w:sz="4" w:space="0" w:color="auto"/>
              <w:bottom w:val="single" w:sz="4" w:space="0" w:color="auto"/>
            </w:tcBorders>
          </w:tcPr>
          <w:p w14:paraId="72BBE212" w14:textId="77777777" w:rsidR="001B26B4" w:rsidRPr="00D32D6F" w:rsidRDefault="001B26B4" w:rsidP="006C5611">
            <w:pPr>
              <w:rPr>
                <w:rFonts w:ascii="Arial Narrow" w:hAnsi="Arial Narrow"/>
                <w:sz w:val="18"/>
                <w:szCs w:val="18"/>
              </w:rPr>
            </w:pPr>
          </w:p>
        </w:tc>
        <w:tc>
          <w:tcPr>
            <w:tcW w:w="1682" w:type="dxa"/>
            <w:tcBorders>
              <w:top w:val="single" w:sz="4" w:space="0" w:color="auto"/>
              <w:bottom w:val="single" w:sz="4" w:space="0" w:color="auto"/>
            </w:tcBorders>
          </w:tcPr>
          <w:p w14:paraId="2CDCCCF8" w14:textId="77777777"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Benefit</w:t>
            </w:r>
          </w:p>
        </w:tc>
        <w:tc>
          <w:tcPr>
            <w:tcW w:w="1680" w:type="dxa"/>
            <w:tcBorders>
              <w:top w:val="single" w:sz="4" w:space="0" w:color="auto"/>
              <w:bottom w:val="single" w:sz="4" w:space="0" w:color="auto"/>
            </w:tcBorders>
          </w:tcPr>
          <w:p w14:paraId="2DB00675" w14:textId="77777777"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Harm</w:t>
            </w:r>
          </w:p>
        </w:tc>
        <w:tc>
          <w:tcPr>
            <w:tcW w:w="1683" w:type="dxa"/>
            <w:tcBorders>
              <w:top w:val="single" w:sz="4" w:space="0" w:color="auto"/>
              <w:bottom w:val="single" w:sz="4" w:space="0" w:color="auto"/>
            </w:tcBorders>
          </w:tcPr>
          <w:p w14:paraId="54F49177" w14:textId="24517A20" w:rsidR="001B26B4" w:rsidRPr="00D32D6F" w:rsidRDefault="00E80505" w:rsidP="006C5611">
            <w:pPr>
              <w:jc w:val="center"/>
              <w:rPr>
                <w:rFonts w:ascii="Arial Narrow" w:hAnsi="Arial Narrow"/>
                <w:b/>
                <w:bCs/>
                <w:sz w:val="18"/>
                <w:szCs w:val="18"/>
              </w:rPr>
            </w:pPr>
            <w:r w:rsidRPr="00D32D6F">
              <w:rPr>
                <w:rFonts w:ascii="Arial Narrow" w:hAnsi="Arial Narrow"/>
                <w:b/>
                <w:bCs/>
                <w:sz w:val="18"/>
                <w:szCs w:val="18"/>
              </w:rPr>
              <w:t>Sufficiency</w:t>
            </w:r>
          </w:p>
        </w:tc>
        <w:tc>
          <w:tcPr>
            <w:tcW w:w="879" w:type="dxa"/>
            <w:tcBorders>
              <w:top w:val="single" w:sz="4" w:space="0" w:color="auto"/>
              <w:bottom w:val="single" w:sz="4" w:space="0" w:color="auto"/>
            </w:tcBorders>
          </w:tcPr>
          <w:p w14:paraId="457D6FB3" w14:textId="77777777"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Benefit</w:t>
            </w:r>
          </w:p>
        </w:tc>
        <w:tc>
          <w:tcPr>
            <w:tcW w:w="849" w:type="dxa"/>
            <w:tcBorders>
              <w:top w:val="single" w:sz="4" w:space="0" w:color="auto"/>
              <w:bottom w:val="single" w:sz="4" w:space="0" w:color="auto"/>
            </w:tcBorders>
          </w:tcPr>
          <w:p w14:paraId="78330E53" w14:textId="77777777"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Harm</w:t>
            </w:r>
          </w:p>
        </w:tc>
        <w:tc>
          <w:tcPr>
            <w:tcW w:w="941" w:type="dxa"/>
            <w:tcBorders>
              <w:top w:val="single" w:sz="4" w:space="0" w:color="auto"/>
              <w:bottom w:val="single" w:sz="4" w:space="0" w:color="auto"/>
            </w:tcBorders>
          </w:tcPr>
          <w:p w14:paraId="59B9805C" w14:textId="64C6E854" w:rsidR="001B26B4" w:rsidRPr="00D32D6F" w:rsidRDefault="00E80505" w:rsidP="006C5611">
            <w:pPr>
              <w:jc w:val="center"/>
              <w:rPr>
                <w:rFonts w:ascii="Arial Narrow" w:hAnsi="Arial Narrow"/>
                <w:b/>
                <w:bCs/>
                <w:sz w:val="18"/>
                <w:szCs w:val="18"/>
              </w:rPr>
            </w:pPr>
            <w:r w:rsidRPr="00D32D6F">
              <w:rPr>
                <w:rFonts w:ascii="Arial Narrow" w:hAnsi="Arial Narrow"/>
                <w:b/>
                <w:bCs/>
                <w:sz w:val="18"/>
                <w:szCs w:val="18"/>
              </w:rPr>
              <w:t>Sufficiency</w:t>
            </w:r>
          </w:p>
        </w:tc>
      </w:tr>
      <w:tr w:rsidR="001B26B4" w14:paraId="6F324D0B" w14:textId="77777777" w:rsidTr="006C5611">
        <w:tc>
          <w:tcPr>
            <w:tcW w:w="9027" w:type="dxa"/>
            <w:gridSpan w:val="7"/>
            <w:tcBorders>
              <w:top w:val="single" w:sz="4" w:space="0" w:color="auto"/>
              <w:bottom w:val="single" w:sz="4" w:space="0" w:color="auto"/>
            </w:tcBorders>
          </w:tcPr>
          <w:p w14:paraId="4F9701F1" w14:textId="77777777" w:rsidR="001B26B4" w:rsidRPr="00D32D6F" w:rsidRDefault="001B26B4" w:rsidP="006C5611">
            <w:pPr>
              <w:rPr>
                <w:rFonts w:ascii="Arial Narrow" w:hAnsi="Arial Narrow"/>
                <w:sz w:val="18"/>
                <w:szCs w:val="18"/>
              </w:rPr>
            </w:pPr>
            <w:r w:rsidRPr="00D32D6F">
              <w:rPr>
                <w:rFonts w:ascii="Arial Narrow" w:hAnsi="Arial Narrow"/>
                <w:b/>
                <w:bCs/>
                <w:sz w:val="18"/>
                <w:szCs w:val="18"/>
              </w:rPr>
              <w:t>Main Effects</w:t>
            </w:r>
          </w:p>
        </w:tc>
      </w:tr>
      <w:tr w:rsidR="00E80505" w14:paraId="34BCA8F7" w14:textId="77777777" w:rsidTr="006C5611">
        <w:tc>
          <w:tcPr>
            <w:tcW w:w="1313" w:type="dxa"/>
            <w:tcBorders>
              <w:top w:val="single" w:sz="4" w:space="0" w:color="auto"/>
            </w:tcBorders>
          </w:tcPr>
          <w:p w14:paraId="77C29EAC" w14:textId="77777777" w:rsidR="001B26B4" w:rsidRPr="00D32D6F" w:rsidRDefault="001B26B4" w:rsidP="006C5611">
            <w:pPr>
              <w:jc w:val="right"/>
              <w:rPr>
                <w:rFonts w:ascii="Arial Narrow" w:hAnsi="Arial Narrow"/>
                <w:b/>
                <w:bCs/>
                <w:sz w:val="18"/>
                <w:szCs w:val="18"/>
              </w:rPr>
            </w:pPr>
            <w:r w:rsidRPr="00D32D6F">
              <w:rPr>
                <w:rFonts w:ascii="Arial Narrow" w:hAnsi="Arial Narrow"/>
                <w:b/>
                <w:bCs/>
                <w:sz w:val="18"/>
                <w:szCs w:val="18"/>
              </w:rPr>
              <w:t>Colloquial</w:t>
            </w:r>
          </w:p>
        </w:tc>
        <w:tc>
          <w:tcPr>
            <w:tcW w:w="1682" w:type="dxa"/>
            <w:tcBorders>
              <w:top w:val="single" w:sz="4" w:space="0" w:color="auto"/>
            </w:tcBorders>
            <w:vAlign w:val="center"/>
          </w:tcPr>
          <w:p w14:paraId="004E1A1C"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0" w:type="dxa"/>
            <w:tcBorders>
              <w:top w:val="single" w:sz="4" w:space="0" w:color="auto"/>
            </w:tcBorders>
            <w:vAlign w:val="center"/>
          </w:tcPr>
          <w:p w14:paraId="4F4C4DC2"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3" w:type="dxa"/>
            <w:tcBorders>
              <w:top w:val="single" w:sz="4" w:space="0" w:color="auto"/>
            </w:tcBorders>
            <w:vAlign w:val="center"/>
          </w:tcPr>
          <w:p w14:paraId="3D4FDE0D"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879" w:type="dxa"/>
            <w:tcBorders>
              <w:top w:val="single" w:sz="4" w:space="0" w:color="auto"/>
            </w:tcBorders>
            <w:vAlign w:val="center"/>
          </w:tcPr>
          <w:p w14:paraId="3C066107"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849" w:type="dxa"/>
            <w:tcBorders>
              <w:top w:val="single" w:sz="4" w:space="0" w:color="auto"/>
            </w:tcBorders>
            <w:vAlign w:val="center"/>
          </w:tcPr>
          <w:p w14:paraId="5BC52E3F"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941" w:type="dxa"/>
            <w:tcBorders>
              <w:top w:val="single" w:sz="4" w:space="0" w:color="auto"/>
            </w:tcBorders>
            <w:vAlign w:val="center"/>
          </w:tcPr>
          <w:p w14:paraId="368C0586"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r>
      <w:tr w:rsidR="00E80505" w14:paraId="4887E913" w14:textId="77777777" w:rsidTr="006C5611">
        <w:tc>
          <w:tcPr>
            <w:tcW w:w="1313" w:type="dxa"/>
          </w:tcPr>
          <w:p w14:paraId="44AAE9EA" w14:textId="77777777" w:rsidR="001B26B4" w:rsidRPr="00D32D6F" w:rsidRDefault="001B26B4" w:rsidP="006C5611">
            <w:pPr>
              <w:jc w:val="right"/>
              <w:rPr>
                <w:rFonts w:ascii="Arial Narrow" w:hAnsi="Arial Narrow"/>
                <w:b/>
                <w:bCs/>
                <w:sz w:val="18"/>
                <w:szCs w:val="18"/>
              </w:rPr>
            </w:pPr>
            <w:r w:rsidRPr="00D32D6F">
              <w:rPr>
                <w:rFonts w:ascii="Arial Narrow" w:hAnsi="Arial Narrow"/>
                <w:b/>
                <w:bCs/>
                <w:sz w:val="18"/>
                <w:szCs w:val="18"/>
              </w:rPr>
              <w:t>GRADE</w:t>
            </w:r>
          </w:p>
        </w:tc>
        <w:tc>
          <w:tcPr>
            <w:tcW w:w="1682" w:type="dxa"/>
            <w:vAlign w:val="center"/>
          </w:tcPr>
          <w:p w14:paraId="6BDC9C35"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0" w:type="dxa"/>
            <w:vAlign w:val="center"/>
          </w:tcPr>
          <w:p w14:paraId="0961942B"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3" w:type="dxa"/>
            <w:vAlign w:val="center"/>
          </w:tcPr>
          <w:p w14:paraId="7F7DF349"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879" w:type="dxa"/>
            <w:vAlign w:val="center"/>
          </w:tcPr>
          <w:p w14:paraId="1DEB242B"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849" w:type="dxa"/>
            <w:vAlign w:val="center"/>
          </w:tcPr>
          <w:p w14:paraId="60D747C8"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941" w:type="dxa"/>
            <w:vAlign w:val="center"/>
          </w:tcPr>
          <w:p w14:paraId="3DE9AC68"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r>
      <w:tr w:rsidR="00E80505" w14:paraId="29449672" w14:textId="77777777" w:rsidTr="006C5611">
        <w:tc>
          <w:tcPr>
            <w:tcW w:w="1313" w:type="dxa"/>
            <w:tcBorders>
              <w:bottom w:val="single" w:sz="4" w:space="0" w:color="auto"/>
            </w:tcBorders>
          </w:tcPr>
          <w:p w14:paraId="210548D5" w14:textId="77777777" w:rsidR="001B26B4" w:rsidRPr="00D32D6F" w:rsidRDefault="001B26B4" w:rsidP="006C5611">
            <w:pPr>
              <w:jc w:val="right"/>
              <w:rPr>
                <w:rFonts w:ascii="Arial Narrow" w:hAnsi="Arial Narrow"/>
                <w:b/>
                <w:bCs/>
                <w:sz w:val="18"/>
                <w:szCs w:val="18"/>
              </w:rPr>
            </w:pPr>
            <w:r w:rsidRPr="00D32D6F">
              <w:rPr>
                <w:rFonts w:ascii="Arial Narrow" w:hAnsi="Arial Narrow"/>
                <w:b/>
                <w:bCs/>
                <w:sz w:val="18"/>
                <w:szCs w:val="18"/>
              </w:rPr>
              <w:t>Margin of Error</w:t>
            </w:r>
          </w:p>
        </w:tc>
        <w:tc>
          <w:tcPr>
            <w:tcW w:w="1682" w:type="dxa"/>
            <w:tcBorders>
              <w:bottom w:val="single" w:sz="4" w:space="0" w:color="auto"/>
            </w:tcBorders>
            <w:vAlign w:val="center"/>
          </w:tcPr>
          <w:p w14:paraId="62C7DF6E"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0" w:type="dxa"/>
            <w:tcBorders>
              <w:bottom w:val="single" w:sz="4" w:space="0" w:color="auto"/>
            </w:tcBorders>
            <w:vAlign w:val="center"/>
          </w:tcPr>
          <w:p w14:paraId="28D366D0"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3" w:type="dxa"/>
            <w:tcBorders>
              <w:bottom w:val="single" w:sz="4" w:space="0" w:color="auto"/>
            </w:tcBorders>
            <w:vAlign w:val="center"/>
          </w:tcPr>
          <w:p w14:paraId="511C09F6"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879" w:type="dxa"/>
            <w:tcBorders>
              <w:bottom w:val="single" w:sz="4" w:space="0" w:color="auto"/>
            </w:tcBorders>
            <w:vAlign w:val="center"/>
          </w:tcPr>
          <w:p w14:paraId="3BB6F863"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849" w:type="dxa"/>
            <w:tcBorders>
              <w:bottom w:val="single" w:sz="4" w:space="0" w:color="auto"/>
            </w:tcBorders>
            <w:vAlign w:val="center"/>
          </w:tcPr>
          <w:p w14:paraId="7563B585"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941" w:type="dxa"/>
            <w:tcBorders>
              <w:bottom w:val="single" w:sz="4" w:space="0" w:color="auto"/>
            </w:tcBorders>
            <w:vAlign w:val="center"/>
          </w:tcPr>
          <w:p w14:paraId="0D379B11"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r>
      <w:tr w:rsidR="001B26B4" w14:paraId="582DDD9F" w14:textId="77777777" w:rsidTr="006C5611">
        <w:tc>
          <w:tcPr>
            <w:tcW w:w="9027" w:type="dxa"/>
            <w:gridSpan w:val="7"/>
            <w:tcBorders>
              <w:top w:val="single" w:sz="4" w:space="0" w:color="auto"/>
              <w:bottom w:val="single" w:sz="4" w:space="0" w:color="auto"/>
            </w:tcBorders>
          </w:tcPr>
          <w:p w14:paraId="474C60E4" w14:textId="77777777" w:rsidR="001B26B4" w:rsidRPr="00D32D6F" w:rsidRDefault="001B26B4" w:rsidP="006C5611">
            <w:pPr>
              <w:rPr>
                <w:rFonts w:ascii="Arial Narrow" w:hAnsi="Arial Narrow"/>
                <w:sz w:val="18"/>
                <w:szCs w:val="18"/>
              </w:rPr>
            </w:pPr>
            <w:r w:rsidRPr="00D32D6F">
              <w:rPr>
                <w:rFonts w:ascii="Arial Narrow" w:hAnsi="Arial Narrow"/>
                <w:b/>
                <w:bCs/>
                <w:sz w:val="18"/>
                <w:szCs w:val="18"/>
              </w:rPr>
              <w:t>Interactions</w:t>
            </w:r>
          </w:p>
        </w:tc>
      </w:tr>
      <w:tr w:rsidR="00E80505" w14:paraId="2694BDF4" w14:textId="77777777" w:rsidTr="006C5611">
        <w:tc>
          <w:tcPr>
            <w:tcW w:w="1313" w:type="dxa"/>
            <w:tcBorders>
              <w:top w:val="single" w:sz="4" w:space="0" w:color="auto"/>
            </w:tcBorders>
          </w:tcPr>
          <w:p w14:paraId="729C11F2" w14:textId="77777777" w:rsidR="001B26B4" w:rsidRPr="00D32D6F" w:rsidRDefault="001B26B4" w:rsidP="006C5611">
            <w:pPr>
              <w:jc w:val="right"/>
              <w:rPr>
                <w:rFonts w:ascii="Arial Narrow" w:hAnsi="Arial Narrow"/>
                <w:b/>
                <w:bCs/>
                <w:sz w:val="18"/>
                <w:szCs w:val="18"/>
              </w:rPr>
            </w:pPr>
            <w:r w:rsidRPr="00D32D6F">
              <w:rPr>
                <w:rFonts w:ascii="Arial Narrow" w:hAnsi="Arial Narrow"/>
                <w:b/>
                <w:bCs/>
                <w:sz w:val="18"/>
                <w:szCs w:val="18"/>
              </w:rPr>
              <w:t>Colloquial × Margin of Error</w:t>
            </w:r>
          </w:p>
        </w:tc>
        <w:tc>
          <w:tcPr>
            <w:tcW w:w="1682" w:type="dxa"/>
            <w:tcBorders>
              <w:top w:val="single" w:sz="4" w:space="0" w:color="auto"/>
            </w:tcBorders>
            <w:vAlign w:val="center"/>
          </w:tcPr>
          <w:p w14:paraId="68697469"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0" w:type="dxa"/>
            <w:tcBorders>
              <w:top w:val="single" w:sz="4" w:space="0" w:color="auto"/>
            </w:tcBorders>
            <w:vAlign w:val="center"/>
          </w:tcPr>
          <w:p w14:paraId="30A3D7F5"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3" w:type="dxa"/>
            <w:tcBorders>
              <w:top w:val="single" w:sz="4" w:space="0" w:color="auto"/>
            </w:tcBorders>
            <w:vAlign w:val="center"/>
          </w:tcPr>
          <w:p w14:paraId="18A0967E"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879" w:type="dxa"/>
            <w:tcBorders>
              <w:top w:val="single" w:sz="4" w:space="0" w:color="auto"/>
            </w:tcBorders>
            <w:vAlign w:val="center"/>
          </w:tcPr>
          <w:p w14:paraId="63BA13FF"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849" w:type="dxa"/>
            <w:tcBorders>
              <w:top w:val="single" w:sz="4" w:space="0" w:color="auto"/>
            </w:tcBorders>
            <w:vAlign w:val="center"/>
          </w:tcPr>
          <w:p w14:paraId="749E0EA0"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941" w:type="dxa"/>
            <w:tcBorders>
              <w:top w:val="single" w:sz="4" w:space="0" w:color="auto"/>
            </w:tcBorders>
            <w:vAlign w:val="center"/>
          </w:tcPr>
          <w:p w14:paraId="6EA40D07"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r>
      <w:tr w:rsidR="00E80505" w14:paraId="04CE7304" w14:textId="77777777" w:rsidTr="006C5611">
        <w:tc>
          <w:tcPr>
            <w:tcW w:w="1313" w:type="dxa"/>
            <w:tcBorders>
              <w:bottom w:val="single" w:sz="4" w:space="0" w:color="auto"/>
            </w:tcBorders>
          </w:tcPr>
          <w:p w14:paraId="33480F96" w14:textId="4BF92665" w:rsidR="001B26B4" w:rsidRPr="00D32D6F" w:rsidRDefault="00EA13DB" w:rsidP="006C5611">
            <w:pPr>
              <w:jc w:val="right"/>
              <w:rPr>
                <w:rFonts w:ascii="Arial Narrow" w:hAnsi="Arial Narrow"/>
                <w:b/>
                <w:bCs/>
                <w:sz w:val="18"/>
                <w:szCs w:val="18"/>
              </w:rPr>
            </w:pPr>
            <w:r w:rsidRPr="00D32D6F">
              <w:rPr>
                <w:rFonts w:ascii="Arial Narrow" w:hAnsi="Arial Narrow"/>
                <w:b/>
                <w:bCs/>
                <w:sz w:val="18"/>
                <w:szCs w:val="18"/>
              </w:rPr>
              <w:t xml:space="preserve">GRADE </w:t>
            </w:r>
            <w:r w:rsidR="001B26B4" w:rsidRPr="00D32D6F">
              <w:rPr>
                <w:rFonts w:ascii="Arial Narrow" w:hAnsi="Arial Narrow"/>
                <w:b/>
                <w:bCs/>
                <w:sz w:val="18"/>
                <w:szCs w:val="18"/>
              </w:rPr>
              <w:t xml:space="preserve">× </w:t>
            </w:r>
            <w:r w:rsidRPr="00D32D6F">
              <w:rPr>
                <w:rFonts w:ascii="Arial Narrow" w:hAnsi="Arial Narrow"/>
                <w:b/>
                <w:bCs/>
                <w:sz w:val="18"/>
                <w:szCs w:val="18"/>
              </w:rPr>
              <w:t>Margin of Error</w:t>
            </w:r>
          </w:p>
        </w:tc>
        <w:tc>
          <w:tcPr>
            <w:tcW w:w="1682" w:type="dxa"/>
            <w:tcBorders>
              <w:bottom w:val="single" w:sz="4" w:space="0" w:color="auto"/>
            </w:tcBorders>
            <w:vAlign w:val="center"/>
          </w:tcPr>
          <w:p w14:paraId="6E8AAE14"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0" w:type="dxa"/>
            <w:tcBorders>
              <w:bottom w:val="single" w:sz="4" w:space="0" w:color="auto"/>
            </w:tcBorders>
            <w:vAlign w:val="center"/>
          </w:tcPr>
          <w:p w14:paraId="59452522"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1683" w:type="dxa"/>
            <w:tcBorders>
              <w:bottom w:val="single" w:sz="4" w:space="0" w:color="auto"/>
            </w:tcBorders>
            <w:vAlign w:val="center"/>
          </w:tcPr>
          <w:p w14:paraId="4CAE6A88"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 [XXX–XXX]</w:t>
            </w:r>
          </w:p>
        </w:tc>
        <w:tc>
          <w:tcPr>
            <w:tcW w:w="879" w:type="dxa"/>
            <w:tcBorders>
              <w:bottom w:val="single" w:sz="4" w:space="0" w:color="auto"/>
            </w:tcBorders>
            <w:vAlign w:val="center"/>
          </w:tcPr>
          <w:p w14:paraId="5A39D3CC"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849" w:type="dxa"/>
            <w:tcBorders>
              <w:bottom w:val="single" w:sz="4" w:space="0" w:color="auto"/>
            </w:tcBorders>
            <w:vAlign w:val="center"/>
          </w:tcPr>
          <w:p w14:paraId="777F24A1"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c>
          <w:tcPr>
            <w:tcW w:w="941" w:type="dxa"/>
            <w:tcBorders>
              <w:bottom w:val="single" w:sz="4" w:space="0" w:color="auto"/>
            </w:tcBorders>
            <w:vAlign w:val="center"/>
          </w:tcPr>
          <w:p w14:paraId="63AD276D"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0.XXX</w:t>
            </w:r>
          </w:p>
        </w:tc>
      </w:tr>
      <w:tr w:rsidR="001B26B4" w14:paraId="6865EAF2" w14:textId="77777777" w:rsidTr="006C5611">
        <w:tc>
          <w:tcPr>
            <w:tcW w:w="9027" w:type="dxa"/>
            <w:gridSpan w:val="7"/>
            <w:tcBorders>
              <w:top w:val="single" w:sz="4" w:space="0" w:color="auto"/>
              <w:bottom w:val="single" w:sz="4" w:space="0" w:color="auto"/>
            </w:tcBorders>
          </w:tcPr>
          <w:p w14:paraId="7F1F21F0" w14:textId="77777777" w:rsidR="001B26B4" w:rsidRPr="00D32D6F" w:rsidRDefault="001B26B4" w:rsidP="006C5611">
            <w:pPr>
              <w:rPr>
                <w:rFonts w:ascii="Arial Narrow" w:hAnsi="Arial Narrow"/>
                <w:i/>
                <w:iCs/>
                <w:sz w:val="18"/>
                <w:szCs w:val="18"/>
              </w:rPr>
            </w:pPr>
            <w:r w:rsidRPr="00D32D6F">
              <w:rPr>
                <w:rFonts w:ascii="Arial Narrow" w:hAnsi="Arial Narrow"/>
                <w:i/>
                <w:iCs/>
                <w:sz w:val="18"/>
                <w:szCs w:val="18"/>
              </w:rPr>
              <w:t>The reference treatment is no presentation of uncertainty and no presentation of margin of error.</w:t>
            </w:r>
          </w:p>
        </w:tc>
      </w:tr>
    </w:tbl>
    <w:p w14:paraId="28F3425F" w14:textId="77777777" w:rsidR="001B26B4" w:rsidRDefault="001B26B4" w:rsidP="001B26B4">
      <w:pPr>
        <w:rPr>
          <w:u w:val="single"/>
        </w:rPr>
      </w:pPr>
    </w:p>
    <w:p w14:paraId="1746050A" w14:textId="536E09A1" w:rsidR="001B26B4" w:rsidRPr="003F4BD3" w:rsidRDefault="001B26B4" w:rsidP="001B26B4">
      <w:r w:rsidRPr="00E80505">
        <w:rPr>
          <w:b/>
          <w:bCs/>
        </w:rPr>
        <w:t xml:space="preserve">Table </w:t>
      </w:r>
      <w:r w:rsidR="00A65129">
        <w:rPr>
          <w:b/>
          <w:bCs/>
        </w:rPr>
        <w:t>8</w:t>
      </w:r>
      <w:r w:rsidRPr="00E80505">
        <w:t xml:space="preserve">. </w:t>
      </w:r>
      <w:r w:rsidR="00DB3AF6">
        <w:t>D</w:t>
      </w:r>
      <w:r w:rsidR="00E80505">
        <w:t>ifferences</w:t>
      </w:r>
      <w:r w:rsidR="00E80505" w:rsidRPr="00E80505">
        <w:t xml:space="preserve"> for each of the co-primary outcomes for understanding of overall uncertainty for benefit, harm, and sufficiency of what is known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851"/>
        <w:gridCol w:w="1172"/>
        <w:gridCol w:w="1173"/>
        <w:gridCol w:w="1173"/>
        <w:gridCol w:w="1173"/>
        <w:gridCol w:w="1173"/>
        <w:gridCol w:w="1173"/>
      </w:tblGrid>
      <w:tr w:rsidR="001B26B4" w:rsidRPr="00E80505" w14:paraId="03110A1F" w14:textId="77777777" w:rsidTr="006C5611">
        <w:tc>
          <w:tcPr>
            <w:tcW w:w="1129" w:type="dxa"/>
            <w:tcBorders>
              <w:bottom w:val="single" w:sz="4" w:space="0" w:color="auto"/>
            </w:tcBorders>
          </w:tcPr>
          <w:p w14:paraId="743C11E4" w14:textId="77777777" w:rsidR="001B26B4" w:rsidRPr="00D32D6F" w:rsidRDefault="001B26B4" w:rsidP="006C5611">
            <w:pPr>
              <w:rPr>
                <w:rFonts w:ascii="Arial Narrow" w:hAnsi="Arial Narrow"/>
                <w:b/>
                <w:bCs/>
                <w:sz w:val="18"/>
                <w:szCs w:val="18"/>
              </w:rPr>
            </w:pPr>
          </w:p>
        </w:tc>
        <w:tc>
          <w:tcPr>
            <w:tcW w:w="851" w:type="dxa"/>
            <w:tcBorders>
              <w:bottom w:val="single" w:sz="4" w:space="0" w:color="auto"/>
              <w:right w:val="single" w:sz="4" w:space="0" w:color="auto"/>
            </w:tcBorders>
          </w:tcPr>
          <w:p w14:paraId="3F87600C" w14:textId="77777777" w:rsidR="001B26B4" w:rsidRPr="00D32D6F" w:rsidRDefault="001B26B4" w:rsidP="006C5611">
            <w:pPr>
              <w:rPr>
                <w:rFonts w:ascii="Arial Narrow" w:hAnsi="Arial Narrow"/>
                <w:b/>
                <w:bCs/>
                <w:sz w:val="18"/>
                <w:szCs w:val="18"/>
              </w:rPr>
            </w:pPr>
          </w:p>
        </w:tc>
        <w:tc>
          <w:tcPr>
            <w:tcW w:w="2345" w:type="dxa"/>
            <w:gridSpan w:val="2"/>
            <w:tcBorders>
              <w:left w:val="single" w:sz="4" w:space="0" w:color="auto"/>
              <w:bottom w:val="single" w:sz="4" w:space="0" w:color="auto"/>
              <w:right w:val="single" w:sz="4" w:space="0" w:color="auto"/>
            </w:tcBorders>
          </w:tcPr>
          <w:p w14:paraId="477C8EE4" w14:textId="77777777"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Benefit</w:t>
            </w:r>
          </w:p>
        </w:tc>
        <w:tc>
          <w:tcPr>
            <w:tcW w:w="2346" w:type="dxa"/>
            <w:gridSpan w:val="2"/>
            <w:tcBorders>
              <w:left w:val="single" w:sz="4" w:space="0" w:color="auto"/>
              <w:bottom w:val="single" w:sz="4" w:space="0" w:color="auto"/>
              <w:right w:val="single" w:sz="4" w:space="0" w:color="auto"/>
            </w:tcBorders>
          </w:tcPr>
          <w:p w14:paraId="10829533" w14:textId="77777777"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Harm</w:t>
            </w:r>
          </w:p>
        </w:tc>
        <w:tc>
          <w:tcPr>
            <w:tcW w:w="2346" w:type="dxa"/>
            <w:gridSpan w:val="2"/>
            <w:tcBorders>
              <w:left w:val="single" w:sz="4" w:space="0" w:color="auto"/>
              <w:bottom w:val="single" w:sz="4" w:space="0" w:color="auto"/>
            </w:tcBorders>
          </w:tcPr>
          <w:p w14:paraId="7CA28D3B" w14:textId="14C1C0B4" w:rsidR="001B26B4" w:rsidRPr="00D32D6F" w:rsidRDefault="00E80505" w:rsidP="006C5611">
            <w:pPr>
              <w:jc w:val="center"/>
              <w:rPr>
                <w:rFonts w:ascii="Arial Narrow" w:hAnsi="Arial Narrow"/>
                <w:b/>
                <w:bCs/>
                <w:sz w:val="18"/>
                <w:szCs w:val="18"/>
              </w:rPr>
            </w:pPr>
            <w:r>
              <w:rPr>
                <w:rFonts w:ascii="Arial Narrow" w:hAnsi="Arial Narrow"/>
                <w:b/>
                <w:bCs/>
                <w:sz w:val="18"/>
                <w:szCs w:val="18"/>
              </w:rPr>
              <w:t>Sufficiency</w:t>
            </w:r>
          </w:p>
        </w:tc>
      </w:tr>
      <w:tr w:rsidR="001B26B4" w:rsidRPr="00E80505" w14:paraId="3FB815A3" w14:textId="77777777" w:rsidTr="006C5611">
        <w:tc>
          <w:tcPr>
            <w:tcW w:w="1129" w:type="dxa"/>
            <w:tcBorders>
              <w:top w:val="single" w:sz="4" w:space="0" w:color="auto"/>
              <w:bottom w:val="single" w:sz="4" w:space="0" w:color="auto"/>
            </w:tcBorders>
          </w:tcPr>
          <w:p w14:paraId="3FBDFA23" w14:textId="77777777" w:rsidR="001B26B4" w:rsidRPr="00D32D6F" w:rsidRDefault="001B26B4" w:rsidP="006C5611">
            <w:pPr>
              <w:rPr>
                <w:rFonts w:ascii="Arial Narrow" w:hAnsi="Arial Narrow"/>
                <w:b/>
                <w:bCs/>
                <w:sz w:val="18"/>
                <w:szCs w:val="18"/>
              </w:rPr>
            </w:pPr>
            <w:r w:rsidRPr="00D32D6F">
              <w:rPr>
                <w:rFonts w:ascii="Arial Narrow" w:hAnsi="Arial Narrow"/>
                <w:b/>
                <w:bCs/>
                <w:sz w:val="18"/>
                <w:szCs w:val="18"/>
              </w:rPr>
              <w:t>Uncertainty</w:t>
            </w:r>
          </w:p>
        </w:tc>
        <w:tc>
          <w:tcPr>
            <w:tcW w:w="851" w:type="dxa"/>
            <w:tcBorders>
              <w:top w:val="single" w:sz="4" w:space="0" w:color="auto"/>
              <w:bottom w:val="single" w:sz="4" w:space="0" w:color="auto"/>
              <w:right w:val="single" w:sz="4" w:space="0" w:color="auto"/>
            </w:tcBorders>
          </w:tcPr>
          <w:p w14:paraId="7631F75E" w14:textId="77777777" w:rsidR="001B26B4" w:rsidRPr="00D32D6F" w:rsidRDefault="001B26B4" w:rsidP="006C5611">
            <w:pPr>
              <w:rPr>
                <w:rFonts w:ascii="Arial Narrow" w:hAnsi="Arial Narrow"/>
                <w:b/>
                <w:bCs/>
                <w:sz w:val="18"/>
                <w:szCs w:val="18"/>
              </w:rPr>
            </w:pPr>
            <w:r w:rsidRPr="00D32D6F">
              <w:rPr>
                <w:rFonts w:ascii="Arial Narrow" w:hAnsi="Arial Narrow"/>
                <w:b/>
                <w:bCs/>
                <w:sz w:val="18"/>
                <w:szCs w:val="18"/>
              </w:rPr>
              <w:t>Margin of Error</w:t>
            </w:r>
          </w:p>
        </w:tc>
        <w:tc>
          <w:tcPr>
            <w:tcW w:w="1172" w:type="dxa"/>
            <w:tcBorders>
              <w:top w:val="single" w:sz="4" w:space="0" w:color="auto"/>
              <w:left w:val="single" w:sz="4" w:space="0" w:color="auto"/>
              <w:bottom w:val="single" w:sz="4" w:space="0" w:color="auto"/>
            </w:tcBorders>
          </w:tcPr>
          <w:p w14:paraId="75EBBC25" w14:textId="77777777" w:rsidR="001B26B4" w:rsidRPr="00D32D6F" w:rsidRDefault="001B26B4" w:rsidP="006C5611">
            <w:pPr>
              <w:rPr>
                <w:rFonts w:ascii="Arial Narrow" w:hAnsi="Arial Narrow"/>
                <w:b/>
                <w:bCs/>
                <w:sz w:val="18"/>
                <w:szCs w:val="18"/>
              </w:rPr>
            </w:pPr>
            <w:r w:rsidRPr="00D32D6F">
              <w:rPr>
                <w:rFonts w:ascii="Arial Narrow" w:hAnsi="Arial Narrow"/>
                <w:b/>
                <w:bCs/>
                <w:sz w:val="18"/>
                <w:szCs w:val="18"/>
              </w:rPr>
              <w:t>Participants</w:t>
            </w:r>
            <w:r w:rsidRPr="00D32D6F">
              <w:rPr>
                <w:rFonts w:ascii="Arial Narrow" w:hAnsi="Arial Narrow"/>
                <w:b/>
                <w:bCs/>
                <w:sz w:val="18"/>
                <w:szCs w:val="18"/>
                <w:vertAlign w:val="superscript"/>
              </w:rPr>
              <w:t>1</w:t>
            </w:r>
          </w:p>
        </w:tc>
        <w:tc>
          <w:tcPr>
            <w:tcW w:w="1173" w:type="dxa"/>
            <w:tcBorders>
              <w:top w:val="single" w:sz="4" w:space="0" w:color="auto"/>
              <w:bottom w:val="single" w:sz="4" w:space="0" w:color="auto"/>
              <w:right w:val="single" w:sz="4" w:space="0" w:color="auto"/>
            </w:tcBorders>
          </w:tcPr>
          <w:p w14:paraId="6F9DBFF7" w14:textId="37AAEF7E"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 xml:space="preserve">Diff. </w:t>
            </w:r>
            <w:r w:rsidRPr="00D32D6F">
              <w:rPr>
                <w:rFonts w:ascii="Arial Narrow" w:hAnsi="Arial Narrow"/>
                <w:b/>
                <w:bCs/>
                <w:sz w:val="18"/>
                <w:szCs w:val="18"/>
              </w:rPr>
              <w:br/>
              <w:t>(%)</w:t>
            </w:r>
            <w:r w:rsidRPr="00D32D6F">
              <w:rPr>
                <w:rFonts w:ascii="Arial Narrow" w:hAnsi="Arial Narrow"/>
                <w:b/>
                <w:bCs/>
                <w:sz w:val="18"/>
                <w:szCs w:val="18"/>
                <w:vertAlign w:val="superscript"/>
              </w:rPr>
              <w:t>2</w:t>
            </w:r>
          </w:p>
        </w:tc>
        <w:tc>
          <w:tcPr>
            <w:tcW w:w="1173" w:type="dxa"/>
            <w:tcBorders>
              <w:top w:val="single" w:sz="4" w:space="0" w:color="auto"/>
              <w:left w:val="single" w:sz="4" w:space="0" w:color="auto"/>
              <w:bottom w:val="single" w:sz="4" w:space="0" w:color="auto"/>
            </w:tcBorders>
          </w:tcPr>
          <w:p w14:paraId="11DA4F8F" w14:textId="77777777" w:rsidR="001B26B4" w:rsidRPr="00D32D6F" w:rsidRDefault="001B26B4" w:rsidP="006C5611">
            <w:pPr>
              <w:rPr>
                <w:rFonts w:ascii="Arial Narrow" w:hAnsi="Arial Narrow"/>
                <w:b/>
                <w:bCs/>
                <w:sz w:val="18"/>
                <w:szCs w:val="18"/>
              </w:rPr>
            </w:pPr>
            <w:r w:rsidRPr="00D32D6F">
              <w:rPr>
                <w:rFonts w:ascii="Arial Narrow" w:hAnsi="Arial Narrow"/>
                <w:b/>
                <w:bCs/>
                <w:sz w:val="18"/>
                <w:szCs w:val="18"/>
              </w:rPr>
              <w:t>Participants</w:t>
            </w:r>
            <w:r w:rsidRPr="00D32D6F">
              <w:rPr>
                <w:rFonts w:ascii="Arial Narrow" w:hAnsi="Arial Narrow"/>
                <w:b/>
                <w:bCs/>
                <w:sz w:val="18"/>
                <w:szCs w:val="18"/>
                <w:vertAlign w:val="superscript"/>
              </w:rPr>
              <w:t>1</w:t>
            </w:r>
          </w:p>
        </w:tc>
        <w:tc>
          <w:tcPr>
            <w:tcW w:w="1173" w:type="dxa"/>
            <w:tcBorders>
              <w:top w:val="single" w:sz="4" w:space="0" w:color="auto"/>
              <w:bottom w:val="single" w:sz="4" w:space="0" w:color="auto"/>
              <w:right w:val="single" w:sz="4" w:space="0" w:color="auto"/>
            </w:tcBorders>
          </w:tcPr>
          <w:p w14:paraId="7F2AD8EB" w14:textId="7E087C6E"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 xml:space="preserve">Diff. </w:t>
            </w:r>
            <w:r w:rsidRPr="00D32D6F">
              <w:rPr>
                <w:rFonts w:ascii="Arial Narrow" w:hAnsi="Arial Narrow"/>
                <w:b/>
                <w:bCs/>
                <w:sz w:val="18"/>
                <w:szCs w:val="18"/>
              </w:rPr>
              <w:br/>
              <w:t>(%)</w:t>
            </w:r>
            <w:r w:rsidRPr="00D32D6F">
              <w:rPr>
                <w:rFonts w:ascii="Arial Narrow" w:hAnsi="Arial Narrow"/>
                <w:b/>
                <w:bCs/>
                <w:sz w:val="18"/>
                <w:szCs w:val="18"/>
                <w:vertAlign w:val="superscript"/>
              </w:rPr>
              <w:t>2</w:t>
            </w:r>
          </w:p>
        </w:tc>
        <w:tc>
          <w:tcPr>
            <w:tcW w:w="1173" w:type="dxa"/>
            <w:tcBorders>
              <w:top w:val="single" w:sz="4" w:space="0" w:color="auto"/>
              <w:left w:val="single" w:sz="4" w:space="0" w:color="auto"/>
              <w:bottom w:val="single" w:sz="4" w:space="0" w:color="auto"/>
            </w:tcBorders>
          </w:tcPr>
          <w:p w14:paraId="29D0A383" w14:textId="77777777" w:rsidR="001B26B4" w:rsidRPr="00D32D6F" w:rsidRDefault="001B26B4" w:rsidP="006C5611">
            <w:pPr>
              <w:rPr>
                <w:rFonts w:ascii="Arial Narrow" w:hAnsi="Arial Narrow"/>
                <w:b/>
                <w:bCs/>
                <w:sz w:val="18"/>
                <w:szCs w:val="18"/>
              </w:rPr>
            </w:pPr>
            <w:r w:rsidRPr="00D32D6F">
              <w:rPr>
                <w:rFonts w:ascii="Arial Narrow" w:hAnsi="Arial Narrow"/>
                <w:b/>
                <w:bCs/>
                <w:sz w:val="18"/>
                <w:szCs w:val="18"/>
              </w:rPr>
              <w:t>Participants</w:t>
            </w:r>
            <w:r w:rsidRPr="00D32D6F">
              <w:rPr>
                <w:rFonts w:ascii="Arial Narrow" w:hAnsi="Arial Narrow"/>
                <w:b/>
                <w:bCs/>
                <w:sz w:val="18"/>
                <w:szCs w:val="18"/>
                <w:vertAlign w:val="superscript"/>
              </w:rPr>
              <w:t>1</w:t>
            </w:r>
          </w:p>
        </w:tc>
        <w:tc>
          <w:tcPr>
            <w:tcW w:w="1173" w:type="dxa"/>
            <w:tcBorders>
              <w:top w:val="single" w:sz="4" w:space="0" w:color="auto"/>
              <w:bottom w:val="single" w:sz="4" w:space="0" w:color="auto"/>
            </w:tcBorders>
          </w:tcPr>
          <w:p w14:paraId="441DA10C" w14:textId="54C579AC" w:rsidR="001B26B4" w:rsidRPr="00D32D6F" w:rsidRDefault="001B26B4" w:rsidP="006C5611">
            <w:pPr>
              <w:jc w:val="center"/>
              <w:rPr>
                <w:rFonts w:ascii="Arial Narrow" w:hAnsi="Arial Narrow"/>
                <w:b/>
                <w:bCs/>
                <w:sz w:val="18"/>
                <w:szCs w:val="18"/>
              </w:rPr>
            </w:pPr>
            <w:r w:rsidRPr="00D32D6F">
              <w:rPr>
                <w:rFonts w:ascii="Arial Narrow" w:hAnsi="Arial Narrow"/>
                <w:b/>
                <w:bCs/>
                <w:sz w:val="18"/>
                <w:szCs w:val="18"/>
              </w:rPr>
              <w:t xml:space="preserve">Diff. </w:t>
            </w:r>
            <w:r w:rsidRPr="00D32D6F">
              <w:rPr>
                <w:rFonts w:ascii="Arial Narrow" w:hAnsi="Arial Narrow"/>
                <w:b/>
                <w:bCs/>
                <w:sz w:val="18"/>
                <w:szCs w:val="18"/>
              </w:rPr>
              <w:br/>
              <w:t>(%)</w:t>
            </w:r>
            <w:r w:rsidRPr="00D32D6F">
              <w:rPr>
                <w:rFonts w:ascii="Arial Narrow" w:hAnsi="Arial Narrow"/>
                <w:b/>
                <w:bCs/>
                <w:sz w:val="18"/>
                <w:szCs w:val="18"/>
                <w:vertAlign w:val="superscript"/>
              </w:rPr>
              <w:t>2</w:t>
            </w:r>
          </w:p>
        </w:tc>
      </w:tr>
      <w:tr w:rsidR="001B26B4" w:rsidRPr="00E80505" w14:paraId="7E7B68C6" w14:textId="77777777" w:rsidTr="006C5611">
        <w:tc>
          <w:tcPr>
            <w:tcW w:w="1129" w:type="dxa"/>
            <w:tcBorders>
              <w:top w:val="single" w:sz="4" w:space="0" w:color="auto"/>
            </w:tcBorders>
          </w:tcPr>
          <w:p w14:paraId="1422E49C"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None</w:t>
            </w:r>
          </w:p>
        </w:tc>
        <w:tc>
          <w:tcPr>
            <w:tcW w:w="851" w:type="dxa"/>
            <w:tcBorders>
              <w:top w:val="single" w:sz="4" w:space="0" w:color="auto"/>
              <w:right w:val="single" w:sz="4" w:space="0" w:color="auto"/>
            </w:tcBorders>
          </w:tcPr>
          <w:p w14:paraId="19A8F8B6"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No</w:t>
            </w:r>
          </w:p>
        </w:tc>
        <w:tc>
          <w:tcPr>
            <w:tcW w:w="1172" w:type="dxa"/>
            <w:tcBorders>
              <w:top w:val="single" w:sz="4" w:space="0" w:color="auto"/>
              <w:left w:val="single" w:sz="4" w:space="0" w:color="auto"/>
            </w:tcBorders>
          </w:tcPr>
          <w:p w14:paraId="025A0EE6"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top w:val="single" w:sz="4" w:space="0" w:color="auto"/>
              <w:right w:val="single" w:sz="4" w:space="0" w:color="auto"/>
            </w:tcBorders>
            <w:shd w:val="clear" w:color="auto" w:fill="auto"/>
            <w:vAlign w:val="center"/>
          </w:tcPr>
          <w:p w14:paraId="53FA4A8C"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w:t>
            </w:r>
          </w:p>
        </w:tc>
        <w:tc>
          <w:tcPr>
            <w:tcW w:w="1173" w:type="dxa"/>
            <w:tcBorders>
              <w:top w:val="single" w:sz="4" w:space="0" w:color="auto"/>
              <w:left w:val="single" w:sz="4" w:space="0" w:color="auto"/>
            </w:tcBorders>
          </w:tcPr>
          <w:p w14:paraId="440AB128"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top w:val="single" w:sz="4" w:space="0" w:color="auto"/>
              <w:right w:val="single" w:sz="4" w:space="0" w:color="auto"/>
            </w:tcBorders>
            <w:shd w:val="clear" w:color="auto" w:fill="auto"/>
            <w:vAlign w:val="center"/>
          </w:tcPr>
          <w:p w14:paraId="693B2345"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w:t>
            </w:r>
          </w:p>
        </w:tc>
        <w:tc>
          <w:tcPr>
            <w:tcW w:w="1173" w:type="dxa"/>
            <w:tcBorders>
              <w:top w:val="single" w:sz="4" w:space="0" w:color="auto"/>
              <w:left w:val="single" w:sz="4" w:space="0" w:color="auto"/>
            </w:tcBorders>
          </w:tcPr>
          <w:p w14:paraId="1CC502CF"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top w:val="single" w:sz="4" w:space="0" w:color="auto"/>
            </w:tcBorders>
            <w:shd w:val="clear" w:color="auto" w:fill="auto"/>
            <w:vAlign w:val="center"/>
          </w:tcPr>
          <w:p w14:paraId="4D097286"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0</w:t>
            </w:r>
          </w:p>
        </w:tc>
      </w:tr>
      <w:tr w:rsidR="001B26B4" w:rsidRPr="00E80505" w14:paraId="2BBE85B5" w14:textId="77777777" w:rsidTr="006C5611">
        <w:tc>
          <w:tcPr>
            <w:tcW w:w="1129" w:type="dxa"/>
          </w:tcPr>
          <w:p w14:paraId="5F6F7BEC"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Colloquial</w:t>
            </w:r>
          </w:p>
        </w:tc>
        <w:tc>
          <w:tcPr>
            <w:tcW w:w="851" w:type="dxa"/>
            <w:tcBorders>
              <w:right w:val="single" w:sz="4" w:space="0" w:color="auto"/>
            </w:tcBorders>
          </w:tcPr>
          <w:p w14:paraId="52F200A6"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No</w:t>
            </w:r>
          </w:p>
        </w:tc>
        <w:tc>
          <w:tcPr>
            <w:tcW w:w="1172" w:type="dxa"/>
            <w:tcBorders>
              <w:left w:val="single" w:sz="4" w:space="0" w:color="auto"/>
            </w:tcBorders>
          </w:tcPr>
          <w:p w14:paraId="290FBA12"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right w:val="single" w:sz="4" w:space="0" w:color="auto"/>
            </w:tcBorders>
          </w:tcPr>
          <w:p w14:paraId="5B620F3E"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tcBorders>
          </w:tcPr>
          <w:p w14:paraId="5BEF9B08"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right w:val="single" w:sz="4" w:space="0" w:color="auto"/>
            </w:tcBorders>
          </w:tcPr>
          <w:p w14:paraId="121B7620"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tcBorders>
          </w:tcPr>
          <w:p w14:paraId="428F5289"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Pr>
          <w:p w14:paraId="0F5E325B"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r>
      <w:tr w:rsidR="001B26B4" w:rsidRPr="00E80505" w14:paraId="2FE84678" w14:textId="77777777" w:rsidTr="006C5611">
        <w:tc>
          <w:tcPr>
            <w:tcW w:w="1129" w:type="dxa"/>
            <w:tcBorders>
              <w:bottom w:val="single" w:sz="4" w:space="0" w:color="auto"/>
            </w:tcBorders>
          </w:tcPr>
          <w:p w14:paraId="471C3085"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GRADE</w:t>
            </w:r>
          </w:p>
        </w:tc>
        <w:tc>
          <w:tcPr>
            <w:tcW w:w="851" w:type="dxa"/>
            <w:tcBorders>
              <w:bottom w:val="single" w:sz="4" w:space="0" w:color="auto"/>
              <w:right w:val="single" w:sz="4" w:space="0" w:color="auto"/>
            </w:tcBorders>
          </w:tcPr>
          <w:p w14:paraId="1F7E27E6"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No</w:t>
            </w:r>
          </w:p>
        </w:tc>
        <w:tc>
          <w:tcPr>
            <w:tcW w:w="1172" w:type="dxa"/>
            <w:tcBorders>
              <w:left w:val="single" w:sz="4" w:space="0" w:color="auto"/>
              <w:bottom w:val="single" w:sz="4" w:space="0" w:color="auto"/>
            </w:tcBorders>
          </w:tcPr>
          <w:p w14:paraId="45CD6444"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bottom w:val="single" w:sz="4" w:space="0" w:color="auto"/>
              <w:right w:val="single" w:sz="4" w:space="0" w:color="auto"/>
            </w:tcBorders>
          </w:tcPr>
          <w:p w14:paraId="738C6A01"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bottom w:val="single" w:sz="4" w:space="0" w:color="auto"/>
            </w:tcBorders>
          </w:tcPr>
          <w:p w14:paraId="6CCB9861"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bottom w:val="single" w:sz="4" w:space="0" w:color="auto"/>
              <w:right w:val="single" w:sz="4" w:space="0" w:color="auto"/>
            </w:tcBorders>
          </w:tcPr>
          <w:p w14:paraId="59A1B05B"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bottom w:val="single" w:sz="4" w:space="0" w:color="auto"/>
            </w:tcBorders>
          </w:tcPr>
          <w:p w14:paraId="2AF77B49"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bottom w:val="single" w:sz="4" w:space="0" w:color="auto"/>
            </w:tcBorders>
          </w:tcPr>
          <w:p w14:paraId="73416C65"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r>
      <w:tr w:rsidR="001B26B4" w:rsidRPr="00E80505" w14:paraId="433EB3EA" w14:textId="77777777" w:rsidTr="006C5611">
        <w:tc>
          <w:tcPr>
            <w:tcW w:w="1129" w:type="dxa"/>
            <w:tcBorders>
              <w:top w:val="single" w:sz="4" w:space="0" w:color="auto"/>
            </w:tcBorders>
          </w:tcPr>
          <w:p w14:paraId="7CE43318"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None</w:t>
            </w:r>
          </w:p>
        </w:tc>
        <w:tc>
          <w:tcPr>
            <w:tcW w:w="851" w:type="dxa"/>
            <w:tcBorders>
              <w:top w:val="single" w:sz="4" w:space="0" w:color="auto"/>
              <w:right w:val="single" w:sz="4" w:space="0" w:color="auto"/>
            </w:tcBorders>
          </w:tcPr>
          <w:p w14:paraId="59892730"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Yes</w:t>
            </w:r>
          </w:p>
        </w:tc>
        <w:tc>
          <w:tcPr>
            <w:tcW w:w="1172" w:type="dxa"/>
            <w:tcBorders>
              <w:top w:val="single" w:sz="4" w:space="0" w:color="auto"/>
              <w:left w:val="single" w:sz="4" w:space="0" w:color="auto"/>
            </w:tcBorders>
          </w:tcPr>
          <w:p w14:paraId="7DB145DC"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top w:val="single" w:sz="4" w:space="0" w:color="auto"/>
              <w:right w:val="single" w:sz="4" w:space="0" w:color="auto"/>
            </w:tcBorders>
          </w:tcPr>
          <w:p w14:paraId="14D1F891"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top w:val="single" w:sz="4" w:space="0" w:color="auto"/>
              <w:left w:val="single" w:sz="4" w:space="0" w:color="auto"/>
            </w:tcBorders>
          </w:tcPr>
          <w:p w14:paraId="56399F07"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top w:val="single" w:sz="4" w:space="0" w:color="auto"/>
              <w:right w:val="single" w:sz="4" w:space="0" w:color="auto"/>
            </w:tcBorders>
          </w:tcPr>
          <w:p w14:paraId="7B96ACE6"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top w:val="single" w:sz="4" w:space="0" w:color="auto"/>
              <w:left w:val="single" w:sz="4" w:space="0" w:color="auto"/>
            </w:tcBorders>
          </w:tcPr>
          <w:p w14:paraId="5E740032"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top w:val="single" w:sz="4" w:space="0" w:color="auto"/>
            </w:tcBorders>
          </w:tcPr>
          <w:p w14:paraId="233855C2"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r>
      <w:tr w:rsidR="001B26B4" w:rsidRPr="00E80505" w14:paraId="1B71821B" w14:textId="77777777" w:rsidTr="006C5611">
        <w:tc>
          <w:tcPr>
            <w:tcW w:w="1129" w:type="dxa"/>
          </w:tcPr>
          <w:p w14:paraId="5788F9F0"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Colloquial</w:t>
            </w:r>
          </w:p>
        </w:tc>
        <w:tc>
          <w:tcPr>
            <w:tcW w:w="851" w:type="dxa"/>
            <w:tcBorders>
              <w:right w:val="single" w:sz="4" w:space="0" w:color="auto"/>
            </w:tcBorders>
          </w:tcPr>
          <w:p w14:paraId="3CE9558A"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Yes</w:t>
            </w:r>
          </w:p>
        </w:tc>
        <w:tc>
          <w:tcPr>
            <w:tcW w:w="1172" w:type="dxa"/>
            <w:tcBorders>
              <w:left w:val="single" w:sz="4" w:space="0" w:color="auto"/>
            </w:tcBorders>
          </w:tcPr>
          <w:p w14:paraId="5E835171"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right w:val="single" w:sz="4" w:space="0" w:color="auto"/>
            </w:tcBorders>
          </w:tcPr>
          <w:p w14:paraId="6ED852BC"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tcBorders>
          </w:tcPr>
          <w:p w14:paraId="7BEAEBB5"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right w:val="single" w:sz="4" w:space="0" w:color="auto"/>
            </w:tcBorders>
          </w:tcPr>
          <w:p w14:paraId="7E6170DE"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tcBorders>
          </w:tcPr>
          <w:p w14:paraId="7B33E710"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Pr>
          <w:p w14:paraId="113438BE"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r>
      <w:tr w:rsidR="001B26B4" w:rsidRPr="00E80505" w14:paraId="0C53381F" w14:textId="77777777" w:rsidTr="006C5611">
        <w:tc>
          <w:tcPr>
            <w:tcW w:w="1129" w:type="dxa"/>
            <w:tcBorders>
              <w:bottom w:val="single" w:sz="4" w:space="0" w:color="auto"/>
            </w:tcBorders>
          </w:tcPr>
          <w:p w14:paraId="6C98F84F"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GRADE</w:t>
            </w:r>
          </w:p>
        </w:tc>
        <w:tc>
          <w:tcPr>
            <w:tcW w:w="851" w:type="dxa"/>
            <w:tcBorders>
              <w:bottom w:val="single" w:sz="4" w:space="0" w:color="auto"/>
              <w:right w:val="single" w:sz="4" w:space="0" w:color="auto"/>
            </w:tcBorders>
          </w:tcPr>
          <w:p w14:paraId="437AD8DF" w14:textId="77777777" w:rsidR="001B26B4" w:rsidRPr="00D32D6F" w:rsidRDefault="001B26B4" w:rsidP="006C5611">
            <w:pPr>
              <w:rPr>
                <w:rFonts w:ascii="Arial Narrow" w:hAnsi="Arial Narrow"/>
                <w:sz w:val="18"/>
                <w:szCs w:val="18"/>
              </w:rPr>
            </w:pPr>
            <w:r w:rsidRPr="00D32D6F">
              <w:rPr>
                <w:rFonts w:ascii="Arial Narrow" w:hAnsi="Arial Narrow"/>
                <w:sz w:val="18"/>
                <w:szCs w:val="18"/>
              </w:rPr>
              <w:t>Yes</w:t>
            </w:r>
          </w:p>
        </w:tc>
        <w:tc>
          <w:tcPr>
            <w:tcW w:w="1172" w:type="dxa"/>
            <w:tcBorders>
              <w:left w:val="single" w:sz="4" w:space="0" w:color="auto"/>
              <w:bottom w:val="single" w:sz="4" w:space="0" w:color="auto"/>
            </w:tcBorders>
          </w:tcPr>
          <w:p w14:paraId="5ADECBAF"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bottom w:val="single" w:sz="4" w:space="0" w:color="auto"/>
              <w:right w:val="single" w:sz="4" w:space="0" w:color="auto"/>
            </w:tcBorders>
          </w:tcPr>
          <w:p w14:paraId="3038EF43"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bottom w:val="single" w:sz="4" w:space="0" w:color="auto"/>
            </w:tcBorders>
          </w:tcPr>
          <w:p w14:paraId="133FAC64"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bottom w:val="single" w:sz="4" w:space="0" w:color="auto"/>
              <w:right w:val="single" w:sz="4" w:space="0" w:color="auto"/>
            </w:tcBorders>
          </w:tcPr>
          <w:p w14:paraId="0CC54402"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c>
          <w:tcPr>
            <w:tcW w:w="1173" w:type="dxa"/>
            <w:tcBorders>
              <w:left w:val="single" w:sz="4" w:space="0" w:color="auto"/>
              <w:bottom w:val="single" w:sz="4" w:space="0" w:color="auto"/>
            </w:tcBorders>
          </w:tcPr>
          <w:p w14:paraId="06CEC5BD"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n/N</w:t>
            </w:r>
            <w:r w:rsidRPr="00D32D6F">
              <w:rPr>
                <w:rFonts w:ascii="Arial Narrow" w:hAnsi="Arial Narrow"/>
                <w:sz w:val="18"/>
                <w:szCs w:val="18"/>
              </w:rPr>
              <w:br/>
              <w:t>(XXX%)</w:t>
            </w:r>
          </w:p>
        </w:tc>
        <w:tc>
          <w:tcPr>
            <w:tcW w:w="1173" w:type="dxa"/>
            <w:tcBorders>
              <w:bottom w:val="single" w:sz="4" w:space="0" w:color="auto"/>
            </w:tcBorders>
          </w:tcPr>
          <w:p w14:paraId="4584A24D" w14:textId="77777777" w:rsidR="001B26B4" w:rsidRPr="00D32D6F" w:rsidRDefault="001B26B4" w:rsidP="006C5611">
            <w:pPr>
              <w:jc w:val="center"/>
              <w:rPr>
                <w:rFonts w:ascii="Arial Narrow" w:hAnsi="Arial Narrow"/>
                <w:sz w:val="18"/>
                <w:szCs w:val="18"/>
              </w:rPr>
            </w:pPr>
            <w:r w:rsidRPr="00D32D6F">
              <w:rPr>
                <w:rFonts w:ascii="Arial Narrow" w:hAnsi="Arial Narrow"/>
                <w:sz w:val="18"/>
                <w:szCs w:val="18"/>
              </w:rPr>
              <w:t>XXX</w:t>
            </w:r>
            <w:r w:rsidRPr="00D32D6F">
              <w:rPr>
                <w:rFonts w:ascii="Arial Narrow" w:hAnsi="Arial Narrow"/>
                <w:sz w:val="18"/>
                <w:szCs w:val="18"/>
              </w:rPr>
              <w:br/>
              <w:t>[XXX to XXX]</w:t>
            </w:r>
          </w:p>
        </w:tc>
      </w:tr>
      <w:tr w:rsidR="001B26B4" w:rsidRPr="00E80505" w14:paraId="691B357E" w14:textId="77777777" w:rsidTr="006C5611">
        <w:tc>
          <w:tcPr>
            <w:tcW w:w="9017" w:type="dxa"/>
            <w:gridSpan w:val="8"/>
            <w:tcBorders>
              <w:top w:val="single" w:sz="4" w:space="0" w:color="auto"/>
              <w:bottom w:val="single" w:sz="4" w:space="0" w:color="auto"/>
            </w:tcBorders>
          </w:tcPr>
          <w:p w14:paraId="6F9CB00F" w14:textId="559C395B" w:rsidR="001B26B4" w:rsidRPr="00D32D6F" w:rsidRDefault="001B26B4" w:rsidP="00DB3AF6">
            <w:pPr>
              <w:rPr>
                <w:rFonts w:ascii="Arial Narrow" w:hAnsi="Arial Narrow"/>
                <w:i/>
                <w:iCs/>
                <w:sz w:val="18"/>
                <w:szCs w:val="18"/>
              </w:rPr>
            </w:pPr>
            <w:r w:rsidRPr="00D32D6F">
              <w:rPr>
                <w:rFonts w:ascii="Arial Narrow" w:hAnsi="Arial Narrow"/>
                <w:i/>
                <w:iCs/>
                <w:sz w:val="18"/>
                <w:szCs w:val="18"/>
              </w:rPr>
              <w:t xml:space="preserve">1. Data are number of participants who understand the uncertainty, the number of participants randomized to the treatment (and percentage). 2. </w:t>
            </w:r>
            <w:r w:rsidR="00DB3AF6">
              <w:rPr>
                <w:rFonts w:ascii="Arial Narrow" w:hAnsi="Arial Narrow"/>
                <w:i/>
                <w:iCs/>
                <w:sz w:val="18"/>
                <w:szCs w:val="18"/>
              </w:rPr>
              <w:t>E</w:t>
            </w:r>
            <w:r w:rsidRPr="00D32D6F">
              <w:rPr>
                <w:rFonts w:ascii="Arial Narrow" w:hAnsi="Arial Narrow"/>
                <w:i/>
                <w:iCs/>
                <w:sz w:val="18"/>
                <w:szCs w:val="18"/>
              </w:rPr>
              <w:t>stimates of odds ratios (</w:t>
            </w:r>
            <w:r w:rsidR="00842D58">
              <w:rPr>
                <w:rFonts w:ascii="Arial Narrow" w:hAnsi="Arial Narrow"/>
                <w:b/>
                <w:bCs/>
                <w:i/>
                <w:iCs/>
                <w:sz w:val="18"/>
                <w:szCs w:val="18"/>
              </w:rPr>
              <w:t>T</w:t>
            </w:r>
            <w:r w:rsidRPr="0079397F">
              <w:rPr>
                <w:rFonts w:ascii="Arial Narrow" w:hAnsi="Arial Narrow"/>
                <w:b/>
                <w:bCs/>
                <w:i/>
                <w:iCs/>
                <w:sz w:val="18"/>
                <w:szCs w:val="18"/>
              </w:rPr>
              <w:t xml:space="preserve">able </w:t>
            </w:r>
            <w:r w:rsidR="00A65129" w:rsidRPr="0079397F">
              <w:rPr>
                <w:rFonts w:ascii="Arial Narrow" w:hAnsi="Arial Narrow"/>
                <w:b/>
                <w:bCs/>
                <w:i/>
                <w:iCs/>
                <w:sz w:val="18"/>
                <w:szCs w:val="18"/>
              </w:rPr>
              <w:t>7</w:t>
            </w:r>
            <w:r w:rsidRPr="00D32D6F">
              <w:rPr>
                <w:rFonts w:ascii="Arial Narrow" w:hAnsi="Arial Narrow"/>
                <w:i/>
                <w:iCs/>
                <w:sz w:val="18"/>
                <w:szCs w:val="18"/>
              </w:rPr>
              <w:t>) have been re-expressed as risk differences (with 95% confidence intervals). A positive difference indicates a higher probability of understanding uncertainty compared to the reference treatment (no presentation of uncertainty and no presentation of margin of error).</w:t>
            </w:r>
          </w:p>
        </w:tc>
      </w:tr>
    </w:tbl>
    <w:p w14:paraId="53E02154" w14:textId="77777777" w:rsidR="001B26B4" w:rsidRDefault="001B26B4" w:rsidP="001B26B4">
      <w:pPr>
        <w:rPr>
          <w:u w:val="single"/>
        </w:rPr>
      </w:pPr>
    </w:p>
    <w:p w14:paraId="586B6556" w14:textId="59A38C86" w:rsidR="001B26B4" w:rsidRPr="003F4BD3" w:rsidRDefault="001B26B4" w:rsidP="001B26B4">
      <w:r>
        <w:t xml:space="preserve">We will </w:t>
      </w:r>
      <w:r w:rsidR="00F87CBE">
        <w:t>analyse</w:t>
      </w:r>
      <w:r>
        <w:t xml:space="preserve"> </w:t>
      </w:r>
      <w:r w:rsidR="00F87CBE">
        <w:t>a</w:t>
      </w:r>
      <w:r w:rsidR="00F87CBE" w:rsidRPr="00F87CBE">
        <w:t xml:space="preserve">dditional co-primary outcome for </w:t>
      </w:r>
      <w:r w:rsidR="00F87CBE">
        <w:t>understanding of statistical uncertainty</w:t>
      </w:r>
      <w:r w:rsidR="00345543">
        <w:t xml:space="preserve"> and</w:t>
      </w:r>
      <w:r w:rsidR="00F87CBE">
        <w:t xml:space="preserve"> </w:t>
      </w:r>
      <w:r>
        <w:t>the s</w:t>
      </w:r>
      <w:r w:rsidRPr="003F4BD3">
        <w:t xml:space="preserve">econdary outcomes </w:t>
      </w:r>
      <w:r>
        <w:t>using the same approach as for the co-primary outcomes</w:t>
      </w:r>
      <w:r w:rsidR="00345543">
        <w:t xml:space="preserve"> for understanding of overall uncertainty</w:t>
      </w:r>
      <w:r>
        <w:t xml:space="preserve">, using the dichotomizations shown in </w:t>
      </w:r>
      <w:r w:rsidRPr="009D49D5">
        <w:rPr>
          <w:b/>
          <w:bCs/>
        </w:rPr>
        <w:t xml:space="preserve">Table </w:t>
      </w:r>
      <w:r w:rsidR="00842D58">
        <w:rPr>
          <w:b/>
          <w:bCs/>
        </w:rPr>
        <w:t>6</w:t>
      </w:r>
      <w:r>
        <w:t>. We will report a selection of the secondary outcomes in the main text (</w:t>
      </w:r>
      <w:r w:rsidRPr="00345543">
        <w:rPr>
          <w:b/>
          <w:bCs/>
        </w:rPr>
        <w:t xml:space="preserve">Table </w:t>
      </w:r>
      <w:r w:rsidR="00842D58">
        <w:rPr>
          <w:b/>
          <w:bCs/>
        </w:rPr>
        <w:t>9</w:t>
      </w:r>
      <w:r w:rsidRPr="003F4BD3">
        <w:t xml:space="preserve"> shows an example for the first secondary outcome</w:t>
      </w:r>
      <w:r>
        <w:t>). The others will be reported in supplementary materials.</w:t>
      </w:r>
    </w:p>
    <w:p w14:paraId="3DC19654" w14:textId="77777777" w:rsidR="004231D7" w:rsidRDefault="004231D7" w:rsidP="001B26B4">
      <w:pPr>
        <w:rPr>
          <w:b/>
          <w:bCs/>
        </w:rPr>
      </w:pPr>
    </w:p>
    <w:p w14:paraId="58605605" w14:textId="7252CD70" w:rsidR="001B26B4" w:rsidRPr="003F4BD3" w:rsidRDefault="001B26B4" w:rsidP="001B26B4">
      <w:r w:rsidRPr="009D49D5">
        <w:rPr>
          <w:b/>
          <w:bCs/>
        </w:rPr>
        <w:t xml:space="preserve">Table </w:t>
      </w:r>
      <w:r w:rsidR="00842D58">
        <w:rPr>
          <w:b/>
          <w:bCs/>
        </w:rPr>
        <w:t>9</w:t>
      </w:r>
      <w:r>
        <w:t xml:space="preserve">. Results for the secondary outcome: </w:t>
      </w:r>
      <w:r w:rsidR="004435D5" w:rsidRPr="004435D5">
        <w:t>What is the effect of wearing glasses is on your chance of getting COVID</w:t>
      </w:r>
      <w:r w:rsidRPr="00A36C67">
        <w:t>?</w:t>
      </w:r>
    </w:p>
    <w:tbl>
      <w:tblPr>
        <w:tblStyle w:val="TableGrid"/>
        <w:tblW w:w="0" w:type="auto"/>
        <w:tblLook w:val="04A0" w:firstRow="1" w:lastRow="0" w:firstColumn="1" w:lastColumn="0" w:noHBand="0" w:noVBand="1"/>
      </w:tblPr>
      <w:tblGrid>
        <w:gridCol w:w="1129"/>
        <w:gridCol w:w="1368"/>
        <w:gridCol w:w="617"/>
        <w:gridCol w:w="1276"/>
        <w:gridCol w:w="992"/>
        <w:gridCol w:w="1276"/>
        <w:gridCol w:w="1296"/>
        <w:gridCol w:w="1063"/>
      </w:tblGrid>
      <w:tr w:rsidR="001B26B4" w14:paraId="569631D5" w14:textId="77777777" w:rsidTr="006C5611">
        <w:tc>
          <w:tcPr>
            <w:tcW w:w="1129" w:type="dxa"/>
            <w:tcBorders>
              <w:top w:val="nil"/>
              <w:left w:val="nil"/>
              <w:bottom w:val="single" w:sz="4" w:space="0" w:color="auto"/>
              <w:right w:val="nil"/>
            </w:tcBorders>
          </w:tcPr>
          <w:p w14:paraId="02D0F0AF" w14:textId="7FC82E87" w:rsidR="001B26B4" w:rsidRPr="003F4BD3" w:rsidRDefault="000A7259" w:rsidP="006C5611">
            <w:pPr>
              <w:rPr>
                <w:sz w:val="18"/>
                <w:szCs w:val="18"/>
              </w:rPr>
            </w:pPr>
            <w:r>
              <w:rPr>
                <w:b/>
                <w:bCs/>
                <w:sz w:val="18"/>
                <w:szCs w:val="18"/>
              </w:rPr>
              <w:t>Overall u</w:t>
            </w:r>
            <w:r w:rsidR="001B26B4" w:rsidRPr="0021404D">
              <w:rPr>
                <w:b/>
                <w:bCs/>
                <w:sz w:val="18"/>
                <w:szCs w:val="18"/>
              </w:rPr>
              <w:t>ncertainty</w:t>
            </w:r>
          </w:p>
        </w:tc>
        <w:tc>
          <w:tcPr>
            <w:tcW w:w="1368" w:type="dxa"/>
            <w:tcBorders>
              <w:top w:val="nil"/>
              <w:left w:val="nil"/>
              <w:bottom w:val="single" w:sz="4" w:space="0" w:color="auto"/>
              <w:right w:val="nil"/>
            </w:tcBorders>
          </w:tcPr>
          <w:p w14:paraId="24AE2E83" w14:textId="77777777" w:rsidR="001B26B4" w:rsidRPr="003F4BD3" w:rsidRDefault="001B26B4" w:rsidP="006C5611">
            <w:pPr>
              <w:rPr>
                <w:sz w:val="18"/>
                <w:szCs w:val="18"/>
              </w:rPr>
            </w:pPr>
            <w:r w:rsidRPr="0021404D">
              <w:rPr>
                <w:b/>
                <w:bCs/>
                <w:sz w:val="18"/>
                <w:szCs w:val="18"/>
              </w:rPr>
              <w:t>Margin of Error</w:t>
            </w:r>
          </w:p>
        </w:tc>
        <w:tc>
          <w:tcPr>
            <w:tcW w:w="617" w:type="dxa"/>
            <w:tcBorders>
              <w:top w:val="nil"/>
              <w:left w:val="nil"/>
              <w:bottom w:val="single" w:sz="4" w:space="0" w:color="auto"/>
              <w:right w:val="nil"/>
            </w:tcBorders>
          </w:tcPr>
          <w:p w14:paraId="493B0F44" w14:textId="77777777" w:rsidR="001B26B4" w:rsidRPr="00491B60" w:rsidRDefault="001B26B4" w:rsidP="006C5611">
            <w:pPr>
              <w:jc w:val="center"/>
              <w:rPr>
                <w:b/>
                <w:bCs/>
                <w:sz w:val="18"/>
                <w:szCs w:val="18"/>
              </w:rPr>
            </w:pPr>
            <w:r>
              <w:rPr>
                <w:b/>
                <w:bCs/>
                <w:sz w:val="18"/>
                <w:szCs w:val="18"/>
              </w:rPr>
              <w:t>N</w:t>
            </w:r>
            <w:r w:rsidRPr="003F4BD3">
              <w:rPr>
                <w:b/>
                <w:bCs/>
                <w:sz w:val="18"/>
                <w:szCs w:val="18"/>
                <w:vertAlign w:val="superscript"/>
              </w:rPr>
              <w:t>1</w:t>
            </w:r>
          </w:p>
        </w:tc>
        <w:tc>
          <w:tcPr>
            <w:tcW w:w="1276" w:type="dxa"/>
            <w:tcBorders>
              <w:top w:val="nil"/>
              <w:left w:val="nil"/>
              <w:bottom w:val="single" w:sz="4" w:space="0" w:color="auto"/>
              <w:right w:val="nil"/>
            </w:tcBorders>
          </w:tcPr>
          <w:p w14:paraId="79C56C9B" w14:textId="3DADEAF4" w:rsidR="001B26B4" w:rsidRPr="003F4BD3" w:rsidRDefault="004435D5" w:rsidP="006C5611">
            <w:pPr>
              <w:jc w:val="center"/>
              <w:rPr>
                <w:b/>
                <w:bCs/>
                <w:sz w:val="18"/>
                <w:szCs w:val="18"/>
              </w:rPr>
            </w:pPr>
            <w:r w:rsidRPr="004435D5">
              <w:rPr>
                <w:b/>
                <w:bCs/>
                <w:sz w:val="18"/>
                <w:szCs w:val="18"/>
              </w:rPr>
              <w:t>Lowers the chance a little</w:t>
            </w:r>
            <w:r w:rsidR="001B26B4" w:rsidRPr="003F4BD3">
              <w:rPr>
                <w:b/>
                <w:bCs/>
                <w:sz w:val="18"/>
                <w:szCs w:val="18"/>
                <w:vertAlign w:val="superscript"/>
              </w:rPr>
              <w:t>2</w:t>
            </w:r>
          </w:p>
        </w:tc>
        <w:tc>
          <w:tcPr>
            <w:tcW w:w="992" w:type="dxa"/>
            <w:tcBorders>
              <w:top w:val="nil"/>
              <w:left w:val="nil"/>
              <w:bottom w:val="single" w:sz="4" w:space="0" w:color="auto"/>
              <w:right w:val="nil"/>
            </w:tcBorders>
          </w:tcPr>
          <w:p w14:paraId="25E46C66" w14:textId="77777777" w:rsidR="001B26B4" w:rsidRPr="003F4BD3" w:rsidRDefault="001B26B4" w:rsidP="006C5611">
            <w:pPr>
              <w:jc w:val="center"/>
              <w:rPr>
                <w:b/>
                <w:bCs/>
                <w:sz w:val="18"/>
                <w:szCs w:val="18"/>
              </w:rPr>
            </w:pPr>
            <w:r w:rsidRPr="003F4BD3">
              <w:rPr>
                <w:b/>
                <w:bCs/>
                <w:sz w:val="18"/>
                <w:szCs w:val="18"/>
              </w:rPr>
              <w:t>Any other response</w:t>
            </w:r>
            <w:r w:rsidRPr="00606A1C">
              <w:rPr>
                <w:b/>
                <w:bCs/>
                <w:sz w:val="18"/>
                <w:szCs w:val="18"/>
                <w:vertAlign w:val="superscript"/>
              </w:rPr>
              <w:t>2</w:t>
            </w:r>
          </w:p>
        </w:tc>
        <w:tc>
          <w:tcPr>
            <w:tcW w:w="1276" w:type="dxa"/>
            <w:tcBorders>
              <w:top w:val="nil"/>
              <w:left w:val="nil"/>
              <w:bottom w:val="single" w:sz="4" w:space="0" w:color="auto"/>
              <w:right w:val="nil"/>
            </w:tcBorders>
          </w:tcPr>
          <w:p w14:paraId="471F42B8" w14:textId="749D50FE" w:rsidR="001B26B4" w:rsidRPr="003F4BD3" w:rsidRDefault="001B26B4" w:rsidP="006C5611">
            <w:pPr>
              <w:jc w:val="center"/>
              <w:rPr>
                <w:b/>
                <w:bCs/>
                <w:sz w:val="18"/>
                <w:szCs w:val="18"/>
              </w:rPr>
            </w:pPr>
            <w:r>
              <w:rPr>
                <w:b/>
                <w:bCs/>
                <w:sz w:val="18"/>
                <w:szCs w:val="18"/>
              </w:rPr>
              <w:t>Diff. (%)</w:t>
            </w:r>
            <w:r w:rsidRPr="003F4BD3">
              <w:rPr>
                <w:b/>
                <w:bCs/>
                <w:sz w:val="18"/>
                <w:szCs w:val="18"/>
                <w:vertAlign w:val="superscript"/>
              </w:rPr>
              <w:t>3</w:t>
            </w:r>
          </w:p>
        </w:tc>
        <w:tc>
          <w:tcPr>
            <w:tcW w:w="1296" w:type="dxa"/>
            <w:tcBorders>
              <w:top w:val="nil"/>
              <w:left w:val="nil"/>
              <w:bottom w:val="single" w:sz="4" w:space="0" w:color="auto"/>
              <w:right w:val="nil"/>
            </w:tcBorders>
          </w:tcPr>
          <w:p w14:paraId="154F797E" w14:textId="53BA1714" w:rsidR="001B26B4" w:rsidRPr="003F4BD3" w:rsidRDefault="001B26B4" w:rsidP="006C5611">
            <w:pPr>
              <w:jc w:val="center"/>
              <w:rPr>
                <w:b/>
                <w:bCs/>
                <w:sz w:val="18"/>
                <w:szCs w:val="18"/>
              </w:rPr>
            </w:pPr>
            <w:r w:rsidRPr="003F4BD3">
              <w:rPr>
                <w:b/>
                <w:bCs/>
                <w:sz w:val="18"/>
                <w:szCs w:val="18"/>
              </w:rPr>
              <w:t>Odds Ratio</w:t>
            </w:r>
            <w:r w:rsidRPr="003F4BD3">
              <w:rPr>
                <w:b/>
                <w:bCs/>
                <w:sz w:val="18"/>
                <w:szCs w:val="18"/>
                <w:vertAlign w:val="superscript"/>
              </w:rPr>
              <w:t>4</w:t>
            </w:r>
          </w:p>
        </w:tc>
        <w:tc>
          <w:tcPr>
            <w:tcW w:w="1063" w:type="dxa"/>
            <w:tcBorders>
              <w:top w:val="nil"/>
              <w:left w:val="nil"/>
              <w:bottom w:val="single" w:sz="4" w:space="0" w:color="auto"/>
              <w:right w:val="nil"/>
            </w:tcBorders>
          </w:tcPr>
          <w:p w14:paraId="24F498CA" w14:textId="77777777" w:rsidR="001B26B4" w:rsidRPr="003F4BD3" w:rsidRDefault="001B26B4" w:rsidP="006C5611">
            <w:pPr>
              <w:jc w:val="center"/>
              <w:rPr>
                <w:b/>
                <w:bCs/>
                <w:sz w:val="18"/>
                <w:szCs w:val="18"/>
              </w:rPr>
            </w:pPr>
            <w:r w:rsidRPr="003F4BD3">
              <w:rPr>
                <w:b/>
                <w:bCs/>
                <w:i/>
                <w:iCs/>
                <w:sz w:val="18"/>
                <w:szCs w:val="18"/>
              </w:rPr>
              <w:t>p</w:t>
            </w:r>
            <w:r w:rsidRPr="003F4BD3">
              <w:rPr>
                <w:b/>
                <w:bCs/>
                <w:sz w:val="18"/>
                <w:szCs w:val="18"/>
              </w:rPr>
              <w:t>-value</w:t>
            </w:r>
          </w:p>
        </w:tc>
      </w:tr>
      <w:tr w:rsidR="001B26B4" w14:paraId="2F143248" w14:textId="77777777" w:rsidTr="006C5611">
        <w:tc>
          <w:tcPr>
            <w:tcW w:w="1129" w:type="dxa"/>
            <w:tcBorders>
              <w:top w:val="single" w:sz="4" w:space="0" w:color="auto"/>
              <w:left w:val="nil"/>
              <w:bottom w:val="nil"/>
              <w:right w:val="nil"/>
            </w:tcBorders>
          </w:tcPr>
          <w:p w14:paraId="5B0297E9" w14:textId="77777777" w:rsidR="001B26B4" w:rsidRPr="003F4BD3" w:rsidRDefault="001B26B4" w:rsidP="006C5611">
            <w:pPr>
              <w:rPr>
                <w:sz w:val="18"/>
                <w:szCs w:val="18"/>
              </w:rPr>
            </w:pPr>
            <w:r w:rsidRPr="00606A1C">
              <w:rPr>
                <w:sz w:val="18"/>
                <w:szCs w:val="18"/>
              </w:rPr>
              <w:t>None</w:t>
            </w:r>
          </w:p>
        </w:tc>
        <w:tc>
          <w:tcPr>
            <w:tcW w:w="1368" w:type="dxa"/>
            <w:tcBorders>
              <w:top w:val="single" w:sz="4" w:space="0" w:color="auto"/>
              <w:left w:val="nil"/>
              <w:bottom w:val="nil"/>
              <w:right w:val="nil"/>
            </w:tcBorders>
          </w:tcPr>
          <w:p w14:paraId="0D8AB631" w14:textId="77777777" w:rsidR="001B26B4" w:rsidRPr="003F4BD3" w:rsidRDefault="001B26B4" w:rsidP="006C5611">
            <w:pPr>
              <w:rPr>
                <w:sz w:val="18"/>
                <w:szCs w:val="18"/>
              </w:rPr>
            </w:pPr>
            <w:r w:rsidRPr="00606A1C">
              <w:rPr>
                <w:sz w:val="18"/>
                <w:szCs w:val="18"/>
              </w:rPr>
              <w:t>No</w:t>
            </w:r>
          </w:p>
        </w:tc>
        <w:tc>
          <w:tcPr>
            <w:tcW w:w="617" w:type="dxa"/>
            <w:tcBorders>
              <w:top w:val="single" w:sz="4" w:space="0" w:color="auto"/>
              <w:left w:val="nil"/>
              <w:bottom w:val="nil"/>
              <w:right w:val="nil"/>
            </w:tcBorders>
          </w:tcPr>
          <w:p w14:paraId="1D7C2289" w14:textId="77777777" w:rsidR="001B26B4" w:rsidRDefault="001B26B4" w:rsidP="006C5611">
            <w:pPr>
              <w:jc w:val="center"/>
              <w:rPr>
                <w:sz w:val="18"/>
                <w:szCs w:val="18"/>
              </w:rPr>
            </w:pPr>
            <w:r w:rsidRPr="00EA5FE2">
              <w:rPr>
                <w:sz w:val="18"/>
                <w:szCs w:val="18"/>
              </w:rPr>
              <w:t>XXX</w:t>
            </w:r>
          </w:p>
        </w:tc>
        <w:tc>
          <w:tcPr>
            <w:tcW w:w="1276" w:type="dxa"/>
            <w:tcBorders>
              <w:top w:val="single" w:sz="4" w:space="0" w:color="auto"/>
              <w:left w:val="nil"/>
              <w:bottom w:val="nil"/>
              <w:right w:val="nil"/>
            </w:tcBorders>
          </w:tcPr>
          <w:p w14:paraId="3E45A61B" w14:textId="77777777" w:rsidR="001B26B4" w:rsidRPr="003F4BD3" w:rsidRDefault="001B26B4" w:rsidP="006C5611">
            <w:pPr>
              <w:jc w:val="center"/>
              <w:rPr>
                <w:sz w:val="18"/>
                <w:szCs w:val="18"/>
              </w:rPr>
            </w:pPr>
            <w:r>
              <w:rPr>
                <w:sz w:val="18"/>
                <w:szCs w:val="18"/>
              </w:rPr>
              <w:t>n (XXX%)</w:t>
            </w:r>
          </w:p>
        </w:tc>
        <w:tc>
          <w:tcPr>
            <w:tcW w:w="992" w:type="dxa"/>
            <w:tcBorders>
              <w:top w:val="single" w:sz="4" w:space="0" w:color="auto"/>
              <w:left w:val="nil"/>
              <w:bottom w:val="nil"/>
              <w:right w:val="nil"/>
            </w:tcBorders>
          </w:tcPr>
          <w:p w14:paraId="11022677" w14:textId="77777777" w:rsidR="001B26B4" w:rsidRPr="003F4BD3" w:rsidRDefault="001B26B4" w:rsidP="006C5611">
            <w:pPr>
              <w:jc w:val="center"/>
              <w:rPr>
                <w:sz w:val="18"/>
                <w:szCs w:val="18"/>
              </w:rPr>
            </w:pPr>
            <w:r w:rsidRPr="00FD05BD">
              <w:rPr>
                <w:sz w:val="18"/>
                <w:szCs w:val="18"/>
              </w:rPr>
              <w:t>n (XXX%)</w:t>
            </w:r>
          </w:p>
        </w:tc>
        <w:tc>
          <w:tcPr>
            <w:tcW w:w="1276" w:type="dxa"/>
            <w:tcBorders>
              <w:top w:val="single" w:sz="4" w:space="0" w:color="auto"/>
              <w:left w:val="nil"/>
              <w:bottom w:val="nil"/>
              <w:right w:val="nil"/>
            </w:tcBorders>
          </w:tcPr>
          <w:p w14:paraId="1A8A4FBE" w14:textId="77777777" w:rsidR="001B26B4" w:rsidRPr="003F4BD3" w:rsidRDefault="001B26B4" w:rsidP="006C5611">
            <w:pPr>
              <w:jc w:val="center"/>
              <w:rPr>
                <w:sz w:val="18"/>
                <w:szCs w:val="18"/>
              </w:rPr>
            </w:pPr>
            <w:r>
              <w:rPr>
                <w:sz w:val="18"/>
                <w:szCs w:val="18"/>
              </w:rPr>
              <w:t>0</w:t>
            </w:r>
          </w:p>
        </w:tc>
        <w:tc>
          <w:tcPr>
            <w:tcW w:w="1296" w:type="dxa"/>
            <w:tcBorders>
              <w:top w:val="single" w:sz="4" w:space="0" w:color="auto"/>
              <w:left w:val="nil"/>
              <w:bottom w:val="nil"/>
              <w:right w:val="nil"/>
            </w:tcBorders>
          </w:tcPr>
          <w:p w14:paraId="4721DB74" w14:textId="77777777" w:rsidR="001B26B4" w:rsidRPr="0021404D" w:rsidRDefault="001B26B4" w:rsidP="006C5611">
            <w:pPr>
              <w:jc w:val="center"/>
              <w:rPr>
                <w:sz w:val="18"/>
                <w:szCs w:val="18"/>
              </w:rPr>
            </w:pPr>
            <w:r>
              <w:rPr>
                <w:sz w:val="18"/>
                <w:szCs w:val="18"/>
              </w:rPr>
              <w:t>1</w:t>
            </w:r>
          </w:p>
        </w:tc>
        <w:tc>
          <w:tcPr>
            <w:tcW w:w="1063" w:type="dxa"/>
            <w:tcBorders>
              <w:top w:val="single" w:sz="4" w:space="0" w:color="auto"/>
              <w:left w:val="nil"/>
              <w:bottom w:val="nil"/>
              <w:right w:val="nil"/>
            </w:tcBorders>
          </w:tcPr>
          <w:p w14:paraId="78ECCA27" w14:textId="77777777" w:rsidR="001B26B4" w:rsidRPr="003F4BD3" w:rsidRDefault="001B26B4" w:rsidP="006C5611">
            <w:pPr>
              <w:jc w:val="center"/>
              <w:rPr>
                <w:sz w:val="18"/>
                <w:szCs w:val="18"/>
              </w:rPr>
            </w:pPr>
            <w:r>
              <w:rPr>
                <w:sz w:val="20"/>
                <w:szCs w:val="20"/>
              </w:rPr>
              <w:t>NA</w:t>
            </w:r>
          </w:p>
        </w:tc>
      </w:tr>
      <w:tr w:rsidR="001B26B4" w14:paraId="159EDF85" w14:textId="77777777" w:rsidTr="006C5611">
        <w:tc>
          <w:tcPr>
            <w:tcW w:w="1129" w:type="dxa"/>
            <w:tcBorders>
              <w:top w:val="nil"/>
              <w:left w:val="nil"/>
              <w:bottom w:val="nil"/>
              <w:right w:val="nil"/>
            </w:tcBorders>
          </w:tcPr>
          <w:p w14:paraId="34D9AE3A" w14:textId="77777777" w:rsidR="001B26B4" w:rsidRPr="003F4BD3" w:rsidRDefault="001B26B4" w:rsidP="006C5611">
            <w:pPr>
              <w:rPr>
                <w:sz w:val="18"/>
                <w:szCs w:val="18"/>
              </w:rPr>
            </w:pPr>
            <w:r w:rsidRPr="00606A1C">
              <w:rPr>
                <w:sz w:val="18"/>
                <w:szCs w:val="18"/>
              </w:rPr>
              <w:t>Colloquial</w:t>
            </w:r>
          </w:p>
        </w:tc>
        <w:tc>
          <w:tcPr>
            <w:tcW w:w="1368" w:type="dxa"/>
            <w:tcBorders>
              <w:top w:val="nil"/>
              <w:left w:val="nil"/>
              <w:bottom w:val="nil"/>
              <w:right w:val="nil"/>
            </w:tcBorders>
          </w:tcPr>
          <w:p w14:paraId="1DFDB825" w14:textId="77777777" w:rsidR="001B26B4" w:rsidRPr="003F4BD3" w:rsidRDefault="001B26B4" w:rsidP="006C5611">
            <w:pPr>
              <w:rPr>
                <w:sz w:val="18"/>
                <w:szCs w:val="18"/>
              </w:rPr>
            </w:pPr>
            <w:r w:rsidRPr="00606A1C">
              <w:rPr>
                <w:sz w:val="18"/>
                <w:szCs w:val="18"/>
              </w:rPr>
              <w:t>No</w:t>
            </w:r>
          </w:p>
        </w:tc>
        <w:tc>
          <w:tcPr>
            <w:tcW w:w="617" w:type="dxa"/>
            <w:tcBorders>
              <w:top w:val="nil"/>
              <w:left w:val="nil"/>
              <w:bottom w:val="nil"/>
              <w:right w:val="nil"/>
            </w:tcBorders>
          </w:tcPr>
          <w:p w14:paraId="298E2B73" w14:textId="77777777" w:rsidR="001B26B4" w:rsidRPr="00A76D1F" w:rsidRDefault="001B26B4" w:rsidP="006C5611">
            <w:pPr>
              <w:jc w:val="center"/>
              <w:rPr>
                <w:sz w:val="18"/>
                <w:szCs w:val="18"/>
              </w:rPr>
            </w:pPr>
            <w:r w:rsidRPr="00EA5FE2">
              <w:rPr>
                <w:sz w:val="18"/>
                <w:szCs w:val="18"/>
              </w:rPr>
              <w:t>XXX</w:t>
            </w:r>
          </w:p>
        </w:tc>
        <w:tc>
          <w:tcPr>
            <w:tcW w:w="1276" w:type="dxa"/>
            <w:tcBorders>
              <w:top w:val="nil"/>
              <w:left w:val="nil"/>
              <w:bottom w:val="nil"/>
              <w:right w:val="nil"/>
            </w:tcBorders>
          </w:tcPr>
          <w:p w14:paraId="4E25A39B" w14:textId="77777777" w:rsidR="001B26B4" w:rsidRPr="003F4BD3" w:rsidRDefault="001B26B4" w:rsidP="006C5611">
            <w:pPr>
              <w:jc w:val="center"/>
              <w:rPr>
                <w:sz w:val="18"/>
                <w:szCs w:val="18"/>
              </w:rPr>
            </w:pPr>
            <w:r w:rsidRPr="000314AA">
              <w:rPr>
                <w:sz w:val="18"/>
                <w:szCs w:val="18"/>
              </w:rPr>
              <w:t>n (XXX%)</w:t>
            </w:r>
          </w:p>
        </w:tc>
        <w:tc>
          <w:tcPr>
            <w:tcW w:w="992" w:type="dxa"/>
            <w:tcBorders>
              <w:top w:val="nil"/>
              <w:left w:val="nil"/>
              <w:bottom w:val="nil"/>
              <w:right w:val="nil"/>
            </w:tcBorders>
          </w:tcPr>
          <w:p w14:paraId="1502606E" w14:textId="77777777" w:rsidR="001B26B4" w:rsidRPr="003F4BD3" w:rsidRDefault="001B26B4" w:rsidP="006C5611">
            <w:pPr>
              <w:jc w:val="center"/>
              <w:rPr>
                <w:sz w:val="18"/>
                <w:szCs w:val="18"/>
              </w:rPr>
            </w:pPr>
            <w:r w:rsidRPr="00FD05BD">
              <w:rPr>
                <w:sz w:val="18"/>
                <w:szCs w:val="18"/>
              </w:rPr>
              <w:t>n (XXX%)</w:t>
            </w:r>
          </w:p>
        </w:tc>
        <w:tc>
          <w:tcPr>
            <w:tcW w:w="1276" w:type="dxa"/>
            <w:tcBorders>
              <w:top w:val="nil"/>
              <w:left w:val="nil"/>
              <w:bottom w:val="nil"/>
              <w:right w:val="nil"/>
            </w:tcBorders>
          </w:tcPr>
          <w:p w14:paraId="173A1DC0" w14:textId="77777777" w:rsidR="001B26B4" w:rsidRPr="003F4BD3" w:rsidRDefault="001B26B4" w:rsidP="006C5611">
            <w:pPr>
              <w:jc w:val="center"/>
              <w:rPr>
                <w:sz w:val="18"/>
                <w:szCs w:val="18"/>
              </w:rPr>
            </w:pPr>
            <w:r w:rsidRPr="00BD1E57">
              <w:rPr>
                <w:sz w:val="18"/>
                <w:szCs w:val="18"/>
              </w:rPr>
              <w:t>XXX</w:t>
            </w:r>
            <w:r w:rsidRPr="00BD1E57">
              <w:rPr>
                <w:sz w:val="18"/>
                <w:szCs w:val="18"/>
              </w:rPr>
              <w:br/>
              <w:t>[XXX to XXX]</w:t>
            </w:r>
          </w:p>
        </w:tc>
        <w:tc>
          <w:tcPr>
            <w:tcW w:w="1296" w:type="dxa"/>
            <w:tcBorders>
              <w:top w:val="nil"/>
              <w:left w:val="nil"/>
              <w:bottom w:val="nil"/>
              <w:right w:val="nil"/>
            </w:tcBorders>
          </w:tcPr>
          <w:p w14:paraId="2B9414A9" w14:textId="77777777" w:rsidR="001B26B4" w:rsidRPr="0021404D" w:rsidRDefault="001B26B4" w:rsidP="006C5611">
            <w:pPr>
              <w:jc w:val="center"/>
              <w:rPr>
                <w:sz w:val="18"/>
                <w:szCs w:val="18"/>
              </w:rPr>
            </w:pPr>
            <w:r w:rsidRPr="00D83E32">
              <w:rPr>
                <w:sz w:val="18"/>
                <w:szCs w:val="18"/>
              </w:rPr>
              <w:t>XXX</w:t>
            </w:r>
            <w:r w:rsidRPr="00D83E32">
              <w:rPr>
                <w:sz w:val="18"/>
                <w:szCs w:val="18"/>
              </w:rPr>
              <w:br/>
              <w:t>[XXX to XXX]</w:t>
            </w:r>
          </w:p>
        </w:tc>
        <w:tc>
          <w:tcPr>
            <w:tcW w:w="1063" w:type="dxa"/>
            <w:tcBorders>
              <w:top w:val="nil"/>
              <w:left w:val="nil"/>
              <w:bottom w:val="nil"/>
              <w:right w:val="nil"/>
            </w:tcBorders>
          </w:tcPr>
          <w:p w14:paraId="6AE95CED" w14:textId="77777777" w:rsidR="001B26B4" w:rsidRPr="003F4BD3" w:rsidRDefault="001B26B4" w:rsidP="006C5611">
            <w:pPr>
              <w:jc w:val="center"/>
              <w:rPr>
                <w:sz w:val="18"/>
                <w:szCs w:val="18"/>
              </w:rPr>
            </w:pPr>
            <w:r w:rsidRPr="00F9351A">
              <w:rPr>
                <w:sz w:val="20"/>
                <w:szCs w:val="20"/>
              </w:rPr>
              <w:t>0.XXX</w:t>
            </w:r>
          </w:p>
        </w:tc>
      </w:tr>
      <w:tr w:rsidR="001B26B4" w14:paraId="4DE6A08F" w14:textId="77777777" w:rsidTr="006C5611">
        <w:tc>
          <w:tcPr>
            <w:tcW w:w="1129" w:type="dxa"/>
            <w:tcBorders>
              <w:top w:val="nil"/>
              <w:left w:val="nil"/>
              <w:bottom w:val="single" w:sz="4" w:space="0" w:color="auto"/>
              <w:right w:val="nil"/>
            </w:tcBorders>
          </w:tcPr>
          <w:p w14:paraId="0AF1A8B1" w14:textId="77777777" w:rsidR="001B26B4" w:rsidRPr="003F4BD3" w:rsidRDefault="001B26B4" w:rsidP="006C5611">
            <w:pPr>
              <w:rPr>
                <w:sz w:val="18"/>
                <w:szCs w:val="18"/>
              </w:rPr>
            </w:pPr>
            <w:r w:rsidRPr="00606A1C">
              <w:rPr>
                <w:sz w:val="18"/>
                <w:szCs w:val="18"/>
              </w:rPr>
              <w:t>GRADE</w:t>
            </w:r>
          </w:p>
        </w:tc>
        <w:tc>
          <w:tcPr>
            <w:tcW w:w="1368" w:type="dxa"/>
            <w:tcBorders>
              <w:top w:val="nil"/>
              <w:left w:val="nil"/>
              <w:bottom w:val="single" w:sz="4" w:space="0" w:color="auto"/>
              <w:right w:val="nil"/>
            </w:tcBorders>
          </w:tcPr>
          <w:p w14:paraId="73E14AB1" w14:textId="77777777" w:rsidR="001B26B4" w:rsidRPr="003F4BD3" w:rsidRDefault="001B26B4" w:rsidP="006C5611">
            <w:pPr>
              <w:rPr>
                <w:sz w:val="18"/>
                <w:szCs w:val="18"/>
              </w:rPr>
            </w:pPr>
            <w:r w:rsidRPr="00606A1C">
              <w:rPr>
                <w:sz w:val="18"/>
                <w:szCs w:val="18"/>
              </w:rPr>
              <w:t>No</w:t>
            </w:r>
          </w:p>
        </w:tc>
        <w:tc>
          <w:tcPr>
            <w:tcW w:w="617" w:type="dxa"/>
            <w:tcBorders>
              <w:top w:val="nil"/>
              <w:left w:val="nil"/>
              <w:bottom w:val="single" w:sz="4" w:space="0" w:color="auto"/>
              <w:right w:val="nil"/>
            </w:tcBorders>
          </w:tcPr>
          <w:p w14:paraId="24FB5194" w14:textId="77777777" w:rsidR="001B26B4" w:rsidRPr="00A76D1F" w:rsidRDefault="001B26B4" w:rsidP="006C5611">
            <w:pPr>
              <w:jc w:val="center"/>
              <w:rPr>
                <w:sz w:val="18"/>
                <w:szCs w:val="18"/>
              </w:rPr>
            </w:pPr>
            <w:r w:rsidRPr="00EA5FE2">
              <w:rPr>
                <w:sz w:val="18"/>
                <w:szCs w:val="18"/>
              </w:rPr>
              <w:t>XXX</w:t>
            </w:r>
          </w:p>
        </w:tc>
        <w:tc>
          <w:tcPr>
            <w:tcW w:w="1276" w:type="dxa"/>
            <w:tcBorders>
              <w:top w:val="nil"/>
              <w:left w:val="nil"/>
              <w:bottom w:val="single" w:sz="4" w:space="0" w:color="auto"/>
              <w:right w:val="nil"/>
            </w:tcBorders>
          </w:tcPr>
          <w:p w14:paraId="5875562F" w14:textId="77777777" w:rsidR="001B26B4" w:rsidRPr="003F4BD3" w:rsidRDefault="001B26B4" w:rsidP="006C5611">
            <w:pPr>
              <w:jc w:val="center"/>
              <w:rPr>
                <w:sz w:val="18"/>
                <w:szCs w:val="18"/>
              </w:rPr>
            </w:pPr>
            <w:r w:rsidRPr="000314AA">
              <w:rPr>
                <w:sz w:val="18"/>
                <w:szCs w:val="18"/>
              </w:rPr>
              <w:t>n (XXX%)</w:t>
            </w:r>
          </w:p>
        </w:tc>
        <w:tc>
          <w:tcPr>
            <w:tcW w:w="992" w:type="dxa"/>
            <w:tcBorders>
              <w:top w:val="nil"/>
              <w:left w:val="nil"/>
              <w:bottom w:val="single" w:sz="4" w:space="0" w:color="auto"/>
              <w:right w:val="nil"/>
            </w:tcBorders>
          </w:tcPr>
          <w:p w14:paraId="2878247D" w14:textId="77777777" w:rsidR="001B26B4" w:rsidRPr="003F4BD3" w:rsidRDefault="001B26B4" w:rsidP="006C5611">
            <w:pPr>
              <w:jc w:val="center"/>
              <w:rPr>
                <w:sz w:val="18"/>
                <w:szCs w:val="18"/>
              </w:rPr>
            </w:pPr>
            <w:r w:rsidRPr="00FD05BD">
              <w:rPr>
                <w:sz w:val="18"/>
                <w:szCs w:val="18"/>
              </w:rPr>
              <w:t>n (XXX%)</w:t>
            </w:r>
          </w:p>
        </w:tc>
        <w:tc>
          <w:tcPr>
            <w:tcW w:w="1276" w:type="dxa"/>
            <w:tcBorders>
              <w:top w:val="nil"/>
              <w:left w:val="nil"/>
              <w:bottom w:val="single" w:sz="4" w:space="0" w:color="auto"/>
              <w:right w:val="nil"/>
            </w:tcBorders>
          </w:tcPr>
          <w:p w14:paraId="241C99F7" w14:textId="77777777" w:rsidR="001B26B4" w:rsidRPr="003F4BD3" w:rsidRDefault="001B26B4" w:rsidP="006C5611">
            <w:pPr>
              <w:jc w:val="center"/>
              <w:rPr>
                <w:sz w:val="18"/>
                <w:szCs w:val="18"/>
              </w:rPr>
            </w:pPr>
            <w:r w:rsidRPr="00BD1E57">
              <w:rPr>
                <w:sz w:val="18"/>
                <w:szCs w:val="18"/>
              </w:rPr>
              <w:t>XXX</w:t>
            </w:r>
            <w:r w:rsidRPr="00BD1E57">
              <w:rPr>
                <w:sz w:val="18"/>
                <w:szCs w:val="18"/>
              </w:rPr>
              <w:br/>
              <w:t>[XXX to XXX]</w:t>
            </w:r>
          </w:p>
        </w:tc>
        <w:tc>
          <w:tcPr>
            <w:tcW w:w="1296" w:type="dxa"/>
            <w:tcBorders>
              <w:top w:val="nil"/>
              <w:left w:val="nil"/>
              <w:bottom w:val="single" w:sz="4" w:space="0" w:color="auto"/>
              <w:right w:val="nil"/>
            </w:tcBorders>
          </w:tcPr>
          <w:p w14:paraId="784B684D" w14:textId="77777777" w:rsidR="001B26B4" w:rsidRPr="0021404D" w:rsidRDefault="001B26B4" w:rsidP="006C5611">
            <w:pPr>
              <w:jc w:val="center"/>
              <w:rPr>
                <w:sz w:val="18"/>
                <w:szCs w:val="18"/>
              </w:rPr>
            </w:pPr>
            <w:r w:rsidRPr="00D83E32">
              <w:rPr>
                <w:sz w:val="18"/>
                <w:szCs w:val="18"/>
              </w:rPr>
              <w:t>XXX</w:t>
            </w:r>
            <w:r w:rsidRPr="00D83E32">
              <w:rPr>
                <w:sz w:val="18"/>
                <w:szCs w:val="18"/>
              </w:rPr>
              <w:br/>
              <w:t>[XXX to XXX]</w:t>
            </w:r>
          </w:p>
        </w:tc>
        <w:tc>
          <w:tcPr>
            <w:tcW w:w="1063" w:type="dxa"/>
            <w:tcBorders>
              <w:top w:val="nil"/>
              <w:left w:val="nil"/>
              <w:bottom w:val="single" w:sz="4" w:space="0" w:color="auto"/>
              <w:right w:val="nil"/>
            </w:tcBorders>
          </w:tcPr>
          <w:p w14:paraId="7FED4E6D" w14:textId="77777777" w:rsidR="001B26B4" w:rsidRPr="003F4BD3" w:rsidRDefault="001B26B4" w:rsidP="006C5611">
            <w:pPr>
              <w:jc w:val="center"/>
              <w:rPr>
                <w:sz w:val="18"/>
                <w:szCs w:val="18"/>
              </w:rPr>
            </w:pPr>
            <w:r w:rsidRPr="00F9351A">
              <w:rPr>
                <w:sz w:val="20"/>
                <w:szCs w:val="20"/>
              </w:rPr>
              <w:t>0.XXX</w:t>
            </w:r>
          </w:p>
        </w:tc>
      </w:tr>
      <w:tr w:rsidR="001B26B4" w14:paraId="23E6E622" w14:textId="77777777" w:rsidTr="006C5611">
        <w:tc>
          <w:tcPr>
            <w:tcW w:w="1129" w:type="dxa"/>
            <w:tcBorders>
              <w:top w:val="single" w:sz="4" w:space="0" w:color="auto"/>
              <w:left w:val="nil"/>
              <w:bottom w:val="nil"/>
              <w:right w:val="nil"/>
            </w:tcBorders>
          </w:tcPr>
          <w:p w14:paraId="23AA7C9F" w14:textId="77777777" w:rsidR="001B26B4" w:rsidRPr="003F4BD3" w:rsidRDefault="001B26B4" w:rsidP="006C5611">
            <w:pPr>
              <w:rPr>
                <w:sz w:val="18"/>
                <w:szCs w:val="18"/>
              </w:rPr>
            </w:pPr>
            <w:r w:rsidRPr="00606A1C">
              <w:rPr>
                <w:sz w:val="18"/>
                <w:szCs w:val="18"/>
              </w:rPr>
              <w:t>None</w:t>
            </w:r>
          </w:p>
        </w:tc>
        <w:tc>
          <w:tcPr>
            <w:tcW w:w="1368" w:type="dxa"/>
            <w:tcBorders>
              <w:top w:val="single" w:sz="4" w:space="0" w:color="auto"/>
              <w:left w:val="nil"/>
              <w:bottom w:val="nil"/>
              <w:right w:val="nil"/>
            </w:tcBorders>
          </w:tcPr>
          <w:p w14:paraId="5E7B9E1A" w14:textId="77777777" w:rsidR="001B26B4" w:rsidRPr="003F4BD3" w:rsidRDefault="001B26B4" w:rsidP="006C5611">
            <w:pPr>
              <w:rPr>
                <w:sz w:val="18"/>
                <w:szCs w:val="18"/>
              </w:rPr>
            </w:pPr>
            <w:r w:rsidRPr="00606A1C">
              <w:rPr>
                <w:sz w:val="18"/>
                <w:szCs w:val="18"/>
              </w:rPr>
              <w:t>Yes</w:t>
            </w:r>
          </w:p>
        </w:tc>
        <w:tc>
          <w:tcPr>
            <w:tcW w:w="617" w:type="dxa"/>
            <w:tcBorders>
              <w:top w:val="single" w:sz="4" w:space="0" w:color="auto"/>
              <w:left w:val="nil"/>
              <w:bottom w:val="nil"/>
              <w:right w:val="nil"/>
            </w:tcBorders>
          </w:tcPr>
          <w:p w14:paraId="476D2A14" w14:textId="77777777" w:rsidR="001B26B4" w:rsidRPr="00A76D1F" w:rsidRDefault="001B26B4" w:rsidP="006C5611">
            <w:pPr>
              <w:jc w:val="center"/>
              <w:rPr>
                <w:sz w:val="18"/>
                <w:szCs w:val="18"/>
              </w:rPr>
            </w:pPr>
            <w:r w:rsidRPr="00EA5FE2">
              <w:rPr>
                <w:sz w:val="18"/>
                <w:szCs w:val="18"/>
              </w:rPr>
              <w:t>XXX</w:t>
            </w:r>
          </w:p>
        </w:tc>
        <w:tc>
          <w:tcPr>
            <w:tcW w:w="1276" w:type="dxa"/>
            <w:tcBorders>
              <w:top w:val="single" w:sz="4" w:space="0" w:color="auto"/>
              <w:left w:val="nil"/>
              <w:bottom w:val="nil"/>
              <w:right w:val="nil"/>
            </w:tcBorders>
          </w:tcPr>
          <w:p w14:paraId="41F42AEA" w14:textId="77777777" w:rsidR="001B26B4" w:rsidRPr="003F4BD3" w:rsidRDefault="001B26B4" w:rsidP="006C5611">
            <w:pPr>
              <w:jc w:val="center"/>
              <w:rPr>
                <w:sz w:val="18"/>
                <w:szCs w:val="18"/>
              </w:rPr>
            </w:pPr>
            <w:r w:rsidRPr="000314AA">
              <w:rPr>
                <w:sz w:val="18"/>
                <w:szCs w:val="18"/>
              </w:rPr>
              <w:t>n (XXX%)</w:t>
            </w:r>
          </w:p>
        </w:tc>
        <w:tc>
          <w:tcPr>
            <w:tcW w:w="992" w:type="dxa"/>
            <w:tcBorders>
              <w:top w:val="single" w:sz="4" w:space="0" w:color="auto"/>
              <w:left w:val="nil"/>
              <w:bottom w:val="nil"/>
              <w:right w:val="nil"/>
            </w:tcBorders>
          </w:tcPr>
          <w:p w14:paraId="4F1F3131" w14:textId="77777777" w:rsidR="001B26B4" w:rsidRPr="003F4BD3" w:rsidRDefault="001B26B4" w:rsidP="006C5611">
            <w:pPr>
              <w:jc w:val="center"/>
              <w:rPr>
                <w:sz w:val="18"/>
                <w:szCs w:val="18"/>
              </w:rPr>
            </w:pPr>
            <w:r w:rsidRPr="00FD05BD">
              <w:rPr>
                <w:sz w:val="18"/>
                <w:szCs w:val="18"/>
              </w:rPr>
              <w:t>n (XXX%)</w:t>
            </w:r>
          </w:p>
        </w:tc>
        <w:tc>
          <w:tcPr>
            <w:tcW w:w="1276" w:type="dxa"/>
            <w:tcBorders>
              <w:top w:val="single" w:sz="4" w:space="0" w:color="auto"/>
              <w:left w:val="nil"/>
              <w:bottom w:val="nil"/>
              <w:right w:val="nil"/>
            </w:tcBorders>
          </w:tcPr>
          <w:p w14:paraId="7AAF0B00" w14:textId="77777777" w:rsidR="001B26B4" w:rsidRPr="003F4BD3" w:rsidRDefault="001B26B4" w:rsidP="006C5611">
            <w:pPr>
              <w:jc w:val="center"/>
              <w:rPr>
                <w:sz w:val="18"/>
                <w:szCs w:val="18"/>
              </w:rPr>
            </w:pPr>
            <w:r w:rsidRPr="00BD1E57">
              <w:rPr>
                <w:sz w:val="18"/>
                <w:szCs w:val="18"/>
              </w:rPr>
              <w:t>XXX</w:t>
            </w:r>
            <w:r w:rsidRPr="00BD1E57">
              <w:rPr>
                <w:sz w:val="18"/>
                <w:szCs w:val="18"/>
              </w:rPr>
              <w:br/>
              <w:t>[XXX to XXX]</w:t>
            </w:r>
          </w:p>
        </w:tc>
        <w:tc>
          <w:tcPr>
            <w:tcW w:w="1296" w:type="dxa"/>
            <w:tcBorders>
              <w:top w:val="single" w:sz="4" w:space="0" w:color="auto"/>
              <w:left w:val="nil"/>
              <w:bottom w:val="nil"/>
              <w:right w:val="nil"/>
            </w:tcBorders>
          </w:tcPr>
          <w:p w14:paraId="2845F5EA" w14:textId="77777777" w:rsidR="001B26B4" w:rsidRPr="0021404D" w:rsidRDefault="001B26B4" w:rsidP="006C5611">
            <w:pPr>
              <w:jc w:val="center"/>
              <w:rPr>
                <w:sz w:val="18"/>
                <w:szCs w:val="18"/>
              </w:rPr>
            </w:pPr>
            <w:r w:rsidRPr="00D83E32">
              <w:rPr>
                <w:sz w:val="18"/>
                <w:szCs w:val="18"/>
              </w:rPr>
              <w:t>XXX</w:t>
            </w:r>
            <w:r w:rsidRPr="00D83E32">
              <w:rPr>
                <w:sz w:val="18"/>
                <w:szCs w:val="18"/>
              </w:rPr>
              <w:br/>
              <w:t>[XXX to XXX]</w:t>
            </w:r>
          </w:p>
        </w:tc>
        <w:tc>
          <w:tcPr>
            <w:tcW w:w="1063" w:type="dxa"/>
            <w:tcBorders>
              <w:top w:val="single" w:sz="4" w:space="0" w:color="auto"/>
              <w:left w:val="nil"/>
              <w:bottom w:val="nil"/>
              <w:right w:val="nil"/>
            </w:tcBorders>
          </w:tcPr>
          <w:p w14:paraId="1EF7CFAD" w14:textId="77777777" w:rsidR="001B26B4" w:rsidRPr="003F4BD3" w:rsidRDefault="001B26B4" w:rsidP="006C5611">
            <w:pPr>
              <w:jc w:val="center"/>
              <w:rPr>
                <w:sz w:val="18"/>
                <w:szCs w:val="18"/>
              </w:rPr>
            </w:pPr>
            <w:r w:rsidRPr="00F9351A">
              <w:rPr>
                <w:sz w:val="20"/>
                <w:szCs w:val="20"/>
              </w:rPr>
              <w:t>0.XXX</w:t>
            </w:r>
          </w:p>
        </w:tc>
      </w:tr>
      <w:tr w:rsidR="001B26B4" w14:paraId="799F4787" w14:textId="77777777" w:rsidTr="006C5611">
        <w:tc>
          <w:tcPr>
            <w:tcW w:w="1129" w:type="dxa"/>
            <w:tcBorders>
              <w:top w:val="nil"/>
              <w:left w:val="nil"/>
              <w:bottom w:val="nil"/>
              <w:right w:val="nil"/>
            </w:tcBorders>
          </w:tcPr>
          <w:p w14:paraId="6C17685C" w14:textId="77777777" w:rsidR="001B26B4" w:rsidRPr="003F4BD3" w:rsidRDefault="001B26B4" w:rsidP="006C5611">
            <w:pPr>
              <w:rPr>
                <w:sz w:val="18"/>
                <w:szCs w:val="18"/>
              </w:rPr>
            </w:pPr>
            <w:r w:rsidRPr="00606A1C">
              <w:rPr>
                <w:sz w:val="18"/>
                <w:szCs w:val="18"/>
              </w:rPr>
              <w:t>Colloquial</w:t>
            </w:r>
          </w:p>
        </w:tc>
        <w:tc>
          <w:tcPr>
            <w:tcW w:w="1368" w:type="dxa"/>
            <w:tcBorders>
              <w:top w:val="nil"/>
              <w:left w:val="nil"/>
              <w:bottom w:val="nil"/>
              <w:right w:val="nil"/>
            </w:tcBorders>
          </w:tcPr>
          <w:p w14:paraId="590B9299" w14:textId="77777777" w:rsidR="001B26B4" w:rsidRPr="003F4BD3" w:rsidRDefault="001B26B4" w:rsidP="006C5611">
            <w:pPr>
              <w:rPr>
                <w:sz w:val="18"/>
                <w:szCs w:val="18"/>
              </w:rPr>
            </w:pPr>
            <w:r w:rsidRPr="00606A1C">
              <w:rPr>
                <w:sz w:val="18"/>
                <w:szCs w:val="18"/>
              </w:rPr>
              <w:t>Yes</w:t>
            </w:r>
          </w:p>
        </w:tc>
        <w:tc>
          <w:tcPr>
            <w:tcW w:w="617" w:type="dxa"/>
            <w:tcBorders>
              <w:top w:val="nil"/>
              <w:left w:val="nil"/>
              <w:bottom w:val="nil"/>
              <w:right w:val="nil"/>
            </w:tcBorders>
          </w:tcPr>
          <w:p w14:paraId="2C03D71E" w14:textId="77777777" w:rsidR="001B26B4" w:rsidRPr="00A76D1F" w:rsidRDefault="001B26B4" w:rsidP="006C5611">
            <w:pPr>
              <w:jc w:val="center"/>
              <w:rPr>
                <w:sz w:val="18"/>
                <w:szCs w:val="18"/>
              </w:rPr>
            </w:pPr>
            <w:r w:rsidRPr="00EA5FE2">
              <w:rPr>
                <w:sz w:val="18"/>
                <w:szCs w:val="18"/>
              </w:rPr>
              <w:t>XXX</w:t>
            </w:r>
          </w:p>
        </w:tc>
        <w:tc>
          <w:tcPr>
            <w:tcW w:w="1276" w:type="dxa"/>
            <w:tcBorders>
              <w:top w:val="nil"/>
              <w:left w:val="nil"/>
              <w:bottom w:val="nil"/>
              <w:right w:val="nil"/>
            </w:tcBorders>
          </w:tcPr>
          <w:p w14:paraId="2A606414" w14:textId="77777777" w:rsidR="001B26B4" w:rsidRPr="003F4BD3" w:rsidRDefault="001B26B4" w:rsidP="006C5611">
            <w:pPr>
              <w:jc w:val="center"/>
              <w:rPr>
                <w:sz w:val="18"/>
                <w:szCs w:val="18"/>
              </w:rPr>
            </w:pPr>
            <w:r w:rsidRPr="000314AA">
              <w:rPr>
                <w:sz w:val="18"/>
                <w:szCs w:val="18"/>
              </w:rPr>
              <w:t>n (XXX%)</w:t>
            </w:r>
          </w:p>
        </w:tc>
        <w:tc>
          <w:tcPr>
            <w:tcW w:w="992" w:type="dxa"/>
            <w:tcBorders>
              <w:top w:val="nil"/>
              <w:left w:val="nil"/>
              <w:bottom w:val="nil"/>
              <w:right w:val="nil"/>
            </w:tcBorders>
          </w:tcPr>
          <w:p w14:paraId="4EEC265C" w14:textId="77777777" w:rsidR="001B26B4" w:rsidRPr="003F4BD3" w:rsidRDefault="001B26B4" w:rsidP="006C5611">
            <w:pPr>
              <w:jc w:val="center"/>
              <w:rPr>
                <w:sz w:val="18"/>
                <w:szCs w:val="18"/>
              </w:rPr>
            </w:pPr>
            <w:r w:rsidRPr="00FD05BD">
              <w:rPr>
                <w:sz w:val="18"/>
                <w:szCs w:val="18"/>
              </w:rPr>
              <w:t>n (XXX%)</w:t>
            </w:r>
          </w:p>
        </w:tc>
        <w:tc>
          <w:tcPr>
            <w:tcW w:w="1276" w:type="dxa"/>
            <w:tcBorders>
              <w:top w:val="nil"/>
              <w:left w:val="nil"/>
              <w:bottom w:val="nil"/>
              <w:right w:val="nil"/>
            </w:tcBorders>
          </w:tcPr>
          <w:p w14:paraId="5488821E" w14:textId="77777777" w:rsidR="001B26B4" w:rsidRPr="003F4BD3" w:rsidRDefault="001B26B4" w:rsidP="006C5611">
            <w:pPr>
              <w:jc w:val="center"/>
              <w:rPr>
                <w:sz w:val="18"/>
                <w:szCs w:val="18"/>
              </w:rPr>
            </w:pPr>
            <w:r w:rsidRPr="00BD1E57">
              <w:rPr>
                <w:sz w:val="18"/>
                <w:szCs w:val="18"/>
              </w:rPr>
              <w:t>XXX</w:t>
            </w:r>
            <w:r w:rsidRPr="00BD1E57">
              <w:rPr>
                <w:sz w:val="18"/>
                <w:szCs w:val="18"/>
              </w:rPr>
              <w:br/>
              <w:t>[XXX to XXX]</w:t>
            </w:r>
          </w:p>
        </w:tc>
        <w:tc>
          <w:tcPr>
            <w:tcW w:w="1296" w:type="dxa"/>
            <w:tcBorders>
              <w:top w:val="nil"/>
              <w:left w:val="nil"/>
              <w:bottom w:val="nil"/>
              <w:right w:val="nil"/>
            </w:tcBorders>
          </w:tcPr>
          <w:p w14:paraId="13F4ABEB" w14:textId="77777777" w:rsidR="001B26B4" w:rsidRPr="0021404D" w:rsidRDefault="001B26B4" w:rsidP="006C5611">
            <w:pPr>
              <w:jc w:val="center"/>
              <w:rPr>
                <w:sz w:val="18"/>
                <w:szCs w:val="18"/>
              </w:rPr>
            </w:pPr>
            <w:r w:rsidRPr="00D83E32">
              <w:rPr>
                <w:sz w:val="18"/>
                <w:szCs w:val="18"/>
              </w:rPr>
              <w:t>XXX</w:t>
            </w:r>
            <w:r w:rsidRPr="00D83E32">
              <w:rPr>
                <w:sz w:val="18"/>
                <w:szCs w:val="18"/>
              </w:rPr>
              <w:br/>
              <w:t>[XXX to XXX]</w:t>
            </w:r>
          </w:p>
        </w:tc>
        <w:tc>
          <w:tcPr>
            <w:tcW w:w="1063" w:type="dxa"/>
            <w:tcBorders>
              <w:top w:val="nil"/>
              <w:left w:val="nil"/>
              <w:bottom w:val="nil"/>
              <w:right w:val="nil"/>
            </w:tcBorders>
          </w:tcPr>
          <w:p w14:paraId="2C7402E1" w14:textId="77777777" w:rsidR="001B26B4" w:rsidRPr="003F4BD3" w:rsidRDefault="001B26B4" w:rsidP="006C5611">
            <w:pPr>
              <w:jc w:val="center"/>
              <w:rPr>
                <w:sz w:val="18"/>
                <w:szCs w:val="18"/>
              </w:rPr>
            </w:pPr>
            <w:r w:rsidRPr="00F9351A">
              <w:rPr>
                <w:sz w:val="20"/>
                <w:szCs w:val="20"/>
              </w:rPr>
              <w:t>0.XXX</w:t>
            </w:r>
          </w:p>
        </w:tc>
      </w:tr>
      <w:tr w:rsidR="001B26B4" w14:paraId="3B3FFD55" w14:textId="77777777" w:rsidTr="006C5611">
        <w:tc>
          <w:tcPr>
            <w:tcW w:w="1129" w:type="dxa"/>
            <w:tcBorders>
              <w:top w:val="nil"/>
              <w:left w:val="nil"/>
              <w:bottom w:val="single" w:sz="4" w:space="0" w:color="auto"/>
              <w:right w:val="nil"/>
            </w:tcBorders>
          </w:tcPr>
          <w:p w14:paraId="6E88056B" w14:textId="77777777" w:rsidR="001B26B4" w:rsidRPr="003F4BD3" w:rsidRDefault="001B26B4" w:rsidP="006C5611">
            <w:pPr>
              <w:rPr>
                <w:sz w:val="18"/>
                <w:szCs w:val="18"/>
              </w:rPr>
            </w:pPr>
            <w:r w:rsidRPr="00606A1C">
              <w:rPr>
                <w:sz w:val="18"/>
                <w:szCs w:val="18"/>
              </w:rPr>
              <w:t>GRADE</w:t>
            </w:r>
          </w:p>
        </w:tc>
        <w:tc>
          <w:tcPr>
            <w:tcW w:w="1368" w:type="dxa"/>
            <w:tcBorders>
              <w:top w:val="nil"/>
              <w:left w:val="nil"/>
              <w:bottom w:val="single" w:sz="4" w:space="0" w:color="auto"/>
              <w:right w:val="nil"/>
            </w:tcBorders>
          </w:tcPr>
          <w:p w14:paraId="7344D1FA" w14:textId="77777777" w:rsidR="001B26B4" w:rsidRPr="003F4BD3" w:rsidRDefault="001B26B4" w:rsidP="006C5611">
            <w:pPr>
              <w:rPr>
                <w:sz w:val="18"/>
                <w:szCs w:val="18"/>
              </w:rPr>
            </w:pPr>
            <w:r w:rsidRPr="00606A1C">
              <w:rPr>
                <w:sz w:val="18"/>
                <w:szCs w:val="18"/>
              </w:rPr>
              <w:t>Yes</w:t>
            </w:r>
          </w:p>
        </w:tc>
        <w:tc>
          <w:tcPr>
            <w:tcW w:w="617" w:type="dxa"/>
            <w:tcBorders>
              <w:top w:val="nil"/>
              <w:left w:val="nil"/>
              <w:bottom w:val="single" w:sz="4" w:space="0" w:color="auto"/>
              <w:right w:val="nil"/>
            </w:tcBorders>
          </w:tcPr>
          <w:p w14:paraId="32386A9E" w14:textId="77777777" w:rsidR="001B26B4" w:rsidRPr="00A76D1F" w:rsidRDefault="001B26B4" w:rsidP="006C5611">
            <w:pPr>
              <w:jc w:val="center"/>
              <w:rPr>
                <w:sz w:val="18"/>
                <w:szCs w:val="18"/>
              </w:rPr>
            </w:pPr>
            <w:r w:rsidRPr="00EA5FE2">
              <w:rPr>
                <w:sz w:val="18"/>
                <w:szCs w:val="18"/>
              </w:rPr>
              <w:t>XXX</w:t>
            </w:r>
          </w:p>
        </w:tc>
        <w:tc>
          <w:tcPr>
            <w:tcW w:w="1276" w:type="dxa"/>
            <w:tcBorders>
              <w:top w:val="nil"/>
              <w:left w:val="nil"/>
              <w:bottom w:val="single" w:sz="4" w:space="0" w:color="auto"/>
              <w:right w:val="nil"/>
            </w:tcBorders>
          </w:tcPr>
          <w:p w14:paraId="395F008C" w14:textId="77777777" w:rsidR="001B26B4" w:rsidRPr="003F4BD3" w:rsidRDefault="001B26B4" w:rsidP="006C5611">
            <w:pPr>
              <w:jc w:val="center"/>
              <w:rPr>
                <w:sz w:val="18"/>
                <w:szCs w:val="18"/>
              </w:rPr>
            </w:pPr>
            <w:r w:rsidRPr="000314AA">
              <w:rPr>
                <w:sz w:val="18"/>
                <w:szCs w:val="18"/>
              </w:rPr>
              <w:t>n (XXX%)</w:t>
            </w:r>
          </w:p>
        </w:tc>
        <w:tc>
          <w:tcPr>
            <w:tcW w:w="992" w:type="dxa"/>
            <w:tcBorders>
              <w:top w:val="nil"/>
              <w:left w:val="nil"/>
              <w:bottom w:val="single" w:sz="4" w:space="0" w:color="auto"/>
              <w:right w:val="nil"/>
            </w:tcBorders>
          </w:tcPr>
          <w:p w14:paraId="0CA4C9D6" w14:textId="77777777" w:rsidR="001B26B4" w:rsidRPr="003F4BD3" w:rsidRDefault="001B26B4" w:rsidP="006C5611">
            <w:pPr>
              <w:jc w:val="center"/>
              <w:rPr>
                <w:sz w:val="18"/>
                <w:szCs w:val="18"/>
              </w:rPr>
            </w:pPr>
            <w:r w:rsidRPr="00FD05BD">
              <w:rPr>
                <w:sz w:val="18"/>
                <w:szCs w:val="18"/>
              </w:rPr>
              <w:t>n (XXX%)</w:t>
            </w:r>
          </w:p>
        </w:tc>
        <w:tc>
          <w:tcPr>
            <w:tcW w:w="1276" w:type="dxa"/>
            <w:tcBorders>
              <w:top w:val="nil"/>
              <w:left w:val="nil"/>
              <w:bottom w:val="single" w:sz="4" w:space="0" w:color="auto"/>
              <w:right w:val="nil"/>
            </w:tcBorders>
          </w:tcPr>
          <w:p w14:paraId="28DFDB74" w14:textId="77777777" w:rsidR="001B26B4" w:rsidRPr="003F4BD3" w:rsidRDefault="001B26B4" w:rsidP="006C5611">
            <w:pPr>
              <w:jc w:val="center"/>
              <w:rPr>
                <w:sz w:val="18"/>
                <w:szCs w:val="18"/>
              </w:rPr>
            </w:pPr>
            <w:r w:rsidRPr="00BD1E57">
              <w:rPr>
                <w:sz w:val="18"/>
                <w:szCs w:val="18"/>
              </w:rPr>
              <w:t>XXX</w:t>
            </w:r>
            <w:r w:rsidRPr="00BD1E57">
              <w:rPr>
                <w:sz w:val="18"/>
                <w:szCs w:val="18"/>
              </w:rPr>
              <w:br/>
              <w:t>[XXX to XXX]</w:t>
            </w:r>
          </w:p>
        </w:tc>
        <w:tc>
          <w:tcPr>
            <w:tcW w:w="1296" w:type="dxa"/>
            <w:tcBorders>
              <w:top w:val="nil"/>
              <w:left w:val="nil"/>
              <w:bottom w:val="single" w:sz="4" w:space="0" w:color="auto"/>
              <w:right w:val="nil"/>
            </w:tcBorders>
          </w:tcPr>
          <w:p w14:paraId="2EF2BA46" w14:textId="77777777" w:rsidR="001B26B4" w:rsidRPr="0021404D" w:rsidRDefault="001B26B4" w:rsidP="006C5611">
            <w:pPr>
              <w:jc w:val="center"/>
              <w:rPr>
                <w:sz w:val="18"/>
                <w:szCs w:val="18"/>
              </w:rPr>
            </w:pPr>
            <w:r w:rsidRPr="00D83E32">
              <w:rPr>
                <w:sz w:val="18"/>
                <w:szCs w:val="18"/>
              </w:rPr>
              <w:t>XXX</w:t>
            </w:r>
            <w:r w:rsidRPr="00D83E32">
              <w:rPr>
                <w:sz w:val="18"/>
                <w:szCs w:val="18"/>
              </w:rPr>
              <w:br/>
              <w:t>[XXX to XXX]</w:t>
            </w:r>
          </w:p>
        </w:tc>
        <w:tc>
          <w:tcPr>
            <w:tcW w:w="1063" w:type="dxa"/>
            <w:tcBorders>
              <w:top w:val="nil"/>
              <w:left w:val="nil"/>
              <w:bottom w:val="single" w:sz="4" w:space="0" w:color="auto"/>
              <w:right w:val="nil"/>
            </w:tcBorders>
          </w:tcPr>
          <w:p w14:paraId="30E0CDB2" w14:textId="77777777" w:rsidR="001B26B4" w:rsidRPr="003F4BD3" w:rsidRDefault="001B26B4" w:rsidP="006C5611">
            <w:pPr>
              <w:jc w:val="center"/>
              <w:rPr>
                <w:sz w:val="18"/>
                <w:szCs w:val="18"/>
              </w:rPr>
            </w:pPr>
            <w:r w:rsidRPr="00F9351A">
              <w:rPr>
                <w:sz w:val="20"/>
                <w:szCs w:val="20"/>
              </w:rPr>
              <w:t>0.XXX</w:t>
            </w:r>
          </w:p>
        </w:tc>
      </w:tr>
      <w:tr w:rsidR="001B26B4" w14:paraId="42FB6754" w14:textId="77777777" w:rsidTr="006C5611">
        <w:tc>
          <w:tcPr>
            <w:tcW w:w="9017" w:type="dxa"/>
            <w:gridSpan w:val="8"/>
            <w:tcBorders>
              <w:top w:val="single" w:sz="4" w:space="0" w:color="auto"/>
              <w:left w:val="nil"/>
              <w:bottom w:val="nil"/>
              <w:right w:val="nil"/>
            </w:tcBorders>
          </w:tcPr>
          <w:p w14:paraId="20E66D4A" w14:textId="0789F128" w:rsidR="001B26B4" w:rsidRPr="003F4BD3" w:rsidRDefault="001B26B4" w:rsidP="009A30A0">
            <w:pPr>
              <w:rPr>
                <w:i/>
                <w:iCs/>
                <w:sz w:val="16"/>
                <w:szCs w:val="16"/>
              </w:rPr>
            </w:pPr>
            <w:r w:rsidRPr="003F4BD3">
              <w:rPr>
                <w:i/>
                <w:iCs/>
                <w:sz w:val="16"/>
                <w:szCs w:val="16"/>
              </w:rPr>
              <w:t>Data are numbers of participants randomized</w:t>
            </w:r>
            <w:r w:rsidRPr="003F4BD3">
              <w:rPr>
                <w:i/>
                <w:iCs/>
                <w:sz w:val="16"/>
                <w:szCs w:val="16"/>
                <w:vertAlign w:val="superscript"/>
              </w:rPr>
              <w:t>1</w:t>
            </w:r>
            <w:r w:rsidRPr="003F4BD3">
              <w:rPr>
                <w:i/>
                <w:iCs/>
                <w:sz w:val="16"/>
                <w:szCs w:val="16"/>
              </w:rPr>
              <w:t xml:space="preserve"> and numbers providing each of the two responses</w:t>
            </w:r>
            <w:r w:rsidRPr="003F4BD3">
              <w:rPr>
                <w:i/>
                <w:iCs/>
                <w:sz w:val="16"/>
                <w:szCs w:val="16"/>
                <w:vertAlign w:val="superscript"/>
              </w:rPr>
              <w:t>2</w:t>
            </w:r>
            <w:r w:rsidRPr="003F4BD3">
              <w:rPr>
                <w:i/>
                <w:iCs/>
                <w:sz w:val="16"/>
                <w:szCs w:val="16"/>
              </w:rPr>
              <w:t xml:space="preserve">. </w:t>
            </w:r>
            <w:r w:rsidR="00DB3AF6">
              <w:rPr>
                <w:i/>
                <w:iCs/>
                <w:sz w:val="16"/>
                <w:szCs w:val="16"/>
              </w:rPr>
              <w:t>E</w:t>
            </w:r>
            <w:r w:rsidRPr="00B62652">
              <w:rPr>
                <w:i/>
                <w:iCs/>
                <w:sz w:val="16"/>
                <w:szCs w:val="16"/>
              </w:rPr>
              <w:t>stimates of odds ratios</w:t>
            </w:r>
            <w:r w:rsidRPr="003F4BD3">
              <w:rPr>
                <w:i/>
                <w:iCs/>
                <w:sz w:val="16"/>
                <w:szCs w:val="16"/>
                <w:vertAlign w:val="superscript"/>
              </w:rPr>
              <w:t>4</w:t>
            </w:r>
            <w:r w:rsidRPr="00B62652">
              <w:rPr>
                <w:i/>
                <w:iCs/>
                <w:sz w:val="16"/>
                <w:szCs w:val="16"/>
              </w:rPr>
              <w:t xml:space="preserve"> have been re-expressed as risk differences</w:t>
            </w:r>
            <w:r w:rsidRPr="003F4BD3">
              <w:rPr>
                <w:i/>
                <w:iCs/>
                <w:sz w:val="16"/>
                <w:szCs w:val="16"/>
                <w:vertAlign w:val="superscript"/>
              </w:rPr>
              <w:t>3</w:t>
            </w:r>
            <w:r w:rsidRPr="00B62652">
              <w:rPr>
                <w:i/>
                <w:iCs/>
                <w:sz w:val="16"/>
                <w:szCs w:val="16"/>
              </w:rPr>
              <w:t xml:space="preserve"> (</w:t>
            </w:r>
            <w:r>
              <w:rPr>
                <w:i/>
                <w:iCs/>
                <w:sz w:val="16"/>
                <w:szCs w:val="16"/>
              </w:rPr>
              <w:t xml:space="preserve">each </w:t>
            </w:r>
            <w:r w:rsidRPr="00B62652">
              <w:rPr>
                <w:i/>
                <w:iCs/>
                <w:sz w:val="16"/>
                <w:szCs w:val="16"/>
              </w:rPr>
              <w:t>with 95% confidence intervals</w:t>
            </w:r>
            <w:r w:rsidRPr="009A30A0">
              <w:rPr>
                <w:i/>
                <w:iCs/>
                <w:sz w:val="16"/>
                <w:szCs w:val="16"/>
              </w:rPr>
              <w:t xml:space="preserve">). Positive risk differences and odds ratios greater than 1 indicate a higher probability of replying </w:t>
            </w:r>
            <w:r w:rsidR="009A30A0" w:rsidRPr="009A30A0">
              <w:rPr>
                <w:i/>
                <w:iCs/>
                <w:sz w:val="16"/>
                <w:szCs w:val="16"/>
              </w:rPr>
              <w:t>“Lowers the chance a little</w:t>
            </w:r>
            <w:proofErr w:type="gramStart"/>
            <w:r w:rsidR="009A30A0" w:rsidRPr="009A30A0">
              <w:rPr>
                <w:i/>
                <w:iCs/>
                <w:sz w:val="16"/>
                <w:szCs w:val="16"/>
              </w:rPr>
              <w:t>”.</w:t>
            </w:r>
            <w:r w:rsidRPr="009A30A0">
              <w:rPr>
                <w:i/>
                <w:iCs/>
                <w:sz w:val="16"/>
                <w:szCs w:val="16"/>
              </w:rPr>
              <w:t>.</w:t>
            </w:r>
            <w:proofErr w:type="gramEnd"/>
            <w:r w:rsidRPr="009A30A0">
              <w:rPr>
                <w:i/>
                <w:iCs/>
                <w:sz w:val="16"/>
                <w:szCs w:val="16"/>
              </w:rPr>
              <w:t xml:space="preserve"> The</w:t>
            </w:r>
            <w:r>
              <w:rPr>
                <w:i/>
                <w:iCs/>
                <w:sz w:val="16"/>
                <w:szCs w:val="16"/>
              </w:rPr>
              <w:t xml:space="preserve"> reference treatment is </w:t>
            </w:r>
            <w:r w:rsidRPr="00606A1C">
              <w:rPr>
                <w:i/>
                <w:iCs/>
                <w:sz w:val="16"/>
                <w:szCs w:val="16"/>
              </w:rPr>
              <w:t xml:space="preserve">no presentation of uncertainty </w:t>
            </w:r>
            <w:r>
              <w:rPr>
                <w:i/>
                <w:iCs/>
                <w:sz w:val="16"/>
                <w:szCs w:val="16"/>
              </w:rPr>
              <w:t>and no presentation of</w:t>
            </w:r>
            <w:r w:rsidRPr="00606A1C">
              <w:rPr>
                <w:i/>
                <w:iCs/>
                <w:sz w:val="16"/>
                <w:szCs w:val="16"/>
              </w:rPr>
              <w:t xml:space="preserve"> margin of error.</w:t>
            </w:r>
          </w:p>
        </w:tc>
      </w:tr>
    </w:tbl>
    <w:p w14:paraId="41B7EB3D" w14:textId="77777777" w:rsidR="001B26B4" w:rsidRDefault="001B26B4" w:rsidP="001B26B4">
      <w:pPr>
        <w:rPr>
          <w:u w:val="single"/>
        </w:rPr>
      </w:pPr>
    </w:p>
    <w:p w14:paraId="47C86850" w14:textId="35131754" w:rsidR="001B26B4" w:rsidRDefault="001B26B4" w:rsidP="001B26B4">
      <w:r w:rsidRPr="003F4BD3">
        <w:t xml:space="preserve">We will follow the intention-to-treat principle in all analyses: all participants will be included and </w:t>
      </w:r>
      <w:r w:rsidR="004435D5" w:rsidRPr="003F4BD3">
        <w:t>analysed</w:t>
      </w:r>
      <w:r w:rsidRPr="003F4BD3">
        <w:t xml:space="preserve"> in the arms to which they were randomized.</w:t>
      </w:r>
      <w:r>
        <w:t xml:space="preserve"> If complete-case data are missing for more than 5% of randomized participants, we will investigate possible explanations for the missingness.</w:t>
      </w:r>
      <w:r w:rsidR="008A4E16">
        <w:fldChar w:fldCharType="begin"/>
      </w:r>
      <w:r w:rsidR="00B80749">
        <w:instrText xml:space="preserve"> ADDIN EN.CITE &lt;EndNote&gt;&lt;Cite&gt;&lt;Author&gt;Jakobsen&lt;/Author&gt;&lt;Year&gt;2017&lt;/Year&gt;&lt;RecNum&gt;26&lt;/RecNum&gt;&lt;DisplayText&gt;&lt;style face="superscript"&gt;24&lt;/style&gt;&lt;/DisplayText&gt;&lt;record&gt;&lt;rec-number&gt;26&lt;/rec-number&gt;&lt;foreign-keys&gt;&lt;key app="EN" db-id="t0x92ra9r0zrwoerfrlxpxpst9ppfvded9sv" timestamp="1667232042"&gt;26&lt;/key&gt;&lt;/foreign-keys&gt;&lt;ref-type name="Journal Article"&gt;17&lt;/ref-type&gt;&lt;contributors&gt;&lt;authors&gt;&lt;author&gt;Jakobsen, JC&lt;/author&gt;&lt;author&gt;Gluud, C&lt;/author&gt;&lt;author&gt;Wetterslev, J&lt;/author&gt;&lt;author&gt;Jakobsen, JC&lt;/author&gt;&lt;author&gt;Gluud, C&lt;/author&gt;&lt;author&gt;Wetterslev, J&lt;/author&gt;&lt;author&gt;Jakobsen, JC&lt;/author&gt;&lt;author&gt;Gluud, C&lt;/author&gt;&lt;author&gt;Wetterslev, J&lt;/author&gt;&lt;/authors&gt;&lt;/contributors&gt;&lt;titles&gt;&lt;title&gt;When and how should multiple imputation be used for handling missing data in randomised clinical trials – a practical guide with flowcharts. &lt;/title&gt;&lt;secondary-title&gt;BMC Med Res Methodol&lt;/secondary-title&gt;&lt;/titles&gt;&lt;periodical&gt;&lt;full-title&gt;BMC Med Res Methodol&lt;/full-title&gt;&lt;/periodical&gt;&lt;pages&gt;162&lt;/pages&gt;&lt;volume&gt;17&lt;/volume&gt;&lt;dates&gt;&lt;year&gt;2017&lt;/year&gt;&lt;/dates&gt;&lt;urls&gt;&lt;/urls&gt;&lt;electronic-resource-num&gt;https://doi.org/10.1186/s12874-017-0442-1&lt;/electronic-resource-num&gt;&lt;/record&gt;&lt;/Cite&gt;&lt;/EndNote&gt;</w:instrText>
      </w:r>
      <w:r w:rsidR="008A4E16">
        <w:fldChar w:fldCharType="separate"/>
      </w:r>
      <w:r w:rsidR="00B80749" w:rsidRPr="00B80749">
        <w:rPr>
          <w:noProof/>
          <w:vertAlign w:val="superscript"/>
        </w:rPr>
        <w:t>24</w:t>
      </w:r>
      <w:r w:rsidR="008A4E16">
        <w:fldChar w:fldCharType="end"/>
      </w:r>
      <w:r>
        <w:t xml:space="preserve"> If data cannot plausibly be explained as being missing completely at random (MCAR), we will perform analyses using multiple imputation by chained equations</w:t>
      </w:r>
      <w:r w:rsidR="00774834">
        <w:t xml:space="preserve"> using the covariates as auxiliary variables</w:t>
      </w:r>
      <w:r>
        <w:t>.</w:t>
      </w:r>
      <w:r w:rsidR="008A4E16">
        <w:fldChar w:fldCharType="begin"/>
      </w:r>
      <w:r w:rsidR="00B80749">
        <w:instrText xml:space="preserve"> ADDIN EN.CITE &lt;EndNote&gt;&lt;Cite&gt;&lt;Author&gt;van Buuren&lt;/Author&gt;&lt;Year&gt;2007&lt;/Year&gt;&lt;RecNum&gt;27&lt;/RecNum&gt;&lt;DisplayText&gt;&lt;style face="superscript"&gt;25&lt;/style&gt;&lt;/DisplayText&gt;&lt;record&gt;&lt;rec-number&gt;27&lt;/rec-number&gt;&lt;foreign-keys&gt;&lt;key app="EN" db-id="t0x92ra9r0zrwoerfrlxpxpst9ppfvded9sv" timestamp="1667232305"&gt;27&lt;/key&gt;&lt;/foreign-keys&gt;&lt;ref-type name="Journal Article"&gt;17&lt;/ref-type&gt;&lt;contributors&gt;&lt;authors&gt;&lt;author&gt;van Buuren, S. &lt;/author&gt;&lt;/authors&gt;&lt;/contributors&gt;&lt;titles&gt;&lt;title&gt;Multiple imputation of discrete and continuous data by fully conditional specification&lt;/title&gt;&lt;secondary-title&gt;Statistical Methods in Medical Research &lt;/secondary-title&gt;&lt;/titles&gt;&lt;pages&gt;219-242&lt;/pages&gt;&lt;volume&gt;16&lt;/volume&gt;&lt;dates&gt;&lt;year&gt;2007&lt;/year&gt;&lt;/dates&gt;&lt;urls&gt;&lt;/urls&gt;&lt;/record&gt;&lt;/Cite&gt;&lt;/EndNote&gt;</w:instrText>
      </w:r>
      <w:r w:rsidR="008A4E16">
        <w:fldChar w:fldCharType="separate"/>
      </w:r>
      <w:r w:rsidR="00B80749" w:rsidRPr="00B80749">
        <w:rPr>
          <w:noProof/>
          <w:vertAlign w:val="superscript"/>
        </w:rPr>
        <w:t>25</w:t>
      </w:r>
      <w:r w:rsidR="008A4E16">
        <w:fldChar w:fldCharType="end"/>
      </w:r>
      <w:r>
        <w:t xml:space="preserve"> Statistical analyses will be performed using Stata version 16 or later (</w:t>
      </w:r>
      <w:proofErr w:type="spellStart"/>
      <w:r>
        <w:t>StataCorp</w:t>
      </w:r>
      <w:proofErr w:type="spellEnd"/>
      <w:r>
        <w:t xml:space="preserve"> LLC, College Station, Texas, USA). Anonymized individual-level data and analysis code will be made publicly available.</w:t>
      </w:r>
    </w:p>
    <w:p w14:paraId="6E56A724" w14:textId="77777777" w:rsidR="001B26B4" w:rsidRPr="003F4BD3" w:rsidRDefault="001B26B4" w:rsidP="001B26B4">
      <w:pPr>
        <w:pStyle w:val="Heading2"/>
        <w:rPr>
          <w:sz w:val="32"/>
          <w:szCs w:val="32"/>
        </w:rPr>
      </w:pPr>
      <w:r w:rsidRPr="003F4BD3">
        <w:t>Power calculation</w:t>
      </w:r>
    </w:p>
    <w:p w14:paraId="0D57075E" w14:textId="66BBFDBD" w:rsidR="001B26B4" w:rsidRPr="003F4BD3" w:rsidRDefault="001B26B4" w:rsidP="001B26B4">
      <w:r w:rsidRPr="003F4BD3">
        <w:t xml:space="preserve">We do not have </w:t>
      </w:r>
      <w:r w:rsidRPr="003F4BD3">
        <w:rPr>
          <w:i/>
          <w:iCs/>
        </w:rPr>
        <w:t>a priori</w:t>
      </w:r>
      <w:r w:rsidRPr="003F4BD3">
        <w:t xml:space="preserve"> information about the relative effectiveness of the various ways of </w:t>
      </w:r>
      <w:r w:rsidR="004435D5">
        <w:t>communicating</w:t>
      </w:r>
      <w:r w:rsidR="004435D5" w:rsidRPr="003F4BD3">
        <w:t xml:space="preserve"> </w:t>
      </w:r>
      <w:r w:rsidRPr="003F4BD3">
        <w:t xml:space="preserve">information about uncertainty, </w:t>
      </w:r>
      <w:r>
        <w:t>n</w:t>
      </w:r>
      <w:r w:rsidRPr="003F4BD3">
        <w:t xml:space="preserve">or how they may interact, and have a limited understanding for what may constitute an important effect. </w:t>
      </w:r>
      <w:r>
        <w:t xml:space="preserve">We used an informal consensus-based approach to propose probabilities that participants would understand uncertainty under each of the six conditions. These ranged from 35% of participants understanding uncertainty if no overall uncertainty and no </w:t>
      </w:r>
      <w:r w:rsidR="00D00973">
        <w:t>margin of error</w:t>
      </w:r>
      <w:r>
        <w:t xml:space="preserve"> are presented, to 75% of participants if GRADE language is used (whether a </w:t>
      </w:r>
      <w:r w:rsidR="00D00973">
        <w:t>margin of error</w:t>
      </w:r>
      <w:r>
        <w:t xml:space="preserve"> is presented or not). We used simulation to estimate the minimum number of participants who should be randomized to detect all main and interaction effects at the 95% significance level with 90% power. Based on the assumptions above, we estimate that the study should randomize at least 396 participants (66 participants for each of the six </w:t>
      </w:r>
      <w:r w:rsidR="00406195">
        <w:t>comparison groups</w:t>
      </w:r>
      <w:r>
        <w:t>), not accounting for any losses.</w:t>
      </w:r>
      <w:r w:rsidR="00406195">
        <w:t xml:space="preserve"> Given these uncertainties, we will aim to recruit 480 participants (80 per group).</w:t>
      </w:r>
    </w:p>
    <w:p w14:paraId="5EC25B37" w14:textId="77777777" w:rsidR="001B26B4" w:rsidRPr="006D3A6F" w:rsidRDefault="001B26B4" w:rsidP="001B26B4">
      <w:pPr>
        <w:pStyle w:val="Heading2"/>
      </w:pPr>
      <w:r>
        <w:t>Covariates</w:t>
      </w:r>
    </w:p>
    <w:p w14:paraId="6132446A" w14:textId="374EE21C" w:rsidR="001B26B4" w:rsidRPr="00AE4B7D" w:rsidRDefault="001B26B4" w:rsidP="001B26B4">
      <w:pPr>
        <w:rPr>
          <w:rFonts w:cstheme="minorHAnsi"/>
        </w:rPr>
      </w:pPr>
      <w:r>
        <w:t xml:space="preserve">We have identified three covariates that </w:t>
      </w:r>
      <w:r w:rsidR="00406195">
        <w:t>could potentially modify the effects of the different ways of communicating uncertainty</w:t>
      </w:r>
      <w:r>
        <w:t xml:space="preserve"> (see also Potential effect modifiers, below): </w:t>
      </w:r>
      <w:r w:rsidRPr="00AE4B7D">
        <w:rPr>
          <w:rFonts w:cstheme="minorHAnsi"/>
        </w:rPr>
        <w:t>numeracy</w:t>
      </w:r>
      <w:r>
        <w:rPr>
          <w:rFonts w:cstheme="minorHAnsi"/>
        </w:rPr>
        <w:t>,</w:t>
      </w:r>
      <w:r w:rsidRPr="00AE4B7D">
        <w:rPr>
          <w:rFonts w:cstheme="minorHAnsi"/>
        </w:rPr>
        <w:t xml:space="preserve"> salience</w:t>
      </w:r>
      <w:r>
        <w:rPr>
          <w:rFonts w:cstheme="minorHAnsi"/>
        </w:rPr>
        <w:t xml:space="preserve">, and country (Norway or USA). </w:t>
      </w:r>
      <w:r w:rsidRPr="00AE4B7D">
        <w:rPr>
          <w:rFonts w:cstheme="minorHAnsi"/>
        </w:rPr>
        <w:t>Numeracy will be assessed using a validated instrument</w:t>
      </w:r>
      <w:r w:rsidR="00842D58">
        <w:rPr>
          <w:rFonts w:cstheme="minorHAnsi"/>
        </w:rPr>
        <w:t xml:space="preserve"> (</w:t>
      </w:r>
      <w:r w:rsidR="00842D58" w:rsidRPr="0079397F">
        <w:rPr>
          <w:rFonts w:cstheme="minorHAnsi"/>
          <w:b/>
          <w:bCs/>
        </w:rPr>
        <w:t>Table 10</w:t>
      </w:r>
      <w:r w:rsidR="00842D58">
        <w:rPr>
          <w:rFonts w:cstheme="minorHAnsi"/>
        </w:rPr>
        <w:t>)</w:t>
      </w:r>
      <w:r w:rsidRPr="00AE4B7D">
        <w:rPr>
          <w:rFonts w:cstheme="minorHAnsi"/>
        </w:rPr>
        <w:t xml:space="preserve"> </w:t>
      </w:r>
      <w:r w:rsidR="00842D58">
        <w:rPr>
          <w:rFonts w:cstheme="minorHAnsi"/>
        </w:rPr>
        <w:t xml:space="preserve">with </w:t>
      </w:r>
      <w:r w:rsidRPr="00AE4B7D">
        <w:rPr>
          <w:rFonts w:cstheme="minorHAnsi"/>
        </w:rPr>
        <w:t>a pre-specified cut-off of 3 vs. &lt;3 points on the 0-3 scale.</w:t>
      </w:r>
      <w:r w:rsidR="008A4E16">
        <w:rPr>
          <w:rFonts w:cstheme="minorHAnsi"/>
        </w:rPr>
        <w:fldChar w:fldCharType="begin"/>
      </w:r>
      <w:r w:rsidR="00B80749">
        <w:rPr>
          <w:rFonts w:cstheme="minorHAnsi"/>
        </w:rPr>
        <w:instrText xml:space="preserve"> ADDIN EN.CITE &lt;EndNote&gt;&lt;Cite ExcludeAuth="1" ExcludeYear="1"&gt;&lt;RecNum&gt;21&lt;/RecNum&gt;&lt;DisplayText&gt;&lt;style face="superscript"&gt;26&lt;/style&gt;&lt;/DisplayText&gt;&lt;record&gt;&lt;rec-number&gt;21&lt;/rec-number&gt;&lt;foreign-keys&gt;&lt;key app="EN" db-id="t0x92ra9r0zrwoerfrlxpxpst9ppfvded9sv" timestamp="1666852718"&gt;21&lt;/key&gt;&lt;/foreign-keys&gt;&lt;ref-type name="Journal Article"&gt;17&lt;/ref-type&gt;&lt;contributors&gt;&lt;/contributors&gt;&lt;titles&gt;&lt;title&gt;Schwartz LM, Woloshin S, Black WC, Welch HG.  The role of numeracy in understanding the benefit of screening mammography.  Ann Intern Med. 1991 \\21-.966-912&lt;/title&gt;&lt;/titles&gt;&lt;dates&gt;&lt;/dates&gt;&lt;urls&gt;&lt;/urls&gt;&lt;/record&gt;&lt;/Cite&gt;&lt;/EndNote&gt;</w:instrText>
      </w:r>
      <w:r w:rsidR="008A4E16">
        <w:rPr>
          <w:rFonts w:cstheme="minorHAnsi"/>
        </w:rPr>
        <w:fldChar w:fldCharType="separate"/>
      </w:r>
      <w:r w:rsidR="00B80749" w:rsidRPr="00B80749">
        <w:rPr>
          <w:rFonts w:cstheme="minorHAnsi"/>
          <w:noProof/>
          <w:vertAlign w:val="superscript"/>
        </w:rPr>
        <w:t>26</w:t>
      </w:r>
      <w:r w:rsidR="008A4E16">
        <w:rPr>
          <w:rFonts w:cstheme="minorHAnsi"/>
        </w:rPr>
        <w:fldChar w:fldCharType="end"/>
      </w:r>
      <w:r w:rsidRPr="00AE4B7D">
        <w:rPr>
          <w:rFonts w:cstheme="minorHAnsi"/>
        </w:rPr>
        <w:t xml:space="preserve"> </w:t>
      </w:r>
    </w:p>
    <w:p w14:paraId="0FAC3419" w14:textId="6845300D" w:rsidR="006672FD" w:rsidRDefault="006672FD" w:rsidP="00D32D6F">
      <w:pPr>
        <w:spacing w:after="0" w:line="240" w:lineRule="auto"/>
        <w:rPr>
          <w:rFonts w:cstheme="minorHAnsi"/>
        </w:rPr>
      </w:pPr>
      <w:r>
        <w:rPr>
          <w:rFonts w:cstheme="minorHAnsi"/>
          <w:b/>
        </w:rPr>
        <w:t>Table 1</w:t>
      </w:r>
      <w:r w:rsidR="00842D58">
        <w:rPr>
          <w:rFonts w:cstheme="minorHAnsi"/>
          <w:b/>
        </w:rPr>
        <w:t>0</w:t>
      </w:r>
      <w:r>
        <w:rPr>
          <w:rFonts w:cstheme="minorHAnsi"/>
          <w:b/>
        </w:rPr>
        <w:t xml:space="preserve">. </w:t>
      </w:r>
      <w:r w:rsidR="004A56EB" w:rsidRPr="00D32D6F">
        <w:rPr>
          <w:rFonts w:cstheme="minorHAnsi"/>
        </w:rPr>
        <w:t xml:space="preserve"> The 3-item</w:t>
      </w:r>
      <w:r>
        <w:rPr>
          <w:rFonts w:cstheme="minorHAnsi"/>
          <w:b/>
        </w:rPr>
        <w:t xml:space="preserve"> </w:t>
      </w:r>
      <w:r w:rsidR="00541310">
        <w:rPr>
          <w:rFonts w:cstheme="minorHAnsi"/>
        </w:rPr>
        <w:t>n</w:t>
      </w:r>
      <w:r>
        <w:rPr>
          <w:rFonts w:cstheme="minorHAnsi"/>
        </w:rPr>
        <w:t>umeracy assessment scale</w:t>
      </w:r>
      <w:r w:rsidR="008A4E16">
        <w:rPr>
          <w:rFonts w:cstheme="minorHAnsi"/>
        </w:rPr>
        <w:fldChar w:fldCharType="begin"/>
      </w:r>
      <w:r w:rsidR="00B80749">
        <w:rPr>
          <w:rFonts w:cstheme="minorHAnsi"/>
        </w:rPr>
        <w:instrText xml:space="preserve"> ADDIN EN.CITE &lt;EndNote&gt;&lt;Cite ExcludeAuth="1" ExcludeYear="1"&gt;&lt;RecNum&gt;21&lt;/RecNum&gt;&lt;DisplayText&gt;&lt;style face="superscript"&gt;26&lt;/style&gt;&lt;/DisplayText&gt;&lt;record&gt;&lt;rec-number&gt;21&lt;/rec-number&gt;&lt;foreign-keys&gt;&lt;key app="EN" db-id="t0x92ra9r0zrwoerfrlxpxpst9ppfvded9sv" timestamp="1666852718"&gt;21&lt;/key&gt;&lt;/foreign-keys&gt;&lt;ref-type name="Journal Article"&gt;17&lt;/ref-type&gt;&lt;contributors&gt;&lt;/contributors&gt;&lt;titles&gt;&lt;title&gt;Schwartz LM, Woloshin S, Black WC, Welch HG.  The role of numeracy in understanding the benefit of screening mammography.  Ann Intern Med. 1991 \\21-.966-912&lt;/title&gt;&lt;/titles&gt;&lt;dates&gt;&lt;/dates&gt;&lt;urls&gt;&lt;/urls&gt;&lt;/record&gt;&lt;/Cite&gt;&lt;/EndNote&gt;</w:instrText>
      </w:r>
      <w:r w:rsidR="008A4E16">
        <w:rPr>
          <w:rFonts w:cstheme="minorHAnsi"/>
        </w:rPr>
        <w:fldChar w:fldCharType="separate"/>
      </w:r>
      <w:r w:rsidR="00B80749" w:rsidRPr="00B80749">
        <w:rPr>
          <w:rFonts w:cstheme="minorHAnsi"/>
          <w:noProof/>
          <w:vertAlign w:val="superscript"/>
        </w:rPr>
        <w:t>26</w:t>
      </w:r>
      <w:r w:rsidR="008A4E16">
        <w:rPr>
          <w:rFonts w:cstheme="minorHAnsi"/>
        </w:rPr>
        <w:fldChar w:fldCharType="end"/>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9"/>
      </w:tblGrid>
      <w:tr w:rsidR="006672FD" w14:paraId="54ABE945" w14:textId="77777777" w:rsidTr="00D32D6F">
        <w:tc>
          <w:tcPr>
            <w:tcW w:w="4508" w:type="dxa"/>
            <w:tcBorders>
              <w:top w:val="single" w:sz="4" w:space="0" w:color="auto"/>
              <w:bottom w:val="single" w:sz="4" w:space="0" w:color="auto"/>
            </w:tcBorders>
          </w:tcPr>
          <w:p w14:paraId="090E445F" w14:textId="0250858F" w:rsidR="006672FD" w:rsidRDefault="006672FD" w:rsidP="001B26B4">
            <w:pPr>
              <w:rPr>
                <w:rFonts w:cstheme="minorHAnsi"/>
              </w:rPr>
            </w:pPr>
            <w:r>
              <w:rPr>
                <w:rFonts w:cstheme="minorHAnsi"/>
              </w:rPr>
              <w:t>Task</w:t>
            </w:r>
          </w:p>
        </w:tc>
        <w:tc>
          <w:tcPr>
            <w:tcW w:w="4509" w:type="dxa"/>
            <w:tcBorders>
              <w:top w:val="single" w:sz="4" w:space="0" w:color="auto"/>
              <w:bottom w:val="single" w:sz="4" w:space="0" w:color="auto"/>
            </w:tcBorders>
          </w:tcPr>
          <w:p w14:paraId="0361A963" w14:textId="2662C38D" w:rsidR="006672FD" w:rsidRDefault="006672FD" w:rsidP="001B26B4">
            <w:pPr>
              <w:rPr>
                <w:rFonts w:cstheme="minorHAnsi"/>
              </w:rPr>
            </w:pPr>
            <w:r>
              <w:rPr>
                <w:rFonts w:cstheme="minorHAnsi"/>
              </w:rPr>
              <w:t>Question</w:t>
            </w:r>
          </w:p>
        </w:tc>
      </w:tr>
      <w:tr w:rsidR="006672FD" w14:paraId="3F628DD1" w14:textId="77777777" w:rsidTr="00D32D6F">
        <w:tc>
          <w:tcPr>
            <w:tcW w:w="4508" w:type="dxa"/>
            <w:tcBorders>
              <w:top w:val="single" w:sz="4" w:space="0" w:color="auto"/>
            </w:tcBorders>
          </w:tcPr>
          <w:p w14:paraId="6220DFA5" w14:textId="32A35053" w:rsidR="006672FD" w:rsidRDefault="006672FD" w:rsidP="001B26B4">
            <w:pPr>
              <w:rPr>
                <w:rFonts w:cstheme="minorHAnsi"/>
              </w:rPr>
            </w:pPr>
            <w:r>
              <w:rPr>
                <w:rFonts w:cstheme="minorHAnsi"/>
              </w:rPr>
              <w:t>Convert a percent to a proportion</w:t>
            </w:r>
          </w:p>
        </w:tc>
        <w:tc>
          <w:tcPr>
            <w:tcW w:w="4509" w:type="dxa"/>
            <w:tcBorders>
              <w:top w:val="single" w:sz="4" w:space="0" w:color="auto"/>
            </w:tcBorders>
          </w:tcPr>
          <w:p w14:paraId="168A9F00" w14:textId="08F24AD5" w:rsidR="004A56EB" w:rsidRPr="005E3258" w:rsidRDefault="004A56EB" w:rsidP="00D32D6F">
            <w:pPr>
              <w:rPr>
                <w:rFonts w:cstheme="minorHAnsi"/>
              </w:rPr>
            </w:pPr>
            <w:r w:rsidRPr="005E3258">
              <w:rPr>
                <w:rFonts w:cstheme="minorHAnsi"/>
              </w:rPr>
              <w:t>A person taking Drug A has a 1% chance of having an allergic reaction.  If 1,000 people take Drug A, how many would you expect to have an allergic reaction?</w:t>
            </w:r>
          </w:p>
          <w:p w14:paraId="5F028370" w14:textId="77777777" w:rsidR="004A56EB" w:rsidRPr="005E3258" w:rsidRDefault="004A56EB" w:rsidP="00D32D6F">
            <w:pPr>
              <w:spacing w:before="240"/>
              <w:rPr>
                <w:rFonts w:cstheme="minorHAnsi"/>
              </w:rPr>
            </w:pPr>
            <w:r w:rsidRPr="005E3258">
              <w:rPr>
                <w:rFonts w:cstheme="minorHAnsi"/>
              </w:rPr>
              <w:t>___ person(s) out of 1,000</w:t>
            </w:r>
          </w:p>
          <w:p w14:paraId="2230A625" w14:textId="77777777" w:rsidR="006672FD" w:rsidRDefault="006672FD" w:rsidP="001B26B4">
            <w:pPr>
              <w:rPr>
                <w:rFonts w:cstheme="minorHAnsi"/>
              </w:rPr>
            </w:pPr>
          </w:p>
        </w:tc>
      </w:tr>
      <w:tr w:rsidR="006672FD" w14:paraId="6276569F" w14:textId="77777777" w:rsidTr="00D32D6F">
        <w:tc>
          <w:tcPr>
            <w:tcW w:w="4508" w:type="dxa"/>
          </w:tcPr>
          <w:p w14:paraId="42E7637E" w14:textId="07593A94" w:rsidR="006672FD" w:rsidRDefault="006672FD" w:rsidP="001B26B4">
            <w:pPr>
              <w:rPr>
                <w:rFonts w:cstheme="minorHAnsi"/>
              </w:rPr>
            </w:pPr>
            <w:r>
              <w:rPr>
                <w:rFonts w:cstheme="minorHAnsi"/>
              </w:rPr>
              <w:t>Convert a proportion to a percent</w:t>
            </w:r>
          </w:p>
        </w:tc>
        <w:tc>
          <w:tcPr>
            <w:tcW w:w="4509" w:type="dxa"/>
          </w:tcPr>
          <w:p w14:paraId="5F30B508" w14:textId="478266B0" w:rsidR="004A56EB" w:rsidRPr="005E3258" w:rsidRDefault="004A56EB" w:rsidP="00D32D6F">
            <w:pPr>
              <w:rPr>
                <w:rFonts w:cstheme="minorHAnsi"/>
              </w:rPr>
            </w:pPr>
            <w:r w:rsidRPr="005E3258">
              <w:rPr>
                <w:rFonts w:cstheme="minorHAnsi"/>
              </w:rPr>
              <w:t>A person taking Drug B has a 1 in 1,000 chance of an allergic reaction.  What percent of people taking Drug B will have an allergic reaction?</w:t>
            </w:r>
          </w:p>
          <w:p w14:paraId="6A9DEA4B" w14:textId="77777777" w:rsidR="004A56EB" w:rsidRPr="00043ABA" w:rsidRDefault="004A56EB" w:rsidP="004A56EB">
            <w:pPr>
              <w:ind w:firstLine="720"/>
              <w:rPr>
                <w:rFonts w:cstheme="minorHAnsi"/>
              </w:rPr>
            </w:pPr>
          </w:p>
          <w:p w14:paraId="47322FCA" w14:textId="77777777" w:rsidR="004A56EB" w:rsidRPr="00043ABA" w:rsidRDefault="004A56EB" w:rsidP="00D32D6F">
            <w:pPr>
              <w:rPr>
                <w:rFonts w:cstheme="minorHAnsi"/>
              </w:rPr>
            </w:pPr>
            <w:r w:rsidRPr="00043ABA">
              <w:rPr>
                <w:rFonts w:cstheme="minorHAnsi"/>
              </w:rPr>
              <w:t>__ %</w:t>
            </w:r>
          </w:p>
          <w:p w14:paraId="41E0A713" w14:textId="77777777" w:rsidR="006672FD" w:rsidRDefault="006672FD" w:rsidP="001B26B4">
            <w:pPr>
              <w:rPr>
                <w:rFonts w:cstheme="minorHAnsi"/>
              </w:rPr>
            </w:pPr>
          </w:p>
        </w:tc>
      </w:tr>
      <w:tr w:rsidR="006672FD" w14:paraId="2CE8B469" w14:textId="77777777" w:rsidTr="00D32D6F">
        <w:tc>
          <w:tcPr>
            <w:tcW w:w="4508" w:type="dxa"/>
            <w:tcBorders>
              <w:bottom w:val="single" w:sz="4" w:space="0" w:color="auto"/>
            </w:tcBorders>
          </w:tcPr>
          <w:p w14:paraId="660D0D96" w14:textId="31DFB34A" w:rsidR="006672FD" w:rsidRDefault="006672FD" w:rsidP="001B26B4">
            <w:pPr>
              <w:rPr>
                <w:rFonts w:cstheme="minorHAnsi"/>
              </w:rPr>
            </w:pPr>
            <w:r>
              <w:rPr>
                <w:rFonts w:cstheme="minorHAnsi"/>
              </w:rPr>
              <w:t>Basic probability</w:t>
            </w:r>
          </w:p>
        </w:tc>
        <w:tc>
          <w:tcPr>
            <w:tcW w:w="4509" w:type="dxa"/>
            <w:tcBorders>
              <w:bottom w:val="single" w:sz="4" w:space="0" w:color="auto"/>
            </w:tcBorders>
          </w:tcPr>
          <w:p w14:paraId="457BD051" w14:textId="77777777" w:rsidR="004A56EB" w:rsidRPr="005E3258" w:rsidRDefault="004A56EB" w:rsidP="00D32D6F">
            <w:pPr>
              <w:rPr>
                <w:rFonts w:cstheme="minorHAnsi"/>
                <w:lang w:val="en-US" w:bidi="yi-Hebr"/>
              </w:rPr>
            </w:pPr>
            <w:r w:rsidRPr="005E3258">
              <w:rPr>
                <w:rFonts w:cstheme="minorHAnsi"/>
                <w:lang w:val="en-US" w:bidi="yi-Hebr"/>
              </w:rPr>
              <w:t>Imagine that you flip a coin 1,000 times.  What is your best guess about how many times the coin would come up heads in 1,000 flips?</w:t>
            </w:r>
          </w:p>
          <w:p w14:paraId="39F381CD" w14:textId="77777777" w:rsidR="004A56EB" w:rsidRPr="00043ABA" w:rsidRDefault="004A56EB" w:rsidP="004A56EB">
            <w:pPr>
              <w:rPr>
                <w:rFonts w:cstheme="minorHAnsi"/>
                <w:lang w:val="en-US" w:bidi="yi-Hebr"/>
              </w:rPr>
            </w:pPr>
          </w:p>
          <w:p w14:paraId="4DC76F29" w14:textId="77777777" w:rsidR="004A56EB" w:rsidRPr="00043ABA" w:rsidRDefault="004A56EB" w:rsidP="00D32D6F">
            <w:pPr>
              <w:rPr>
                <w:rFonts w:cstheme="minorHAnsi"/>
                <w:lang w:val="en-US" w:bidi="yi-Hebr"/>
              </w:rPr>
            </w:pPr>
            <w:r w:rsidRPr="00043ABA">
              <w:rPr>
                <w:rFonts w:cstheme="minorHAnsi"/>
                <w:lang w:val="en-US" w:bidi="yi-Hebr"/>
              </w:rPr>
              <w:t>___times out of 1,000</w:t>
            </w:r>
          </w:p>
          <w:p w14:paraId="1DCF186C" w14:textId="77777777" w:rsidR="006672FD" w:rsidRDefault="006672FD" w:rsidP="001B26B4">
            <w:pPr>
              <w:rPr>
                <w:rFonts w:cstheme="minorHAnsi"/>
              </w:rPr>
            </w:pPr>
          </w:p>
        </w:tc>
      </w:tr>
    </w:tbl>
    <w:p w14:paraId="3D96DBE5" w14:textId="77777777" w:rsidR="006672FD" w:rsidRDefault="006672FD" w:rsidP="001B26B4">
      <w:pPr>
        <w:rPr>
          <w:rFonts w:cstheme="minorHAnsi"/>
        </w:rPr>
      </w:pPr>
    </w:p>
    <w:p w14:paraId="64317491" w14:textId="4151416F" w:rsidR="001B26B4" w:rsidRDefault="001B26B4" w:rsidP="001B26B4">
      <w:pPr>
        <w:rPr>
          <w:rFonts w:cstheme="minorHAnsi"/>
        </w:rPr>
      </w:pPr>
      <w:r>
        <w:rPr>
          <w:rFonts w:cstheme="minorHAnsi"/>
        </w:rPr>
        <w:t xml:space="preserve">We will use two questions to assess salience (i.e., </w:t>
      </w:r>
      <w:r w:rsidRPr="00AE4B7D">
        <w:rPr>
          <w:rFonts w:cstheme="minorHAnsi"/>
        </w:rPr>
        <w:t>how relevant or</w:t>
      </w:r>
      <w:r>
        <w:rPr>
          <w:rFonts w:cstheme="minorHAnsi"/>
        </w:rPr>
        <w:t xml:space="preserve"> </w:t>
      </w:r>
      <w:r w:rsidRPr="00AE4B7D">
        <w:rPr>
          <w:rFonts w:cstheme="minorHAnsi"/>
        </w:rPr>
        <w:t xml:space="preserve">important the hypothetical scenario </w:t>
      </w:r>
      <w:r>
        <w:rPr>
          <w:rFonts w:cstheme="minorHAnsi"/>
        </w:rPr>
        <w:t xml:space="preserve">is to </w:t>
      </w:r>
      <w:r w:rsidRPr="00AE4B7D">
        <w:rPr>
          <w:rFonts w:cstheme="minorHAnsi"/>
        </w:rPr>
        <w:t>participants</w:t>
      </w:r>
      <w:r>
        <w:rPr>
          <w:rFonts w:cstheme="minorHAnsi"/>
        </w:rPr>
        <w:t>): how worried they are about getting COVID and how important it is to them to take actions to reduce their chance of getting COVID (</w:t>
      </w:r>
      <w:r w:rsidRPr="00AE4B7D">
        <w:rPr>
          <w:rFonts w:cstheme="minorHAnsi"/>
          <w:b/>
          <w:bCs/>
        </w:rPr>
        <w:t xml:space="preserve">Appendix </w:t>
      </w:r>
      <w:r w:rsidR="00530E78">
        <w:rPr>
          <w:rFonts w:cstheme="minorHAnsi"/>
          <w:b/>
          <w:bCs/>
        </w:rPr>
        <w:t>5</w:t>
      </w:r>
      <w:r>
        <w:rPr>
          <w:rFonts w:cstheme="minorHAnsi"/>
        </w:rPr>
        <w:t>). We will dichotomise salience as “salient” (very or extremely worried and very or extremely important) or “not salient” (any other combination of responses).</w:t>
      </w:r>
    </w:p>
    <w:p w14:paraId="5851CDCB" w14:textId="77777777" w:rsidR="001B26B4" w:rsidRPr="00B906A1" w:rsidRDefault="001B26B4" w:rsidP="001B26B4"/>
    <w:p w14:paraId="5550CCE5" w14:textId="77777777" w:rsidR="001B26B4" w:rsidRPr="006D3A6F" w:rsidRDefault="001B26B4" w:rsidP="001B26B4">
      <w:pPr>
        <w:pStyle w:val="Heading2"/>
      </w:pPr>
      <w:r w:rsidRPr="006D3A6F">
        <w:t>Potential effect modifiers</w:t>
      </w:r>
    </w:p>
    <w:p w14:paraId="17D15977" w14:textId="1A012088" w:rsidR="001B26B4" w:rsidRDefault="001B26B4" w:rsidP="001B26B4">
      <w:pPr>
        <w:rPr>
          <w:rFonts w:cstheme="minorHAnsi"/>
        </w:rPr>
      </w:pPr>
      <w:r>
        <w:rPr>
          <w:rFonts w:cstheme="minorHAnsi"/>
        </w:rPr>
        <w:t xml:space="preserve">We will perform subgroup analyses to explore whether each of the three covariates may be an effect modifier for each of the three co-primary outcomes. We do not have </w:t>
      </w:r>
      <w:r w:rsidRPr="003F4BD3">
        <w:rPr>
          <w:rFonts w:cstheme="minorHAnsi"/>
          <w:i/>
          <w:iCs/>
        </w:rPr>
        <w:t>a priori</w:t>
      </w:r>
      <w:r>
        <w:rPr>
          <w:rFonts w:cstheme="minorHAnsi"/>
        </w:rPr>
        <w:t xml:space="preserve"> hypotheses about how these factors might modify the effects. For a given outcome and potential effect modifier, we will estimate main and interaction effects, as described above, on subgroups defined by the levels of the potential effect modifier. We will present the estimated odds ratios using one forest plot for each of the co-primary outcomes and will present </w:t>
      </w:r>
      <w:r w:rsidRPr="003F4BD3">
        <w:rPr>
          <w:rFonts w:cstheme="minorHAnsi"/>
          <w:i/>
          <w:iCs/>
        </w:rPr>
        <w:t>p</w:t>
      </w:r>
      <w:r>
        <w:rPr>
          <w:rFonts w:cstheme="minorHAnsi"/>
        </w:rPr>
        <w:t xml:space="preserve">-values testing null hypotheses of homogeneity (i.e., no effect modification) for each subgroup. </w:t>
      </w:r>
      <w:r w:rsidR="00471015">
        <w:rPr>
          <w:rFonts w:cstheme="minorHAnsi"/>
        </w:rPr>
        <w:t>W</w:t>
      </w:r>
      <w:r w:rsidRPr="00AE4B7D">
        <w:rPr>
          <w:rFonts w:cstheme="minorHAnsi"/>
        </w:rPr>
        <w:t>e will assess the credibility of subgroup differences (potential effect modifi</w:t>
      </w:r>
      <w:r>
        <w:rPr>
          <w:rFonts w:cstheme="minorHAnsi"/>
        </w:rPr>
        <w:t>cation</w:t>
      </w:r>
      <w:r w:rsidRPr="00AE4B7D">
        <w:rPr>
          <w:rFonts w:cstheme="minorHAnsi"/>
        </w:rPr>
        <w:t>) using the Instrument to assess the Credibility of Effect Modification Analyses (ICEMAN)</w:t>
      </w:r>
      <w:r w:rsidR="00541310">
        <w:rPr>
          <w:rFonts w:cstheme="minorHAnsi"/>
        </w:rPr>
        <w:t>.</w:t>
      </w:r>
      <w:r w:rsidR="00977CE1">
        <w:rPr>
          <w:rFonts w:cstheme="minorHAnsi"/>
        </w:rPr>
        <w:fldChar w:fldCharType="begin"/>
      </w:r>
      <w:r w:rsidR="00B80749">
        <w:rPr>
          <w:rFonts w:cstheme="minorHAnsi"/>
        </w:rPr>
        <w:instrText xml:space="preserve"> ADDIN EN.CITE &lt;EndNote&gt;&lt;Cite&gt;&lt;Author&gt;Schandelmaier&lt;/Author&gt;&lt;Year&gt;2020&lt;/Year&gt;&lt;RecNum&gt;22&lt;/RecNum&gt;&lt;DisplayText&gt;&lt;style face="superscript"&gt;27&lt;/style&gt;&lt;/DisplayText&gt;&lt;record&gt;&lt;rec-number&gt;22&lt;/rec-number&gt;&lt;foreign-keys&gt;&lt;key app="EN" db-id="t0x92ra9r0zrwoerfrlxpxpst9ppfvded9sv" timestamp="1666852735"&gt;22&lt;/key&gt;&lt;/foreign-keys&gt;&lt;ref-type name="Journal Article"&gt;17&lt;/ref-type&gt;&lt;contributors&gt;&lt;authors&gt;&lt;author&gt;Schandelmaier, S&lt;/author&gt;&lt;author&gt;Briel, M&lt;/author&gt;&lt;author&gt;Varadhan, R&lt;/author&gt;&lt;author&gt;Schmid, CH&lt;/author&gt;&lt;author&gt;Devasenapathy, N&lt;/author&gt;&lt;author&gt;Hayward, RA&lt;/author&gt;&lt;author&gt; et al. &lt;/author&gt;&lt;/authors&gt;&lt;/contributors&gt;&lt;titles&gt;&lt;title&gt;Development of the Instrument to assess the Credibility of Effect Modification Analyses (ICEMAN) in randomized controlled trials and meta-analyses. &lt;/title&gt;&lt;secondary-title&gt;CMAJ&lt;/secondary-title&gt;&lt;/titles&gt;&lt;periodical&gt;&lt;full-title&gt;CMAJ&lt;/full-title&gt;&lt;/periodical&gt;&lt;pages&gt;E901-E906&lt;/pages&gt;&lt;volume&gt;192&lt;/volume&gt;&lt;dates&gt;&lt;year&gt;2020&lt;/year&gt;&lt;/dates&gt;&lt;urls&gt;&lt;/urls&gt;&lt;electronic-resource-num&gt;https://doi.org/10.1503/cmaj.200077&lt;/electronic-resource-num&gt;&lt;/record&gt;&lt;/Cite&gt;&lt;/EndNote&gt;</w:instrText>
      </w:r>
      <w:r w:rsidR="00977CE1">
        <w:rPr>
          <w:rFonts w:cstheme="minorHAnsi"/>
        </w:rPr>
        <w:fldChar w:fldCharType="separate"/>
      </w:r>
      <w:r w:rsidR="00B80749" w:rsidRPr="00B80749">
        <w:rPr>
          <w:rFonts w:cstheme="minorHAnsi"/>
          <w:noProof/>
          <w:vertAlign w:val="superscript"/>
        </w:rPr>
        <w:t>27</w:t>
      </w:r>
      <w:r w:rsidR="00977CE1">
        <w:rPr>
          <w:rFonts w:cstheme="minorHAnsi"/>
        </w:rPr>
        <w:fldChar w:fldCharType="end"/>
      </w:r>
    </w:p>
    <w:p w14:paraId="16B2C6BB" w14:textId="77777777" w:rsidR="00D32D6F" w:rsidRDefault="00D32D6F" w:rsidP="00D32D6F"/>
    <w:p w14:paraId="0C742E85" w14:textId="2A2BA99E" w:rsidR="006D3A6F" w:rsidRDefault="006D3A6F" w:rsidP="00D32D6F">
      <w:pPr>
        <w:pStyle w:val="Heading1"/>
      </w:pPr>
      <w:r>
        <w:t>Ethical considerations</w:t>
      </w:r>
    </w:p>
    <w:p w14:paraId="6816D828" w14:textId="77777777" w:rsidR="00AB6925" w:rsidRPr="00AB6925" w:rsidRDefault="00AB6925" w:rsidP="00AB6925"/>
    <w:p w14:paraId="71191B03" w14:textId="77777777" w:rsidR="00AB6925" w:rsidRDefault="00AB6925" w:rsidP="00AB6925">
      <w:pPr>
        <w:rPr>
          <w:rFonts w:cstheme="minorHAnsi"/>
        </w:rPr>
      </w:pPr>
      <w:r w:rsidRPr="00DF3E8C">
        <w:rPr>
          <w:rFonts w:cstheme="minorHAnsi"/>
        </w:rPr>
        <w:t xml:space="preserve">This study was considered for ethical approval by the </w:t>
      </w:r>
      <w:r>
        <w:rPr>
          <w:rFonts w:cstheme="minorHAnsi"/>
        </w:rPr>
        <w:t>Regional Ethics Committee for South-East Norway and was found not to require ethical approval since it falls outside the Committees mandate under the Health Research Act</w:t>
      </w:r>
      <w:r w:rsidRPr="00DF3E8C">
        <w:rPr>
          <w:rFonts w:cstheme="minorHAnsi"/>
        </w:rPr>
        <w:t xml:space="preserve"> (reference </w:t>
      </w:r>
      <w:r w:rsidRPr="00F3580C">
        <w:rPr>
          <w:rFonts w:cstheme="minorHAnsi"/>
        </w:rPr>
        <w:t>557972</w:t>
      </w:r>
      <w:r w:rsidRPr="00DF3E8C">
        <w:rPr>
          <w:rFonts w:cstheme="minorHAnsi"/>
        </w:rPr>
        <w:t>).</w:t>
      </w:r>
    </w:p>
    <w:p w14:paraId="05DD4957" w14:textId="778F1EBA" w:rsidR="003D0DAC" w:rsidRDefault="003D0DAC" w:rsidP="003D0DAC">
      <w:pPr>
        <w:rPr>
          <w:rFonts w:cstheme="minorHAnsi"/>
        </w:rPr>
      </w:pPr>
      <w:r>
        <w:rPr>
          <w:rFonts w:cstheme="minorHAnsi"/>
        </w:rPr>
        <w:t xml:space="preserve">The study was also deemed “Exempt” </w:t>
      </w:r>
      <w:r w:rsidRPr="003D0DAC">
        <w:rPr>
          <w:rFonts w:cstheme="minorHAnsi"/>
        </w:rPr>
        <w:t>from further review by the Committee for the Protection of Human Subjects (CPHS</w:t>
      </w:r>
      <w:r>
        <w:rPr>
          <w:rFonts w:cstheme="minorHAnsi"/>
        </w:rPr>
        <w:t xml:space="preserve">, </w:t>
      </w:r>
      <w:r w:rsidRPr="003D0DAC">
        <w:rPr>
          <w:rFonts w:cstheme="minorHAnsi"/>
        </w:rPr>
        <w:t xml:space="preserve">STUDY00032615), </w:t>
      </w:r>
      <w:r>
        <w:rPr>
          <w:rFonts w:cstheme="minorHAnsi"/>
        </w:rPr>
        <w:t>t</w:t>
      </w:r>
      <w:r w:rsidRPr="003D0DAC">
        <w:rPr>
          <w:rFonts w:cstheme="minorHAnsi"/>
        </w:rPr>
        <w:t>he Institutional Review Board (IRB) at Dartmouth College</w:t>
      </w:r>
      <w:r>
        <w:rPr>
          <w:rFonts w:cstheme="minorHAnsi"/>
        </w:rPr>
        <w:t>.</w:t>
      </w:r>
    </w:p>
    <w:p w14:paraId="658A4D68" w14:textId="4F47488A" w:rsidR="00AB6925" w:rsidRPr="00F3580C" w:rsidRDefault="00AB6925" w:rsidP="00AB6925">
      <w:pPr>
        <w:rPr>
          <w:rFonts w:cstheme="minorHAnsi"/>
        </w:rPr>
      </w:pPr>
      <w:r>
        <w:rPr>
          <w:rFonts w:cstheme="minorHAnsi"/>
        </w:rPr>
        <w:t>Participants must me 18 years-old or older. Everyone invited to participate will be</w:t>
      </w:r>
      <w:r w:rsidRPr="00F3580C">
        <w:rPr>
          <w:rFonts w:cstheme="minorHAnsi"/>
        </w:rPr>
        <w:t xml:space="preserve"> given information about </w:t>
      </w:r>
      <w:r>
        <w:rPr>
          <w:rFonts w:cstheme="minorHAnsi"/>
        </w:rPr>
        <w:t>who is doing the research, the goal, what they will be asked to do, and the risks and benefits of participating (</w:t>
      </w:r>
      <w:r w:rsidRPr="007168B4">
        <w:rPr>
          <w:rFonts w:cstheme="minorHAnsi"/>
          <w:b/>
          <w:bCs/>
        </w:rPr>
        <w:t>Appendix 7</w:t>
      </w:r>
      <w:r>
        <w:rPr>
          <w:rFonts w:cstheme="minorHAnsi"/>
        </w:rPr>
        <w:t>). Before being randomized, they will need to provide written consent electronically. The collected data will be anonymous, and it will not be possible to trace back to the participants. Participation is voluntary, participants can discontinue participation at any time, and they can contact the investigators if they have any questions or concerns.</w:t>
      </w:r>
    </w:p>
    <w:p w14:paraId="60619EA6" w14:textId="5497173F" w:rsidR="00B533DE" w:rsidRDefault="00B533DE" w:rsidP="006874D7">
      <w:pPr>
        <w:rPr>
          <w:rFonts w:cstheme="minorHAnsi"/>
        </w:rPr>
      </w:pPr>
    </w:p>
    <w:p w14:paraId="3D124E79" w14:textId="77777777" w:rsidR="00B533DE" w:rsidRPr="00B533DE" w:rsidRDefault="00B533DE" w:rsidP="00B533DE">
      <w:pPr>
        <w:pStyle w:val="Heading1"/>
        <w:spacing w:after="240"/>
        <w:rPr>
          <w:rFonts w:cstheme="majorHAnsi"/>
        </w:rPr>
      </w:pPr>
      <w:r w:rsidRPr="00B533DE">
        <w:rPr>
          <w:rFonts w:cstheme="majorHAnsi"/>
        </w:rPr>
        <w:t>Competing interests</w:t>
      </w:r>
    </w:p>
    <w:p w14:paraId="71401CA6" w14:textId="77777777" w:rsidR="00B533DE" w:rsidRDefault="00B533DE" w:rsidP="00B533DE">
      <w:r>
        <w:t>None declared.</w:t>
      </w:r>
    </w:p>
    <w:p w14:paraId="36E339EA" w14:textId="77777777" w:rsidR="00B533DE" w:rsidRDefault="00B533DE" w:rsidP="00B533DE"/>
    <w:p w14:paraId="42A3AD3C" w14:textId="77777777" w:rsidR="00B533DE" w:rsidRPr="00B533DE" w:rsidRDefault="00B533DE" w:rsidP="00B533DE">
      <w:pPr>
        <w:pStyle w:val="Heading1"/>
        <w:spacing w:after="240"/>
        <w:rPr>
          <w:rFonts w:cstheme="majorHAnsi"/>
        </w:rPr>
      </w:pPr>
      <w:r w:rsidRPr="00B533DE">
        <w:rPr>
          <w:rFonts w:cstheme="majorHAnsi"/>
        </w:rPr>
        <w:t>Funding</w:t>
      </w:r>
    </w:p>
    <w:p w14:paraId="73E43A39" w14:textId="77777777" w:rsidR="00B533DE" w:rsidRDefault="00B533DE" w:rsidP="00B533DE">
      <w:r>
        <w:t>This research is funded by the Norwegian Institute of Public Health.</w:t>
      </w:r>
    </w:p>
    <w:p w14:paraId="652F6316" w14:textId="77777777" w:rsidR="00B533DE" w:rsidRDefault="00B533DE" w:rsidP="00B533DE"/>
    <w:p w14:paraId="2EF0DA67" w14:textId="3760E204" w:rsidR="00B533DE" w:rsidRPr="00B533DE" w:rsidRDefault="00B533DE" w:rsidP="00B533DE">
      <w:pPr>
        <w:pStyle w:val="Heading1"/>
        <w:spacing w:after="240"/>
        <w:rPr>
          <w:rFonts w:cstheme="majorHAnsi"/>
        </w:rPr>
      </w:pPr>
      <w:r>
        <w:rPr>
          <w:rFonts w:cstheme="majorHAnsi"/>
        </w:rPr>
        <w:t>Protocol registration</w:t>
      </w:r>
    </w:p>
    <w:p w14:paraId="7A0E44EF" w14:textId="45B14A1A" w:rsidR="00AE0884" w:rsidRPr="001E4B5F" w:rsidRDefault="00B533DE" w:rsidP="00AE0884">
      <w:r>
        <w:t xml:space="preserve">This protocol was registered in </w:t>
      </w:r>
      <w:r w:rsidR="008B51FA">
        <w:t>ClinicalTrials.gov</w:t>
      </w:r>
      <w:r w:rsidR="00AB6925">
        <w:t xml:space="preserve"> (</w:t>
      </w:r>
      <w:r w:rsidR="001E4B5F">
        <w:rPr>
          <w:color w:val="000000"/>
        </w:rPr>
        <w:t xml:space="preserve">NCT05642754) </w:t>
      </w:r>
      <w:r w:rsidR="00E704A1" w:rsidRPr="00A55776">
        <w:t>and posted</w:t>
      </w:r>
      <w:r w:rsidR="00E704A1" w:rsidRPr="00AE0884">
        <w:t xml:space="preserve"> on </w:t>
      </w:r>
      <w:proofErr w:type="spellStart"/>
      <w:r w:rsidR="00AE0884">
        <w:rPr>
          <w:rFonts w:ascii="Calibri" w:hAnsi="Calibri" w:cs="Calibri"/>
          <w:color w:val="000000"/>
        </w:rPr>
        <w:t>Zenodo</w:t>
      </w:r>
      <w:proofErr w:type="spellEnd"/>
      <w:r w:rsidR="00AE0884">
        <w:rPr>
          <w:rFonts w:ascii="Calibri" w:hAnsi="Calibri" w:cs="Calibri"/>
          <w:color w:val="000000"/>
        </w:rPr>
        <w:t xml:space="preserve"> (</w:t>
      </w:r>
      <w:hyperlink r:id="rId20" w:tooltip="Original URL:&#10;https://zenodo.org/communities/messagelab/&#10;&#10;Click to follow link." w:history="1">
        <w:r w:rsidR="00AE0884">
          <w:rPr>
            <w:rStyle w:val="Hyperlink"/>
            <w:rFonts w:ascii="Calibri" w:hAnsi="Calibri" w:cs="Calibri"/>
            <w:color w:val="0563C1"/>
          </w:rPr>
          <w:t>https://zenodo.org/communities/messagelab/</w:t>
        </w:r>
      </w:hyperlink>
      <w:r w:rsidR="00AE0884">
        <w:rPr>
          <w:rFonts w:ascii="Calibri" w:hAnsi="Calibri" w:cs="Calibri"/>
          <w:color w:val="000000"/>
        </w:rPr>
        <w:t>, DOI for the protocol is 10.5281/zenodo.7334968)</w:t>
      </w:r>
    </w:p>
    <w:p w14:paraId="51F84927" w14:textId="01AE917A" w:rsidR="00AE0884" w:rsidRDefault="00AE0884" w:rsidP="00AE0884">
      <w:pPr>
        <w:rPr>
          <w:rFonts w:ascii="Calibri" w:hAnsi="Calibri" w:cs="Calibri"/>
          <w:color w:val="000000"/>
        </w:rPr>
      </w:pPr>
      <w:r>
        <w:rPr>
          <w:rFonts w:ascii="Calibri" w:hAnsi="Calibri" w:cs="Calibri"/>
          <w:color w:val="000000"/>
        </w:rPr>
        <w:t>Woloshin, Steven, Oxman, Andrew D., Rose, Christopher J., Rosenbaum, Sarah E.,</w:t>
      </w:r>
      <w:r w:rsidR="00A55776">
        <w:rPr>
          <w:rFonts w:ascii="Calibri" w:hAnsi="Calibri" w:cs="Calibri"/>
          <w:color w:val="000000"/>
        </w:rPr>
        <w:t xml:space="preserve"> Holst, Christine</w:t>
      </w:r>
      <w:r>
        <w:rPr>
          <w:rFonts w:ascii="Calibri" w:hAnsi="Calibri" w:cs="Calibri"/>
          <w:color w:val="000000"/>
        </w:rPr>
        <w:t xml:space="preserve"> </w:t>
      </w:r>
      <w:proofErr w:type="spellStart"/>
      <w:r>
        <w:rPr>
          <w:rFonts w:ascii="Calibri" w:hAnsi="Calibri" w:cs="Calibri"/>
          <w:color w:val="000000"/>
        </w:rPr>
        <w:t>Hemard</w:t>
      </w:r>
      <w:proofErr w:type="spellEnd"/>
      <w:r>
        <w:rPr>
          <w:rFonts w:ascii="Calibri" w:hAnsi="Calibri" w:cs="Calibri"/>
          <w:color w:val="000000"/>
        </w:rPr>
        <w:t xml:space="preserve">, Lorena Diaz, Rada, Gabriel, Vergara, Camilo, &amp; Munthe-Kaas, Heather. (2022). Communicating uncertainty about the effects of wearing glasses to reduce the chance of getting COVID: protocol for a randomized trial (Version </w:t>
      </w:r>
      <w:r w:rsidR="00A55776">
        <w:rPr>
          <w:rFonts w:ascii="Calibri" w:hAnsi="Calibri" w:cs="Calibri"/>
          <w:color w:val="000000"/>
        </w:rPr>
        <w:t>8</w:t>
      </w:r>
      <w:r>
        <w:rPr>
          <w:rFonts w:ascii="Calibri" w:hAnsi="Calibri" w:cs="Calibri"/>
          <w:color w:val="000000"/>
        </w:rPr>
        <w:t xml:space="preserve">). </w:t>
      </w:r>
      <w:proofErr w:type="spellStart"/>
      <w:r>
        <w:rPr>
          <w:rFonts w:ascii="Calibri" w:hAnsi="Calibri" w:cs="Calibri"/>
          <w:color w:val="000000"/>
        </w:rPr>
        <w:t>Zenodo</w:t>
      </w:r>
      <w:proofErr w:type="spellEnd"/>
      <w:r>
        <w:rPr>
          <w:rFonts w:ascii="Calibri" w:hAnsi="Calibri" w:cs="Calibri"/>
          <w:color w:val="000000"/>
        </w:rPr>
        <w:t>.</w:t>
      </w:r>
      <w:r>
        <w:rPr>
          <w:rStyle w:val="apple-converted-space"/>
          <w:rFonts w:ascii="Calibri" w:hAnsi="Calibri" w:cs="Calibri"/>
          <w:color w:val="000000"/>
        </w:rPr>
        <w:t> </w:t>
      </w:r>
      <w:hyperlink r:id="rId21" w:history="1">
        <w:r w:rsidR="00940048" w:rsidRPr="0057539A">
          <w:rPr>
            <w:rStyle w:val="Hyperlink"/>
            <w:rFonts w:ascii="Calibri" w:hAnsi="Calibri" w:cs="Calibri"/>
          </w:rPr>
          <w:t>https://doi.org/</w:t>
        </w:r>
        <w:r w:rsidR="00940048" w:rsidRPr="0057539A">
          <w:rPr>
            <w:rStyle w:val="Hyperlink"/>
            <w:rFonts w:ascii="Calibri" w:hAnsi="Calibri" w:cs="Calibri"/>
          </w:rPr>
          <w:t>10.5281/zenodo.7428981</w:t>
        </w:r>
      </w:hyperlink>
      <w:r w:rsidR="00940048">
        <w:rPr>
          <w:rFonts w:ascii="Calibri" w:hAnsi="Calibri" w:cs="Calibri"/>
        </w:rPr>
        <w:t xml:space="preserve"> </w:t>
      </w:r>
    </w:p>
    <w:p w14:paraId="3D3D9DB3" w14:textId="77777777" w:rsidR="00AE0884" w:rsidRDefault="00AE0884" w:rsidP="00E704A1"/>
    <w:p w14:paraId="18540D3A" w14:textId="77777777" w:rsidR="00B533DE" w:rsidRPr="00B533DE" w:rsidRDefault="00B533DE" w:rsidP="00B533DE">
      <w:pPr>
        <w:pStyle w:val="Heading1"/>
        <w:spacing w:after="240"/>
        <w:rPr>
          <w:rFonts w:cstheme="majorHAnsi"/>
        </w:rPr>
      </w:pPr>
      <w:r w:rsidRPr="00B533DE">
        <w:rPr>
          <w:rFonts w:cstheme="majorHAnsi"/>
        </w:rPr>
        <w:t xml:space="preserve">Protocol amendments </w:t>
      </w:r>
    </w:p>
    <w:p w14:paraId="2FB74735" w14:textId="2BDB5F3F" w:rsidR="00B533DE" w:rsidRDefault="00B533DE" w:rsidP="00B533DE">
      <w:pPr>
        <w:rPr>
          <w:rFonts w:ascii="Cambria" w:hAnsi="Cambria" w:cs="Cambria"/>
          <w:color w:val="000000"/>
          <w:sz w:val="23"/>
          <w:szCs w:val="23"/>
        </w:rPr>
      </w:pPr>
      <w:r w:rsidRPr="002D3CA8">
        <w:t>All protocol amendments will be numbered sequentially, dated, and recorded in</w:t>
      </w:r>
      <w:r w:rsidRPr="00B533DE">
        <w:rPr>
          <w:rFonts w:ascii="Cambria" w:hAnsi="Cambria" w:cs="Cambria"/>
          <w:color w:val="000000"/>
          <w:sz w:val="23"/>
          <w:szCs w:val="23"/>
        </w:rPr>
        <w:t xml:space="preserve"> </w:t>
      </w:r>
      <w:r w:rsidR="008B51FA">
        <w:rPr>
          <w:rFonts w:ascii="Cambria" w:hAnsi="Cambria" w:cs="Cambria"/>
          <w:color w:val="000000"/>
          <w:sz w:val="23"/>
          <w:szCs w:val="23"/>
        </w:rPr>
        <w:t>the protocol and ClinicalTrials.gov.</w:t>
      </w:r>
    </w:p>
    <w:p w14:paraId="42D35947" w14:textId="77777777" w:rsidR="00B533DE" w:rsidRDefault="00B533DE" w:rsidP="00B533DE">
      <w:pPr>
        <w:rPr>
          <w:rFonts w:ascii="Cambria" w:hAnsi="Cambria" w:cs="Cambria"/>
          <w:color w:val="000000"/>
          <w:sz w:val="23"/>
          <w:szCs w:val="23"/>
        </w:rPr>
      </w:pPr>
    </w:p>
    <w:p w14:paraId="30DAAD44" w14:textId="58AD2644" w:rsidR="00B533DE" w:rsidRPr="00B533DE" w:rsidRDefault="00B533DE" w:rsidP="00B533DE">
      <w:pPr>
        <w:keepNext/>
        <w:keepLines/>
        <w:spacing w:before="240" w:after="240"/>
        <w:outlineLvl w:val="0"/>
        <w:rPr>
          <w:rFonts w:asciiTheme="majorHAnsi" w:eastAsiaTheme="majorEastAsia" w:hAnsiTheme="majorHAnsi" w:cstheme="majorHAnsi"/>
          <w:color w:val="2F5496" w:themeColor="accent1" w:themeShade="BF"/>
          <w:sz w:val="32"/>
          <w:szCs w:val="32"/>
        </w:rPr>
      </w:pPr>
      <w:r>
        <w:rPr>
          <w:rFonts w:asciiTheme="majorHAnsi" w:eastAsiaTheme="majorEastAsia" w:hAnsiTheme="majorHAnsi" w:cstheme="majorHAnsi"/>
          <w:color w:val="2F5496" w:themeColor="accent1" w:themeShade="BF"/>
          <w:sz w:val="32"/>
          <w:szCs w:val="32"/>
        </w:rPr>
        <w:t>Authors’ contributions</w:t>
      </w:r>
    </w:p>
    <w:p w14:paraId="5035DBD3" w14:textId="28709B77" w:rsidR="00B533DE" w:rsidRDefault="00CC523C" w:rsidP="00B533DE">
      <w:r>
        <w:t>SW prepared the first draft of this protocol. CJR provided statistical expertise. All the authors read, provided feedback, and approved the final manuscript. SW is the guarantor.</w:t>
      </w:r>
    </w:p>
    <w:p w14:paraId="0308EBB7" w14:textId="704976D5" w:rsidR="00CC523C" w:rsidRDefault="00CC523C" w:rsidP="00B533DE"/>
    <w:p w14:paraId="15E5A216" w14:textId="6541F90C" w:rsidR="00CC523C" w:rsidRPr="00B533DE" w:rsidRDefault="00CC523C" w:rsidP="00CC523C">
      <w:pPr>
        <w:keepNext/>
        <w:keepLines/>
        <w:spacing w:before="240" w:after="240"/>
        <w:outlineLvl w:val="0"/>
        <w:rPr>
          <w:rFonts w:asciiTheme="majorHAnsi" w:eastAsiaTheme="majorEastAsia" w:hAnsiTheme="majorHAnsi" w:cstheme="majorHAnsi"/>
          <w:color w:val="2F5496" w:themeColor="accent1" w:themeShade="BF"/>
          <w:sz w:val="32"/>
          <w:szCs w:val="32"/>
        </w:rPr>
      </w:pPr>
      <w:r>
        <w:rPr>
          <w:rFonts w:asciiTheme="majorHAnsi" w:eastAsiaTheme="majorEastAsia" w:hAnsiTheme="majorHAnsi" w:cstheme="majorHAnsi"/>
          <w:color w:val="2F5496" w:themeColor="accent1" w:themeShade="BF"/>
          <w:sz w:val="32"/>
          <w:szCs w:val="32"/>
        </w:rPr>
        <w:t>Acknowledgements</w:t>
      </w:r>
    </w:p>
    <w:p w14:paraId="361A8D81" w14:textId="2C95AC9C" w:rsidR="00556DC9" w:rsidRDefault="00556DC9" w:rsidP="00556DC9">
      <w:r>
        <w:t xml:space="preserve">We want to thank </w:t>
      </w:r>
      <w:r w:rsidRPr="008532DF">
        <w:t>Francisca</w:t>
      </w:r>
      <w:r>
        <w:t xml:space="preserve"> Verdugo</w:t>
      </w:r>
      <w:r w:rsidRPr="008532DF">
        <w:t xml:space="preserve"> and Adelen</w:t>
      </w:r>
      <w:r>
        <w:t xml:space="preserve"> Rueda for their contributions to the selection and evaluation of recruitment platforms. We also would like to thank the authors of the GLASSY trial (Atle Fretheim, Ingeborg Hess Elgersma, Arnfinn Helleve, Petter Elstrøm, Oliver Kacelnik, and Lars Hemkens) for their helpful input and for sharing their manuscript with us</w:t>
      </w:r>
      <w:r w:rsidR="00471015">
        <w:t xml:space="preserve">; and Gordon Guyatt and Baruch </w:t>
      </w:r>
      <w:proofErr w:type="spellStart"/>
      <w:r w:rsidR="00471015" w:rsidRPr="00471015">
        <w:t>Fischhoff</w:t>
      </w:r>
      <w:proofErr w:type="spellEnd"/>
      <w:r w:rsidR="00471015">
        <w:t xml:space="preserve"> for their comments on an earlier version of this protocol.</w:t>
      </w:r>
    </w:p>
    <w:p w14:paraId="3B81FBCC" w14:textId="3AC871F4" w:rsidR="00CC523C" w:rsidRDefault="00CC523C" w:rsidP="00B533DE"/>
    <w:p w14:paraId="653245AD" w14:textId="7C71B374" w:rsidR="00CC523C" w:rsidRPr="00B533DE" w:rsidRDefault="00CC523C" w:rsidP="00CC523C">
      <w:pPr>
        <w:keepNext/>
        <w:keepLines/>
        <w:spacing w:before="240" w:after="240"/>
        <w:outlineLvl w:val="0"/>
        <w:rPr>
          <w:rFonts w:asciiTheme="majorHAnsi" w:eastAsiaTheme="majorEastAsia" w:hAnsiTheme="majorHAnsi" w:cstheme="majorHAnsi"/>
          <w:color w:val="2F5496" w:themeColor="accent1" w:themeShade="BF"/>
          <w:sz w:val="32"/>
          <w:szCs w:val="32"/>
        </w:rPr>
      </w:pPr>
      <w:r>
        <w:rPr>
          <w:rFonts w:asciiTheme="majorHAnsi" w:eastAsiaTheme="majorEastAsia" w:hAnsiTheme="majorHAnsi" w:cstheme="majorHAnsi"/>
          <w:color w:val="2F5496" w:themeColor="accent1" w:themeShade="BF"/>
          <w:sz w:val="32"/>
          <w:szCs w:val="32"/>
        </w:rPr>
        <w:t>Appendices</w:t>
      </w:r>
    </w:p>
    <w:p w14:paraId="76F7C92A" w14:textId="77777777" w:rsidR="00F42363" w:rsidRDefault="00F42363" w:rsidP="00F42363">
      <w:pPr>
        <w:keepNext/>
        <w:keepLines/>
        <w:spacing w:before="240" w:after="240"/>
        <w:outlineLvl w:val="0"/>
      </w:pPr>
      <w:r>
        <w:t>1. A public health messages laboratory</w:t>
      </w:r>
    </w:p>
    <w:p w14:paraId="1AED3F74" w14:textId="4C9BFF6D" w:rsidR="00F42363" w:rsidRDefault="00F42363" w:rsidP="00F42363">
      <w:pPr>
        <w:keepNext/>
        <w:keepLines/>
        <w:spacing w:before="240" w:after="240"/>
        <w:outlineLvl w:val="0"/>
      </w:pPr>
      <w:r>
        <w:t>2. Protocol for examining user experience</w:t>
      </w:r>
    </w:p>
    <w:p w14:paraId="1AA80DE6" w14:textId="77777777" w:rsidR="00F42363" w:rsidRDefault="00F42363" w:rsidP="00F42363">
      <w:pPr>
        <w:keepNext/>
        <w:keepLines/>
        <w:spacing w:before="240" w:after="240"/>
        <w:outlineLvl w:val="0"/>
      </w:pPr>
      <w:r>
        <w:t>3. The six plain language summaries</w:t>
      </w:r>
    </w:p>
    <w:p w14:paraId="3C29F258" w14:textId="77777777" w:rsidR="00F42363" w:rsidRDefault="00F42363" w:rsidP="00F42363">
      <w:pPr>
        <w:keepNext/>
        <w:keepLines/>
        <w:spacing w:before="240" w:after="240"/>
        <w:outlineLvl w:val="0"/>
      </w:pPr>
      <w:r>
        <w:t>4. “GRADE” and “colloquial” language for communicating overall uncertainty</w:t>
      </w:r>
    </w:p>
    <w:p w14:paraId="3042DFE1" w14:textId="77777777" w:rsidR="00F42363" w:rsidRDefault="00F42363" w:rsidP="00F42363">
      <w:pPr>
        <w:keepNext/>
        <w:keepLines/>
        <w:spacing w:before="240" w:after="240"/>
        <w:outlineLvl w:val="0"/>
      </w:pPr>
      <w:r>
        <w:t>5. Secondary outcome measures, demographic data, and potential effect modifiers</w:t>
      </w:r>
    </w:p>
    <w:p w14:paraId="73A318C3" w14:textId="2E457D39" w:rsidR="00681981" w:rsidRDefault="00F42363" w:rsidP="00F42363">
      <w:r>
        <w:t>6. Questionnaire</w:t>
      </w:r>
    </w:p>
    <w:p w14:paraId="596D4712" w14:textId="104B420C" w:rsidR="00681981" w:rsidRDefault="00681981" w:rsidP="00F42363">
      <w:r>
        <w:t>7.  Consent form</w:t>
      </w:r>
      <w:r w:rsidR="0076784D">
        <w:t xml:space="preserve"> (for questionnaire)</w:t>
      </w:r>
    </w:p>
    <w:p w14:paraId="31E8C9E2" w14:textId="74874175" w:rsidR="00F04819" w:rsidRPr="00AE4B7D" w:rsidRDefault="00E137FD" w:rsidP="00B533DE">
      <w:r w:rsidRPr="00AE4B7D">
        <w:br w:type="page"/>
      </w:r>
    </w:p>
    <w:p w14:paraId="5DC891E5" w14:textId="33721E15" w:rsidR="005E7049" w:rsidRPr="005E7049" w:rsidRDefault="00CC4FF4">
      <w:pPr>
        <w:pStyle w:val="Heading1"/>
        <w:rPr>
          <w:lang w:val="en-US"/>
        </w:rPr>
      </w:pPr>
      <w:r w:rsidRPr="00566ABD">
        <w:rPr>
          <w:lang w:val="en-US"/>
        </w:rPr>
        <w:t>References</w:t>
      </w:r>
    </w:p>
    <w:p w14:paraId="4C1D08F9" w14:textId="125F97FC" w:rsidR="00845CE3" w:rsidRPr="00845CE3" w:rsidRDefault="00D2557B" w:rsidP="0079397F">
      <w:pPr>
        <w:pStyle w:val="EndNoteBibliography"/>
        <w:spacing w:afterLines="60" w:after="144"/>
        <w:ind w:left="540" w:hanging="540"/>
      </w:pPr>
      <w:r>
        <w:fldChar w:fldCharType="begin"/>
      </w:r>
      <w:r>
        <w:instrText xml:space="preserve"> ADDIN EN.REFLIST </w:instrText>
      </w:r>
      <w:r>
        <w:fldChar w:fldCharType="separate"/>
      </w:r>
      <w:r w:rsidR="00845CE3" w:rsidRPr="00845CE3">
        <w:t>1.</w:t>
      </w:r>
      <w:r w:rsidR="00845CE3" w:rsidRPr="00845CE3">
        <w:tab/>
        <w:t xml:space="preserve">Fischhoff B.  The COVID Communication Breakdown: How to Fix Public Health Messaging.  Foreign Affairs 2021.  </w:t>
      </w:r>
      <w:hyperlink r:id="rId22" w:history="1">
        <w:r w:rsidR="00845CE3" w:rsidRPr="00845CE3">
          <w:rPr>
            <w:rStyle w:val="Hyperlink"/>
          </w:rPr>
          <w:t>https://www.foreignaffairs.com/articles/united-states/2021-10-04/covid-communication-breakdown</w:t>
        </w:r>
      </w:hyperlink>
      <w:r w:rsidR="00845CE3" w:rsidRPr="00845CE3">
        <w:t>.</w:t>
      </w:r>
    </w:p>
    <w:p w14:paraId="14C3B76C" w14:textId="786450E1" w:rsidR="00845CE3" w:rsidRPr="00845CE3" w:rsidRDefault="00845CE3" w:rsidP="0079397F">
      <w:pPr>
        <w:pStyle w:val="EndNoteBibliography"/>
        <w:spacing w:afterLines="60" w:after="144"/>
        <w:ind w:left="540" w:hanging="540"/>
      </w:pPr>
      <w:r w:rsidRPr="00845CE3">
        <w:t>2.</w:t>
      </w:r>
      <w:r w:rsidRPr="00845CE3">
        <w:tab/>
        <w:t>Fischhoff B, Krishnamurti T. Risk perception and communication. In Detels R, Karim QA, Baum F, Leyland F, eds. Oxford Textbook of Global Public Health. 7th ed. Oxford University Press; 20</w:t>
      </w:r>
      <w:r w:rsidR="00A16041">
        <w:t xml:space="preserve">22. </w:t>
      </w:r>
    </w:p>
    <w:p w14:paraId="57A89E1D" w14:textId="77777777" w:rsidR="00845CE3" w:rsidRPr="00845CE3" w:rsidRDefault="00845CE3" w:rsidP="0079397F">
      <w:pPr>
        <w:pStyle w:val="EndNoteBibliography"/>
        <w:spacing w:afterLines="60" w:after="144"/>
        <w:ind w:left="540" w:hanging="540"/>
      </w:pPr>
      <w:r w:rsidRPr="00845CE3">
        <w:t>3.</w:t>
      </w:r>
      <w:r w:rsidRPr="00845CE3">
        <w:tab/>
        <w:t xml:space="preserve">Fischhoff B. The sciences of science communication. Proc Natl Acad Sci U S A. 2013;110 (suppl 3):14033-14039. doi:10.1073/pnas.1213273110 </w:t>
      </w:r>
    </w:p>
    <w:p w14:paraId="40B937D7" w14:textId="7B4E20AC" w:rsidR="00845CE3" w:rsidRPr="00845CE3" w:rsidRDefault="00845CE3" w:rsidP="0079397F">
      <w:pPr>
        <w:pStyle w:val="EndNoteBibliography"/>
        <w:spacing w:afterLines="60" w:after="144"/>
        <w:ind w:left="540" w:hanging="540"/>
      </w:pPr>
      <w:r w:rsidRPr="00845CE3">
        <w:t>4.</w:t>
      </w:r>
      <w:r w:rsidRPr="00845CE3">
        <w:tab/>
        <w:t xml:space="preserve">Oxman AD, Glenton C, Flottorp S, Lewin S, Rosenbaum S, Fretheim A. Development of a checklist for people communicating evidence-based information about the effects of healthcare interventions: a mixed methods study. BMJ Open. 2020;10(7):e036348. </w:t>
      </w:r>
      <w:hyperlink r:id="rId23" w:history="1">
        <w:r w:rsidRPr="00845CE3">
          <w:rPr>
            <w:rStyle w:val="Hyperlink"/>
          </w:rPr>
          <w:t>https://doi.org/10.1136/bmjopen-2019-036348</w:t>
        </w:r>
      </w:hyperlink>
      <w:r w:rsidRPr="00845CE3">
        <w:t>.</w:t>
      </w:r>
    </w:p>
    <w:p w14:paraId="5605D1CC" w14:textId="77777777" w:rsidR="00845CE3" w:rsidRPr="00845CE3" w:rsidRDefault="00845CE3" w:rsidP="0079397F">
      <w:pPr>
        <w:pStyle w:val="EndNoteBibliography"/>
        <w:spacing w:afterLines="60" w:after="144"/>
        <w:ind w:left="540" w:hanging="540"/>
      </w:pPr>
      <w:r w:rsidRPr="00845CE3">
        <w:t>5.</w:t>
      </w:r>
      <w:r w:rsidRPr="00845CE3">
        <w:tab/>
        <w:t>Woloshin S, Dewitt B, Krishnamurti T, Fischhoff B.  Assessing How Consumers Interpret and Act on Results From At-Home COVID-19 Self-test Kits:  A Randomized Clinical Trial.  JAMA Intern Med. doi:10.1001/jamainternmed.2021.8075.</w:t>
      </w:r>
    </w:p>
    <w:p w14:paraId="386A723B" w14:textId="77777777" w:rsidR="00845CE3" w:rsidRPr="00845CE3" w:rsidRDefault="00845CE3" w:rsidP="0079397F">
      <w:pPr>
        <w:pStyle w:val="EndNoteBibliography"/>
        <w:spacing w:afterLines="60" w:after="144"/>
        <w:ind w:left="540" w:hanging="540"/>
      </w:pPr>
      <w:r w:rsidRPr="00845CE3">
        <w:t>6.</w:t>
      </w:r>
      <w:r w:rsidRPr="00845CE3">
        <w:tab/>
        <w:t>Schwartz LM, Woloshin S. Communicating uncertainties about prescription drugs to the public: a national randomized trial. Arch Intern Med. 2011 Sep 12;171(16):1463-8. doi: 10.1001/archinternmed.2011.396. PMID: 21911629.</w:t>
      </w:r>
    </w:p>
    <w:p w14:paraId="50F9CD98" w14:textId="77777777" w:rsidR="00845CE3" w:rsidRPr="00845CE3" w:rsidRDefault="00845CE3" w:rsidP="0079397F">
      <w:pPr>
        <w:pStyle w:val="EndNoteBibliography"/>
        <w:spacing w:afterLines="60" w:after="144"/>
        <w:ind w:left="540" w:hanging="540"/>
      </w:pPr>
      <w:r w:rsidRPr="00845CE3">
        <w:t>7.</w:t>
      </w:r>
      <w:r w:rsidRPr="00845CE3">
        <w:tab/>
        <w:t>Akl EA, Oxman AD, Herrin J, Vist GE, Terrenato I, Sperati F, Costiniuk C, Blank D, Schünemann H.Using alternative statistical formats for presenting risks and risk reductions.Cochrane Database of Systematic Reviews 2011, Issue 3. Art. No.: CD006776.DOI: 10.1002/14651858.CD006776.pub2.</w:t>
      </w:r>
    </w:p>
    <w:p w14:paraId="2D4C5471" w14:textId="77777777" w:rsidR="00845CE3" w:rsidRPr="00845CE3" w:rsidRDefault="00845CE3" w:rsidP="0079397F">
      <w:pPr>
        <w:pStyle w:val="EndNoteBibliography"/>
        <w:spacing w:afterLines="60" w:after="144"/>
        <w:ind w:left="540" w:hanging="540"/>
      </w:pPr>
      <w:r w:rsidRPr="00845CE3">
        <w:t>8.</w:t>
      </w:r>
      <w:r w:rsidRPr="00845CE3">
        <w:tab/>
        <w:t>Carling CL, Kristoffersen DT, Montori VM, Herrin J, Schünemann HJ, Treweek S, Akl EA, Oxman AD. The effect of alternative summary statistics for communicating risk reduction on decisions about taking statins: a randomized trial. PLoS Med. 2009 Aug;6(8):e1000134. doi: 10.1371/journal.pmed.1000134.</w:t>
      </w:r>
    </w:p>
    <w:p w14:paraId="2C44CCBE" w14:textId="77777777" w:rsidR="00845CE3" w:rsidRPr="00845CE3" w:rsidRDefault="00845CE3" w:rsidP="0079397F">
      <w:pPr>
        <w:pStyle w:val="EndNoteBibliography"/>
        <w:spacing w:afterLines="60" w:after="144"/>
        <w:ind w:left="540" w:hanging="540"/>
      </w:pPr>
      <w:r w:rsidRPr="00845CE3">
        <w:t>9.</w:t>
      </w:r>
      <w:r w:rsidRPr="00845CE3">
        <w:tab/>
        <w:t>Schwartz LM,Woloshin S. The Drug Facts Box: Improving the communication of prescription drug information. Proc Natl Acad Sci U S A. 2013;110(suppl 3):14069-14074. doi:10.1073/pnas.1214646110.</w:t>
      </w:r>
    </w:p>
    <w:p w14:paraId="5A02FCB8" w14:textId="77777777" w:rsidR="00845CE3" w:rsidRPr="008605B4" w:rsidRDefault="00845CE3" w:rsidP="0079397F">
      <w:pPr>
        <w:pStyle w:val="EndNoteBibliography"/>
        <w:spacing w:afterLines="60" w:after="144"/>
        <w:ind w:left="540" w:hanging="540"/>
        <w:rPr>
          <w:lang w:val="nb-NO"/>
        </w:rPr>
      </w:pPr>
      <w:r w:rsidRPr="00845CE3">
        <w:t>10.</w:t>
      </w:r>
      <w:r w:rsidRPr="00845CE3">
        <w:tab/>
        <w:t xml:space="preserve">Woloshin S, Schwartz LM.  Communicating data about the benefits and harms of treatment:  A randomized trial.  </w:t>
      </w:r>
      <w:r w:rsidRPr="008605B4">
        <w:rPr>
          <w:lang w:val="nb-NO"/>
        </w:rPr>
        <w:t>Ann Intern Med  2011:155:87-96.</w:t>
      </w:r>
    </w:p>
    <w:p w14:paraId="0A74AB2F" w14:textId="12F19834" w:rsidR="00845CE3" w:rsidRPr="00845CE3" w:rsidRDefault="00845CE3" w:rsidP="0079397F">
      <w:pPr>
        <w:pStyle w:val="EndNoteBibliography"/>
        <w:spacing w:afterLines="60" w:after="144"/>
        <w:ind w:left="540" w:hanging="540"/>
      </w:pPr>
      <w:r w:rsidRPr="008605B4">
        <w:rPr>
          <w:lang w:val="nb-NO"/>
        </w:rPr>
        <w:t>11.</w:t>
      </w:r>
      <w:r w:rsidRPr="008605B4">
        <w:rPr>
          <w:lang w:val="nb-NO"/>
        </w:rPr>
        <w:tab/>
        <w:t xml:space="preserve">Balshem H, Helfand M, Schunemann HJ, Oxman AD, Kunz R, Brozek J, et al. </w:t>
      </w:r>
      <w:r w:rsidRPr="00845CE3">
        <w:t xml:space="preserve">GRADE guidelines: 3. Rating the quality of evidence. J Clin Epidemiol. 2011;64(4):401-6. </w:t>
      </w:r>
      <w:hyperlink r:id="rId24" w:history="1">
        <w:r w:rsidRPr="00845CE3">
          <w:rPr>
            <w:rStyle w:val="Hyperlink"/>
          </w:rPr>
          <w:t>https://doi.org/10.1016/j.jclinepi.2010.07.015</w:t>
        </w:r>
      </w:hyperlink>
      <w:r w:rsidRPr="00845CE3">
        <w:t>.</w:t>
      </w:r>
    </w:p>
    <w:p w14:paraId="5D039611" w14:textId="0C1DA4D0" w:rsidR="00845CE3" w:rsidRPr="00845CE3" w:rsidRDefault="00845CE3" w:rsidP="0079397F">
      <w:pPr>
        <w:pStyle w:val="EndNoteBibliography"/>
        <w:spacing w:afterLines="60" w:after="144"/>
        <w:ind w:left="540" w:hanging="540"/>
      </w:pPr>
      <w:r w:rsidRPr="00845CE3">
        <w:t>12.</w:t>
      </w:r>
      <w:r w:rsidRPr="00845CE3">
        <w:tab/>
        <w:t xml:space="preserve">Guyatt GH, Oxman AD, Kunz R, Brozek J, Alonso-Coello P, Rind D, et al. GRADE guidelines 6. Rating the quality of evidence--imprecision. J Clin Epidemiol. 2011;64(12):1283-93. </w:t>
      </w:r>
      <w:hyperlink r:id="rId25" w:history="1">
        <w:r w:rsidRPr="00845CE3">
          <w:rPr>
            <w:rStyle w:val="Hyperlink"/>
          </w:rPr>
          <w:t>https://doi.org/10.1016/j.jclinepi.2011.01.012</w:t>
        </w:r>
      </w:hyperlink>
      <w:r w:rsidRPr="00845CE3">
        <w:t>.</w:t>
      </w:r>
    </w:p>
    <w:p w14:paraId="017E598E" w14:textId="75F2E8DF" w:rsidR="00845CE3" w:rsidRPr="00845CE3" w:rsidRDefault="00845CE3" w:rsidP="0079397F">
      <w:pPr>
        <w:pStyle w:val="EndNoteBibliography"/>
        <w:spacing w:afterLines="60" w:after="144"/>
        <w:ind w:left="540" w:hanging="540"/>
      </w:pPr>
      <w:r w:rsidRPr="00845CE3">
        <w:t>13.</w:t>
      </w:r>
      <w:r w:rsidRPr="00845CE3">
        <w:tab/>
        <w:t xml:space="preserve">Guyatt GH, Oxman AD, Kunz R, Vist GE, Falck-Ytter Y, Schunemann HJ, et al. What is "quality of evidence" and why is it important to clinicians? BMJ. 2008;336(7651):995-8. </w:t>
      </w:r>
      <w:hyperlink r:id="rId26" w:history="1">
        <w:r w:rsidRPr="00845CE3">
          <w:rPr>
            <w:rStyle w:val="Hyperlink"/>
          </w:rPr>
          <w:t>https://doi.org/10.1136/bmj.39490.551019.be</w:t>
        </w:r>
      </w:hyperlink>
      <w:r w:rsidRPr="00845CE3">
        <w:t>.</w:t>
      </w:r>
    </w:p>
    <w:p w14:paraId="37EBD662" w14:textId="2DE60173" w:rsidR="00845CE3" w:rsidRPr="00845CE3" w:rsidRDefault="00845CE3" w:rsidP="0079397F">
      <w:pPr>
        <w:pStyle w:val="EndNoteBibliography"/>
        <w:spacing w:afterLines="60" w:after="144"/>
        <w:ind w:left="540" w:hanging="540"/>
      </w:pPr>
      <w:r w:rsidRPr="00845CE3">
        <w:t>14.</w:t>
      </w:r>
      <w:r w:rsidRPr="00845CE3">
        <w:tab/>
        <w:t xml:space="preserve">Guyatt GH, Oxman AD, Vist G, Kunz R, Brozek J, Alonso-Coello P, et al. GRADE guidelines: 4. Rating the quality of evidence--study limitations (risk of bias). J Clin Epidemiol. 2011;64(4):407-15. </w:t>
      </w:r>
      <w:hyperlink r:id="rId27" w:history="1">
        <w:r w:rsidRPr="00845CE3">
          <w:rPr>
            <w:rStyle w:val="Hyperlink"/>
          </w:rPr>
          <w:t>https://doi.org/10.1016/j.jclinepi.2010.07.017</w:t>
        </w:r>
      </w:hyperlink>
      <w:r w:rsidRPr="00845CE3">
        <w:t>.</w:t>
      </w:r>
    </w:p>
    <w:p w14:paraId="766251BC" w14:textId="168B8B8D" w:rsidR="00845CE3" w:rsidRPr="00845CE3" w:rsidRDefault="00845CE3" w:rsidP="0079397F">
      <w:pPr>
        <w:pStyle w:val="EndNoteBibliography"/>
        <w:spacing w:afterLines="60" w:after="144"/>
        <w:ind w:left="540" w:hanging="540"/>
      </w:pPr>
      <w:r w:rsidRPr="00845CE3">
        <w:t>15.</w:t>
      </w:r>
      <w:r w:rsidRPr="00845CE3">
        <w:tab/>
        <w:t xml:space="preserve">Santesso N, Rader T, Nilsen ES, Glenton C, Rosenbaum S, Ciapponi A, et al. (2015) A summary to communicate evidence from systematic reviews to the public improved understanding and accessibility of information: a randomized controlled trial. J Clin Epidemiol 68:182–90 </w:t>
      </w:r>
      <w:hyperlink r:id="rId28" w:history="1">
        <w:r w:rsidRPr="00845CE3">
          <w:rPr>
            <w:rStyle w:val="Hyperlink"/>
          </w:rPr>
          <w:t>https://doi.org/10.1016/j</w:t>
        </w:r>
      </w:hyperlink>
      <w:r w:rsidRPr="00845CE3">
        <w:t>. jclinepi.2014.04.009 PMID: 25034199.</w:t>
      </w:r>
    </w:p>
    <w:p w14:paraId="49F7454A" w14:textId="591B3541" w:rsidR="00845CE3" w:rsidRPr="00845CE3" w:rsidRDefault="00845CE3" w:rsidP="0079397F">
      <w:pPr>
        <w:pStyle w:val="EndNoteBibliography"/>
        <w:spacing w:afterLines="60" w:after="144"/>
        <w:ind w:left="540" w:hanging="540"/>
      </w:pPr>
      <w:r w:rsidRPr="00845CE3">
        <w:t>16.</w:t>
      </w:r>
      <w:r w:rsidRPr="00845CE3">
        <w:tab/>
        <w:t xml:space="preserve">Schneider CR, Freeman ALJ, Spiegelhalter D, van der Linden S (2021) The effects of quality of evidence communication on perception of public health information about COVID-19: Two randomised controlled trials. PLoS ONE 16(11): e0259048. </w:t>
      </w:r>
      <w:hyperlink r:id="rId29" w:history="1">
        <w:r w:rsidRPr="00845CE3">
          <w:rPr>
            <w:rStyle w:val="Hyperlink"/>
          </w:rPr>
          <w:t>https://doi.org/10.1371/</w:t>
        </w:r>
      </w:hyperlink>
      <w:r w:rsidRPr="00845CE3">
        <w:t xml:space="preserve"> journal.pone.0259048.</w:t>
      </w:r>
    </w:p>
    <w:p w14:paraId="115F9EFC" w14:textId="77DFA6C7" w:rsidR="00845CE3" w:rsidRPr="00845CE3" w:rsidRDefault="00845CE3" w:rsidP="0079397F">
      <w:pPr>
        <w:pStyle w:val="EndNoteBibliography"/>
        <w:spacing w:afterLines="60" w:after="144"/>
        <w:ind w:left="540" w:hanging="540"/>
      </w:pPr>
      <w:r w:rsidRPr="00845CE3">
        <w:t>17.</w:t>
      </w:r>
      <w:r w:rsidRPr="00845CE3">
        <w:tab/>
        <w:t xml:space="preserve">Oxman AD, Fretheim A, Lewin S, Flottorp S, Glenton C, Helleve A, et al. Health communication in and out of public health emergencies: to persuade or to inform? Health Res Policy Syst. 2022;20:28. </w:t>
      </w:r>
      <w:hyperlink r:id="rId30" w:history="1">
        <w:r w:rsidRPr="00845CE3">
          <w:rPr>
            <w:rStyle w:val="Hyperlink"/>
          </w:rPr>
          <w:t>https://doi.org/10.1186/s12961-022-00828-z</w:t>
        </w:r>
      </w:hyperlink>
      <w:r w:rsidRPr="00845CE3">
        <w:t>.</w:t>
      </w:r>
    </w:p>
    <w:p w14:paraId="4CBB04C3" w14:textId="47965AEA" w:rsidR="00AE30CB" w:rsidRDefault="00845CE3" w:rsidP="0079397F">
      <w:pPr>
        <w:pStyle w:val="EndNoteBibliography"/>
        <w:spacing w:afterLines="60" w:after="144"/>
        <w:ind w:left="540" w:hanging="540"/>
      </w:pPr>
      <w:r w:rsidRPr="00845CE3">
        <w:t>18.</w:t>
      </w:r>
      <w:r w:rsidRPr="00845CE3">
        <w:tab/>
      </w:r>
      <w:r w:rsidR="00AE30CB">
        <w:rPr>
          <w:rFonts w:ascii="Helvetica Neue" w:hAnsi="Helvetica Neue"/>
          <w:color w:val="333333"/>
          <w:sz w:val="23"/>
          <w:szCs w:val="23"/>
          <w:shd w:val="clear" w:color="auto" w:fill="FFFFFF"/>
        </w:rPr>
        <w:t>Fretheim A, Elgersma IH, Helleve A, Elstrøm P, Kacelnik O, Hemkens LG. Effect of Wearing Glasses on Risk of Infection With SARS-CoV-2 in the Community</w:t>
      </w:r>
      <w:r w:rsidR="00AE30CB">
        <w:rPr>
          <w:rStyle w:val="colon-for-citation-subtitle"/>
          <w:rFonts w:ascii="Helvetica Neue" w:hAnsi="Helvetica Neue"/>
          <w:color w:val="333333"/>
          <w:sz w:val="23"/>
          <w:szCs w:val="23"/>
          <w:shd w:val="clear" w:color="auto" w:fill="FFFFFF"/>
        </w:rPr>
        <w:t>: </w:t>
      </w:r>
      <w:r w:rsidR="00AE30CB">
        <w:rPr>
          <w:rStyle w:val="Subtitle1"/>
          <w:rFonts w:ascii="Helvetica Neue" w:hAnsi="Helvetica Neue"/>
          <w:color w:val="333333"/>
          <w:sz w:val="23"/>
          <w:szCs w:val="23"/>
          <w:shd w:val="clear" w:color="auto" w:fill="FFFFFF"/>
        </w:rPr>
        <w:t>A Randomized Clinical Trial</w:t>
      </w:r>
      <w:r w:rsidR="00AE30CB">
        <w:rPr>
          <w:rFonts w:ascii="Helvetica Neue" w:hAnsi="Helvetica Neue"/>
          <w:color w:val="333333"/>
          <w:sz w:val="23"/>
          <w:szCs w:val="23"/>
          <w:shd w:val="clear" w:color="auto" w:fill="FFFFFF"/>
        </w:rPr>
        <w:t>. </w:t>
      </w:r>
      <w:r w:rsidR="00AE30CB">
        <w:rPr>
          <w:rStyle w:val="Emphasis"/>
          <w:rFonts w:ascii="Helvetica Neue" w:hAnsi="Helvetica Neue"/>
          <w:color w:val="333333"/>
          <w:sz w:val="23"/>
          <w:szCs w:val="23"/>
          <w:shd w:val="clear" w:color="auto" w:fill="FFFFFF"/>
        </w:rPr>
        <w:t>JAMA Netw Open.</w:t>
      </w:r>
      <w:r w:rsidR="00AE30CB">
        <w:rPr>
          <w:rFonts w:ascii="Helvetica Neue" w:hAnsi="Helvetica Neue"/>
          <w:color w:val="333333"/>
          <w:sz w:val="23"/>
          <w:szCs w:val="23"/>
          <w:shd w:val="clear" w:color="auto" w:fill="FFFFFF"/>
        </w:rPr>
        <w:t> 2022;5(12):e2244495. doi:10.1001/jamanetworkopen.2022.44495</w:t>
      </w:r>
    </w:p>
    <w:p w14:paraId="4BB16746" w14:textId="3F98702B" w:rsidR="00845CE3" w:rsidRPr="00845CE3" w:rsidRDefault="00845CE3" w:rsidP="0079397F">
      <w:pPr>
        <w:pStyle w:val="EndNoteBibliography"/>
        <w:spacing w:afterLines="60" w:after="144"/>
        <w:ind w:left="540" w:hanging="540"/>
      </w:pPr>
      <w:r w:rsidRPr="00845CE3">
        <w:t>19.</w:t>
      </w:r>
      <w:r w:rsidRPr="00845CE3">
        <w:tab/>
        <w:t xml:space="preserve">Prolific: academic quality, researcher-centric </w:t>
      </w:r>
      <w:r w:rsidRPr="00A16041">
        <w:t>https://www.prolific.co/blog/qualtrics-surveymonkey-prolific-higher-quality-data</w:t>
      </w:r>
      <w:r w:rsidRPr="00845CE3">
        <w:t>.</w:t>
      </w:r>
    </w:p>
    <w:p w14:paraId="287A9221" w14:textId="040D4CD0" w:rsidR="00845CE3" w:rsidRPr="00845CE3" w:rsidRDefault="00845CE3" w:rsidP="0079397F">
      <w:pPr>
        <w:pStyle w:val="EndNoteBibliography"/>
        <w:spacing w:afterLines="60" w:after="144"/>
        <w:ind w:left="540" w:hanging="540"/>
      </w:pPr>
      <w:r w:rsidRPr="00845CE3">
        <w:t>20.</w:t>
      </w:r>
      <w:r w:rsidRPr="00845CE3">
        <w:tab/>
        <w:t xml:space="preserve">Prolific's attention and comprehension check policy </w:t>
      </w:r>
      <w:hyperlink r:id="rId31" w:history="1">
        <w:r w:rsidRPr="00845CE3">
          <w:rPr>
            <w:rStyle w:val="Hyperlink"/>
          </w:rPr>
          <w:t>https://researcher-help.prolific.co/hc/en-gb/articles/360009223553-Prolific-s-Attention-and-Comprehension-Check-Policy</w:t>
        </w:r>
      </w:hyperlink>
      <w:r w:rsidRPr="00845CE3">
        <w:t>.</w:t>
      </w:r>
    </w:p>
    <w:p w14:paraId="5C01F903" w14:textId="69F61299" w:rsidR="00845CE3" w:rsidRPr="00845CE3" w:rsidRDefault="00845CE3" w:rsidP="0079397F">
      <w:pPr>
        <w:pStyle w:val="EndNoteBibliography"/>
        <w:spacing w:afterLines="60" w:after="144"/>
        <w:ind w:left="540" w:hanging="540"/>
      </w:pPr>
      <w:r w:rsidRPr="00845CE3">
        <w:t>21.</w:t>
      </w:r>
      <w:r w:rsidRPr="00845CE3">
        <w:tab/>
        <w:t xml:space="preserve">Survey Monkey Audience.  </w:t>
      </w:r>
      <w:hyperlink r:id="rId32" w:history="1">
        <w:r w:rsidRPr="00845CE3">
          <w:rPr>
            <w:rStyle w:val="Hyperlink"/>
          </w:rPr>
          <w:t>https://www.surveymonkey.com/market-research/data-quality/</w:t>
        </w:r>
      </w:hyperlink>
      <w:r w:rsidRPr="00845CE3">
        <w:t>.</w:t>
      </w:r>
    </w:p>
    <w:p w14:paraId="60E5622F" w14:textId="1E44685D" w:rsidR="00845CE3" w:rsidRPr="00845CE3" w:rsidRDefault="00845CE3" w:rsidP="0079397F">
      <w:pPr>
        <w:pStyle w:val="EndNoteBibliography"/>
        <w:spacing w:afterLines="60" w:after="144"/>
        <w:ind w:left="540" w:hanging="540"/>
      </w:pPr>
      <w:r w:rsidRPr="00845CE3">
        <w:t>22.</w:t>
      </w:r>
      <w:r w:rsidRPr="00845CE3">
        <w:tab/>
        <w:t xml:space="preserve">Survey Monkey concept testing.  </w:t>
      </w:r>
      <w:hyperlink r:id="rId33" w:anchor="survey-design" w:history="1">
        <w:r w:rsidRPr="00845CE3">
          <w:rPr>
            <w:rStyle w:val="Hyperlink"/>
          </w:rPr>
          <w:t>https://www.surveymonkey.com/mp/concept-testing-guide/#survey-design</w:t>
        </w:r>
      </w:hyperlink>
      <w:r w:rsidRPr="00845CE3">
        <w:t>.</w:t>
      </w:r>
    </w:p>
    <w:p w14:paraId="0398802D" w14:textId="77777777" w:rsidR="00845CE3" w:rsidRPr="008605B4" w:rsidRDefault="00845CE3" w:rsidP="0079397F">
      <w:pPr>
        <w:pStyle w:val="EndNoteBibliography"/>
        <w:spacing w:afterLines="60" w:after="144"/>
        <w:ind w:left="540" w:hanging="540"/>
        <w:rPr>
          <w:lang w:val="nb-NO"/>
        </w:rPr>
      </w:pPr>
      <w:r w:rsidRPr="00845CE3">
        <w:t>23.</w:t>
      </w:r>
      <w:r w:rsidRPr="00845CE3">
        <w:tab/>
        <w:t xml:space="preserve">O'Connor AM. Validation of a decisional conflict scale. </w:t>
      </w:r>
      <w:r w:rsidRPr="008605B4">
        <w:rPr>
          <w:i/>
          <w:lang w:val="nb-NO"/>
        </w:rPr>
        <w:t xml:space="preserve">Med Decis Making. </w:t>
      </w:r>
      <w:r w:rsidRPr="008605B4">
        <w:rPr>
          <w:lang w:val="nb-NO"/>
        </w:rPr>
        <w:t>1995;15(1):25-30.</w:t>
      </w:r>
    </w:p>
    <w:p w14:paraId="3E9DAD8C" w14:textId="77777777" w:rsidR="00845CE3" w:rsidRPr="00845CE3" w:rsidRDefault="00845CE3" w:rsidP="0079397F">
      <w:pPr>
        <w:pStyle w:val="EndNoteBibliography"/>
        <w:spacing w:afterLines="60" w:after="144"/>
        <w:ind w:left="540" w:hanging="540"/>
      </w:pPr>
      <w:r w:rsidRPr="008605B4">
        <w:rPr>
          <w:lang w:val="nb-NO"/>
        </w:rPr>
        <w:t>24.</w:t>
      </w:r>
      <w:r w:rsidRPr="008605B4">
        <w:rPr>
          <w:lang w:val="nb-NO"/>
        </w:rPr>
        <w:tab/>
        <w:t xml:space="preserve">Jakobsen J, Gluud C, Wetterslev J, et al. </w:t>
      </w:r>
      <w:r w:rsidRPr="00845CE3">
        <w:t xml:space="preserve">When and how should multiple imputation be used for handling missing data in randomised clinical trials – a practical guide with flowcharts. . </w:t>
      </w:r>
      <w:r w:rsidRPr="00845CE3">
        <w:rPr>
          <w:i/>
        </w:rPr>
        <w:t xml:space="preserve">BMC Med Res Methodol. </w:t>
      </w:r>
      <w:r w:rsidRPr="00845CE3">
        <w:t>2017;17:162.</w:t>
      </w:r>
    </w:p>
    <w:p w14:paraId="74B543F9" w14:textId="77777777" w:rsidR="00845CE3" w:rsidRPr="00845CE3" w:rsidRDefault="00845CE3" w:rsidP="0079397F">
      <w:pPr>
        <w:pStyle w:val="EndNoteBibliography"/>
        <w:spacing w:afterLines="60" w:after="144"/>
        <w:ind w:left="540" w:hanging="540"/>
      </w:pPr>
      <w:r w:rsidRPr="00845CE3">
        <w:t>25.</w:t>
      </w:r>
      <w:r w:rsidRPr="00845CE3">
        <w:tab/>
        <w:t xml:space="preserve">van Buuren S. Multiple imputation of discrete and continuous data by fully conditional specification. </w:t>
      </w:r>
      <w:r w:rsidRPr="00845CE3">
        <w:rPr>
          <w:i/>
        </w:rPr>
        <w:t xml:space="preserve">Statistical Methods in Medical Research </w:t>
      </w:r>
      <w:r w:rsidRPr="00845CE3">
        <w:t>2007;16:219-242.</w:t>
      </w:r>
    </w:p>
    <w:p w14:paraId="7B898954" w14:textId="77777777" w:rsidR="00845CE3" w:rsidRPr="008605B4" w:rsidRDefault="00845CE3" w:rsidP="0079397F">
      <w:pPr>
        <w:pStyle w:val="EndNoteBibliography"/>
        <w:spacing w:afterLines="60" w:after="144"/>
        <w:ind w:left="540" w:hanging="540"/>
        <w:rPr>
          <w:lang w:val="nb-NO"/>
        </w:rPr>
      </w:pPr>
      <w:r w:rsidRPr="00845CE3">
        <w:t>26.</w:t>
      </w:r>
      <w:r w:rsidRPr="00845CE3">
        <w:tab/>
        <w:t xml:space="preserve">Schwartz LM, Woloshin S, Black WC, Welch HG.  The role of numeracy in understanding the benefit of screening mammography.  </w:t>
      </w:r>
      <w:r w:rsidRPr="008605B4">
        <w:rPr>
          <w:lang w:val="nb-NO"/>
        </w:rPr>
        <w:t>Ann Intern Med. 1991 \\21-.966-912.</w:t>
      </w:r>
    </w:p>
    <w:p w14:paraId="53F60E00" w14:textId="77777777" w:rsidR="00845CE3" w:rsidRPr="00845CE3" w:rsidRDefault="00845CE3" w:rsidP="0079397F">
      <w:pPr>
        <w:pStyle w:val="EndNoteBibliography"/>
        <w:spacing w:afterLines="60" w:after="144"/>
        <w:ind w:left="540" w:hanging="540"/>
      </w:pPr>
      <w:r w:rsidRPr="008605B4">
        <w:rPr>
          <w:lang w:val="nb-NO"/>
        </w:rPr>
        <w:t>27.</w:t>
      </w:r>
      <w:r w:rsidRPr="008605B4">
        <w:rPr>
          <w:lang w:val="nb-NO"/>
        </w:rPr>
        <w:tab/>
        <w:t xml:space="preserve">Schandelmaier S, Briel M, Varadhan R, et al. </w:t>
      </w:r>
      <w:r w:rsidRPr="00845CE3">
        <w:t xml:space="preserve">Development of the Instrument to assess the Credibility of Effect Modification Analyses (ICEMAN) in randomized controlled trials and meta-analyses. . </w:t>
      </w:r>
      <w:r w:rsidRPr="00845CE3">
        <w:rPr>
          <w:i/>
        </w:rPr>
        <w:t xml:space="preserve">CMAJ. </w:t>
      </w:r>
      <w:r w:rsidRPr="00845CE3">
        <w:t>2020;192:E901-E906.</w:t>
      </w:r>
    </w:p>
    <w:p w14:paraId="08DB2EB4" w14:textId="187CBA6A" w:rsidR="00CC4FF4" w:rsidRPr="00566ABD" w:rsidRDefault="00D2557B" w:rsidP="00845CE3">
      <w:pPr>
        <w:pStyle w:val="Heading1"/>
        <w:spacing w:before="0" w:after="120"/>
        <w:ind w:left="567" w:hanging="578"/>
        <w:rPr>
          <w:lang w:val="en-US"/>
        </w:rPr>
      </w:pPr>
      <w:r>
        <w:rPr>
          <w:lang w:val="en-US"/>
        </w:rPr>
        <w:fldChar w:fldCharType="end"/>
      </w:r>
    </w:p>
    <w:sectPr w:rsidR="00CC4FF4" w:rsidRPr="00566ABD" w:rsidSect="00262D9D">
      <w:footerReference w:type="even" r:id="rId34"/>
      <w:footerReference w:type="default" r:id="rId35"/>
      <w:footnotePr>
        <w:pos w:val="beneathText"/>
      </w:footnotePr>
      <w:endnotePr>
        <w:numFmt w:val="decimal"/>
      </w:endnotePr>
      <w:pgSz w:w="11907" w:h="16840" w:code="9"/>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7A96F" w14:textId="77777777" w:rsidR="000F2067" w:rsidRDefault="000F2067" w:rsidP="00E3008E">
      <w:pPr>
        <w:spacing w:after="0" w:line="240" w:lineRule="auto"/>
      </w:pPr>
      <w:r>
        <w:separator/>
      </w:r>
    </w:p>
  </w:endnote>
  <w:endnote w:type="continuationSeparator" w:id="0">
    <w:p w14:paraId="1B7CCA5B" w14:textId="77777777" w:rsidR="000F2067" w:rsidRDefault="000F2067" w:rsidP="00E300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auto"/>
    <w:pitch w:val="variable"/>
    <w:sig w:usb0="E00002FF" w:usb1="5000205A"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venir Next">
    <w:altName w:val="Calibri"/>
    <w:charset w:val="00"/>
    <w:family w:val="swiss"/>
    <w:pitch w:val="variable"/>
    <w:sig w:usb0="8000002F" w:usb1="5000204A" w:usb2="00000000" w:usb3="00000000" w:csb0="0000009B" w:csb1="00000000"/>
  </w:font>
  <w:font w:name="Calibri (Body)">
    <w:altName w:val="Times New Roman"/>
    <w:panose1 w:val="00000000000000000000"/>
    <w:charset w:val="00"/>
    <w:family w:val="roman"/>
    <w:notTrueType/>
    <w:pitch w:val="default"/>
  </w:font>
  <w:font w:name="Arial (Body CS)">
    <w:altName w:val="Arial"/>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Epistemonikos">
    <w:altName w:val="MV Boli"/>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4438974"/>
      <w:docPartObj>
        <w:docPartGallery w:val="Page Numbers (Bottom of Page)"/>
        <w:docPartUnique/>
      </w:docPartObj>
    </w:sdtPr>
    <w:sdtContent>
      <w:p w14:paraId="582A8C95" w14:textId="7FD9EFBE" w:rsidR="00AE01D2" w:rsidRDefault="00AE01D2" w:rsidP="007040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55131572" w14:textId="77777777" w:rsidR="00AE01D2" w:rsidRDefault="00AE01D2" w:rsidP="00E300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641621"/>
      <w:docPartObj>
        <w:docPartGallery w:val="Page Numbers (Bottom of Page)"/>
        <w:docPartUnique/>
      </w:docPartObj>
    </w:sdtPr>
    <w:sdtContent>
      <w:p w14:paraId="79A0C1DB" w14:textId="24AF9669" w:rsidR="00AE01D2" w:rsidRDefault="00AE01D2" w:rsidP="007040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439D4">
          <w:rPr>
            <w:rStyle w:val="PageNumber"/>
            <w:noProof/>
          </w:rPr>
          <w:t>4</w:t>
        </w:r>
        <w:r>
          <w:rPr>
            <w:rStyle w:val="PageNumber"/>
          </w:rPr>
          <w:fldChar w:fldCharType="end"/>
        </w:r>
      </w:p>
    </w:sdtContent>
  </w:sdt>
  <w:p w14:paraId="4C873248" w14:textId="243E3E2D" w:rsidR="00AE01D2" w:rsidRDefault="00A55776" w:rsidP="00E3008E">
    <w:pPr>
      <w:pStyle w:val="Footer"/>
      <w:ind w:right="360"/>
    </w:pPr>
    <w:r>
      <w:t>Version 8, 12 December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9FBBC" w14:textId="77777777" w:rsidR="000F2067" w:rsidRDefault="000F2067" w:rsidP="00E3008E">
      <w:pPr>
        <w:spacing w:after="0" w:line="240" w:lineRule="auto"/>
      </w:pPr>
      <w:r>
        <w:separator/>
      </w:r>
    </w:p>
  </w:footnote>
  <w:footnote w:type="continuationSeparator" w:id="0">
    <w:p w14:paraId="002BB3D9" w14:textId="77777777" w:rsidR="000F2067" w:rsidRDefault="000F2067" w:rsidP="00E300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45E6"/>
    <w:multiLevelType w:val="hybridMultilevel"/>
    <w:tmpl w:val="1D2A3F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C10D23"/>
    <w:multiLevelType w:val="hybridMultilevel"/>
    <w:tmpl w:val="B808AA1E"/>
    <w:lvl w:ilvl="0" w:tplc="5D5EBF6E">
      <w:start w:val="1"/>
      <w:numFmt w:val="decimal"/>
      <w:lvlText w:val="%1."/>
      <w:lvlJc w:val="left"/>
      <w:pPr>
        <w:tabs>
          <w:tab w:val="num" w:pos="720"/>
        </w:tabs>
        <w:ind w:left="720" w:hanging="360"/>
      </w:pPr>
      <w:rPr>
        <w:b w:val="0"/>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11411B8A"/>
    <w:multiLevelType w:val="hybridMultilevel"/>
    <w:tmpl w:val="EC2E671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26239B"/>
    <w:multiLevelType w:val="hybridMultilevel"/>
    <w:tmpl w:val="6340E3B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992CC4"/>
    <w:multiLevelType w:val="hybridMultilevel"/>
    <w:tmpl w:val="3560FDDC"/>
    <w:lvl w:ilvl="0" w:tplc="04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F135597"/>
    <w:multiLevelType w:val="hybridMultilevel"/>
    <w:tmpl w:val="9E6AD46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A03F69"/>
    <w:multiLevelType w:val="hybridMultilevel"/>
    <w:tmpl w:val="30627420"/>
    <w:lvl w:ilvl="0" w:tplc="125EF01E">
      <w:start w:val="3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E32776"/>
    <w:multiLevelType w:val="multilevel"/>
    <w:tmpl w:val="44224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40787B"/>
    <w:multiLevelType w:val="hybridMultilevel"/>
    <w:tmpl w:val="8F32F8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502B8E"/>
    <w:multiLevelType w:val="hybridMultilevel"/>
    <w:tmpl w:val="2FBCB8DA"/>
    <w:lvl w:ilvl="0" w:tplc="04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9F009D1"/>
    <w:multiLevelType w:val="hybridMultilevel"/>
    <w:tmpl w:val="77A6A4B8"/>
    <w:lvl w:ilvl="0" w:tplc="04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31B55AF"/>
    <w:multiLevelType w:val="multilevel"/>
    <w:tmpl w:val="AD7E4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324CD8"/>
    <w:multiLevelType w:val="hybridMultilevel"/>
    <w:tmpl w:val="7DF6C856"/>
    <w:lvl w:ilvl="0" w:tplc="B0CC2004">
      <w:start w:val="20"/>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44FD696B"/>
    <w:multiLevelType w:val="hybridMultilevel"/>
    <w:tmpl w:val="06544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7E26AFE"/>
    <w:multiLevelType w:val="hybridMultilevel"/>
    <w:tmpl w:val="60FC01DC"/>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D566699"/>
    <w:multiLevelType w:val="hybridMultilevel"/>
    <w:tmpl w:val="AB3A7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E273C14"/>
    <w:multiLevelType w:val="hybridMultilevel"/>
    <w:tmpl w:val="08445A48"/>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E8275BB"/>
    <w:multiLevelType w:val="hybridMultilevel"/>
    <w:tmpl w:val="9A425454"/>
    <w:lvl w:ilvl="0" w:tplc="E20ED9C2">
      <w:start w:val="3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3175DE"/>
    <w:multiLevelType w:val="hybridMultilevel"/>
    <w:tmpl w:val="43DEF6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B5F6370"/>
    <w:multiLevelType w:val="hybridMultilevel"/>
    <w:tmpl w:val="1D2A3F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6FF64BB"/>
    <w:multiLevelType w:val="hybridMultilevel"/>
    <w:tmpl w:val="1D2A3F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2D0D32"/>
    <w:multiLevelType w:val="hybridMultilevel"/>
    <w:tmpl w:val="5EFE99BA"/>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20767441">
    <w:abstractNumId w:val="13"/>
  </w:num>
  <w:num w:numId="2" w16cid:durableId="1073509528">
    <w:abstractNumId w:val="1"/>
  </w:num>
  <w:num w:numId="3" w16cid:durableId="483395482">
    <w:abstractNumId w:val="6"/>
  </w:num>
  <w:num w:numId="4" w16cid:durableId="142934333">
    <w:abstractNumId w:val="17"/>
  </w:num>
  <w:num w:numId="5" w16cid:durableId="1076392462">
    <w:abstractNumId w:val="7"/>
  </w:num>
  <w:num w:numId="6" w16cid:durableId="34938181">
    <w:abstractNumId w:val="11"/>
  </w:num>
  <w:num w:numId="7" w16cid:durableId="869531831">
    <w:abstractNumId w:val="0"/>
  </w:num>
  <w:num w:numId="8" w16cid:durableId="579946734">
    <w:abstractNumId w:val="3"/>
  </w:num>
  <w:num w:numId="9" w16cid:durableId="1813794522">
    <w:abstractNumId w:val="10"/>
  </w:num>
  <w:num w:numId="10" w16cid:durableId="1945531653">
    <w:abstractNumId w:val="4"/>
  </w:num>
  <w:num w:numId="11" w16cid:durableId="1369835227">
    <w:abstractNumId w:val="9"/>
  </w:num>
  <w:num w:numId="12" w16cid:durableId="1852795149">
    <w:abstractNumId w:val="14"/>
  </w:num>
  <w:num w:numId="13" w16cid:durableId="460997445">
    <w:abstractNumId w:val="15"/>
  </w:num>
  <w:num w:numId="14" w16cid:durableId="1627151702">
    <w:abstractNumId w:val="5"/>
  </w:num>
  <w:num w:numId="15" w16cid:durableId="2105757843">
    <w:abstractNumId w:val="21"/>
  </w:num>
  <w:num w:numId="16" w16cid:durableId="1026322733">
    <w:abstractNumId w:val="16"/>
  </w:num>
  <w:num w:numId="17" w16cid:durableId="1962875863">
    <w:abstractNumId w:val="12"/>
  </w:num>
  <w:num w:numId="18" w16cid:durableId="600837608">
    <w:abstractNumId w:val="19"/>
  </w:num>
  <w:num w:numId="19" w16cid:durableId="61611292">
    <w:abstractNumId w:val="20"/>
  </w:num>
  <w:num w:numId="20" w16cid:durableId="810749940">
    <w:abstractNumId w:val="2"/>
  </w:num>
  <w:num w:numId="21" w16cid:durableId="960263768">
    <w:abstractNumId w:val="8"/>
  </w:num>
  <w:num w:numId="22" w16cid:durableId="199806918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hdrShapeDefaults>
    <o:shapedefaults v:ext="edit" spidmax="2050"/>
  </w:hdrShapeDefaults>
  <w:footnotePr>
    <w:pos w:val="beneathTex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0x92ra9r0zrwoerfrlxpxpst9ppfvded9sv&quot;&gt;glassy&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21&lt;/item&gt;&lt;item&gt;22&lt;/item&gt;&lt;item&gt;26&lt;/item&gt;&lt;item&gt;27&lt;/item&gt;&lt;item&gt;29&lt;/item&gt;&lt;item&gt;30&lt;/item&gt;&lt;item&gt;31&lt;/item&gt;&lt;item&gt;32&lt;/item&gt;&lt;/record-ids&gt;&lt;/item&gt;&lt;/Libraries&gt;"/>
  </w:docVars>
  <w:rsids>
    <w:rsidRoot w:val="00792E8A"/>
    <w:rsid w:val="000122D8"/>
    <w:rsid w:val="00034A0A"/>
    <w:rsid w:val="00036CE2"/>
    <w:rsid w:val="00042C9C"/>
    <w:rsid w:val="00056E68"/>
    <w:rsid w:val="00067AA6"/>
    <w:rsid w:val="0007166A"/>
    <w:rsid w:val="000812F7"/>
    <w:rsid w:val="00083586"/>
    <w:rsid w:val="0008382D"/>
    <w:rsid w:val="000914F5"/>
    <w:rsid w:val="00092BD4"/>
    <w:rsid w:val="000A0267"/>
    <w:rsid w:val="000A7259"/>
    <w:rsid w:val="000C42A6"/>
    <w:rsid w:val="000C538F"/>
    <w:rsid w:val="000C6251"/>
    <w:rsid w:val="000E5CF9"/>
    <w:rsid w:val="000F15B6"/>
    <w:rsid w:val="000F2067"/>
    <w:rsid w:val="000F2ABB"/>
    <w:rsid w:val="000F5CF7"/>
    <w:rsid w:val="00100425"/>
    <w:rsid w:val="00103BA1"/>
    <w:rsid w:val="001111F0"/>
    <w:rsid w:val="001122E1"/>
    <w:rsid w:val="00112D1B"/>
    <w:rsid w:val="0011582F"/>
    <w:rsid w:val="0011604D"/>
    <w:rsid w:val="00123A02"/>
    <w:rsid w:val="00133C9B"/>
    <w:rsid w:val="001358FA"/>
    <w:rsid w:val="0015256D"/>
    <w:rsid w:val="001615C4"/>
    <w:rsid w:val="00162924"/>
    <w:rsid w:val="0016538D"/>
    <w:rsid w:val="00181200"/>
    <w:rsid w:val="00186877"/>
    <w:rsid w:val="001A495B"/>
    <w:rsid w:val="001A5837"/>
    <w:rsid w:val="001A5F35"/>
    <w:rsid w:val="001B26B4"/>
    <w:rsid w:val="001B7A2D"/>
    <w:rsid w:val="001D20DC"/>
    <w:rsid w:val="001D5ABB"/>
    <w:rsid w:val="001D6701"/>
    <w:rsid w:val="001E18A8"/>
    <w:rsid w:val="001E4B5F"/>
    <w:rsid w:val="001E56AC"/>
    <w:rsid w:val="001E574C"/>
    <w:rsid w:val="001F48C6"/>
    <w:rsid w:val="001F5FE0"/>
    <w:rsid w:val="00226A4E"/>
    <w:rsid w:val="0023116E"/>
    <w:rsid w:val="0023162B"/>
    <w:rsid w:val="00243AD9"/>
    <w:rsid w:val="0024724F"/>
    <w:rsid w:val="00256BEF"/>
    <w:rsid w:val="00261633"/>
    <w:rsid w:val="00262D9D"/>
    <w:rsid w:val="00280DE2"/>
    <w:rsid w:val="00292963"/>
    <w:rsid w:val="002972C7"/>
    <w:rsid w:val="002A3D8C"/>
    <w:rsid w:val="002A519F"/>
    <w:rsid w:val="002A7000"/>
    <w:rsid w:val="002A787B"/>
    <w:rsid w:val="002B45AB"/>
    <w:rsid w:val="002B555E"/>
    <w:rsid w:val="002B60DD"/>
    <w:rsid w:val="002B662F"/>
    <w:rsid w:val="002B73CF"/>
    <w:rsid w:val="002C08AA"/>
    <w:rsid w:val="002C3725"/>
    <w:rsid w:val="002D3CA8"/>
    <w:rsid w:val="002E0D33"/>
    <w:rsid w:val="002E3068"/>
    <w:rsid w:val="002F4993"/>
    <w:rsid w:val="002F7CFE"/>
    <w:rsid w:val="003004C0"/>
    <w:rsid w:val="00310F6B"/>
    <w:rsid w:val="00331FC1"/>
    <w:rsid w:val="00342078"/>
    <w:rsid w:val="00345543"/>
    <w:rsid w:val="00345C28"/>
    <w:rsid w:val="00346F88"/>
    <w:rsid w:val="00352D5B"/>
    <w:rsid w:val="00353A65"/>
    <w:rsid w:val="0035666C"/>
    <w:rsid w:val="00356D3A"/>
    <w:rsid w:val="00364812"/>
    <w:rsid w:val="003911BA"/>
    <w:rsid w:val="003A5C48"/>
    <w:rsid w:val="003A603C"/>
    <w:rsid w:val="003C55AF"/>
    <w:rsid w:val="003D0DAC"/>
    <w:rsid w:val="003D2BA4"/>
    <w:rsid w:val="00406195"/>
    <w:rsid w:val="0041090D"/>
    <w:rsid w:val="0041508D"/>
    <w:rsid w:val="00420C07"/>
    <w:rsid w:val="004231D7"/>
    <w:rsid w:val="00424106"/>
    <w:rsid w:val="00427A25"/>
    <w:rsid w:val="00435536"/>
    <w:rsid w:val="004435D5"/>
    <w:rsid w:val="00445AE6"/>
    <w:rsid w:val="004530D1"/>
    <w:rsid w:val="00453FE7"/>
    <w:rsid w:val="0045433B"/>
    <w:rsid w:val="00457935"/>
    <w:rsid w:val="00460E67"/>
    <w:rsid w:val="00461D7E"/>
    <w:rsid w:val="00471015"/>
    <w:rsid w:val="00471496"/>
    <w:rsid w:val="0047243F"/>
    <w:rsid w:val="00474B1C"/>
    <w:rsid w:val="00477123"/>
    <w:rsid w:val="00482931"/>
    <w:rsid w:val="004831F2"/>
    <w:rsid w:val="0048556B"/>
    <w:rsid w:val="00490112"/>
    <w:rsid w:val="004A2864"/>
    <w:rsid w:val="004A56EB"/>
    <w:rsid w:val="004B388E"/>
    <w:rsid w:val="004C405A"/>
    <w:rsid w:val="004C43F1"/>
    <w:rsid w:val="004D55C7"/>
    <w:rsid w:val="004E0544"/>
    <w:rsid w:val="004E393B"/>
    <w:rsid w:val="004E605C"/>
    <w:rsid w:val="004E63F4"/>
    <w:rsid w:val="004F13AC"/>
    <w:rsid w:val="004F342D"/>
    <w:rsid w:val="004F4479"/>
    <w:rsid w:val="004F5DCE"/>
    <w:rsid w:val="00510102"/>
    <w:rsid w:val="00510244"/>
    <w:rsid w:val="00530E78"/>
    <w:rsid w:val="005317C0"/>
    <w:rsid w:val="00532074"/>
    <w:rsid w:val="00532FB2"/>
    <w:rsid w:val="00541310"/>
    <w:rsid w:val="00552776"/>
    <w:rsid w:val="00555A3F"/>
    <w:rsid w:val="00556C48"/>
    <w:rsid w:val="00556DC9"/>
    <w:rsid w:val="005576D3"/>
    <w:rsid w:val="00566ABD"/>
    <w:rsid w:val="0058234A"/>
    <w:rsid w:val="00595900"/>
    <w:rsid w:val="005967BB"/>
    <w:rsid w:val="005A1A19"/>
    <w:rsid w:val="005B6A55"/>
    <w:rsid w:val="005B77B4"/>
    <w:rsid w:val="005C710D"/>
    <w:rsid w:val="005D5675"/>
    <w:rsid w:val="005E3258"/>
    <w:rsid w:val="005E4BEF"/>
    <w:rsid w:val="005E7049"/>
    <w:rsid w:val="006050DA"/>
    <w:rsid w:val="006069CB"/>
    <w:rsid w:val="00613F4A"/>
    <w:rsid w:val="00615849"/>
    <w:rsid w:val="00622248"/>
    <w:rsid w:val="00634B8B"/>
    <w:rsid w:val="00640F87"/>
    <w:rsid w:val="006672FD"/>
    <w:rsid w:val="006802B2"/>
    <w:rsid w:val="00681981"/>
    <w:rsid w:val="00683428"/>
    <w:rsid w:val="00684A4C"/>
    <w:rsid w:val="006874D7"/>
    <w:rsid w:val="00690175"/>
    <w:rsid w:val="0069193E"/>
    <w:rsid w:val="006A368C"/>
    <w:rsid w:val="006A634E"/>
    <w:rsid w:val="006A68F3"/>
    <w:rsid w:val="006B62A1"/>
    <w:rsid w:val="006C5611"/>
    <w:rsid w:val="006D3A6F"/>
    <w:rsid w:val="006E637D"/>
    <w:rsid w:val="006E6EA7"/>
    <w:rsid w:val="007040D5"/>
    <w:rsid w:val="00705F9E"/>
    <w:rsid w:val="007172B9"/>
    <w:rsid w:val="00723C7A"/>
    <w:rsid w:val="00727A2A"/>
    <w:rsid w:val="00732F17"/>
    <w:rsid w:val="00740BB5"/>
    <w:rsid w:val="007629BA"/>
    <w:rsid w:val="00763060"/>
    <w:rsid w:val="0076784D"/>
    <w:rsid w:val="00767CDA"/>
    <w:rsid w:val="00770830"/>
    <w:rsid w:val="007714F1"/>
    <w:rsid w:val="00771C14"/>
    <w:rsid w:val="007723DE"/>
    <w:rsid w:val="00774834"/>
    <w:rsid w:val="00775982"/>
    <w:rsid w:val="007820E7"/>
    <w:rsid w:val="00785186"/>
    <w:rsid w:val="007867B1"/>
    <w:rsid w:val="00792E8A"/>
    <w:rsid w:val="0079397F"/>
    <w:rsid w:val="00794935"/>
    <w:rsid w:val="00794DB0"/>
    <w:rsid w:val="007A1508"/>
    <w:rsid w:val="007A2BB0"/>
    <w:rsid w:val="007A6335"/>
    <w:rsid w:val="007B15BA"/>
    <w:rsid w:val="007B4003"/>
    <w:rsid w:val="007B7B00"/>
    <w:rsid w:val="007E2E55"/>
    <w:rsid w:val="007F4C3F"/>
    <w:rsid w:val="00814012"/>
    <w:rsid w:val="0081695F"/>
    <w:rsid w:val="00816CE7"/>
    <w:rsid w:val="00827658"/>
    <w:rsid w:val="00835106"/>
    <w:rsid w:val="008377D5"/>
    <w:rsid w:val="00842D58"/>
    <w:rsid w:val="00845CE3"/>
    <w:rsid w:val="008561A0"/>
    <w:rsid w:val="008605B4"/>
    <w:rsid w:val="008623BA"/>
    <w:rsid w:val="00866AF9"/>
    <w:rsid w:val="00867F10"/>
    <w:rsid w:val="0087083F"/>
    <w:rsid w:val="008731A1"/>
    <w:rsid w:val="008752B2"/>
    <w:rsid w:val="008803CE"/>
    <w:rsid w:val="00883C43"/>
    <w:rsid w:val="008901CC"/>
    <w:rsid w:val="00892E27"/>
    <w:rsid w:val="00893113"/>
    <w:rsid w:val="00893D66"/>
    <w:rsid w:val="008A26B9"/>
    <w:rsid w:val="008A4E16"/>
    <w:rsid w:val="008A6D63"/>
    <w:rsid w:val="008B51FA"/>
    <w:rsid w:val="008B76DD"/>
    <w:rsid w:val="008C390C"/>
    <w:rsid w:val="008C7CD7"/>
    <w:rsid w:val="008D132D"/>
    <w:rsid w:val="008D3ADC"/>
    <w:rsid w:val="008E590C"/>
    <w:rsid w:val="008F7033"/>
    <w:rsid w:val="008F7C42"/>
    <w:rsid w:val="00940048"/>
    <w:rsid w:val="009439D4"/>
    <w:rsid w:val="0095667E"/>
    <w:rsid w:val="0095687C"/>
    <w:rsid w:val="00966D5D"/>
    <w:rsid w:val="009720AD"/>
    <w:rsid w:val="00977CE1"/>
    <w:rsid w:val="0098022C"/>
    <w:rsid w:val="00985A49"/>
    <w:rsid w:val="00990992"/>
    <w:rsid w:val="00992255"/>
    <w:rsid w:val="009A0CEB"/>
    <w:rsid w:val="009A30A0"/>
    <w:rsid w:val="009B0976"/>
    <w:rsid w:val="009B558B"/>
    <w:rsid w:val="009B7D27"/>
    <w:rsid w:val="009B7EC7"/>
    <w:rsid w:val="009D08D5"/>
    <w:rsid w:val="009D3083"/>
    <w:rsid w:val="009D49D5"/>
    <w:rsid w:val="009E1B22"/>
    <w:rsid w:val="009E2328"/>
    <w:rsid w:val="00A16041"/>
    <w:rsid w:val="00A25555"/>
    <w:rsid w:val="00A326F5"/>
    <w:rsid w:val="00A40CF9"/>
    <w:rsid w:val="00A423D2"/>
    <w:rsid w:val="00A54E5E"/>
    <w:rsid w:val="00A55776"/>
    <w:rsid w:val="00A63A94"/>
    <w:rsid w:val="00A65129"/>
    <w:rsid w:val="00A67D42"/>
    <w:rsid w:val="00A73313"/>
    <w:rsid w:val="00A840A8"/>
    <w:rsid w:val="00A94742"/>
    <w:rsid w:val="00AA14A0"/>
    <w:rsid w:val="00AB6925"/>
    <w:rsid w:val="00AC446D"/>
    <w:rsid w:val="00AD272F"/>
    <w:rsid w:val="00AD797A"/>
    <w:rsid w:val="00AE01D2"/>
    <w:rsid w:val="00AE0884"/>
    <w:rsid w:val="00AE2ED8"/>
    <w:rsid w:val="00AE30CB"/>
    <w:rsid w:val="00AE4B7D"/>
    <w:rsid w:val="00AE4D14"/>
    <w:rsid w:val="00AF263B"/>
    <w:rsid w:val="00B00167"/>
    <w:rsid w:val="00B01BE6"/>
    <w:rsid w:val="00B06EBA"/>
    <w:rsid w:val="00B15285"/>
    <w:rsid w:val="00B17196"/>
    <w:rsid w:val="00B21BAC"/>
    <w:rsid w:val="00B21D59"/>
    <w:rsid w:val="00B263D7"/>
    <w:rsid w:val="00B26BC2"/>
    <w:rsid w:val="00B31051"/>
    <w:rsid w:val="00B3326F"/>
    <w:rsid w:val="00B4050B"/>
    <w:rsid w:val="00B4692A"/>
    <w:rsid w:val="00B50A37"/>
    <w:rsid w:val="00B533DE"/>
    <w:rsid w:val="00B57A35"/>
    <w:rsid w:val="00B6377D"/>
    <w:rsid w:val="00B66B50"/>
    <w:rsid w:val="00B7102D"/>
    <w:rsid w:val="00B742AB"/>
    <w:rsid w:val="00B80749"/>
    <w:rsid w:val="00B906A1"/>
    <w:rsid w:val="00B955C7"/>
    <w:rsid w:val="00BB37E7"/>
    <w:rsid w:val="00BB568F"/>
    <w:rsid w:val="00BC5896"/>
    <w:rsid w:val="00BD52B5"/>
    <w:rsid w:val="00BE0168"/>
    <w:rsid w:val="00BE0C16"/>
    <w:rsid w:val="00BE10D1"/>
    <w:rsid w:val="00BF4D41"/>
    <w:rsid w:val="00BF5C69"/>
    <w:rsid w:val="00BF7282"/>
    <w:rsid w:val="00C01390"/>
    <w:rsid w:val="00C038BC"/>
    <w:rsid w:val="00C11990"/>
    <w:rsid w:val="00C2483B"/>
    <w:rsid w:val="00C27E0D"/>
    <w:rsid w:val="00C506F5"/>
    <w:rsid w:val="00C54484"/>
    <w:rsid w:val="00C54801"/>
    <w:rsid w:val="00C566ED"/>
    <w:rsid w:val="00C6127C"/>
    <w:rsid w:val="00C707B1"/>
    <w:rsid w:val="00C829D0"/>
    <w:rsid w:val="00C865B8"/>
    <w:rsid w:val="00C8716C"/>
    <w:rsid w:val="00C96B6B"/>
    <w:rsid w:val="00CA1361"/>
    <w:rsid w:val="00CA6C0B"/>
    <w:rsid w:val="00CB206E"/>
    <w:rsid w:val="00CB379C"/>
    <w:rsid w:val="00CC4FF4"/>
    <w:rsid w:val="00CC523C"/>
    <w:rsid w:val="00CD321A"/>
    <w:rsid w:val="00CD381E"/>
    <w:rsid w:val="00CE1F4C"/>
    <w:rsid w:val="00CE5F76"/>
    <w:rsid w:val="00CF5447"/>
    <w:rsid w:val="00D00973"/>
    <w:rsid w:val="00D07903"/>
    <w:rsid w:val="00D142DE"/>
    <w:rsid w:val="00D2557B"/>
    <w:rsid w:val="00D32D6F"/>
    <w:rsid w:val="00D37C00"/>
    <w:rsid w:val="00D47976"/>
    <w:rsid w:val="00D53B6C"/>
    <w:rsid w:val="00D542C6"/>
    <w:rsid w:val="00D64654"/>
    <w:rsid w:val="00D7430E"/>
    <w:rsid w:val="00D811D3"/>
    <w:rsid w:val="00D82347"/>
    <w:rsid w:val="00D85C96"/>
    <w:rsid w:val="00D86E41"/>
    <w:rsid w:val="00D9174A"/>
    <w:rsid w:val="00D93568"/>
    <w:rsid w:val="00DA43CA"/>
    <w:rsid w:val="00DA5B23"/>
    <w:rsid w:val="00DA7AF5"/>
    <w:rsid w:val="00DB36C8"/>
    <w:rsid w:val="00DB3AF6"/>
    <w:rsid w:val="00DC0EC3"/>
    <w:rsid w:val="00DD1A85"/>
    <w:rsid w:val="00DD49E4"/>
    <w:rsid w:val="00DE6B38"/>
    <w:rsid w:val="00DE766C"/>
    <w:rsid w:val="00DE7C8F"/>
    <w:rsid w:val="00DE7FB6"/>
    <w:rsid w:val="00DF3B94"/>
    <w:rsid w:val="00DF3E8C"/>
    <w:rsid w:val="00E137FD"/>
    <w:rsid w:val="00E218D9"/>
    <w:rsid w:val="00E3008E"/>
    <w:rsid w:val="00E455A3"/>
    <w:rsid w:val="00E45A3B"/>
    <w:rsid w:val="00E54268"/>
    <w:rsid w:val="00E60B6C"/>
    <w:rsid w:val="00E62956"/>
    <w:rsid w:val="00E704A1"/>
    <w:rsid w:val="00E70973"/>
    <w:rsid w:val="00E75D50"/>
    <w:rsid w:val="00E768C8"/>
    <w:rsid w:val="00E80505"/>
    <w:rsid w:val="00E879AA"/>
    <w:rsid w:val="00E9747C"/>
    <w:rsid w:val="00EA13DB"/>
    <w:rsid w:val="00EA355D"/>
    <w:rsid w:val="00EA3A6F"/>
    <w:rsid w:val="00EA7BCB"/>
    <w:rsid w:val="00ED108D"/>
    <w:rsid w:val="00ED746F"/>
    <w:rsid w:val="00ED7B4D"/>
    <w:rsid w:val="00EE34DA"/>
    <w:rsid w:val="00EE3535"/>
    <w:rsid w:val="00F04819"/>
    <w:rsid w:val="00F04DD0"/>
    <w:rsid w:val="00F13F59"/>
    <w:rsid w:val="00F153D1"/>
    <w:rsid w:val="00F2658F"/>
    <w:rsid w:val="00F347B6"/>
    <w:rsid w:val="00F375CB"/>
    <w:rsid w:val="00F42363"/>
    <w:rsid w:val="00F5196F"/>
    <w:rsid w:val="00F52286"/>
    <w:rsid w:val="00F82753"/>
    <w:rsid w:val="00F87CBE"/>
    <w:rsid w:val="00F93A41"/>
    <w:rsid w:val="00FA345F"/>
    <w:rsid w:val="00FA4AD6"/>
    <w:rsid w:val="00FA6118"/>
    <w:rsid w:val="00FB2F4C"/>
    <w:rsid w:val="00FB600B"/>
    <w:rsid w:val="00FC356F"/>
    <w:rsid w:val="00FD0C97"/>
    <w:rsid w:val="00FF1C87"/>
    <w:rsid w:val="00FF69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DD3C71"/>
  <w15:docId w15:val="{83AE5370-89D3-4B4C-A82A-E96DEE728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23C"/>
  </w:style>
  <w:style w:type="paragraph" w:styleId="Heading1">
    <w:name w:val="heading 1"/>
    <w:basedOn w:val="Normal"/>
    <w:next w:val="Normal"/>
    <w:link w:val="Heading1Char"/>
    <w:uiPriority w:val="9"/>
    <w:qFormat/>
    <w:rsid w:val="00A67D4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66A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40D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566AB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66A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D42"/>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F347B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47B6"/>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CD321A"/>
    <w:pPr>
      <w:ind w:left="720"/>
      <w:contextualSpacing/>
    </w:pPr>
  </w:style>
  <w:style w:type="paragraph" w:customStyle="1" w:styleId="EndNoteBibliographyTitle">
    <w:name w:val="EndNote Bibliography Title"/>
    <w:basedOn w:val="Normal"/>
    <w:link w:val="EndNoteBibliographyTitleChar"/>
    <w:rsid w:val="00CD321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D321A"/>
    <w:rPr>
      <w:rFonts w:ascii="Calibri" w:hAnsi="Calibri" w:cs="Calibri"/>
      <w:noProof/>
      <w:lang w:val="en-US"/>
    </w:rPr>
  </w:style>
  <w:style w:type="paragraph" w:customStyle="1" w:styleId="EndNoteBibliography">
    <w:name w:val="EndNote Bibliography"/>
    <w:basedOn w:val="Normal"/>
    <w:link w:val="EndNoteBibliographyChar"/>
    <w:rsid w:val="00CD321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CD321A"/>
    <w:rPr>
      <w:rFonts w:ascii="Calibri" w:hAnsi="Calibri" w:cs="Calibri"/>
      <w:noProof/>
      <w:lang w:val="en-US"/>
    </w:rPr>
  </w:style>
  <w:style w:type="character" w:styleId="Hyperlink">
    <w:name w:val="Hyperlink"/>
    <w:basedOn w:val="DefaultParagraphFont"/>
    <w:uiPriority w:val="99"/>
    <w:unhideWhenUsed/>
    <w:rsid w:val="00CD321A"/>
    <w:rPr>
      <w:color w:val="0563C1" w:themeColor="hyperlink"/>
      <w:u w:val="single"/>
    </w:rPr>
  </w:style>
  <w:style w:type="character" w:customStyle="1" w:styleId="UnresolvedMention1">
    <w:name w:val="Unresolved Mention1"/>
    <w:basedOn w:val="DefaultParagraphFont"/>
    <w:uiPriority w:val="99"/>
    <w:semiHidden/>
    <w:unhideWhenUsed/>
    <w:rsid w:val="00CD321A"/>
    <w:rPr>
      <w:color w:val="605E5C"/>
      <w:shd w:val="clear" w:color="auto" w:fill="E1DFDD"/>
    </w:rPr>
  </w:style>
  <w:style w:type="paragraph" w:customStyle="1" w:styleId="EndNoteCategoryHeading">
    <w:name w:val="EndNote Category Heading"/>
    <w:basedOn w:val="Normal"/>
    <w:link w:val="EndNoteCategoryHeadingChar"/>
    <w:rsid w:val="00CD321A"/>
    <w:pPr>
      <w:spacing w:before="120" w:after="120"/>
    </w:pPr>
  </w:style>
  <w:style w:type="character" w:customStyle="1" w:styleId="EndNoteCategoryHeadingChar">
    <w:name w:val="EndNote Category Heading Char"/>
    <w:basedOn w:val="DefaultParagraphFont"/>
    <w:link w:val="EndNoteCategoryHeading"/>
    <w:rsid w:val="00CD321A"/>
  </w:style>
  <w:style w:type="paragraph" w:customStyle="1" w:styleId="EndNoteCategoryTitle">
    <w:name w:val="EndNote Category Title"/>
    <w:basedOn w:val="Normal"/>
    <w:link w:val="EndNoteCategoryTitleChar"/>
    <w:rsid w:val="00CD321A"/>
    <w:pPr>
      <w:spacing w:before="120" w:after="120"/>
      <w:jc w:val="center"/>
    </w:pPr>
  </w:style>
  <w:style w:type="character" w:customStyle="1" w:styleId="EndNoteCategoryTitleChar">
    <w:name w:val="EndNote Category Title Char"/>
    <w:basedOn w:val="DefaultParagraphFont"/>
    <w:link w:val="EndNoteCategoryTitle"/>
    <w:rsid w:val="00CD321A"/>
  </w:style>
  <w:style w:type="character" w:styleId="FollowedHyperlink">
    <w:name w:val="FollowedHyperlink"/>
    <w:basedOn w:val="DefaultParagraphFont"/>
    <w:uiPriority w:val="99"/>
    <w:semiHidden/>
    <w:unhideWhenUsed/>
    <w:rsid w:val="002B662F"/>
    <w:rPr>
      <w:color w:val="954F72" w:themeColor="followedHyperlink"/>
      <w:u w:val="single"/>
    </w:rPr>
  </w:style>
  <w:style w:type="paragraph" w:styleId="BalloonText">
    <w:name w:val="Balloon Text"/>
    <w:basedOn w:val="Normal"/>
    <w:link w:val="BalloonTextChar"/>
    <w:uiPriority w:val="99"/>
    <w:semiHidden/>
    <w:unhideWhenUsed/>
    <w:rsid w:val="00D542C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542C6"/>
    <w:rPr>
      <w:rFonts w:ascii="Times New Roman" w:hAnsi="Times New Roman" w:cs="Times New Roman"/>
      <w:sz w:val="18"/>
      <w:szCs w:val="18"/>
    </w:rPr>
  </w:style>
  <w:style w:type="paragraph" w:styleId="NormalWeb">
    <w:name w:val="Normal (Web)"/>
    <w:basedOn w:val="Normal"/>
    <w:uiPriority w:val="99"/>
    <w:unhideWhenUsed/>
    <w:rsid w:val="00E3008E"/>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paragraph" w:styleId="Footer">
    <w:name w:val="footer"/>
    <w:basedOn w:val="Normal"/>
    <w:link w:val="FooterChar"/>
    <w:uiPriority w:val="99"/>
    <w:unhideWhenUsed/>
    <w:rsid w:val="00E300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008E"/>
  </w:style>
  <w:style w:type="character" w:styleId="PageNumber">
    <w:name w:val="page number"/>
    <w:basedOn w:val="DefaultParagraphFont"/>
    <w:uiPriority w:val="99"/>
    <w:semiHidden/>
    <w:unhideWhenUsed/>
    <w:rsid w:val="00E3008E"/>
  </w:style>
  <w:style w:type="character" w:styleId="CommentReference">
    <w:name w:val="annotation reference"/>
    <w:basedOn w:val="DefaultParagraphFont"/>
    <w:uiPriority w:val="99"/>
    <w:semiHidden/>
    <w:unhideWhenUsed/>
    <w:rsid w:val="009B558B"/>
    <w:rPr>
      <w:sz w:val="16"/>
      <w:szCs w:val="16"/>
    </w:rPr>
  </w:style>
  <w:style w:type="paragraph" w:styleId="CommentText">
    <w:name w:val="annotation text"/>
    <w:basedOn w:val="Normal"/>
    <w:link w:val="CommentTextChar"/>
    <w:uiPriority w:val="99"/>
    <w:unhideWhenUsed/>
    <w:rsid w:val="009B558B"/>
    <w:pPr>
      <w:spacing w:line="240" w:lineRule="auto"/>
    </w:pPr>
    <w:rPr>
      <w:sz w:val="20"/>
      <w:szCs w:val="20"/>
    </w:rPr>
  </w:style>
  <w:style w:type="character" w:customStyle="1" w:styleId="CommentTextChar">
    <w:name w:val="Comment Text Char"/>
    <w:basedOn w:val="DefaultParagraphFont"/>
    <w:link w:val="CommentText"/>
    <w:uiPriority w:val="99"/>
    <w:rsid w:val="009B558B"/>
    <w:rPr>
      <w:sz w:val="20"/>
      <w:szCs w:val="20"/>
    </w:rPr>
  </w:style>
  <w:style w:type="paragraph" w:styleId="CommentSubject">
    <w:name w:val="annotation subject"/>
    <w:basedOn w:val="CommentText"/>
    <w:next w:val="CommentText"/>
    <w:link w:val="CommentSubjectChar"/>
    <w:uiPriority w:val="99"/>
    <w:semiHidden/>
    <w:unhideWhenUsed/>
    <w:rsid w:val="009B558B"/>
    <w:rPr>
      <w:b/>
      <w:bCs/>
    </w:rPr>
  </w:style>
  <w:style w:type="character" w:customStyle="1" w:styleId="CommentSubjectChar">
    <w:name w:val="Comment Subject Char"/>
    <w:basedOn w:val="CommentTextChar"/>
    <w:link w:val="CommentSubject"/>
    <w:uiPriority w:val="99"/>
    <w:semiHidden/>
    <w:rsid w:val="009B558B"/>
    <w:rPr>
      <w:b/>
      <w:bCs/>
      <w:sz w:val="20"/>
      <w:szCs w:val="20"/>
    </w:rPr>
  </w:style>
  <w:style w:type="paragraph" w:customStyle="1" w:styleId="Default">
    <w:name w:val="Default"/>
    <w:rsid w:val="009B558B"/>
    <w:pPr>
      <w:autoSpaceDE w:val="0"/>
      <w:autoSpaceDN w:val="0"/>
      <w:adjustRightInd w:val="0"/>
      <w:spacing w:after="0" w:line="240" w:lineRule="auto"/>
    </w:pPr>
    <w:rPr>
      <w:rFonts w:ascii="Times" w:hAnsi="Times" w:cs="Times"/>
      <w:color w:val="000000"/>
      <w:sz w:val="24"/>
      <w:szCs w:val="24"/>
      <w:lang w:val="en-US" w:bidi="yi-Hebr"/>
    </w:rPr>
  </w:style>
  <w:style w:type="paragraph" w:styleId="FootnoteText">
    <w:name w:val="footnote text"/>
    <w:basedOn w:val="Normal"/>
    <w:link w:val="FootnoteTextChar"/>
    <w:uiPriority w:val="99"/>
    <w:unhideWhenUsed/>
    <w:rsid w:val="009B558B"/>
    <w:pPr>
      <w:spacing w:after="0" w:line="240" w:lineRule="auto"/>
    </w:pPr>
    <w:rPr>
      <w:sz w:val="20"/>
      <w:szCs w:val="20"/>
    </w:rPr>
  </w:style>
  <w:style w:type="character" w:customStyle="1" w:styleId="FootnoteTextChar">
    <w:name w:val="Footnote Text Char"/>
    <w:basedOn w:val="DefaultParagraphFont"/>
    <w:link w:val="FootnoteText"/>
    <w:uiPriority w:val="99"/>
    <w:rsid w:val="009B558B"/>
    <w:rPr>
      <w:sz w:val="20"/>
      <w:szCs w:val="20"/>
    </w:rPr>
  </w:style>
  <w:style w:type="character" w:styleId="FootnoteReference">
    <w:name w:val="footnote reference"/>
    <w:basedOn w:val="DefaultParagraphFont"/>
    <w:uiPriority w:val="99"/>
    <w:semiHidden/>
    <w:unhideWhenUsed/>
    <w:rsid w:val="009B558B"/>
    <w:rPr>
      <w:vertAlign w:val="superscript"/>
    </w:rPr>
  </w:style>
  <w:style w:type="character" w:customStyle="1" w:styleId="docsum-authors">
    <w:name w:val="docsum-authors"/>
    <w:basedOn w:val="DefaultParagraphFont"/>
    <w:rsid w:val="004530D1"/>
  </w:style>
  <w:style w:type="character" w:customStyle="1" w:styleId="docsum-journal-citation">
    <w:name w:val="docsum-journal-citation"/>
    <w:basedOn w:val="DefaultParagraphFont"/>
    <w:rsid w:val="004530D1"/>
  </w:style>
  <w:style w:type="character" w:customStyle="1" w:styleId="citation-part">
    <w:name w:val="citation-part"/>
    <w:basedOn w:val="DefaultParagraphFont"/>
    <w:rsid w:val="004530D1"/>
  </w:style>
  <w:style w:type="character" w:customStyle="1" w:styleId="docsum-pmid">
    <w:name w:val="docsum-pmid"/>
    <w:basedOn w:val="DefaultParagraphFont"/>
    <w:rsid w:val="004530D1"/>
  </w:style>
  <w:style w:type="table" w:styleId="TableGrid">
    <w:name w:val="Table Grid"/>
    <w:basedOn w:val="TableNormal"/>
    <w:uiPriority w:val="39"/>
    <w:rsid w:val="001F48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4B388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B388E"/>
    <w:rPr>
      <w:sz w:val="20"/>
      <w:szCs w:val="20"/>
    </w:rPr>
  </w:style>
  <w:style w:type="character" w:styleId="EndnoteReference">
    <w:name w:val="endnote reference"/>
    <w:basedOn w:val="DefaultParagraphFont"/>
    <w:uiPriority w:val="99"/>
    <w:semiHidden/>
    <w:unhideWhenUsed/>
    <w:rsid w:val="004B388E"/>
    <w:rPr>
      <w:vertAlign w:val="superscript"/>
    </w:rPr>
  </w:style>
  <w:style w:type="character" w:customStyle="1" w:styleId="Heading3Char">
    <w:name w:val="Heading 3 Char"/>
    <w:basedOn w:val="DefaultParagraphFont"/>
    <w:link w:val="Heading3"/>
    <w:uiPriority w:val="9"/>
    <w:rsid w:val="007040D5"/>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CB206E"/>
    <w:pPr>
      <w:spacing w:after="0" w:line="240" w:lineRule="auto"/>
    </w:pPr>
  </w:style>
  <w:style w:type="character" w:styleId="Strong">
    <w:name w:val="Strong"/>
    <w:basedOn w:val="DefaultParagraphFont"/>
    <w:uiPriority w:val="22"/>
    <w:qFormat/>
    <w:rsid w:val="00DB36C8"/>
    <w:rPr>
      <w:b/>
      <w:bCs/>
    </w:rPr>
  </w:style>
  <w:style w:type="character" w:styleId="Emphasis">
    <w:name w:val="Emphasis"/>
    <w:basedOn w:val="DefaultParagraphFont"/>
    <w:uiPriority w:val="20"/>
    <w:qFormat/>
    <w:rsid w:val="00DB36C8"/>
    <w:rPr>
      <w:i/>
      <w:iCs/>
    </w:rPr>
  </w:style>
  <w:style w:type="paragraph" w:styleId="Header">
    <w:name w:val="header"/>
    <w:basedOn w:val="Normal"/>
    <w:link w:val="HeaderChar"/>
    <w:uiPriority w:val="99"/>
    <w:unhideWhenUsed/>
    <w:rsid w:val="008E59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590C"/>
  </w:style>
  <w:style w:type="character" w:customStyle="1" w:styleId="UnresolvedMention2">
    <w:name w:val="Unresolved Mention2"/>
    <w:basedOn w:val="DefaultParagraphFont"/>
    <w:uiPriority w:val="99"/>
    <w:semiHidden/>
    <w:unhideWhenUsed/>
    <w:rsid w:val="00F5196F"/>
    <w:rPr>
      <w:color w:val="605E5C"/>
      <w:shd w:val="clear" w:color="auto" w:fill="E1DFDD"/>
    </w:rPr>
  </w:style>
  <w:style w:type="character" w:customStyle="1" w:styleId="Heading2Char">
    <w:name w:val="Heading 2 Char"/>
    <w:basedOn w:val="DefaultParagraphFont"/>
    <w:link w:val="Heading2"/>
    <w:uiPriority w:val="9"/>
    <w:rsid w:val="00566ABD"/>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566ABD"/>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566ABD"/>
    <w:rPr>
      <w:rFonts w:asciiTheme="majorHAnsi" w:eastAsiaTheme="majorEastAsia" w:hAnsiTheme="majorHAnsi" w:cstheme="majorBidi"/>
      <w:color w:val="2F5496" w:themeColor="accent1" w:themeShade="BF"/>
    </w:rPr>
  </w:style>
  <w:style w:type="character" w:customStyle="1" w:styleId="UnresolvedMention3">
    <w:name w:val="Unresolved Mention3"/>
    <w:basedOn w:val="DefaultParagraphFont"/>
    <w:uiPriority w:val="99"/>
    <w:semiHidden/>
    <w:unhideWhenUsed/>
    <w:rsid w:val="00D2557B"/>
    <w:rPr>
      <w:color w:val="605E5C"/>
      <w:shd w:val="clear" w:color="auto" w:fill="E1DFDD"/>
    </w:rPr>
  </w:style>
  <w:style w:type="character" w:customStyle="1" w:styleId="UnresolvedMention4">
    <w:name w:val="Unresolved Mention4"/>
    <w:basedOn w:val="DefaultParagraphFont"/>
    <w:uiPriority w:val="99"/>
    <w:semiHidden/>
    <w:unhideWhenUsed/>
    <w:rsid w:val="00BE0168"/>
    <w:rPr>
      <w:color w:val="605E5C"/>
      <w:shd w:val="clear" w:color="auto" w:fill="E1DFDD"/>
    </w:rPr>
  </w:style>
  <w:style w:type="character" w:customStyle="1" w:styleId="UnresolvedMention5">
    <w:name w:val="Unresolved Mention5"/>
    <w:basedOn w:val="DefaultParagraphFont"/>
    <w:uiPriority w:val="99"/>
    <w:semiHidden/>
    <w:unhideWhenUsed/>
    <w:rsid w:val="008A4E16"/>
    <w:rPr>
      <w:color w:val="605E5C"/>
      <w:shd w:val="clear" w:color="auto" w:fill="E1DFDD"/>
    </w:rPr>
  </w:style>
  <w:style w:type="character" w:customStyle="1" w:styleId="UnresolvedMention6">
    <w:name w:val="Unresolved Mention6"/>
    <w:basedOn w:val="DefaultParagraphFont"/>
    <w:uiPriority w:val="99"/>
    <w:semiHidden/>
    <w:unhideWhenUsed/>
    <w:rsid w:val="008752B2"/>
    <w:rPr>
      <w:color w:val="605E5C"/>
      <w:shd w:val="clear" w:color="auto" w:fill="E1DFDD"/>
    </w:rPr>
  </w:style>
  <w:style w:type="character" w:customStyle="1" w:styleId="apple-converted-space">
    <w:name w:val="apple-converted-space"/>
    <w:basedOn w:val="DefaultParagraphFont"/>
    <w:rsid w:val="00AE0884"/>
  </w:style>
  <w:style w:type="character" w:customStyle="1" w:styleId="Subtitle1">
    <w:name w:val="Subtitle1"/>
    <w:basedOn w:val="DefaultParagraphFont"/>
    <w:rsid w:val="00AE30CB"/>
  </w:style>
  <w:style w:type="character" w:customStyle="1" w:styleId="colon-for-citation-subtitle">
    <w:name w:val="colon-for-citation-subtitle"/>
    <w:basedOn w:val="DefaultParagraphFont"/>
    <w:rsid w:val="00AE30CB"/>
  </w:style>
  <w:style w:type="character" w:styleId="UnresolvedMention">
    <w:name w:val="Unresolved Mention"/>
    <w:basedOn w:val="DefaultParagraphFont"/>
    <w:uiPriority w:val="99"/>
    <w:semiHidden/>
    <w:unhideWhenUsed/>
    <w:rsid w:val="009400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3431">
      <w:bodyDiv w:val="1"/>
      <w:marLeft w:val="0"/>
      <w:marRight w:val="0"/>
      <w:marTop w:val="0"/>
      <w:marBottom w:val="0"/>
      <w:divBdr>
        <w:top w:val="none" w:sz="0" w:space="0" w:color="auto"/>
        <w:left w:val="none" w:sz="0" w:space="0" w:color="auto"/>
        <w:bottom w:val="none" w:sz="0" w:space="0" w:color="auto"/>
        <w:right w:val="none" w:sz="0" w:space="0" w:color="auto"/>
      </w:divBdr>
    </w:div>
    <w:div w:id="81755451">
      <w:bodyDiv w:val="1"/>
      <w:marLeft w:val="0"/>
      <w:marRight w:val="0"/>
      <w:marTop w:val="0"/>
      <w:marBottom w:val="0"/>
      <w:divBdr>
        <w:top w:val="none" w:sz="0" w:space="0" w:color="auto"/>
        <w:left w:val="none" w:sz="0" w:space="0" w:color="auto"/>
        <w:bottom w:val="none" w:sz="0" w:space="0" w:color="auto"/>
        <w:right w:val="none" w:sz="0" w:space="0" w:color="auto"/>
      </w:divBdr>
    </w:div>
    <w:div w:id="467091911">
      <w:bodyDiv w:val="1"/>
      <w:marLeft w:val="0"/>
      <w:marRight w:val="0"/>
      <w:marTop w:val="0"/>
      <w:marBottom w:val="0"/>
      <w:divBdr>
        <w:top w:val="none" w:sz="0" w:space="0" w:color="auto"/>
        <w:left w:val="none" w:sz="0" w:space="0" w:color="auto"/>
        <w:bottom w:val="none" w:sz="0" w:space="0" w:color="auto"/>
        <w:right w:val="none" w:sz="0" w:space="0" w:color="auto"/>
      </w:divBdr>
    </w:div>
    <w:div w:id="776170626">
      <w:bodyDiv w:val="1"/>
      <w:marLeft w:val="0"/>
      <w:marRight w:val="0"/>
      <w:marTop w:val="0"/>
      <w:marBottom w:val="0"/>
      <w:divBdr>
        <w:top w:val="none" w:sz="0" w:space="0" w:color="auto"/>
        <w:left w:val="none" w:sz="0" w:space="0" w:color="auto"/>
        <w:bottom w:val="none" w:sz="0" w:space="0" w:color="auto"/>
        <w:right w:val="none" w:sz="0" w:space="0" w:color="auto"/>
      </w:divBdr>
    </w:div>
    <w:div w:id="786587093">
      <w:bodyDiv w:val="1"/>
      <w:marLeft w:val="0"/>
      <w:marRight w:val="0"/>
      <w:marTop w:val="0"/>
      <w:marBottom w:val="0"/>
      <w:divBdr>
        <w:top w:val="none" w:sz="0" w:space="0" w:color="auto"/>
        <w:left w:val="none" w:sz="0" w:space="0" w:color="auto"/>
        <w:bottom w:val="none" w:sz="0" w:space="0" w:color="auto"/>
        <w:right w:val="none" w:sz="0" w:space="0" w:color="auto"/>
      </w:divBdr>
    </w:div>
    <w:div w:id="835148556">
      <w:bodyDiv w:val="1"/>
      <w:marLeft w:val="0"/>
      <w:marRight w:val="0"/>
      <w:marTop w:val="0"/>
      <w:marBottom w:val="0"/>
      <w:divBdr>
        <w:top w:val="none" w:sz="0" w:space="0" w:color="auto"/>
        <w:left w:val="none" w:sz="0" w:space="0" w:color="auto"/>
        <w:bottom w:val="none" w:sz="0" w:space="0" w:color="auto"/>
        <w:right w:val="none" w:sz="0" w:space="0" w:color="auto"/>
      </w:divBdr>
    </w:div>
    <w:div w:id="868449553">
      <w:bodyDiv w:val="1"/>
      <w:marLeft w:val="0"/>
      <w:marRight w:val="0"/>
      <w:marTop w:val="0"/>
      <w:marBottom w:val="0"/>
      <w:divBdr>
        <w:top w:val="none" w:sz="0" w:space="0" w:color="auto"/>
        <w:left w:val="none" w:sz="0" w:space="0" w:color="auto"/>
        <w:bottom w:val="none" w:sz="0" w:space="0" w:color="auto"/>
        <w:right w:val="none" w:sz="0" w:space="0" w:color="auto"/>
      </w:divBdr>
    </w:div>
    <w:div w:id="1017200058">
      <w:bodyDiv w:val="1"/>
      <w:marLeft w:val="0"/>
      <w:marRight w:val="0"/>
      <w:marTop w:val="0"/>
      <w:marBottom w:val="0"/>
      <w:divBdr>
        <w:top w:val="none" w:sz="0" w:space="0" w:color="auto"/>
        <w:left w:val="none" w:sz="0" w:space="0" w:color="auto"/>
        <w:bottom w:val="none" w:sz="0" w:space="0" w:color="auto"/>
        <w:right w:val="none" w:sz="0" w:space="0" w:color="auto"/>
      </w:divBdr>
    </w:div>
    <w:div w:id="1259437397">
      <w:bodyDiv w:val="1"/>
      <w:marLeft w:val="0"/>
      <w:marRight w:val="0"/>
      <w:marTop w:val="0"/>
      <w:marBottom w:val="0"/>
      <w:divBdr>
        <w:top w:val="none" w:sz="0" w:space="0" w:color="auto"/>
        <w:left w:val="none" w:sz="0" w:space="0" w:color="auto"/>
        <w:bottom w:val="none" w:sz="0" w:space="0" w:color="auto"/>
        <w:right w:val="none" w:sz="0" w:space="0" w:color="auto"/>
      </w:divBdr>
    </w:div>
    <w:div w:id="1305893291">
      <w:bodyDiv w:val="1"/>
      <w:marLeft w:val="0"/>
      <w:marRight w:val="0"/>
      <w:marTop w:val="0"/>
      <w:marBottom w:val="0"/>
      <w:divBdr>
        <w:top w:val="none" w:sz="0" w:space="0" w:color="auto"/>
        <w:left w:val="none" w:sz="0" w:space="0" w:color="auto"/>
        <w:bottom w:val="none" w:sz="0" w:space="0" w:color="auto"/>
        <w:right w:val="none" w:sz="0" w:space="0" w:color="auto"/>
      </w:divBdr>
    </w:div>
    <w:div w:id="1350718244">
      <w:bodyDiv w:val="1"/>
      <w:marLeft w:val="0"/>
      <w:marRight w:val="0"/>
      <w:marTop w:val="0"/>
      <w:marBottom w:val="0"/>
      <w:divBdr>
        <w:top w:val="none" w:sz="0" w:space="0" w:color="auto"/>
        <w:left w:val="none" w:sz="0" w:space="0" w:color="auto"/>
        <w:bottom w:val="none" w:sz="0" w:space="0" w:color="auto"/>
        <w:right w:val="none" w:sz="0" w:space="0" w:color="auto"/>
      </w:divBdr>
    </w:div>
    <w:div w:id="1438215778">
      <w:bodyDiv w:val="1"/>
      <w:marLeft w:val="0"/>
      <w:marRight w:val="0"/>
      <w:marTop w:val="0"/>
      <w:marBottom w:val="0"/>
      <w:divBdr>
        <w:top w:val="none" w:sz="0" w:space="0" w:color="auto"/>
        <w:left w:val="none" w:sz="0" w:space="0" w:color="auto"/>
        <w:bottom w:val="none" w:sz="0" w:space="0" w:color="auto"/>
        <w:right w:val="none" w:sz="0" w:space="0" w:color="auto"/>
      </w:divBdr>
    </w:div>
    <w:div w:id="1512068059">
      <w:bodyDiv w:val="1"/>
      <w:marLeft w:val="0"/>
      <w:marRight w:val="0"/>
      <w:marTop w:val="0"/>
      <w:marBottom w:val="0"/>
      <w:divBdr>
        <w:top w:val="none" w:sz="0" w:space="0" w:color="auto"/>
        <w:left w:val="none" w:sz="0" w:space="0" w:color="auto"/>
        <w:bottom w:val="none" w:sz="0" w:space="0" w:color="auto"/>
        <w:right w:val="none" w:sz="0" w:space="0" w:color="auto"/>
      </w:divBdr>
    </w:div>
    <w:div w:id="1991523070">
      <w:bodyDiv w:val="1"/>
      <w:marLeft w:val="0"/>
      <w:marRight w:val="0"/>
      <w:marTop w:val="0"/>
      <w:marBottom w:val="0"/>
      <w:divBdr>
        <w:top w:val="none" w:sz="0" w:space="0" w:color="auto"/>
        <w:left w:val="none" w:sz="0" w:space="0" w:color="auto"/>
        <w:bottom w:val="none" w:sz="0" w:space="0" w:color="auto"/>
        <w:right w:val="none" w:sz="0" w:space="0" w:color="auto"/>
      </w:divBdr>
    </w:div>
    <w:div w:id="21202222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etitglossary.org/term/confidence+interval" TargetMode="External"/><Relationship Id="rId18" Type="http://schemas.openxmlformats.org/officeDocument/2006/relationships/hyperlink" Target="https://getitglossary.org/term/confidence+interval" TargetMode="External"/><Relationship Id="rId26" Type="http://schemas.openxmlformats.org/officeDocument/2006/relationships/hyperlink" Target="https://doi.org/10.1136/bmj.39490.551019.be" TargetMode="External"/><Relationship Id="rId21" Type="http://schemas.openxmlformats.org/officeDocument/2006/relationships/hyperlink" Target="https://doi.org/10.5281/zenodo.7428981"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getitglossary.org/term/confidence+interval" TargetMode="External"/><Relationship Id="rId17" Type="http://schemas.openxmlformats.org/officeDocument/2006/relationships/hyperlink" Target="https://getitglossary.org/term/low+certainty+of+the+evidence" TargetMode="External"/><Relationship Id="rId25" Type="http://schemas.openxmlformats.org/officeDocument/2006/relationships/hyperlink" Target="https://doi.org/10.1016/j.jclinepi.2011.01.012" TargetMode="External"/><Relationship Id="rId33" Type="http://schemas.openxmlformats.org/officeDocument/2006/relationships/hyperlink" Target="https://www.surveymonkey.com/mp/concept-testing-guide/" TargetMode="External"/><Relationship Id="rId2" Type="http://schemas.openxmlformats.org/officeDocument/2006/relationships/numbering" Target="numbering.xml"/><Relationship Id="rId16" Type="http://schemas.openxmlformats.org/officeDocument/2006/relationships/hyperlink" Target="https://getitglossary.org/term/applicability" TargetMode="External"/><Relationship Id="rId20" Type="http://schemas.openxmlformats.org/officeDocument/2006/relationships/hyperlink" Target="https://nam12.safelinks.protection.outlook.com/?url=https%3A%2F%2Fzenodo.org%2Fcommunities%2Fmessagelab%2F&amp;data=05%7C01%7CSteven.Woloshin%40dartmouth.edu%7Cec097437c71c42b446a708dac97b784a%7C995b093648d640e5a31ebf689ec9446f%7C0%7C0%7C638043829752568595%7CUnknown%7CTWFpbGZsb3d8eyJWIjoiMC4wLjAwMDAiLCJQIjoiV2luMzIiLCJBTiI6Ik1haWwiLCJXVCI6Mn0%3D%7C2000%7C%7C%7C&amp;sdata=hCVNcbijGWgJ1XMC7SQbDvKqXKTlj8WCnUBqX82xJwo%3D&amp;reserved=0" TargetMode="External"/><Relationship Id="rId29" Type="http://schemas.openxmlformats.org/officeDocument/2006/relationships/hyperlink" Target="https://doi.org/10.137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01/2022.02.04.22270120" TargetMode="External"/><Relationship Id="rId24" Type="http://schemas.openxmlformats.org/officeDocument/2006/relationships/hyperlink" Target="https://doi.org/10.1016/j.jclinepi.2010.07.015" TargetMode="External"/><Relationship Id="rId32" Type="http://schemas.openxmlformats.org/officeDocument/2006/relationships/hyperlink" Target="https://www.surveymonkey.com/market-research/data-quality/"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getitglossary.org/term/blinding" TargetMode="External"/><Relationship Id="rId23" Type="http://schemas.openxmlformats.org/officeDocument/2006/relationships/hyperlink" Target="https://doi.org/10.1136/bmjopen-2019-036348" TargetMode="External"/><Relationship Id="rId28" Type="http://schemas.openxmlformats.org/officeDocument/2006/relationships/hyperlink" Target="https://doi.org/10.1016/j" TargetMode="External"/><Relationship Id="rId36" Type="http://schemas.openxmlformats.org/officeDocument/2006/relationships/fontTable" Target="fontTable.xml"/><Relationship Id="rId10" Type="http://schemas.openxmlformats.org/officeDocument/2006/relationships/hyperlink" Target="https://getitglossary.org/term/randomized+study" TargetMode="External"/><Relationship Id="rId19" Type="http://schemas.openxmlformats.org/officeDocument/2006/relationships/hyperlink" Target="https://getitglossary.org/term/confidence+interval" TargetMode="External"/><Relationship Id="rId31" Type="http://schemas.openxmlformats.org/officeDocument/2006/relationships/hyperlink" Target="https://researcher-help.prolific.co/hc/en-gb/articles/360009223553-Prolific-s-Attention-and-Comprehension-Check-Policy" TargetMode="External"/><Relationship Id="rId4" Type="http://schemas.openxmlformats.org/officeDocument/2006/relationships/settings" Target="settings.xml"/><Relationship Id="rId9" Type="http://schemas.openxmlformats.org/officeDocument/2006/relationships/hyperlink" Target="https://doi.org/10.1186/s13756-021-01025-3" TargetMode="External"/><Relationship Id="rId14" Type="http://schemas.openxmlformats.org/officeDocument/2006/relationships/hyperlink" Target="https://nam12.safelinks.protection.outlook.com/?url=https%3A%2F%2Fgetitglossary.org%2Fterm%2Frisk%2Bof%2Bbias&amp;data=05%7C01%7CSteven.Woloshin%40dartmouth.edu%7C426b030b936a4adae95208da76db0bc8%7C995b093648d640e5a31ebf689ec9446f%7C0%7C0%7C637952981467133163%7CUnknown%7CTWFpbGZsb3d8eyJWIjoiMC4wLjAwMDAiLCJQIjoiV2luMzIiLCJBTiI6Ik1haWwiLCJXVCI6Mn0%3D%7C2000%7C%7C%7C&amp;sdata=cZ5pZWGbtomPAC%2BDEsfU5x1HIhAly1ugccIZCqVmcwQ%3D&amp;reserved=0" TargetMode="External"/><Relationship Id="rId22" Type="http://schemas.openxmlformats.org/officeDocument/2006/relationships/hyperlink" Target="https://www.foreignaffairs.com/articles/united-states/2021-10-04/covid-communication-breakdown" TargetMode="External"/><Relationship Id="rId27" Type="http://schemas.openxmlformats.org/officeDocument/2006/relationships/hyperlink" Target="https://doi.org/10.1016/j.jclinepi.2010.07.017" TargetMode="External"/><Relationship Id="rId30" Type="http://schemas.openxmlformats.org/officeDocument/2006/relationships/hyperlink" Target="https://doi.org/10.1186/s12961-022-00828-z" TargetMode="External"/><Relationship Id="rId35" Type="http://schemas.openxmlformats.org/officeDocument/2006/relationships/footer" Target="footer2.xml"/><Relationship Id="rId8" Type="http://schemas.openxmlformats.org/officeDocument/2006/relationships/hyperlink" Target="mailto:steven.woloshin@dartmouth.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EA115-B7A3-4040-8F51-BFEF29A07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18</Pages>
  <Words>10163</Words>
  <Characters>57931</Characters>
  <Application>Microsoft Office Word</Application>
  <DocSecurity>0</DocSecurity>
  <Lines>482</Lines>
  <Paragraphs>135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67959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Oxman</dc:creator>
  <cp:keywords/>
  <dc:description/>
  <cp:lastModifiedBy>Andy Oxman</cp:lastModifiedBy>
  <cp:revision>6</cp:revision>
  <cp:lastPrinted>2022-12-12T15:42:00Z</cp:lastPrinted>
  <dcterms:created xsi:type="dcterms:W3CDTF">2022-12-12T15:21:00Z</dcterms:created>
  <dcterms:modified xsi:type="dcterms:W3CDTF">2022-12-12T15:44:00Z</dcterms:modified>
</cp:coreProperties>
</file>