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FE3EC" w14:textId="77777777" w:rsidR="006778C9" w:rsidRPr="0046401B" w:rsidRDefault="006778C9" w:rsidP="006778C9">
      <w:pPr>
        <w:spacing w:after="0" w:line="312" w:lineRule="auto"/>
        <w:rPr>
          <w:rFonts w:ascii="Times New Roman" w:eastAsia="Calibri" w:hAnsi="Times New Roman" w:cs="Times New Roman"/>
          <w:b/>
          <w:iCs/>
          <w:color w:val="000000"/>
          <w:sz w:val="32"/>
          <w:szCs w:val="24"/>
          <w:lang w:val="en-US"/>
        </w:rPr>
      </w:pPr>
      <w:r w:rsidRPr="0046401B">
        <w:rPr>
          <w:rFonts w:ascii="Times New Roman" w:eastAsia="Calibri" w:hAnsi="Times New Roman" w:cs="Times New Roman"/>
          <w:b/>
          <w:iCs/>
          <w:color w:val="000000"/>
          <w:sz w:val="32"/>
          <w:szCs w:val="24"/>
          <w:lang w:val="en-US"/>
        </w:rPr>
        <w:t>SUPPORTING INFORMATION</w:t>
      </w:r>
    </w:p>
    <w:p w14:paraId="2B57A8A8" w14:textId="23F8C6A8" w:rsidR="006778C9" w:rsidRDefault="006778C9" w:rsidP="006778C9">
      <w:pPr>
        <w:widowControl w:val="0"/>
        <w:autoSpaceDE w:val="0"/>
        <w:autoSpaceDN w:val="0"/>
        <w:adjustRightInd w:val="0"/>
        <w:spacing w:after="0" w:line="312" w:lineRule="auto"/>
        <w:rPr>
          <w:rFonts w:ascii="Times New Roman" w:eastAsia="Calibri" w:hAnsi="Times New Roman" w:cs="Times New Roman"/>
          <w:iCs/>
          <w:noProof/>
          <w:sz w:val="24"/>
          <w:szCs w:val="24"/>
          <w:lang w:val="en-US"/>
        </w:rPr>
      </w:pPr>
    </w:p>
    <w:p w14:paraId="0B2A70D8" w14:textId="7715DE3C" w:rsidR="00A96EFD" w:rsidRPr="00A96EFD" w:rsidRDefault="00A96EFD" w:rsidP="00A96EFD">
      <w:pPr>
        <w:spacing w:after="0" w:line="312" w:lineRule="auto"/>
        <w:jc w:val="both"/>
        <w:rPr>
          <w:rFonts w:ascii="Times New Roman" w:eastAsia="Calibri" w:hAnsi="Times New Roman" w:cs="Times New Roman"/>
          <w:b/>
          <w:sz w:val="28"/>
          <w:szCs w:val="24"/>
          <w:lang w:val="en-US"/>
        </w:rPr>
      </w:pPr>
      <w:r>
        <w:rPr>
          <w:rFonts w:ascii="Times New Roman" w:eastAsia="Calibri" w:hAnsi="Times New Roman" w:cs="Times New Roman"/>
          <w:b/>
          <w:sz w:val="28"/>
          <w:szCs w:val="24"/>
          <w:lang w:val="en-US"/>
        </w:rPr>
        <w:t>Discussion</w:t>
      </w:r>
    </w:p>
    <w:p w14:paraId="769539C7" w14:textId="5C4BF4F9" w:rsidR="00A96EFD" w:rsidRDefault="00A96EFD" w:rsidP="00A96EFD">
      <w:pPr>
        <w:spacing w:after="0" w:line="312" w:lineRule="auto"/>
        <w:jc w:val="both"/>
        <w:rPr>
          <w:lang w:val="en-US"/>
        </w:rPr>
      </w:pPr>
      <w:r>
        <w:rPr>
          <w:rFonts w:ascii="Times New Roman" w:eastAsia="Calibri" w:hAnsi="Times New Roman" w:cs="Times New Roman"/>
          <w:sz w:val="24"/>
          <w:szCs w:val="24"/>
          <w:lang w:val="en-US"/>
        </w:rPr>
        <w:t>The results based on the tree</w:t>
      </w:r>
      <w:r w:rsidRPr="00F461D8">
        <w:rPr>
          <w:rFonts w:ascii="Times New Roman" w:eastAsia="Calibri" w:hAnsi="Times New Roman" w:cs="Times New Roman"/>
          <w:sz w:val="24"/>
          <w:szCs w:val="24"/>
          <w:lang w:val="en-US"/>
        </w:rPr>
        <w:t>s</w:t>
      </w:r>
      <w:r>
        <w:rPr>
          <w:rFonts w:ascii="Times New Roman" w:eastAsia="Calibri" w:hAnsi="Times New Roman" w:cs="Times New Roman"/>
          <w:sz w:val="24"/>
          <w:szCs w:val="24"/>
          <w:lang w:val="en-US"/>
        </w:rPr>
        <w:t xml:space="preserve"> from </w:t>
      </w:r>
      <w:r>
        <w:rPr>
          <w:rFonts w:ascii="Times New Roman" w:eastAsia="Calibri" w:hAnsi="Times New Roman" w:cs="Times New Roman"/>
          <w:sz w:val="24"/>
          <w:szCs w:val="24"/>
          <w:lang w:val="en-US"/>
        </w:rPr>
        <w:fldChar w:fldCharType="begin" w:fldLock="1"/>
      </w:r>
      <w:r>
        <w:rPr>
          <w:rFonts w:ascii="Times New Roman" w:eastAsia="Calibri" w:hAnsi="Times New Roman" w:cs="Times New Roman"/>
          <w:sz w:val="24"/>
          <w:szCs w:val="24"/>
          <w:lang w:val="en-US"/>
        </w:rPr>
        <w:instrText>ADDIN CSL_CITATION {"citationItems":[{"id":"ITEM-1","itemData":{"DOI":"10.1186/PREACCEPT-5398900576110216","ISBN":"1741-7007 (Electronic)\\n1741-7007 (Linking)","ISSN":"1741-7007","PMID":"22369503","abstract":"BACKGROUND: Although it has proven to be an important foundation for investigations of carnivoran ecology, biology and evolution, the complete species-level supertree for Carnivora of Bininda-Emonds et al. is showing its age. Additional, largely molecular sequence data are now available for many species and the advancement of computer technology means that many of the limitations of the original analysis can now be avoided. We therefore sought to provide an updated estimate of the phylogenetic relationships within all extant Carnivora, again using supertree analysis to be able to analyze as much of the global phylogenetic database for the group as possible.\\n\\nRESULTS: In total, 188 source trees were combined, representing 114 trees from the literature together with 74 newly constructed gene trees derived from nearly 45,000 bp of sequence data from GenBank. The greater availability of sequence data means that the new supertree is almost completely resolved and also better reflects current phylogenetic opinion (for example, supporting a monophyletic Mephitidae, Eupleridae and Prionodontidae; placing Nandinia binotata as sister to the remaining Feliformia). Following an initial rapid radiation, diversification rate analyses indicate a downturn in the net speciation rate within the past three million years as well as a possible increase some 18.0 million years ago; numerous diversification rate shifts within the order were also identified.\\n\\nCONCLUSIONS: Together, the two carnivore supertrees remain the only complete phylogenetic estimates for all extant species and the new supertree, like the old one, will form a key tool in helping us to further understand the biology of this charismatic group of carnivores.","author":[{"dropping-particle":"","family":"Nyakatura","given":"Katrin","non-dropping-particle":"","parse-names":false,"suffix":""},{"dropping-particle":"","family":"Bininda-Emonds","given":"Olaf RP","non-dropping-particle":"","parse-names":false,"suffix":""}],"container-title":"BMC Biology","id":"ITEM-1","issued":{"date-parts":[["2012"]]},"page":"12","publisher":"BioMed Central Ltd","title":"Updating the evolutionary history of Carnivora (Mammalia): a new species-level supertree complete with divergence time estimates","type":"article-journal","volume":"10"},"uris":["http://www.mendeley.com/documents/?uuid=30009581-87c3-4d44-ba70-4ca6be69effe"]}],"mendeley":{"formattedCitation":"(Nyakatura &amp; Bininda-Emonds, 2012)","manualFormatting":"Nyakatura and Bininda-Emonds (2012)","plainTextFormattedCitation":"(Nyakatura &amp; Bininda-Emonds, 2012)","previouslyFormattedCitation":"(Nyakatura &amp; Bininda-Emonds, 2012)"},"properties":{"noteIndex":0},"schema":"https://github.com/citation-style-language/schema/raw/master/csl-citation.json"}</w:instrText>
      </w:r>
      <w:r>
        <w:rPr>
          <w:rFonts w:ascii="Times New Roman" w:eastAsia="Calibri" w:hAnsi="Times New Roman" w:cs="Times New Roman"/>
          <w:sz w:val="24"/>
          <w:szCs w:val="24"/>
          <w:lang w:val="en-US"/>
        </w:rPr>
        <w:fldChar w:fldCharType="separate"/>
      </w:r>
      <w:r>
        <w:rPr>
          <w:rFonts w:ascii="Times New Roman" w:eastAsia="Calibri" w:hAnsi="Times New Roman" w:cs="Times New Roman"/>
          <w:noProof/>
          <w:sz w:val="24"/>
          <w:szCs w:val="24"/>
          <w:lang w:val="en-US"/>
        </w:rPr>
        <w:t>Nyakatura and Bininda-Emonds (2012)</w:t>
      </w:r>
      <w:r>
        <w:rPr>
          <w:rFonts w:ascii="Times New Roman" w:eastAsia="Calibri" w:hAnsi="Times New Roman" w:cs="Times New Roman"/>
          <w:sz w:val="24"/>
          <w:szCs w:val="24"/>
          <w:lang w:val="en-US"/>
        </w:rPr>
        <w:fldChar w:fldCharType="end"/>
      </w:r>
      <w:r>
        <w:rPr>
          <w:rFonts w:ascii="Times New Roman" w:eastAsia="Calibri" w:hAnsi="Times New Roman" w:cs="Times New Roman"/>
          <w:sz w:val="24"/>
          <w:szCs w:val="24"/>
          <w:lang w:val="en-US"/>
        </w:rPr>
        <w:t xml:space="preserve"> and </w:t>
      </w:r>
      <w:r>
        <w:rPr>
          <w:rFonts w:ascii="Times New Roman" w:eastAsia="Calibri" w:hAnsi="Times New Roman" w:cs="Times New Roman"/>
          <w:sz w:val="24"/>
          <w:szCs w:val="24"/>
          <w:lang w:val="en-US"/>
        </w:rPr>
        <w:fldChar w:fldCharType="begin" w:fldLock="1"/>
      </w:r>
      <w:r>
        <w:rPr>
          <w:rFonts w:ascii="Times New Roman" w:eastAsia="Calibri" w:hAnsi="Times New Roman" w:cs="Times New Roman"/>
          <w:sz w:val="24"/>
          <w:szCs w:val="24"/>
          <w:lang w:val="en-US"/>
        </w:rPr>
        <w:instrText>ADDIN CSL_CITATION {"citationItems":[{"id":"ITEM-1","itemData":{"DOI":"10.1038/s41586-020-03082-x","ISSN":"0028-0836","author":[{"dropping-particle":"","family":"Perri","given":"Angela R.","non-dropping-particle":"","parse-names":false,"suffix":""},{"dropping-particle":"","family":"Mitchell","given":"Kieren J.","non-dropping-particle":"","parse-names":false,"suffix":""},{"dropping-particle":"","family":"Mouton","given":"Alice","non-dropping-particle":"","parse-names":false,"suffix":""},{"dropping-particle":"","family":"Álvarez-Carretero","given":"Sandra","non-dropping-particle":"","parse-names":false,"suffix":""},{"dropping-particle":"","family":"Hulme-Beaman","given":"Ardern","non-dropping-particle":"","parse-names":false,"suffix":""},{"dropping-particle":"","family":"Haile","given":"James","non-dropping-particle":"","parse-names":false,"suffix":""},{"dropping-particle":"","family":"Jamieson","given":"Alexandra","non-dropping-particle":"","parse-names":false,"suffix":""},{"dropping-particle":"","family":"Meachen","given":"Julie","non-dropping-particle":"","parse-names":false,"suffix":""},{"dropping-particle":"","family":"Lin","given":"Audrey T.","non-dropping-particle":"","parse-names":false,"suffix":""},{"dropping-particle":"","family":"Schubert","given":"Blaine W.","non-dropping-particle":"","parse-names":false,"suffix":""},{"dropping-particle":"","family":"Ameen","given":"Carly","non-dropping-particle":"","parse-names":false,"suffix":""},{"dropping-particle":"","family":"Antipina","given":"Ekaterina E.","non-dropping-particle":"","parse-names":false,"suffix":""},{"dropping-particle":"","family":"Bover","given":"Pere","non-dropping-particle":"","parse-names":false,"suffix":""},{"dropping-particle":"","family":"Brace","given":"Selina","non-dropping-particle":"","parse-names":false,"suffix":""},{"dropping-particle":"","family":"Carmagnini","given":"Alberto","non-dropping-particle":"","parse-names":false,"suffix":""},{"dropping-particle":"","family":"Carøe","given":"Christian","non-dropping-particle":"","parse-names":false,"suffix":""},{"dropping-particle":"","family":"Samaniego Castruita","given":"Jose A.","non-dropping-particle":"","parse-names":false,"suffix":""},{"dropping-particle":"","family":"Chatters","given":"James C.","non-dropping-particle":"","parse-names":false,"suffix":""},{"dropping-particle":"","family":"Dobney","given":"Keith","non-dropping-particle":"","parse-names":false,"suffix":""},{"dropping-particle":"","family":"Reis","given":"Mario","non-dropping-particle":"dos","parse-names":false,"suffix":""},{"dropping-particle":"","family":"Evin","given":"Allowen","non-dropping-particle":"","parse-names":false,"suffix":""},{"dropping-particle":"","family":"Gaubert","given":"Philippe","non-dropping-particle":"","parse-names":false,"suffix":""},{"dropping-particle":"","family":"Gopalakrishnan","given":"Shyam","non-dropping-particle":"","parse-names":false,"suffix":""},{"dropping-particle":"","family":"Gower","given":"Graham","non-dropping-particle":"","parse-names":false,"suffix":""},{"dropping-particle":"","family":"Heiniger","given":"Holly","non-dropping-particle":"","parse-names":false,"suffix":""},{"dropping-particle":"","family":"Helgen","given":"Kristofer M.","non-dropping-particle":"","parse-names":false,"suffix":""},{"dropping-particle":"","family":"Kapp","given":"Josh","non-dropping-particle":"","parse-names":false,"suffix":""},{"dropping-particle":"","family":"Kosintsev","given":"Pavel A.","non-dropping-particle":"","parse-names":false,"suffix":""},{"dropping-particle":"","family":"Linderholm","given":"Anna","non-dropping-particle":"","parse-names":false,"suffix":""},{"dropping-particle":"","family":"Ozga","given":"Andrew T.","non-dropping-particle":"","parse-names":false,"suffix":""},{"dropping-particle":"","family":"Presslee","given":"Samantha","non-dropping-particle":"","parse-names":false,"suffix":""},{"dropping-particle":"","family":"Salis","given":"Alexander T.","non-dropping-particle":"","parse-names":false,"suffix":""},{"dropping-particle":"","family":"Saremi","given":"Nedda F.","non-dropping-particle":"","parse-names":false,"suffix":""},{"dropping-particle":"","family":"Shew","given":"Colin","non-dropping-particle":"","parse-names":false,"suffix":""},{"dropping-particle":"","family":"Skerry","given":"Katherine","non-dropping-particle":"","parse-names":false,"suffix":""},{"dropping-particle":"","family":"Taranenko","given":"Dmitry E.","non-dropping-particle":"","parse-names":false,"suffix":""},{"dropping-particle":"","family":"Thompson","given":"Mary","non-dropping-particle":"","parse-names":false,"suffix":""},{"dropping-particle":"V.","family":"Sablin","given":"Mikhail","non-dropping-particle":"","parse-names":false,"suffix":""},{"dropping-particle":"V.","family":"Kuzmin","given":"Yaroslav","non-dropping-particle":"","parse-names":false,"suffix":""},{"dropping-particle":"","family":"Collins","given":"Matthew J.","non-dropping-particle":"","parse-names":false,"suffix":""},{"dropping-particle":"","family":"Sinding","given":"Mikkel-Holger S.","non-dropping-particle":"","parse-names":false,"suffix":""},{"dropping-particle":"","family":"Gilbert","given":"M. Thomas P.","non-dropping-particle":"","parse-names":false,"suffix":""},{"dropping-particle":"","family":"Stone","given":"Anne C.","non-dropping-particle":"","parse-names":false,"suffix":""},{"dropping-particle":"","family":"Shapiro","given":"Beth","non-dropping-particle":"","parse-names":false,"suffix":""},{"dropping-particle":"","family":"Valkenburgh","given":"Blaire","non-dropping-particle":"Van","parse-names":false,"suffix":""},{"dropping-particle":"","family":"Wayne","given":"Robert K.","non-dropping-particle":"","parse-names":false,"suffix":""},{"dropping-particle":"","family":"Larson","given":"Greger","non-dropping-particle":"","parse-names":false,"suffix":""},{"dropping-particle":"","family":"Cooper","given":"Alan","non-dropping-particle":"","parse-names":false,"suffix":""},{"dropping-particle":"","family":"Frantz","given":"Laurent A. F.","non-dropping-particle":"","parse-names":false,"suffix":""}],"container-title":"Nature","id":"ITEM-1","issue":"7848","issued":{"date-parts":[["2021","3","4"]]},"page":"87-91","title":"Dire wolves were the last of an ancient New World canid lineage","type":"article-journal","volume":"591"},"uris":["http://www.mendeley.com/documents/?uuid=e8fab161-ca7e-4aeb-affc-358f4c13390f"]}],"mendeley":{"formattedCitation":"(Perri &lt;i&gt;et al.&lt;/i&gt;, 2021)","manualFormatting":"Perri et al. (2021)","plainTextFormattedCitation":"(Perri et al., 2021)","previouslyFormattedCitation":"(Perri &lt;i&gt;et al.&lt;/i&gt;, 2021)"},"properties":{"noteIndex":0},"schema":"https://github.com/citation-style-language/schema/raw/master/csl-citation.json"}</w:instrText>
      </w:r>
      <w:r>
        <w:rPr>
          <w:rFonts w:ascii="Times New Roman" w:eastAsia="Calibri" w:hAnsi="Times New Roman" w:cs="Times New Roman"/>
          <w:sz w:val="24"/>
          <w:szCs w:val="24"/>
          <w:lang w:val="en-US"/>
        </w:rPr>
        <w:fldChar w:fldCharType="separate"/>
      </w:r>
      <w:r w:rsidRPr="009142ED">
        <w:rPr>
          <w:rFonts w:ascii="Times New Roman" w:eastAsia="Calibri" w:hAnsi="Times New Roman" w:cs="Times New Roman"/>
          <w:noProof/>
          <w:sz w:val="24"/>
          <w:szCs w:val="24"/>
          <w:lang w:val="en-US"/>
        </w:rPr>
        <w:t xml:space="preserve">Perri et al. </w:t>
      </w:r>
      <w:r>
        <w:rPr>
          <w:rFonts w:ascii="Times New Roman" w:eastAsia="Calibri" w:hAnsi="Times New Roman" w:cs="Times New Roman"/>
          <w:noProof/>
          <w:sz w:val="24"/>
          <w:szCs w:val="24"/>
          <w:lang w:val="en-US"/>
        </w:rPr>
        <w:t>(</w:t>
      </w:r>
      <w:r w:rsidRPr="009142ED">
        <w:rPr>
          <w:rFonts w:ascii="Times New Roman" w:eastAsia="Calibri" w:hAnsi="Times New Roman" w:cs="Times New Roman"/>
          <w:noProof/>
          <w:sz w:val="24"/>
          <w:szCs w:val="24"/>
          <w:lang w:val="en-US"/>
        </w:rPr>
        <w:t>2021)</w:t>
      </w:r>
      <w:r>
        <w:rPr>
          <w:rFonts w:ascii="Times New Roman" w:eastAsia="Calibri" w:hAnsi="Times New Roman" w:cs="Times New Roman"/>
          <w:sz w:val="24"/>
          <w:szCs w:val="24"/>
          <w:lang w:val="en-US"/>
        </w:rPr>
        <w:fldChar w:fldCharType="end"/>
      </w:r>
      <w:r>
        <w:rPr>
          <w:rFonts w:ascii="Times New Roman" w:eastAsia="Calibri" w:hAnsi="Times New Roman" w:cs="Times New Roman"/>
          <w:sz w:val="24"/>
          <w:szCs w:val="24"/>
          <w:lang w:val="en-US"/>
        </w:rPr>
        <w:t xml:space="preserve">, showed very distinct dispersal patterns to the ones observed using our tree, failing </w:t>
      </w:r>
      <w:r w:rsidRPr="00A50D2A">
        <w:rPr>
          <w:rFonts w:ascii="Times New Roman" w:eastAsia="Calibri" w:hAnsi="Times New Roman" w:cs="Times New Roman"/>
          <w:sz w:val="24"/>
          <w:szCs w:val="24"/>
          <w:lang w:val="en-US"/>
        </w:rPr>
        <w:t>to indicate both the location where the clades of wolves and foxes had their center of diversification and association between increases in diversification and colonization of new areas</w:t>
      </w:r>
      <w:r>
        <w:rPr>
          <w:rFonts w:ascii="Times New Roman" w:eastAsia="Calibri" w:hAnsi="Times New Roman" w:cs="Times New Roman"/>
          <w:sz w:val="24"/>
          <w:szCs w:val="24"/>
          <w:lang w:val="en-US"/>
        </w:rPr>
        <w:t>. These contrasting results can be explained by the nature of both trees, and the different number of lineages within the clades of canids on those phylogenies compared to ours</w:t>
      </w:r>
      <w:bookmarkStart w:id="0" w:name="_Hlk114666407"/>
      <w:r w:rsidRPr="00A50D2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Other available phylogenies for canids were not </w:t>
      </w:r>
      <w:proofErr w:type="gramStart"/>
      <w:r>
        <w:rPr>
          <w:rFonts w:ascii="Times New Roman" w:eastAsia="Calibri" w:hAnsi="Times New Roman" w:cs="Times New Roman"/>
          <w:sz w:val="24"/>
          <w:szCs w:val="24"/>
          <w:lang w:val="en-US"/>
        </w:rPr>
        <w:t>taken into account</w:t>
      </w:r>
      <w:proofErr w:type="gramEnd"/>
      <w:r>
        <w:rPr>
          <w:rFonts w:ascii="Times New Roman" w:eastAsia="Calibri" w:hAnsi="Times New Roman" w:cs="Times New Roman"/>
          <w:sz w:val="24"/>
          <w:szCs w:val="24"/>
          <w:lang w:val="en-US"/>
        </w:rPr>
        <w:t xml:space="preserve"> due to some limitations that we thought would be a problem for the ideas proposed by our study. For example, the tree from </w:t>
      </w:r>
      <w:r>
        <w:rPr>
          <w:rFonts w:ascii="Times New Roman" w:eastAsia="Calibri" w:hAnsi="Times New Roman" w:cs="Times New Roman"/>
          <w:sz w:val="24"/>
          <w:szCs w:val="24"/>
          <w:lang w:val="en-US"/>
        </w:rPr>
        <w:fldChar w:fldCharType="begin" w:fldLock="1"/>
      </w:r>
      <w:r>
        <w:rPr>
          <w:rFonts w:ascii="Times New Roman" w:eastAsia="Calibri" w:hAnsi="Times New Roman" w:cs="Times New Roman"/>
          <w:sz w:val="24"/>
          <w:szCs w:val="24"/>
          <w:lang w:val="en-US"/>
        </w:rPr>
        <w:instrText xml:space="preserve">ADDIN CSL_CITATION {"citationItems":[{"id":"ITEM-1","itemData":{"DOI":"10.1206/574.1","ISBN":"0003-0090","ISSN":"0003-0090","abstract":"The canid subfamily Caninae includes all the living canids and their most recent fossil relatives. Their sister taxon is the Borophaginae with which they share an important modification of the lower carnassial, namely the presence of a bicuspid talonid, which gives this tooth an additional function in mastication. Contributing to this function is the enlargement of the posterolingual cingulum of M1 and development of a hypocone. The Caninae diverged from the Borophaginae in the narrowing and elongation of the premolars separated by diastemata and placed in a shallow ramus and narrow muzzle. These latter features allow the Caninae to be recognized in the fossil record as early as the beginning of the Oligocene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‬34 Ma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and constitute evidence that they represent a monophyletic group. In striking contrast to the history of the Borophaginae, the Caninae remain confined to a closely similar group of fox-sized species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‬Leptocyon spp.</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throughout the Oligocene and showing very limited cladogenesis into the end of the medial Miocene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‬12 Ma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a span that saw marked adaptive divergence in the Borophaginae and the origin of all its major clades. By 12 Ma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‬beginning of the Clarendonian Land Mammal age</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few fox-sized borophagines remained and most of those held hypocarnivorus adaptations. At that point the Vulpini appear both as mesocarnivores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‬Vulpes spp.</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and hypocarnivores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‬Metalopex spp.</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reproducing, on a much smaller scale, the range of adaptations shown in the initial radiation of the Borophaginae. By the end of the Clarendonian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‬9 Ma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the first members of the tribe Canini appear. Initially this group was represented by the genus Eucyon, largely by a single widespread North American species E. davisi. Our cladistic analysis predicts that the roots of the South American clade subtribe Cerdocyonina, sister taxon to E. davisi and Canis species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‬together, subtribe Canina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must also have been present, but taxa representing this group do not appear in the North America record until the earliest Pliocene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‬latest Hemphillian, 5 Ma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Species of three genera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‬Cerdocyon, Chrysocyon, and possibly Theriodictis</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xml:space="preserve">‬, now confined to South America, appear in the fossil record of the southern United States and northern Mexico prior to and just after the opening of the Panamanian Isthmus </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‬ca. 3 Ma</w:instrText>
                                                </w:r>
                                                <w:dir w:val="ltr">
                                                  <w:r>
                                                    <w:rPr>
                                                      <w:rFonts w:ascii="Times New Roman" w:eastAsia="Calibri" w:hAnsi="Times New Roman" w:cs="Times New Roman"/>
                                                      <w:sz w:val="24"/>
                                                      <w:szCs w:val="24"/>
                                                      <w:lang w:val="en-US"/>
                                                    </w:rPr>
                                                    <w:instrText>)</w:instrText>
                                                  </w:r>
                                                  <w:r>
                                                    <w:rPr>
                                                      <w:rFonts w:ascii="Times New Roman" w:eastAsia="Calibri" w:hAnsi="Times New Roman" w:cs="Times New Roman"/>
                                                      <w:sz w:val="24"/>
                                                      <w:szCs w:val="24"/>
                                                      <w:lang w:val="en-US"/>
                                                    </w:rPr>
                                                    <w:instrText>‬, indicating that important cladogenesis within the South American clade took place in North America. Species of Eucyon make their appearanc…","author":[{"dropping-particle":"","family":"Tedford","given":"Richard H.","non-dropping-particle":"","parse-names":false,"suffix":""},{"dropping-particle":"","family":"Wang","given":"Xiaoming","non-dropping-particle":"","parse-names":false,"suffix":""},{"dropping-particle":"","family":"Taylor","given":"Beryl E.","non-dropping-particle":"","parse-names":false,"suffix":""}],"container-title":"Bulletin of the American Museum of Natural History","id":"ITEM-1","issue":"325","issued":{"date-parts":[["2009"]]},"page":"1-218","title":"Phylogenetic Systematics of the North American Fossil Caninae (Carnivora: Canidae)","type":"article-journal","volume":"325"},"uris":["http://www.mendeley.com/documents/?uuid=3c3b5980-135d-4e60-aea2-56035352a9e1"]}],"mendeley":{"formattedCitation":"(Tedford &lt;i&gt;et al.&lt;/i&gt;, 2009)","manualFormatting":"Tedford et al. (2009)","plainTextFormattedCitation":"(Tedford et al., 2009)","previouslyFormattedCitation":"(Tedford &lt;i&gt;et al.&lt;/i&gt;, 2009)"},"properties":{"noteIndex":0},"schema":"https://github.com/citation-style-language/schema/raw/master/csl-citation.json"}</w:instrText>
                                                  </w:r>
                                                  <w:r>
                                                    <w:rPr>
                                                      <w:rFonts w:ascii="Times New Roman" w:eastAsia="Calibri" w:hAnsi="Times New Roman" w:cs="Times New Roman"/>
                                                      <w:sz w:val="24"/>
                                                      <w:szCs w:val="24"/>
                                                      <w:lang w:val="en-US"/>
                                                    </w:rPr>
                                                    <w:fldChar w:fldCharType="separate"/>
                                                  </w:r>
                                                  <w:r w:rsidRPr="009A183C">
                                                    <w:rPr>
                                                      <w:rFonts w:ascii="Times New Roman" w:eastAsia="Calibri" w:hAnsi="Times New Roman" w:cs="Times New Roman"/>
                                                      <w:noProof/>
                                                      <w:sz w:val="24"/>
                                                      <w:szCs w:val="24"/>
                                                      <w:lang w:val="en-US"/>
                                                    </w:rPr>
                                                    <w:t xml:space="preserve">Tedford et al. </w:t>
                                                  </w:r>
                                                  <w:r>
                                                    <w:rPr>
                                                      <w:rFonts w:ascii="Times New Roman" w:eastAsia="Calibri" w:hAnsi="Times New Roman" w:cs="Times New Roman"/>
                                                      <w:noProof/>
                                                      <w:sz w:val="24"/>
                                                      <w:szCs w:val="24"/>
                                                      <w:lang w:val="en-US"/>
                                                    </w:rPr>
                                                    <w:t>(</w:t>
                                                  </w:r>
                                                  <w:r w:rsidRPr="009A183C">
                                                    <w:rPr>
                                                      <w:rFonts w:ascii="Times New Roman" w:eastAsia="Calibri" w:hAnsi="Times New Roman" w:cs="Times New Roman"/>
                                                      <w:noProof/>
                                                      <w:sz w:val="24"/>
                                                      <w:szCs w:val="24"/>
                                                      <w:lang w:val="en-US"/>
                                                    </w:rPr>
                                                    <w:t>2009)</w:t>
                                                  </w:r>
                                                  <w:r>
                                                    <w:rPr>
                                                      <w:rFonts w:ascii="Times New Roman" w:eastAsia="Calibri" w:hAnsi="Times New Roman" w:cs="Times New Roman"/>
                                                      <w:sz w:val="24"/>
                                                      <w:szCs w:val="24"/>
                                                      <w:lang w:val="en-US"/>
                                                    </w:rPr>
                                                    <w:fldChar w:fldCharType="end"/>
                                                  </w:r>
                                                  <w:r>
                                                    <w:rPr>
                                                      <w:rFonts w:ascii="Times New Roman" w:eastAsia="Calibri" w:hAnsi="Times New Roman" w:cs="Times New Roman"/>
                                                      <w:sz w:val="24"/>
                                                      <w:szCs w:val="24"/>
                                                      <w:lang w:val="en-US"/>
                                                    </w:rPr>
                                                    <w:t xml:space="preserve">, although robust, provides the evolutionary </w:t>
                                                  </w:r>
                                                  <w:r w:rsidRPr="00762E08">
                                                    <w:rPr>
                                                      <w:rFonts w:ascii="Times New Roman" w:eastAsia="Calibri" w:hAnsi="Times New Roman" w:cs="Times New Roman"/>
                                                      <w:sz w:val="24"/>
                                                      <w:szCs w:val="24"/>
                                                      <w:lang w:val="en-US"/>
                                                    </w:rPr>
                                                    <w:t>relationships only for canid species (extinct and extant) from North America, and it was built solely with osteological data without any molecular marker</w:t>
                                                  </w:r>
                                                  <w:r w:rsidR="0071679E">
                                                    <w:rPr>
                                                      <w:rFonts w:ascii="Times New Roman" w:eastAsia="Calibri" w:hAnsi="Times New Roman" w:cs="Times New Roman"/>
                                                      <w:sz w:val="24"/>
                                                      <w:szCs w:val="24"/>
                                                      <w:lang w:val="en-US"/>
                                                    </w:rPr>
                                                    <w:t>s</w:t>
                                                  </w:r>
                                                  <w:r w:rsidRPr="00762E08">
                                                    <w:rPr>
                                                      <w:rFonts w:ascii="Times New Roman" w:eastAsia="Calibri" w:hAnsi="Times New Roman" w:cs="Times New Roman"/>
                                                      <w:sz w:val="24"/>
                                                      <w:szCs w:val="24"/>
                                                      <w:lang w:val="en-US"/>
                                                    </w:rPr>
                                                    <w:t xml:space="preserve">. </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BD1FF3">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9B203D">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4A2CFE">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F461D8">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6C6102">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9A183C">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71679E">
                                                    <w:rPr>
                                                      <w:lang w:val="en-US"/>
                                                    </w:rPr>
                                                    <w:t>‬</w:t>
                                                  </w:r>
                                                  <w:r w:rsidRPr="00A64D53">
                                                    <w:rPr>
                                                      <w:lang w:val="en-US"/>
                                                      <w:rPrChange w:id="1" w:author="lucas marafina vieira porto" w:date="2022-12-05T15:22:00Z">
                                                        <w:rPr/>
                                                      </w:rPrChange>
                                                    </w:rPr>
                                                    <w:t>‬</w:t>
                                                  </w:r>
                                                  <w:r w:rsidRPr="00A64D53">
                                                    <w:rPr>
                                                      <w:lang w:val="en-US"/>
                                                      <w:rPrChange w:id="2" w:author="lucas marafina vieira porto" w:date="2022-12-05T15:22:00Z">
                                                        <w:rPr/>
                                                      </w:rPrChange>
                                                    </w:rPr>
                                                    <w:t>‬</w:t>
                                                  </w:r>
                                                  <w:r w:rsidRPr="00A64D53">
                                                    <w:rPr>
                                                      <w:lang w:val="en-US"/>
                                                      <w:rPrChange w:id="3" w:author="lucas marafina vieira porto" w:date="2022-12-05T15:22:00Z">
                                                        <w:rPr/>
                                                      </w:rPrChange>
                                                    </w:rPr>
                                                    <w:t>‬</w:t>
                                                  </w:r>
                                                  <w:r w:rsidRPr="00A64D53">
                                                    <w:rPr>
                                                      <w:lang w:val="en-US"/>
                                                      <w:rPrChange w:id="4" w:author="lucas marafina vieira porto" w:date="2022-12-05T15:22:00Z">
                                                        <w:rPr/>
                                                      </w:rPrChange>
                                                    </w:rPr>
                                                    <w:t>‬</w:t>
                                                  </w:r>
                                                  <w:r w:rsidRPr="00A64D53">
                                                    <w:rPr>
                                                      <w:lang w:val="en-US"/>
                                                      <w:rPrChange w:id="5" w:author="lucas marafina vieira porto" w:date="2022-12-05T15:22:00Z">
                                                        <w:rPr/>
                                                      </w:rPrChange>
                                                    </w:rPr>
                                                    <w:t>‬</w:t>
                                                  </w:r>
                                                  <w:r w:rsidRPr="00A64D53">
                                                    <w:rPr>
                                                      <w:lang w:val="en-US"/>
                                                      <w:rPrChange w:id="6" w:author="lucas marafina vieira porto" w:date="2022-12-05T15:22:00Z">
                                                        <w:rPr/>
                                                      </w:rPrChange>
                                                    </w:rPr>
                                                    <w:t>‬</w:t>
                                                  </w:r>
                                                  <w:r w:rsidRPr="00A64D53">
                                                    <w:rPr>
                                                      <w:lang w:val="en-US"/>
                                                      <w:rPrChange w:id="7" w:author="lucas marafina vieira porto" w:date="2022-12-05T15:22:00Z">
                                                        <w:rPr/>
                                                      </w:rPrChange>
                                                    </w:rPr>
                                                    <w:t>‬</w:t>
                                                  </w:r>
                                                  <w:r w:rsidRPr="00A64D53">
                                                    <w:rPr>
                                                      <w:lang w:val="en-US"/>
                                                      <w:rPrChange w:id="8" w:author="lucas marafina vieira porto" w:date="2022-12-05T15:22:00Z">
                                                        <w:rPr/>
                                                      </w:rPrChange>
                                                    </w:rPr>
                                                    <w:t>‬</w:t>
                                                  </w:r>
                                                  <w:r w:rsidRPr="00A64D53">
                                                    <w:rPr>
                                                      <w:lang w:val="en-US"/>
                                                      <w:rPrChange w:id="9" w:author="lucas marafina vieira porto" w:date="2022-12-05T15:22:00Z">
                                                        <w:rPr/>
                                                      </w:rPrChange>
                                                    </w:rPr>
                                                    <w:t>‬</w:t>
                                                  </w:r>
                                                  <w:r w:rsidRPr="00A64D53">
                                                    <w:rPr>
                                                      <w:lang w:val="en-US"/>
                                                      <w:rPrChange w:id="10" w:author="lucas marafina vieira porto" w:date="2022-12-05T15:22:00Z">
                                                        <w:rPr/>
                                                      </w:rPrChange>
                                                    </w:rPr>
                                                    <w:t>‬</w:t>
                                                  </w:r>
                                                  <w:r w:rsidRPr="00A64D53">
                                                    <w:rPr>
                                                      <w:lang w:val="en-US"/>
                                                      <w:rPrChange w:id="11" w:author="lucas marafina vieira porto" w:date="2022-12-05T15:22:00Z">
                                                        <w:rPr/>
                                                      </w:rPrChange>
                                                    </w:rPr>
                                                    <w:t>‬</w:t>
                                                  </w:r>
                                                  <w:r w:rsidRPr="00A64D53">
                                                    <w:rPr>
                                                      <w:lang w:val="en-US"/>
                                                      <w:rPrChange w:id="12" w:author="lucas marafina vieira porto" w:date="2022-12-05T15:22:00Z">
                                                        <w:rPr/>
                                                      </w:rPrChange>
                                                    </w:rPr>
                                                    <w:t>‬</w:t>
                                                  </w:r>
                                                  <w:r w:rsidRPr="00A64D53">
                                                    <w:rPr>
                                                      <w:lang w:val="en-US"/>
                                                      <w:rPrChange w:id="13" w:author="lucas marafina vieira porto" w:date="2022-12-05T15:22:00Z">
                                                        <w:rPr/>
                                                      </w:rPrChange>
                                                    </w:rPr>
                                                    <w:t>‬</w:t>
                                                  </w:r>
                                                  <w:r w:rsidRPr="00A64D53">
                                                    <w:rPr>
                                                      <w:lang w:val="en-US"/>
                                                      <w:rPrChange w:id="14" w:author="lucas marafina vieira porto" w:date="2022-12-05T15:22:00Z">
                                                        <w:rPr/>
                                                      </w:rPrChange>
                                                    </w:rPr>
                                                    <w:t>‬</w:t>
                                                  </w:r>
                                                  <w:r w:rsidRPr="00A64D53">
                                                    <w:rPr>
                                                      <w:lang w:val="en-US"/>
                                                      <w:rPrChange w:id="15" w:author="lucas marafina vieira porto" w:date="2022-12-05T15:22:00Z">
                                                        <w:rPr/>
                                                      </w:rPrChange>
                                                    </w:rPr>
                                                    <w:t>‬</w:t>
                                                  </w:r>
                                                  <w:r w:rsidRPr="00A64D53">
                                                    <w:rPr>
                                                      <w:lang w:val="en-US"/>
                                                      <w:rPrChange w:id="16" w:author="lucas marafina vieira porto" w:date="2022-12-05T15:22:00Z">
                                                        <w:rPr/>
                                                      </w:rPrChange>
                                                    </w:rPr>
                                                    <w:t>‬</w:t>
                                                  </w:r>
                                                  <w:r w:rsidRPr="00A64D53">
                                                    <w:rPr>
                                                      <w:lang w:val="en-US"/>
                                                      <w:rPrChange w:id="17" w:author="lucas marafina vieira porto" w:date="2022-12-05T15:22:00Z">
                                                        <w:rPr/>
                                                      </w:rPrChange>
                                                    </w:rPr>
                                                    <w:t>‬</w:t>
                                                  </w:r>
                                                  <w:r w:rsidRPr="00A64D53">
                                                    <w:rPr>
                                                      <w:lang w:val="en-US"/>
                                                      <w:rPrChange w:id="18" w:author="lucas marafina vieira porto" w:date="2022-12-05T15:22:00Z">
                                                        <w:rPr/>
                                                      </w:rPrChange>
                                                    </w:rPr>
                                                    <w:t>‬</w:t>
                                                  </w:r>
                                                  <w:r w:rsidRPr="00A64D53">
                                                    <w:rPr>
                                                      <w:lang w:val="en-US"/>
                                                      <w:rPrChange w:id="19" w:author="lucas marafina vieira porto" w:date="2022-12-05T15:22:00Z">
                                                        <w:rPr/>
                                                      </w:rPrChange>
                                                    </w:rPr>
                                                    <w:t>‬</w:t>
                                                  </w:r>
                                                  <w:r w:rsidRPr="00A64D53">
                                                    <w:rPr>
                                                      <w:lang w:val="en-US"/>
                                                      <w:rPrChange w:id="20" w:author="lucas marafina vieira porto" w:date="2022-12-05T15:22:00Z">
                                                        <w:rPr/>
                                                      </w:rPrChange>
                                                    </w:rPr>
                                                    <w:t>‬</w:t>
                                                  </w:r>
                                                  <w:r w:rsidRPr="00A64D53">
                                                    <w:rPr>
                                                      <w:lang w:val="en-US"/>
                                                      <w:rPrChange w:id="21" w:author="lucas marafina vieira porto" w:date="2022-12-05T15:22:00Z">
                                                        <w:rPr/>
                                                      </w:rPrChange>
                                                    </w:rPr>
                                                    <w:t>‬</w:t>
                                                  </w:r>
                                                  <w:r w:rsidRPr="00A64D53">
                                                    <w:rPr>
                                                      <w:lang w:val="en-US"/>
                                                      <w:rPrChange w:id="22" w:author="lucas marafina vieira porto" w:date="2022-12-05T15:22:00Z">
                                                        <w:rPr/>
                                                      </w:rPrChange>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r w:rsidR="00000000" w:rsidRPr="00034E3A">
                                                    <w:rPr>
                                                      <w:lang w:val="en-US"/>
                                                    </w:rPr>
                                                    <w:t>‬</w:t>
                                                  </w:r>
                                                </w:dir>
                                              </w:dir>
                                            </w:dir>
                                          </w:dir>
                                        </w:dir>
                                      </w:dir>
                                    </w:dir>
                                  </w:dir>
                                </w:dir>
                              </w:dir>
                            </w:dir>
                          </w:dir>
                        </w:dir>
                      </w:dir>
                    </w:dir>
                  </w:dir>
                </w:dir>
              </w:dir>
            </w:dir>
          </w:dir>
        </w:dir>
      </w:dir>
    </w:p>
    <w:p w14:paraId="02AD823F" w14:textId="0856DC62" w:rsidR="00A96EFD" w:rsidRPr="005228DF" w:rsidRDefault="00A96EFD" w:rsidP="00A96EFD">
      <w:pPr>
        <w:spacing w:after="0" w:line="312" w:lineRule="auto"/>
        <w:ind w:firstLine="709"/>
        <w:jc w:val="both"/>
        <w:rPr>
          <w:rFonts w:ascii="Times New Roman" w:hAnsi="Times New Roman" w:cs="Times New Roman"/>
          <w:sz w:val="24"/>
          <w:szCs w:val="24"/>
          <w:lang w:val="en-US"/>
        </w:rPr>
      </w:pPr>
      <w:r>
        <w:rPr>
          <w:rFonts w:ascii="Times New Roman" w:eastAsia="Calibri" w:hAnsi="Times New Roman" w:cs="Times New Roman"/>
          <w:sz w:val="24"/>
          <w:szCs w:val="24"/>
          <w:lang w:val="en-US"/>
        </w:rPr>
        <w:t xml:space="preserve">The study from </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{"citationItems":[{"id":"ITEM-1","itemData":{"DOI":"10.1073/pnas.2205986119","ISSN":"0027-8424","abstract":"The remarkable radiation of South American (SA) canids produced 10 extant species distributed across diverse habitats, including disparate forms such as the short-legged, hypercarnivorous bush dog and the long-legged, largely frugivorous maned wolf. Despite considerable research spanning nearly two centuries, many aspects of their evolutionary history remain unknown. Here, we analyzed 31 whole genomes encompassing all extant SA canid species to assess phylogenetic relationships, interspecific hybridization, historical demography, current genetic diversity, and the molecular bases of adaptations in the bush dog and maned wolf. We found that SA canids originated from a single ancestor that colonized South America 3.9 to 3.5 Mya, followed by diversification east of the Andes and then a single colonization event and radiation of Lycalopex species west of the Andes. We detected extensive historical gene flow between recently diverged lineages and observed distinct patterns of genomic diversity and demographic history in SA canids, likely induced by past climatic cycles compounded by human-induced population declines. Genome-wide scans of selection showed that disparate limb proportions in the bush dog and maned wolf may derive from mutations in genes regulating chondrocyte proliferation and enlargement. Further, frugivory in the maned wolf may have been enabled by variants in genes associated with energy intake from short-chain fatty acids. In contrast, unique genetic variants detected in the bush dog may underlie interdigital webbing and dental adaptations for hypercarnivory. Our analyses shed light on the evolution of a unique carnivoran radiation and how it was shaped by South American topography and climate change.","author":[{"dropping-particle":"","family":"Chavez","given":"Daniel E.","non-dropping-particle":"","parse-names":false,"suffix":""},{"dropping-particle":"","family":"Gronau","given":"Ilan","non-dropping-particle":"","parse-names":false,"suffix":""},{"dropping-particle":"","family":"Hains","given":"Taylor","non-dropping-particle":"","parse-names":false,"suffix":""},{"dropping-particle":"","family":"Dikow","given":"Rebecca B.","non-dropping-particle":"","parse-names":false,"suffix":""},{"dropping-particle":"","family":"Frandsen","given":"Paul B.","non-dropping-particle":"","parse-names":false,"suffix":""},{"dropping-particle":"V.","family":"Figueiró","given":"Henrique","non-dropping-particle":"","parse-names":false,"suffix":""},{"dropping-particle":"","family":"Garcez","given":"Fabrício S.","non-dropping-particle":"","parse-names":false,"suffix":""},{"dropping-particle":"","family":"Tchaicka","given":"Ligia","non-dropping-particle":"","parse-names":false,"suffix":""},{"dropping-particle":"","family":"Paula","given":"Rogério C.","non-dropping-particle":"de","parse-names":false,"suffix":""},{"dropping-particle":"","family":"Rodrigues","given":"Flávio H. G.","non-dropping-particle":"","parse-names":false,"suffix":""},{"dropping-particle":"","family":"Jorge","given":"Rodrigo S. P.","non-dropping-particle":"","parse-names":false,"suffix":""},{"dropping-particle":"","family":"Lima","given":"Edson S.","non-dropping-particle":"","parse-names":false,"suffix":""},{"dropping-particle":"","family":"Songsasen","given":"Nucharin","non-dropping-particle":"","parse-names":false,"suffix":""},{"dropping-particle":"","family":"Johnson","given":"Warren E.","non-dropping-particle":"","parse-names":false,"suffix":""},{"dropping-particle":"","family":"Eizirik","given":"Eduardo","non-dropping-particle":"","parse-names":false,"suffix":""},{"dropping-particle":"","family":"Koepfli","given":"Klaus-Peter","non-dropping-particle":"","parse-names":false,"suffix":""},{"dropping-particle":"","family":"Wayne","given":"Robert K.","non-dropping-particle":"","parse-names":false,"suffix":""}],"container-title":"Proceedings of the National Academy of Sciences","id":"ITEM-1","issue":"34","issued":{"date-parts":[["2022","8","23"]]},"title":"Comparative genomics uncovers the evolutionary history, demography, and molecular adaptations of South American canids","type":"article-journal","volume":"119"},"uris":["http://www.mendeley.com/documents/?uuid=5a5e10b3-d0ae-4a16-a86f-bafb69f7a6f3","http://www.mendeley.com/documents/?uuid=fe6fcb02-a0ea-4c50-b3fa-e1fe859a163b"]}],"mendeley":{"formattedCitation":"(Chavez et al. 2022a)","manualFormatting":"Chavez et al. (2022)","plainTextFormattedCitation":"(Chavez et al. 2022a)","previouslyFormattedCitation":"(Chavez et al. 2022a)"},"properties":{"noteIndex":0},"schema":"https://github.com/citation-style-language/schema/raw/master/csl-citation.json"}</w:instrText>
      </w:r>
      <w:r w:rsidRPr="005228DF">
        <w:rPr>
          <w:rFonts w:ascii="Times New Roman" w:hAnsi="Times New Roman" w:cs="Times New Roman"/>
          <w:sz w:val="24"/>
          <w:szCs w:val="24"/>
          <w:lang w:val="en-US"/>
        </w:rPr>
        <w:fldChar w:fldCharType="separate"/>
      </w:r>
      <w:r w:rsidRPr="005228DF">
        <w:rPr>
          <w:rFonts w:ascii="Times New Roman" w:hAnsi="Times New Roman" w:cs="Times New Roman"/>
          <w:noProof/>
          <w:sz w:val="24"/>
          <w:szCs w:val="24"/>
          <w:lang w:val="en-US"/>
        </w:rPr>
        <w:t>Chavez et al. (2022)</w:t>
      </w:r>
      <w:r w:rsidRPr="005228DF">
        <w:rPr>
          <w:rFonts w:ascii="Times New Roman" w:hAnsi="Times New Roman" w:cs="Times New Roman"/>
          <w:sz w:val="24"/>
          <w:szCs w:val="24"/>
          <w:lang w:val="en-US"/>
        </w:rPr>
        <w:fldChar w:fldCharType="end"/>
      </w:r>
      <w:r w:rsidRPr="005228DF">
        <w:rPr>
          <w:rFonts w:ascii="Times New Roman" w:hAnsi="Times New Roman" w:cs="Times New Roman"/>
          <w:sz w:val="24"/>
          <w:szCs w:val="24"/>
          <w:lang w:val="en-US"/>
        </w:rPr>
        <w:t xml:space="preserve"> </w:t>
      </w:r>
      <w:r>
        <w:rPr>
          <w:rFonts w:ascii="Times New Roman" w:hAnsi="Times New Roman" w:cs="Times New Roman"/>
          <w:sz w:val="24"/>
          <w:szCs w:val="24"/>
          <w:lang w:val="en-US"/>
        </w:rPr>
        <w:t>show</w:t>
      </w:r>
      <w:r w:rsidR="00984E23">
        <w:rPr>
          <w:rFonts w:ascii="Times New Roman" w:hAnsi="Times New Roman" w:cs="Times New Roman"/>
          <w:sz w:val="24"/>
          <w:szCs w:val="24"/>
          <w:lang w:val="en-US"/>
        </w:rPr>
        <w:t>e</w:t>
      </w:r>
      <w:r>
        <w:rPr>
          <w:rFonts w:ascii="Times New Roman" w:hAnsi="Times New Roman" w:cs="Times New Roman"/>
          <w:sz w:val="24"/>
          <w:szCs w:val="24"/>
          <w:lang w:val="en-US"/>
        </w:rPr>
        <w:t xml:space="preserve">d diversification events of </w:t>
      </w:r>
      <w:r w:rsidRPr="005228DF">
        <w:rPr>
          <w:rFonts w:ascii="Times New Roman" w:hAnsi="Times New Roman" w:cs="Times New Roman"/>
          <w:sz w:val="24"/>
          <w:szCs w:val="24"/>
          <w:lang w:val="en-US"/>
        </w:rPr>
        <w:t>South American canids into S. America</w:t>
      </w:r>
      <w:r>
        <w:rPr>
          <w:rFonts w:ascii="Times New Roman" w:hAnsi="Times New Roman" w:cs="Times New Roman"/>
          <w:sz w:val="24"/>
          <w:szCs w:val="24"/>
          <w:lang w:val="en-US"/>
        </w:rPr>
        <w:t>. Their results are very similar to the ones</w:t>
      </w:r>
      <w:r w:rsidR="00984E23">
        <w:rPr>
          <w:rFonts w:ascii="Times New Roman" w:hAnsi="Times New Roman" w:cs="Times New Roman"/>
          <w:sz w:val="24"/>
          <w:szCs w:val="24"/>
          <w:lang w:val="en-US"/>
        </w:rPr>
        <w:t xml:space="preserve"> presented here. </w:t>
      </w:r>
      <w:r w:rsidRPr="005228DF">
        <w:rPr>
          <w:rFonts w:ascii="Times New Roman" w:hAnsi="Times New Roman" w:cs="Times New Roman"/>
          <w:sz w:val="24"/>
          <w:szCs w:val="24"/>
          <w:lang w:val="en-US"/>
        </w:rPr>
        <w:t xml:space="preserve">First, their best-fitting biogeographical model was DIVALIKE, as we did. Secondly, even though we did not specify distinct states related to the Andes, we can still compare the nature of both results. </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{"citationItems":[{"id":"ITEM-1","itemData":{"DOI":"10.1073/pnas.2205986119","ISSN":"0027-8424","abstract":"The remarkable radiation of South American (SA) canids produced 10 extant species distributed across diverse habitats, including disparate forms such as the short-legged, hypercarnivorous bush dog and the long-legged, largely frugivorous maned wolf. Despite considerable research spanning nearly two centuries, many aspects of their evolutionary history remain unknown. Here, we analyzed 31 whole genomes encompassing all extant SA canid species to assess phylogenetic relationships, interspecific hybridization, historical demography, current genetic diversity, and the molecular bases of adaptations in the bush dog and maned wolf. We found that SA canids originated from a single ancestor that colonized South America 3.9 to 3.5 Mya, followed by diversification east of the Andes and then a single colonization event and radiation of Lycalopex species west of the Andes. We detected extensive historical gene flow between recently diverged lineages and observed distinct patterns of genomic diversity and demographic history in SA canids, likely induced by past climatic cycles compounded by human-induced population declines. Genome-wide scans of selection showed that disparate limb proportions in the bush dog and maned wolf may derive from mutations in genes regulating chondrocyte proliferation and enlargement. Further, frugivory in the maned wolf may have been enabled by variants in genes associated with energy intake from short-chain fatty acids. In contrast, unique genetic variants detected in the bush dog may underlie interdigital webbing and dental adaptations for hypercarnivory. Our analyses shed light on the evolution of a unique carnivoran radiation and how it was shaped by South American topography and climate change.","author":[{"dropping-particle":"","family":"Chavez","given":"Daniel E.","non-dropping-particle":"","parse-names":false,"suffix":""},{"dropping-particle":"","family":"Gronau","given":"Ilan","non-dropping-particle":"","parse-names":false,"suffix":""},{"dropping-particle":"","family":"Hains","given":"Taylor","non-dropping-particle":"","parse-names":false,"suffix":""},{"dropping-particle":"","family":"Dikow","given":"Rebecca B.","non-dropping-particle":"","parse-names":false,"suffix":""},{"dropping-particle":"","family":"Frandsen","given":"Paul B.","non-dropping-particle":"","parse-names":false,"suffix":""},{"dropping-particle":"V.","family":"Figueiró","given":"Henrique","non-dropping-particle":"","parse-names":false,"suffix":""},{"dropping-particle":"","family":"Garcez","given":"Fabrício S.","non-dropping-particle":"","parse-names":false,"suffix":""},{"dropping-particle":"","family":"Tchaicka","given":"Ligia","non-dropping-particle":"","parse-names":false,"suffix":""},{"dropping-particle":"","family":"Paula","given":"Rogério C.","non-dropping-particle":"de","parse-names":false,"suffix":""},{"dropping-particle":"","family":"Rodrigues","given":"Flávio H. G.","non-dropping-particle":"","parse-names":false,"suffix":""},{"dropping-particle":"","family":"Jorge","given":"Rodrigo S. P.","non-dropping-particle":"","parse-names":false,"suffix":""},{"dropping-particle":"","family":"Lima","given":"Edson S.","non-dropping-particle":"","parse-names":false,"suffix":""},{"dropping-particle":"","family":"Songsasen","given":"Nucharin","non-dropping-particle":"","parse-names":false,"suffix":""},{"dropping-particle":"","family":"Johnson","given":"Warren E.","non-dropping-particle":"","parse-names":false,"suffix":""},{"dropping-particle":"","family":"Eizirik","given":"Eduardo","non-dropping-particle":"","parse-names":false,"suffix":""},{"dropping-particle":"","family":"Koepfli","given":"Klaus-Peter","non-dropping-particle":"","parse-names":false,"suffix":""},{"dropping-particle":"","family":"Wayne","given":"Robert K.","non-dropping-particle":"","parse-names":false,"suffix":""}],"container-title":"Proceedings of the National Academy of Sciences","id":"ITEM-1","issue":"34","issued":{"date-parts":[["2022","8"]]},"title":"Comparative genomics uncovers the evolutionary history, demography, and molecular adaptations of South American canids","type":"article-journal","volume":"119"},"uris":["http://www.mendeley.com/documents/?uuid=fe6fcb02-a0ea-4c50-b3fa-e1fe859a163b","http://www.mendeley.com/documents/?uuid=5a5e10b3-d0ae-4a16-a86f-bafb69f7a6f3"]}],"mendeley":{"formattedCitation":"(Chavez &lt;i&gt;et al.&lt;/i&gt;, 2022)","manualFormatting":"Chavez et al. (2022)","plainTextFormattedCitation":"(Chavez et al., 2022)","previouslyFormattedCitation":"(Chavez et al. 2022b)"},"properties":{"noteIndex":0},"schema":"https://github.com/citation-style-language/schema/raw/master/csl-citation.json"}</w:instrText>
      </w:r>
      <w:r w:rsidRPr="005228DF">
        <w:rPr>
          <w:rFonts w:ascii="Times New Roman" w:hAnsi="Times New Roman" w:cs="Times New Roman"/>
          <w:sz w:val="24"/>
          <w:szCs w:val="24"/>
          <w:lang w:val="en-US"/>
        </w:rPr>
        <w:fldChar w:fldCharType="separate"/>
      </w:r>
      <w:r w:rsidRPr="005228DF">
        <w:rPr>
          <w:rFonts w:ascii="Times New Roman" w:hAnsi="Times New Roman" w:cs="Times New Roman"/>
          <w:noProof/>
          <w:sz w:val="24"/>
          <w:szCs w:val="24"/>
          <w:lang w:val="en-US"/>
        </w:rPr>
        <w:t>Chavez et al. (2022)</w:t>
      </w:r>
      <w:r w:rsidRPr="005228DF">
        <w:rPr>
          <w:rFonts w:ascii="Times New Roman" w:hAnsi="Times New Roman" w:cs="Times New Roman"/>
          <w:sz w:val="24"/>
          <w:szCs w:val="24"/>
          <w:lang w:val="en-US"/>
        </w:rPr>
        <w:fldChar w:fldCharType="end"/>
      </w:r>
      <w:r w:rsidRPr="005228DF">
        <w:rPr>
          <w:rFonts w:ascii="Times New Roman" w:hAnsi="Times New Roman" w:cs="Times New Roman"/>
          <w:sz w:val="24"/>
          <w:szCs w:val="24"/>
          <w:lang w:val="en-US"/>
        </w:rPr>
        <w:t xml:space="preserve"> found that diversification of </w:t>
      </w:r>
      <w:r w:rsidRPr="005228DF">
        <w:rPr>
          <w:rFonts w:ascii="Times New Roman" w:hAnsi="Times New Roman" w:cs="Times New Roman"/>
          <w:i/>
          <w:iCs/>
          <w:sz w:val="24"/>
          <w:szCs w:val="24"/>
          <w:lang w:val="en-US"/>
        </w:rPr>
        <w:t>Lycalopex</w:t>
      </w:r>
      <w:r w:rsidRPr="005228DF">
        <w:rPr>
          <w:rFonts w:ascii="Times New Roman" w:hAnsi="Times New Roman" w:cs="Times New Roman"/>
          <w:sz w:val="24"/>
          <w:szCs w:val="24"/>
          <w:lang w:val="en-US"/>
        </w:rPr>
        <w:t xml:space="preserve"> genus is related to the west of the Andes, while other S. American canids and the first lineages that arrived in S. America had their diversification related to the east of the Andes. These results are very similar to those found here. </w:t>
      </w:r>
      <w:r>
        <w:rPr>
          <w:rFonts w:ascii="Times New Roman" w:hAnsi="Times New Roman" w:cs="Times New Roman"/>
          <w:sz w:val="24"/>
          <w:szCs w:val="24"/>
          <w:lang w:val="en-US"/>
        </w:rPr>
        <w:t>I</w:t>
      </w:r>
      <w:r w:rsidRPr="005228DF">
        <w:rPr>
          <w:rFonts w:ascii="Times New Roman" w:hAnsi="Times New Roman" w:cs="Times New Roman"/>
          <w:sz w:val="24"/>
          <w:szCs w:val="24"/>
          <w:lang w:val="en-US"/>
        </w:rPr>
        <w:t xml:space="preserve">n Figure 3A, we showed that the diversification of the </w:t>
      </w:r>
      <w:r w:rsidRPr="005228DF">
        <w:rPr>
          <w:rFonts w:ascii="Times New Roman" w:hAnsi="Times New Roman" w:cs="Times New Roman"/>
          <w:i/>
          <w:iCs/>
          <w:sz w:val="24"/>
          <w:szCs w:val="24"/>
          <w:lang w:val="en-US"/>
        </w:rPr>
        <w:t xml:space="preserve">Lycalopex </w:t>
      </w:r>
      <w:r w:rsidRPr="005228DF">
        <w:rPr>
          <w:rFonts w:ascii="Times New Roman" w:hAnsi="Times New Roman" w:cs="Times New Roman"/>
          <w:sz w:val="24"/>
          <w:szCs w:val="24"/>
          <w:lang w:val="en-US"/>
        </w:rPr>
        <w:t xml:space="preserve">genus took place in our state C, </w:t>
      </w:r>
      <w:bookmarkStart w:id="23" w:name="_Hlk121146576"/>
      <w:r w:rsidRPr="005228DF">
        <w:rPr>
          <w:rFonts w:ascii="Times New Roman" w:hAnsi="Times New Roman" w:cs="Times New Roman"/>
          <w:sz w:val="24"/>
          <w:szCs w:val="24"/>
          <w:lang w:val="en-US"/>
        </w:rPr>
        <w:t xml:space="preserve">the southwestern part of the continent which </w:t>
      </w:r>
      <w:r w:rsidR="00A64D53">
        <w:rPr>
          <w:rFonts w:ascii="Times New Roman" w:hAnsi="Times New Roman" w:cs="Times New Roman"/>
          <w:sz w:val="24"/>
          <w:szCs w:val="24"/>
          <w:lang w:val="en-US"/>
        </w:rPr>
        <w:t>is the</w:t>
      </w:r>
      <w:r w:rsidRPr="005228DF">
        <w:rPr>
          <w:rFonts w:ascii="Times New Roman" w:hAnsi="Times New Roman" w:cs="Times New Roman"/>
          <w:sz w:val="24"/>
          <w:szCs w:val="24"/>
          <w:lang w:val="en-US"/>
        </w:rPr>
        <w:t xml:space="preserve"> west of the Andes </w:t>
      </w:r>
      <w:r w:rsidR="00A64D53">
        <w:rPr>
          <w:rFonts w:ascii="Times New Roman" w:hAnsi="Times New Roman" w:cs="Times New Roman"/>
          <w:sz w:val="24"/>
          <w:szCs w:val="24"/>
          <w:lang w:val="en-US"/>
        </w:rPr>
        <w:t xml:space="preserve">(on the left side of the Andean mountains) </w:t>
      </w:r>
      <w:r w:rsidRPr="005228DF">
        <w:rPr>
          <w:rFonts w:ascii="Times New Roman" w:hAnsi="Times New Roman" w:cs="Times New Roman"/>
          <w:sz w:val="24"/>
          <w:szCs w:val="24"/>
          <w:lang w:val="en-US"/>
        </w:rPr>
        <w:t xml:space="preserve">in </w:t>
      </w:r>
      <w:bookmarkStart w:id="24" w:name="_Hlk114665319"/>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{"citationItems":[{"id":"ITEM-1","itemData":{"DOI":"10.1073/pnas.2205986119","ISSN":"0027-8424","abstract":"The remarkable radiation of South American (SA) canids produced 10 extant species distributed across diverse habitats, including disparate forms such as the short-legged, hypercarnivorous bush dog and the long-legged, largely frugivorous maned wolf. Despite considerable research spanning nearly two centuries, many aspects of their evolutionary history remain unknown. Here, we analyzed 31 whole genomes encompassing all extant SA canid species to assess phylogenetic relationships, interspecific hybridization, historical demography, current genetic diversity, and the molecular bases of adaptations in the bush dog and maned wolf. We found that SA canids originated from a single ancestor that colonized South America 3.9 to 3.5 Mya, followed by diversification east of the Andes and then a single colonization event and radiation of Lycalopex species west of the Andes. We detected extensive historical gene flow between recently diverged lineages and observed distinct patterns of genomic diversity and demographic history in SA canids, likely induced by past climatic cycles compounded by human-induced population declines. Genome-wide scans of selection showed that disparate limb proportions in the bush dog and maned wolf may derive from mutations in genes regulating chondrocyte proliferation and enlargement. Further, frugivory in the maned wolf may have been enabled by variants in genes associated with energy intake from short-chain fatty acids. In contrast, unique genetic variants detected in the bush dog may underlie interdigital webbing and dental adaptations for hypercarnivory. Our analyses shed light on the evolution of a unique carnivoran radiation and how it was shaped by South American topography and climate change.","author":[{"dropping-particle":"","family":"Chavez","given":"Daniel E.","non-dropping-particle":"","parse-names":false,"suffix":""},{"dropping-particle":"","family":"Gronau","given":"Ilan","non-dropping-particle":"","parse-names":false,"suffix":""},{"dropping-particle":"","family":"Hains","given":"Taylor","non-dropping-particle":"","parse-names":false,"suffix":""},{"dropping-particle":"","family":"Dikow","given":"Rebecca B.","non-dropping-particle":"","parse-names":false,"suffix":""},{"dropping-particle":"","family":"Frandsen","given":"Paul B.","non-dropping-particle":"","parse-names":false,"suffix":""},{"dropping-particle":"V.","family":"Figueiró","given":"Henrique","non-dropping-particle":"","parse-names":false,"suffix":""},{"dropping-particle":"","family":"Garcez","given":"Fabrício S.","non-dropping-particle":"","parse-names":false,"suffix":""},{"dropping-particle":"","family":"Tchaicka","given":"Ligia","non-dropping-particle":"","parse-names":false,"suffix":""},{"dropping-particle":"","family":"Paula","given":"Rogério C.","non-dropping-particle":"de","parse-names":false,"suffix":""},{"dropping-particle":"","family":"Rodrigues","given":"Flávio H. G.","non-dropping-particle":"","parse-names":false,"suffix":""},{"dropping-particle":"","family":"Jorge","given":"Rodrigo S. P.","non-dropping-particle":"","parse-names":false,"suffix":""},{"dropping-particle":"","family":"Lima","given":"Edson S.","non-dropping-particle":"","parse-names":false,"suffix":""},{"dropping-particle":"","family":"Songsasen","given":"Nucharin","non-dropping-particle":"","parse-names":false,"suffix":""},{"dropping-particle":"","family":"Johnson","given":"Warren E.","non-dropping-particle":"","parse-names":false,"suffix":""},{"dropping-particle":"","family":"Eizirik","given":"Eduardo","non-dropping-particle":"","parse-names":false,"suffix":""},{"dropping-particle":"","family":"Koepfli","given":"Klaus-Peter","non-dropping-particle":"","parse-names":false,"suffix":""},{"dropping-particle":"","family":"Wayne","given":"Robert K.","non-dropping-particle":"","parse-names":false,"suffix":""}],"container-title":"Proceedings of the National Academy of Sciences","id":"ITEM-1","issue":"34","issued":{"date-parts":[["2022","8"]]},"title":"Comparative genomics uncovers the evolutionary history, demography, and molecular adaptations of South American canids","type":"article-journal","volume":"119"},"uris":["http://www.mendeley.com/documents/?uuid=fe6fcb02-a0ea-4c50-b3fa-e1fe859a163b","http://www.mendeley.com/documents/?uuid=5a5e10b3-d0ae-4a16-a86f-bafb69f7a6f3"]}],"mendeley":{"formattedCitation":"(Chavez &lt;i&gt;et al.&lt;/i&gt;, 2022)","manualFormatting":"Chavez et al. (2022)","plainTextFormattedCitation":"(Chavez et al., 2022)","previouslyFormattedCitation":"(Chavez et al. 2022b)"},"properties":{"noteIndex":0},"schema":"https://github.com/citation-style-language/schema/raw/master/csl-citation.json"}</w:instrText>
      </w:r>
      <w:r w:rsidRPr="005228DF">
        <w:rPr>
          <w:rFonts w:ascii="Times New Roman" w:hAnsi="Times New Roman" w:cs="Times New Roman"/>
          <w:sz w:val="24"/>
          <w:szCs w:val="24"/>
          <w:lang w:val="en-US"/>
        </w:rPr>
        <w:fldChar w:fldCharType="separate"/>
      </w:r>
      <w:r w:rsidRPr="005228DF">
        <w:rPr>
          <w:rFonts w:ascii="Times New Roman" w:hAnsi="Times New Roman" w:cs="Times New Roman"/>
          <w:noProof/>
          <w:sz w:val="24"/>
          <w:szCs w:val="24"/>
          <w:lang w:val="en-US"/>
        </w:rPr>
        <w:t>Chavez et al. (2022)</w:t>
      </w:r>
      <w:r w:rsidRPr="005228DF">
        <w:rPr>
          <w:rFonts w:ascii="Times New Roman" w:hAnsi="Times New Roman" w:cs="Times New Roman"/>
          <w:sz w:val="24"/>
          <w:szCs w:val="24"/>
          <w:lang w:val="en-US"/>
        </w:rPr>
        <w:fldChar w:fldCharType="end"/>
      </w:r>
      <w:bookmarkEnd w:id="24"/>
      <w:r w:rsidRPr="005228DF">
        <w:rPr>
          <w:rFonts w:ascii="Times New Roman" w:hAnsi="Times New Roman" w:cs="Times New Roman"/>
          <w:sz w:val="24"/>
          <w:szCs w:val="24"/>
          <w:lang w:val="en-US"/>
        </w:rPr>
        <w:t xml:space="preserve"> paper, while the other S. American canids as well as the first lineages of the group that arrived on the continent had their diversification associated with our state B</w:t>
      </w:r>
      <w:r w:rsidR="00A64D53">
        <w:rPr>
          <w:rFonts w:ascii="Times New Roman" w:hAnsi="Times New Roman" w:cs="Times New Roman"/>
          <w:sz w:val="24"/>
          <w:szCs w:val="24"/>
          <w:lang w:val="en-US"/>
        </w:rPr>
        <w:t xml:space="preserve"> (Figure 1)</w:t>
      </w:r>
      <w:r w:rsidRPr="005228DF">
        <w:rPr>
          <w:rFonts w:ascii="Times New Roman" w:hAnsi="Times New Roman" w:cs="Times New Roman"/>
          <w:sz w:val="24"/>
          <w:szCs w:val="24"/>
          <w:lang w:val="en-US"/>
        </w:rPr>
        <w:t>, which can be interpreted as the east of the Andes</w:t>
      </w:r>
      <w:r w:rsidR="00A64D53">
        <w:rPr>
          <w:rFonts w:ascii="Times New Roman" w:hAnsi="Times New Roman" w:cs="Times New Roman"/>
          <w:sz w:val="24"/>
          <w:szCs w:val="24"/>
          <w:lang w:val="en-US"/>
        </w:rPr>
        <w:t xml:space="preserve"> (on the right side of the Andean mountains)</w:t>
      </w:r>
      <w:r w:rsidRPr="005228DF">
        <w:rPr>
          <w:rFonts w:ascii="Times New Roman" w:hAnsi="Times New Roman" w:cs="Times New Roman"/>
          <w:sz w:val="24"/>
          <w:szCs w:val="24"/>
          <w:lang w:val="en-US"/>
        </w:rPr>
        <w:t xml:space="preserve"> in their study. </w:t>
      </w:r>
      <w:bookmarkEnd w:id="23"/>
      <w:r w:rsidRPr="005228DF">
        <w:rPr>
          <w:rFonts w:ascii="Times New Roman" w:hAnsi="Times New Roman" w:cs="Times New Roman"/>
          <w:sz w:val="24"/>
          <w:szCs w:val="24"/>
          <w:lang w:val="en-US"/>
        </w:rPr>
        <w:t xml:space="preserve">The study from </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{"citationItems":[{"id":"ITEM-1","itemData":{"DOI":"10.1073/pnas.2205986119","ISSN":"0027-8424","abstract":"The remarkable radiation of South American (SA) canids produced 10 extant species distributed across diverse habitats, including disparate forms such as the short-legged, hypercarnivorous bush dog and the long-legged, largely frugivorous maned wolf. Despite considerable research spanning nearly two centuries, many aspects of their evolutionary history remain unknown. Here, we analyzed 31 whole genomes encompassing all extant SA canid species to assess phylogenetic relationships, interspecific hybridization, historical demography, current genetic diversity, and the molecular bases of adaptations in the bush dog and maned wolf. We found that SA canids originated from a single ancestor that colonized South America 3.9 to 3.5 Mya, followed by diversification east of the Andes and then a single colonization event and radiation of Lycalopex species west of the Andes. We detected extensive historical gene flow between recently diverged lineages and observed distinct patterns of genomic diversity and demographic history in SA canids, likely induced by past climatic cycles compounded by human-induced population declines. Genome-wide scans of selection showed that disparate limb proportions in the bush dog and maned wolf may derive from mutations in genes regulating chondrocyte proliferation and enlargement. Further, frugivory in the maned wolf may have been enabled by variants in genes associated with energy intake from short-chain fatty acids. In contrast, unique genetic variants detected in the bush dog may underlie interdigital webbing and dental adaptations for hypercarnivory. Our analyses shed light on the evolution of a unique carnivoran radiation and how it was shaped by South American topography and climate change.","author":[{"dropping-particle":"","family":"Chavez","given":"Daniel E.","non-dropping-particle":"","parse-names":false,"suffix":""},{"dropping-particle":"","family":"Gronau","given":"Ilan","non-dropping-particle":"","parse-names":false,"suffix":""},{"dropping-particle":"","family":"Hains","given":"Taylor","non-dropping-particle":"","parse-names":false,"suffix":""},{"dropping-particle":"","family":"Dikow","given":"Rebecca B.","non-dropping-particle":"","parse-names":false,"suffix":""},{"dropping-particle":"","family":"Frandsen","given":"Paul B.","non-dropping-particle":"","parse-names":false,"suffix":""},{"dropping-particle":"V.","family":"Figueiró","given":"Henrique","non-dropping-particle":"","parse-names":false,"suffix":""},{"dropping-particle":"","family":"Garcez","given":"Fabrício S.","non-dropping-particle":"","parse-names":false,"suffix":""},{"dropping-particle":"","family":"Tchaicka","given":"Ligia","non-dropping-particle":"","parse-names":false,"suffix":""},{"dropping-particle":"","family":"Paula","given":"Rogério C.","non-dropping-particle":"de","parse-names":false,"suffix":""},{"dropping-particle":"","family":"Rodrigues","given":"Flávio H. G.","non-dropping-particle":"","parse-names":false,"suffix":""},{"dropping-particle":"","family":"Jorge","given":"Rodrigo S. P.","non-dropping-particle":"","parse-names":false,"suffix":""},{"dropping-particle":"","family":"Lima","given":"Edson S.","non-dropping-particle":"","parse-names":false,"suffix":""},{"dropping-particle":"","family":"Songsasen","given":"Nucharin","non-dropping-particle":"","parse-names":false,"suffix":""},{"dropping-particle":"","family":"Johnson","given":"Warren E.","non-dropping-particle":"","parse-names":false,"suffix":""},{"dropping-particle":"","family":"Eizirik","given":"Eduardo","non-dropping-particle":"","parse-names":false,"suffix":""},{"dropping-particle":"","family":"Koepfli","given":"Klaus-Peter","non-dropping-particle":"","parse-names":false,"suffix":""},{"dropping-particle":"","family":"Wayne","given":"Robert K.","non-dropping-particle":"","parse-names":false,"suffix":""}],"container-title":"Proceedings of the National Academy of Sciences","id":"ITEM-1","issue":"34","issued":{"date-parts":[["2022","8"]]},"title":"Comparative genomics uncovers the evolutionary history, demography, and molecular adaptations of South American canids","type":"article-journal","volume":"119"},"uris":["http://www.mendeley.com/documents/?uuid=fe6fcb02-a0ea-4c50-b3fa-e1fe859a163b","http://www.mendeley.com/documents/?uuid=5a5e10b3-d0ae-4a16-a86f-bafb69f7a6f3"]}],"mendeley":{"formattedCitation":"(Chavez &lt;i&gt;et al.&lt;/i&gt;, 2022)","manualFormatting":"Chavez et al. (2022)","plainTextFormattedCitation":"(Chavez et al., 2022)","previouslyFormattedCitation":"(Chavez et al. 2022b)"},"properties":{"noteIndex":0},"schema":"https://github.com/citation-style-language/schema/raw/master/csl-citation.json"}</w:instrText>
      </w:r>
      <w:r w:rsidRPr="005228DF">
        <w:rPr>
          <w:rFonts w:ascii="Times New Roman" w:hAnsi="Times New Roman" w:cs="Times New Roman"/>
          <w:sz w:val="24"/>
          <w:szCs w:val="24"/>
          <w:lang w:val="en-US"/>
        </w:rPr>
        <w:fldChar w:fldCharType="separate"/>
      </w:r>
      <w:r w:rsidRPr="005228DF">
        <w:rPr>
          <w:rFonts w:ascii="Times New Roman" w:hAnsi="Times New Roman" w:cs="Times New Roman"/>
          <w:noProof/>
          <w:sz w:val="24"/>
          <w:szCs w:val="24"/>
          <w:lang w:val="en-US"/>
        </w:rPr>
        <w:t>Chavez et al. (2022)</w:t>
      </w:r>
      <w:r w:rsidRPr="005228DF">
        <w:rPr>
          <w:rFonts w:ascii="Times New Roman" w:hAnsi="Times New Roman" w:cs="Times New Roman"/>
          <w:sz w:val="24"/>
          <w:szCs w:val="24"/>
          <w:lang w:val="en-US"/>
        </w:rPr>
        <w:fldChar w:fldCharType="end"/>
      </w:r>
      <w:r w:rsidRPr="005228DF">
        <w:rPr>
          <w:rFonts w:ascii="Times New Roman" w:hAnsi="Times New Roman" w:cs="Times New Roman"/>
          <w:sz w:val="24"/>
          <w:szCs w:val="24"/>
          <w:lang w:val="en-US"/>
        </w:rPr>
        <w:t xml:space="preserve"> gives strong support to the results found here for the whole Canidae family, as not only similar geographical patterns of diversification in S. America were found, but the choice for the biogeographical model was identical. However, as we have more species (including extinct ones) in our phylogeny compared to </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t>‬</w:t>
      </w:r>
      <w:r w:rsidRPr="005228DF">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{"citationItems":[{"id":"ITEM-1","itemData":{"DOI":"10.1073/pnas.2205986119","ISSN":"0027-8424","abstract":"The remarkable radiation of South American (SA) canids produced 10 extant species distributed across diverse habitats, including disparate forms such as the short-legged, hypercarnivorous bush dog and the long-legged, largely frugivorous maned wolf. Despite considerable research spanning nearly two centuries, many aspects of their evolutionary history remain unknown. Here, we analyzed 31 whole genomes encompassing all extant SA canid species to assess phylogenetic relationships, interspecific hybridization, historical demography, current genetic diversity, and the molecular bases of adaptations in the bush dog and maned wolf. We found that SA canids originated from a single ancestor that colonized South America 3.9 to 3.5 Mya, followed by diversification east of the Andes and then a single colonization event and radiation of Lycalopex species west of the Andes. We detected extensive historical gene flow between recently diverged lineages and observed distinct patterns of genomic diversity and demographic history in SA canids, likely induced by past climatic cycles compounded by human-induced population declines. Genome-wide scans of selection showed that disparate limb proportions in the bush dog and maned wolf may derive from mutations in genes regulating chondrocyte proliferation and enlargement. Further, frugivory in the maned wolf may have been enabled by variants in genes associated with energy intake from short-chain fatty acids. In contrast, unique genetic variants detected in the bush dog may underlie interdigital webbing and dental adaptations for hypercarnivory. Our analyses shed light on the evolution of a unique carnivoran radiation and how it was shaped by South American topography and climate change.","author":[{"dropping-particle":"","family":"Chavez","given":"Daniel E.","non-dropping-particle":"","parse-names":false,"suffix":""},{"dropping-particle":"","family":"Gronau","given":"Ilan","non-dropping-particle":"","parse-names":false,"suffix":""},{"dropping-particle":"","family":"Hains","given":"Taylor","non-dropping-particle":"","parse-names":false,"suffix":""},{"dropping-particle":"","family":"Dikow","given":"Rebecca B.","non-dropping-particle":"","parse-names":false,"suffix":""},{"dropping-particle":"","family":"Frandsen","given":"Paul B.","non-dropping-particle":"","parse-names":false,"suffix":""},{"dropping-particle":"V.","family":"Figueiró","given":"Henrique","non-dropping-particle":"","parse-names":false,"suffix":""},{"dropping-particle":"","family":"Garcez","given":"Fabrício S.","non-dropping-particle":"","parse-names":false,"suffix":""},{"dropping-particle":"","family":"Tchaicka","given":"Ligia","non-dropping-particle":"","parse-names":false,"suffix":""},{"dropping-particle":"","family":"Paula","given":"Rogério C.","non-dropping-particle":"de","parse-names":false,"suffix":""},{"dropping-particle":"","family":"Rodrigues","given":"Flávio H. G.","non-dropping-particle":"","parse-names":false,"suffix":""},{"dropping-particle":"","family":"Jorge","given":"Rodrigo S. P.","non-dropping-particle":"","parse-names":false,"suffix":""},{"dropping-particle":"","family":"Lima","given":"Edson S.","non-dropping-particle":"","parse-names":false,"suffix":""},{"dropping-particle":"","family":"Songsasen","given":"Nucharin","non-dropping-particle":"","parse-names":false,"suffix":""},{"dropping-particle":"","family":"Johnson","given":"Warren E.","non-dropping-particle":"","parse-names":false,"suffix":""},{"dropping-particle":"","family":"Eizirik","given":"Eduardo","non-dropping-particle":"","parse-names":false,"suffix":""},{"dropping-particle":"","family":"Koepfli","given":"Klaus-Peter","non-dropping-particle":"","parse-names":false,"suffix":""},{"dropping-particle":"","family":"Wayne","given":"Robert K.","non-dropping-particle":"","parse-names":false,"suffix":""}],"container-title":"Proceedings of the National Academy of Sciences","id":"ITEM-1","issue":"34","issued":{"date-parts":[["2022","8"]]},"title":"Comparative genomics uncovers the evolutionary history, demography, and molecular adaptations of South American canids","type":"article-journal","volume":"119"},"uris":["http://www.mendeley.com/documents/?uuid=fe6fcb02-a0ea-4c50-b3fa-e1fe859a163b","http://www.mendeley.com/documents/?uuid=5a5e10b3-d0ae-4a16-a86f-bafb69f7a6f3"]}],"mendeley":{"formattedCitation":"(Chavez &lt;i&gt;et al.&lt;/i&gt;, 2022)","manualFormatting":"Chavez et al. (2022)","plainTextFormattedCitation":"(Chavez et al., 2022)","previouslyFormattedCitation":"(Chavez et al. 2022b)"},"properties":{"noteIndex":0},"schema":"https://github.com/citation-style-language/schema/raw/master/csl-citation.json"}</w:instrText>
      </w:r>
      <w:r w:rsidRPr="005228DF">
        <w:rPr>
          <w:rFonts w:ascii="Times New Roman" w:hAnsi="Times New Roman" w:cs="Times New Roman"/>
          <w:sz w:val="24"/>
          <w:szCs w:val="24"/>
          <w:lang w:val="en-US"/>
        </w:rPr>
        <w:fldChar w:fldCharType="separate"/>
      </w:r>
      <w:r w:rsidRPr="005228DF">
        <w:rPr>
          <w:rFonts w:ascii="Times New Roman" w:hAnsi="Times New Roman" w:cs="Times New Roman"/>
          <w:noProof/>
          <w:sz w:val="24"/>
          <w:szCs w:val="24"/>
          <w:lang w:val="en-US"/>
        </w:rPr>
        <w:t>Chavez et al. (2022)</w:t>
      </w:r>
      <w:r w:rsidRPr="005228DF">
        <w:rPr>
          <w:rFonts w:ascii="Times New Roman" w:hAnsi="Times New Roman" w:cs="Times New Roman"/>
          <w:sz w:val="24"/>
          <w:szCs w:val="24"/>
          <w:lang w:val="en-US"/>
        </w:rPr>
        <w:fldChar w:fldCharType="end"/>
      </w:r>
      <w:r w:rsidRPr="005228DF">
        <w:rPr>
          <w:rFonts w:ascii="Times New Roman" w:hAnsi="Times New Roman" w:cs="Times New Roman"/>
          <w:sz w:val="24"/>
          <w:szCs w:val="24"/>
          <w:lang w:val="en-US"/>
        </w:rPr>
        <w:t xml:space="preserve">, we present a more complete scenario. For example, our </w:t>
      </w:r>
      <w:r>
        <w:rPr>
          <w:rFonts w:ascii="Times New Roman" w:hAnsi="Times New Roman" w:cs="Times New Roman"/>
          <w:sz w:val="24"/>
          <w:szCs w:val="24"/>
          <w:lang w:val="en-US"/>
        </w:rPr>
        <w:t>ancestral range estimation</w:t>
      </w:r>
      <w:r w:rsidRPr="005228DF">
        <w:rPr>
          <w:rFonts w:ascii="Times New Roman" w:hAnsi="Times New Roman" w:cs="Times New Roman"/>
          <w:sz w:val="24"/>
          <w:szCs w:val="24"/>
          <w:lang w:val="en-US"/>
        </w:rPr>
        <w:t xml:space="preserve"> (Figure 3A) suggests when</w:t>
      </w:r>
      <w:r w:rsidR="00034E3A">
        <w:rPr>
          <w:rFonts w:ascii="Times New Roman" w:hAnsi="Times New Roman" w:cs="Times New Roman"/>
          <w:sz w:val="24"/>
          <w:szCs w:val="24"/>
          <w:lang w:val="en-US"/>
        </w:rPr>
        <w:t>,</w:t>
      </w:r>
      <w:r w:rsidRPr="005228DF">
        <w:rPr>
          <w:rFonts w:ascii="Times New Roman" w:hAnsi="Times New Roman" w:cs="Times New Roman"/>
          <w:sz w:val="24"/>
          <w:szCs w:val="24"/>
          <w:lang w:val="en-US"/>
        </w:rPr>
        <w:t xml:space="preserve"> and in which lineages</w:t>
      </w:r>
      <w:r w:rsidR="00D073C4">
        <w:rPr>
          <w:rFonts w:ascii="Times New Roman" w:hAnsi="Times New Roman" w:cs="Times New Roman"/>
          <w:sz w:val="24"/>
          <w:szCs w:val="24"/>
          <w:lang w:val="en-US"/>
        </w:rPr>
        <w:t>,</w:t>
      </w:r>
      <w:r w:rsidRPr="005228DF">
        <w:rPr>
          <w:rFonts w:ascii="Times New Roman" w:hAnsi="Times New Roman" w:cs="Times New Roman"/>
          <w:sz w:val="24"/>
          <w:szCs w:val="24"/>
          <w:lang w:val="en-US"/>
        </w:rPr>
        <w:t xml:space="preserve"> area expansions from S. America to N. America took place in the South American clade</w:t>
      </w:r>
      <w:r>
        <w:rPr>
          <w:rFonts w:ascii="Times New Roman" w:hAnsi="Times New Roman" w:cs="Times New Roman"/>
          <w:sz w:val="24"/>
          <w:szCs w:val="24"/>
          <w:lang w:val="en-US"/>
        </w:rPr>
        <w:t>.</w:t>
      </w:r>
      <w:r w:rsidRPr="005228DF">
        <w:rPr>
          <w:rFonts w:ascii="Times New Roman" w:hAnsi="Times New Roman" w:cs="Times New Roman"/>
          <w:sz w:val="24"/>
          <w:szCs w:val="24"/>
          <w:lang w:val="en-US"/>
        </w:rPr>
        <w:t xml:space="preserve"> </w:t>
      </w:r>
    </w:p>
    <w:bookmarkEnd w:id="0"/>
    <w:p w14:paraId="74E52161" w14:textId="77777777" w:rsidR="00A96EFD" w:rsidRPr="0046401B" w:rsidRDefault="00A96EFD" w:rsidP="006778C9">
      <w:pPr>
        <w:widowControl w:val="0"/>
        <w:autoSpaceDE w:val="0"/>
        <w:autoSpaceDN w:val="0"/>
        <w:adjustRightInd w:val="0"/>
        <w:spacing w:after="0" w:line="312" w:lineRule="auto"/>
        <w:rPr>
          <w:rFonts w:ascii="Times New Roman" w:eastAsia="Calibri" w:hAnsi="Times New Roman" w:cs="Times New Roman"/>
          <w:iCs/>
          <w:noProof/>
          <w:sz w:val="24"/>
          <w:szCs w:val="24"/>
          <w:lang w:val="en-US"/>
        </w:rPr>
      </w:pPr>
    </w:p>
    <w:p w14:paraId="5CEDF94A" w14:textId="77777777" w:rsidR="006778C9" w:rsidRDefault="006778C9" w:rsidP="006778C9">
      <w:pPr>
        <w:spacing w:after="0" w:line="312" w:lineRule="auto"/>
        <w:rPr>
          <w:rFonts w:ascii="Times New Roman" w:eastAsia="Calibri" w:hAnsi="Times New Roman" w:cs="Times New Roman"/>
          <w:b/>
          <w:sz w:val="28"/>
          <w:szCs w:val="20"/>
          <w:lang w:val="en-US"/>
        </w:rPr>
      </w:pPr>
      <w:r w:rsidRPr="0046401B">
        <w:rPr>
          <w:rFonts w:ascii="Times New Roman" w:eastAsia="Calibri" w:hAnsi="Times New Roman" w:cs="Times New Roman"/>
          <w:b/>
          <w:sz w:val="28"/>
          <w:szCs w:val="20"/>
          <w:lang w:val="en-US"/>
        </w:rPr>
        <w:t>SUPPLEMENTARY TEXT: FIGURE</w:t>
      </w:r>
      <w:r>
        <w:rPr>
          <w:rFonts w:ascii="Times New Roman" w:eastAsia="Calibri" w:hAnsi="Times New Roman" w:cs="Times New Roman"/>
          <w:b/>
          <w:sz w:val="28"/>
          <w:szCs w:val="20"/>
          <w:lang w:val="en-US"/>
        </w:rPr>
        <w:t>S</w:t>
      </w:r>
    </w:p>
    <w:p w14:paraId="308177EE" w14:textId="77777777" w:rsidR="006778C9" w:rsidRDefault="006778C9" w:rsidP="006778C9">
      <w:pPr>
        <w:spacing w:after="0" w:line="312" w:lineRule="auto"/>
        <w:rPr>
          <w:rFonts w:ascii="Times New Roman" w:eastAsia="Calibri" w:hAnsi="Times New Roman" w:cs="Times New Roman"/>
          <w:b/>
          <w:sz w:val="28"/>
          <w:szCs w:val="20"/>
          <w:lang w:val="en-US"/>
        </w:rPr>
      </w:pPr>
    </w:p>
    <w:p w14:paraId="71E2BC73" w14:textId="77777777" w:rsidR="006778C9" w:rsidRPr="0046401B" w:rsidRDefault="006778C9" w:rsidP="006778C9">
      <w:pPr>
        <w:spacing w:after="0" w:line="312" w:lineRule="auto"/>
        <w:jc w:val="center"/>
        <w:rPr>
          <w:rFonts w:ascii="Times New Roman" w:eastAsia="Calibri" w:hAnsi="Times New Roman" w:cs="Times New Roman"/>
          <w:b/>
          <w:sz w:val="28"/>
          <w:szCs w:val="20"/>
          <w:lang w:val="en-US"/>
        </w:rPr>
      </w:pPr>
      <w:r>
        <w:rPr>
          <w:rFonts w:ascii="Times New Roman" w:eastAsia="Calibri" w:hAnsi="Times New Roman" w:cs="Times New Roman"/>
          <w:b/>
          <w:noProof/>
          <w:sz w:val="28"/>
          <w:szCs w:val="20"/>
          <w:lang w:val="nl-NL" w:eastAsia="nl-NL"/>
        </w:rPr>
        <w:lastRenderedPageBreak/>
        <w:drawing>
          <wp:inline distT="0" distB="0" distL="0" distR="0" wp14:anchorId="276A4C50" wp14:editId="79954BA7">
            <wp:extent cx="4257040" cy="4276627"/>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1.png"/>
                    <pic:cNvPicPr/>
                  </pic:nvPicPr>
                  <pic:blipFill rotWithShape="1">
                    <a:blip r:embed="rId7" cstate="print">
                      <a:extLst>
                        <a:ext uri="{28A0092B-C50C-407E-A947-70E740481C1C}">
                          <a14:useLocalDpi xmlns:a14="http://schemas.microsoft.com/office/drawing/2010/main" val="0"/>
                        </a:ext>
                      </a:extLst>
                    </a:blip>
                    <a:srcRect t="11561" b="10872"/>
                    <a:stretch/>
                  </pic:blipFill>
                  <pic:spPr bwMode="auto">
                    <a:xfrm>
                      <a:off x="0" y="0"/>
                      <a:ext cx="4262025" cy="4281635"/>
                    </a:xfrm>
                    <a:prstGeom prst="rect">
                      <a:avLst/>
                    </a:prstGeom>
                    <a:ln>
                      <a:noFill/>
                    </a:ln>
                    <a:extLst>
                      <a:ext uri="{53640926-AAD7-44D8-BBD7-CCE9431645EC}">
                        <a14:shadowObscured xmlns:a14="http://schemas.microsoft.com/office/drawing/2010/main"/>
                      </a:ext>
                    </a:extLst>
                  </pic:spPr>
                </pic:pic>
              </a:graphicData>
            </a:graphic>
          </wp:inline>
        </w:drawing>
      </w:r>
    </w:p>
    <w:p w14:paraId="24EBACD9" w14:textId="548735CF" w:rsidR="006778C9" w:rsidRDefault="006778C9" w:rsidP="006778C9">
      <w:pPr>
        <w:spacing w:after="0" w:line="312" w:lineRule="auto"/>
        <w:jc w:val="both"/>
        <w:rPr>
          <w:rFonts w:ascii="Times New Roman" w:eastAsia="Calibri" w:hAnsi="Times New Roman" w:cs="Times New Roman"/>
          <w:b/>
          <w:sz w:val="24"/>
          <w:szCs w:val="24"/>
          <w:lang w:val="en-US"/>
        </w:rPr>
      </w:pPr>
      <w:r w:rsidRPr="0046401B">
        <w:rPr>
          <w:rFonts w:ascii="Times New Roman" w:eastAsia="Calibri" w:hAnsi="Times New Roman" w:cs="Times New Roman"/>
          <w:b/>
          <w:sz w:val="24"/>
          <w:szCs w:val="24"/>
          <w:lang w:val="en-US"/>
        </w:rPr>
        <w:t xml:space="preserve">Figure S1 </w:t>
      </w:r>
      <w:r w:rsidRPr="0046401B">
        <w:rPr>
          <w:rFonts w:ascii="Times New Roman" w:eastAsia="Calibri" w:hAnsi="Times New Roman" w:cs="Times New Roman"/>
          <w:sz w:val="24"/>
          <w:szCs w:val="24"/>
          <w:lang w:val="en-US"/>
        </w:rPr>
        <w:t xml:space="preserve">Phylogenetic tree with 56 species of canids used during our analyses. This tree was constructed </w:t>
      </w:r>
      <w:r>
        <w:rPr>
          <w:rFonts w:ascii="Times New Roman" w:eastAsia="Calibri" w:hAnsi="Times New Roman" w:cs="Times New Roman"/>
          <w:sz w:val="24"/>
          <w:szCs w:val="24"/>
          <w:lang w:val="en-US"/>
        </w:rPr>
        <w:t xml:space="preserve">by adding 19 extinct species to </w:t>
      </w:r>
      <w:r w:rsidRPr="0046401B">
        <w:rPr>
          <w:rFonts w:ascii="Times New Roman" w:eastAsia="Calibri" w:hAnsi="Times New Roman" w:cs="Times New Roman"/>
          <w:sz w:val="24"/>
          <w:szCs w:val="24"/>
          <w:lang w:val="en-US"/>
        </w:rPr>
        <w:t>the phylogeny of extant canids of</w:t>
      </w:r>
      <w:r>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fldChar w:fldCharType="begin" w:fldLock="1"/>
      </w:r>
      <w:r w:rsidR="003270BB">
        <w:rPr>
          <w:rFonts w:ascii="Times New Roman" w:eastAsia="Calibri" w:hAnsi="Times New Roman" w:cs="Times New Roman"/>
          <w:sz w:val="24"/>
          <w:szCs w:val="24"/>
          <w:lang w:val="en-US"/>
        </w:rPr>
        <w:instrText>ADDIN CSL_CITATION {"citationItems":[{"id":"ITEM-1","itemData":{"author":[{"dropping-particle":"","family":"Porto","given":"L. M. Vi.","non-dropping-particle":"","parse-names":false,"suffix":""},{"dropping-particle":"","family":"Maestri","given":"R.","non-dropping-particle":"","parse-names":false,"suffix":""},{"dropping-particle":"","family":"Duarte","given":"L. Da S.","non-dropping-particle":"","parse-names":false,"suffix":""}],"container-title":"Biological Journal of the Linnean Society","id":"ITEM-1","issue":"2","issued":{"date-parts":[["2019"]]},"page":"311-322","title":"Evolutionary relationships among life-history traits in Caninae (Mammalia: Carnivora)","type":"article-journal","volume":"128"},"uris":["http://www.mendeley.com/documents/?uuid=00ac9e29-701b-4e12-a3e3-0ef008de944b"]}],"mendeley":{"formattedCitation":"(Porto &lt;i&gt;et al.&lt;/i&gt;, 2019)","manualFormatting":"Porto et al. (2019)","plainTextFormattedCitation":"(Porto et al., 2019)","previouslyFormattedCitation":"(Porto &lt;i&gt;et al.&lt;/i&gt;, 2019)"},"properties":{"noteIndex":0},"schema":"https://github.com/citation-style-language/schema/raw/master/csl-citation.json"}</w:instrText>
      </w:r>
      <w:r>
        <w:rPr>
          <w:rFonts w:ascii="Times New Roman" w:eastAsia="Calibri" w:hAnsi="Times New Roman" w:cs="Times New Roman"/>
          <w:sz w:val="24"/>
          <w:szCs w:val="24"/>
          <w:lang w:val="en-US"/>
        </w:rPr>
        <w:fldChar w:fldCharType="separate"/>
      </w:r>
      <w:r w:rsidRPr="007732D4">
        <w:rPr>
          <w:rFonts w:ascii="Times New Roman" w:eastAsia="Calibri" w:hAnsi="Times New Roman" w:cs="Times New Roman"/>
          <w:noProof/>
          <w:sz w:val="24"/>
          <w:szCs w:val="24"/>
          <w:lang w:val="en-US"/>
        </w:rPr>
        <w:t xml:space="preserve">Porto et al. </w:t>
      </w:r>
      <w:r>
        <w:rPr>
          <w:rFonts w:ascii="Times New Roman" w:eastAsia="Calibri" w:hAnsi="Times New Roman" w:cs="Times New Roman"/>
          <w:noProof/>
          <w:sz w:val="24"/>
          <w:szCs w:val="24"/>
          <w:lang w:val="en-US"/>
        </w:rPr>
        <w:t>(</w:t>
      </w:r>
      <w:r w:rsidRPr="007732D4">
        <w:rPr>
          <w:rFonts w:ascii="Times New Roman" w:eastAsia="Calibri" w:hAnsi="Times New Roman" w:cs="Times New Roman"/>
          <w:noProof/>
          <w:sz w:val="24"/>
          <w:szCs w:val="24"/>
          <w:lang w:val="en-US"/>
        </w:rPr>
        <w:t>2019)</w:t>
      </w:r>
      <w:r>
        <w:rPr>
          <w:rFonts w:ascii="Times New Roman" w:eastAsia="Calibri" w:hAnsi="Times New Roman" w:cs="Times New Roman"/>
          <w:sz w:val="24"/>
          <w:szCs w:val="24"/>
          <w:lang w:val="en-US"/>
        </w:rPr>
        <w:fldChar w:fldCharType="end"/>
      </w:r>
      <w:r w:rsidRPr="0046401B">
        <w:rPr>
          <w:rFonts w:ascii="Times New Roman" w:eastAsia="Calibri" w:hAnsi="Times New Roman" w:cs="Times New Roman"/>
          <w:sz w:val="24"/>
          <w:szCs w:val="24"/>
          <w:lang w:val="en-US"/>
        </w:rPr>
        <w:t>. The three major clades of Caninae are identified by the colors red (Wolves), blue (Foxes)</w:t>
      </w:r>
      <w:r w:rsidR="00B040B3">
        <w:rPr>
          <w:rFonts w:ascii="Times New Roman" w:eastAsia="Calibri" w:hAnsi="Times New Roman" w:cs="Times New Roman"/>
          <w:sz w:val="24"/>
          <w:szCs w:val="24"/>
          <w:lang w:val="en-US"/>
        </w:rPr>
        <w:t>,</w:t>
      </w:r>
      <w:r w:rsidRPr="0046401B">
        <w:rPr>
          <w:rFonts w:ascii="Times New Roman" w:eastAsia="Calibri" w:hAnsi="Times New Roman" w:cs="Times New Roman"/>
          <w:sz w:val="24"/>
          <w:szCs w:val="24"/>
          <w:lang w:val="en-US"/>
        </w:rPr>
        <w:t xml:space="preserve"> and green (South American canids). </w:t>
      </w:r>
    </w:p>
    <w:p w14:paraId="0052CF49" w14:textId="77777777" w:rsidR="006778C9" w:rsidRDefault="006778C9" w:rsidP="006778C9">
      <w:pPr>
        <w:spacing w:after="0" w:line="312" w:lineRule="auto"/>
        <w:jc w:val="both"/>
        <w:rPr>
          <w:rFonts w:ascii="Times New Roman" w:eastAsia="Calibri" w:hAnsi="Times New Roman" w:cs="Times New Roman"/>
          <w:b/>
          <w:sz w:val="24"/>
          <w:szCs w:val="24"/>
          <w:lang w:val="en-US"/>
        </w:rPr>
      </w:pPr>
    </w:p>
    <w:p w14:paraId="03E6DDD1" w14:textId="5AB2C3C0" w:rsidR="006778C9" w:rsidRDefault="00FD734C" w:rsidP="00FD734C">
      <w:pPr>
        <w:spacing w:after="0" w:line="312" w:lineRule="auto"/>
        <w:jc w:val="center"/>
        <w:rPr>
          <w:rFonts w:ascii="Times New Roman" w:eastAsia="Calibri" w:hAnsi="Times New Roman" w:cs="Times New Roman"/>
          <w:b/>
          <w:sz w:val="24"/>
          <w:szCs w:val="24"/>
          <w:lang w:val="en-US"/>
        </w:rPr>
      </w:pPr>
      <w:r>
        <w:rPr>
          <w:rFonts w:ascii="Times New Roman" w:eastAsia="Calibri" w:hAnsi="Times New Roman" w:cs="Times New Roman"/>
          <w:b/>
          <w:noProof/>
          <w:sz w:val="24"/>
          <w:szCs w:val="24"/>
          <w:lang w:val="en-US"/>
        </w:rPr>
        <w:lastRenderedPageBreak/>
        <w:drawing>
          <wp:inline distT="0" distB="0" distL="0" distR="0" wp14:anchorId="170C95D6" wp14:editId="1B153472">
            <wp:extent cx="4686300" cy="386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cstate="print">
                      <a:extLst>
                        <a:ext uri="{28A0092B-C50C-407E-A947-70E740481C1C}">
                          <a14:useLocalDpi xmlns:a14="http://schemas.microsoft.com/office/drawing/2010/main" val="0"/>
                        </a:ext>
                      </a:extLst>
                    </a:blip>
                    <a:srcRect l="9526" t="13851" r="3692" b="3449"/>
                    <a:stretch/>
                  </pic:blipFill>
                  <pic:spPr bwMode="auto">
                    <a:xfrm>
                      <a:off x="0" y="0"/>
                      <a:ext cx="4686300" cy="3867150"/>
                    </a:xfrm>
                    <a:prstGeom prst="rect">
                      <a:avLst/>
                    </a:prstGeom>
                    <a:ln>
                      <a:noFill/>
                    </a:ln>
                    <a:extLst>
                      <a:ext uri="{53640926-AAD7-44D8-BBD7-CCE9431645EC}">
                        <a14:shadowObscured xmlns:a14="http://schemas.microsoft.com/office/drawing/2010/main"/>
                      </a:ext>
                    </a:extLst>
                  </pic:spPr>
                </pic:pic>
              </a:graphicData>
            </a:graphic>
          </wp:inline>
        </w:drawing>
      </w:r>
    </w:p>
    <w:p w14:paraId="4AD85A8B" w14:textId="303C7F1A" w:rsidR="006778C9" w:rsidRDefault="006778C9" w:rsidP="006778C9">
      <w:pPr>
        <w:spacing w:after="0" w:line="312" w:lineRule="auto"/>
        <w:jc w:val="center"/>
        <w:rPr>
          <w:rFonts w:ascii="Times New Roman" w:hAnsi="Times New Roman" w:cs="Times New Roman"/>
          <w:b/>
          <w:sz w:val="24"/>
          <w:szCs w:val="24"/>
          <w:lang w:val="en-US"/>
        </w:rPr>
      </w:pPr>
    </w:p>
    <w:p w14:paraId="69165082" w14:textId="3468088C" w:rsidR="006778C9" w:rsidRDefault="006778C9" w:rsidP="006778C9">
      <w:pPr>
        <w:spacing w:after="0" w:line="312" w:lineRule="auto"/>
        <w:jc w:val="both"/>
        <w:rPr>
          <w:rFonts w:ascii="Times New Roman" w:hAnsi="Times New Roman" w:cs="Times New Roman"/>
          <w:sz w:val="24"/>
          <w:szCs w:val="24"/>
          <w:lang w:val="en-US"/>
        </w:rPr>
      </w:pPr>
      <w:r w:rsidRPr="000338B2">
        <w:rPr>
          <w:rFonts w:ascii="Times New Roman" w:hAnsi="Times New Roman" w:cs="Times New Roman"/>
          <w:b/>
          <w:sz w:val="24"/>
          <w:szCs w:val="24"/>
          <w:lang w:val="en-US"/>
        </w:rPr>
        <w:t xml:space="preserve">Figure </w:t>
      </w:r>
      <w:r>
        <w:rPr>
          <w:rFonts w:ascii="Times New Roman" w:hAnsi="Times New Roman" w:cs="Times New Roman"/>
          <w:b/>
          <w:sz w:val="24"/>
          <w:szCs w:val="24"/>
          <w:lang w:val="en-US"/>
        </w:rPr>
        <w:t>S</w:t>
      </w:r>
      <w:r w:rsidR="00537FE1">
        <w:rPr>
          <w:rFonts w:ascii="Times New Roman" w:hAnsi="Times New Roman" w:cs="Times New Roman"/>
          <w:b/>
          <w:sz w:val="24"/>
          <w:szCs w:val="24"/>
          <w:lang w:val="en-US"/>
        </w:rPr>
        <w:t>2</w:t>
      </w:r>
      <w:r w:rsidRPr="000338B2">
        <w:rPr>
          <w:rFonts w:ascii="Times New Roman" w:hAnsi="Times New Roman" w:cs="Times New Roman"/>
          <w:b/>
          <w:sz w:val="24"/>
          <w:szCs w:val="24"/>
          <w:lang w:val="en-US"/>
        </w:rPr>
        <w:t xml:space="preserve"> </w:t>
      </w:r>
      <w:r w:rsidRPr="00814632">
        <w:rPr>
          <w:rFonts w:ascii="Times New Roman" w:hAnsi="Times New Roman" w:cs="Times New Roman"/>
          <w:sz w:val="24"/>
          <w:szCs w:val="24"/>
          <w:lang w:val="en-US"/>
        </w:rPr>
        <w:t>Phylogenetic tree and</w:t>
      </w:r>
      <w:r w:rsidRPr="00814632">
        <w:rPr>
          <w:rFonts w:ascii="Times New Roman" w:hAnsi="Times New Roman" w:cs="Times New Roman"/>
          <w:b/>
          <w:sz w:val="24"/>
          <w:szCs w:val="24"/>
          <w:lang w:val="en-US"/>
        </w:rPr>
        <w:t xml:space="preserve"> </w:t>
      </w:r>
      <w:r w:rsidRPr="00DA15F7">
        <w:rPr>
          <w:rFonts w:ascii="Times New Roman" w:hAnsi="Times New Roman" w:cs="Times New Roman"/>
          <w:sz w:val="24"/>
          <w:szCs w:val="24"/>
          <w:lang w:val="en-US"/>
        </w:rPr>
        <w:t xml:space="preserve">ancestral range </w:t>
      </w:r>
      <w:r>
        <w:rPr>
          <w:rFonts w:ascii="Times New Roman" w:hAnsi="Times New Roman" w:cs="Times New Roman"/>
          <w:sz w:val="24"/>
          <w:szCs w:val="24"/>
          <w:lang w:val="en-US"/>
        </w:rPr>
        <w:t>reconstruction</w:t>
      </w:r>
      <w:r w:rsidRPr="00814632">
        <w:rPr>
          <w:rFonts w:ascii="Times New Roman" w:hAnsi="Times New Roman" w:cs="Times New Roman"/>
          <w:sz w:val="24"/>
          <w:szCs w:val="24"/>
          <w:lang w:val="en-US"/>
        </w:rPr>
        <w:t xml:space="preserve"> for the whole tree under </w:t>
      </w:r>
      <w:r w:rsidR="00FD734C">
        <w:rPr>
          <w:rFonts w:ascii="Times New Roman" w:hAnsi="Times New Roman" w:cs="Times New Roman"/>
          <w:sz w:val="24"/>
          <w:szCs w:val="24"/>
          <w:lang w:val="en-US"/>
        </w:rPr>
        <w:t>DEC</w:t>
      </w:r>
      <w:r w:rsidRPr="00814632">
        <w:rPr>
          <w:rFonts w:ascii="Times New Roman" w:hAnsi="Times New Roman" w:cs="Times New Roman"/>
          <w:sz w:val="24"/>
          <w:szCs w:val="24"/>
          <w:lang w:val="en-US"/>
        </w:rPr>
        <w:t xml:space="preserve">. The ancestral areas of the lineages are indicated at the nodes of the tree and the color-coded circles at the tips represent the current areas occupied by each lineage. The </w:t>
      </w:r>
      <w:r>
        <w:rPr>
          <w:rFonts w:ascii="Times New Roman" w:hAnsi="Times New Roman" w:cs="Times New Roman"/>
          <w:sz w:val="24"/>
          <w:szCs w:val="24"/>
          <w:lang w:val="en-US"/>
        </w:rPr>
        <w:t>colors represent the different biogeographic regions as</w:t>
      </w:r>
      <w:r w:rsidRPr="00814632">
        <w:rPr>
          <w:rFonts w:ascii="Times New Roman" w:hAnsi="Times New Roman" w:cs="Times New Roman"/>
          <w:sz w:val="24"/>
          <w:szCs w:val="24"/>
          <w:lang w:val="en-US"/>
        </w:rPr>
        <w:t xml:space="preserve"> indicated </w:t>
      </w:r>
      <w:r>
        <w:rPr>
          <w:rFonts w:ascii="Times New Roman" w:hAnsi="Times New Roman" w:cs="Times New Roman"/>
          <w:sz w:val="24"/>
          <w:szCs w:val="24"/>
          <w:lang w:val="en-US"/>
        </w:rPr>
        <w:t xml:space="preserve">in the </w:t>
      </w:r>
      <w:r w:rsidRPr="00814632">
        <w:rPr>
          <w:rFonts w:ascii="Times New Roman" w:hAnsi="Times New Roman" w:cs="Times New Roman"/>
          <w:sz w:val="24"/>
          <w:szCs w:val="24"/>
          <w:lang w:val="en-US"/>
        </w:rPr>
        <w:t>legend</w:t>
      </w:r>
      <w:r>
        <w:rPr>
          <w:rFonts w:ascii="Times New Roman" w:hAnsi="Times New Roman" w:cs="Times New Roman"/>
          <w:sz w:val="24"/>
          <w:szCs w:val="24"/>
          <w:lang w:val="en-US"/>
        </w:rPr>
        <w:t>.</w:t>
      </w:r>
    </w:p>
    <w:p w14:paraId="2692DE81" w14:textId="77777777" w:rsidR="00087504" w:rsidRDefault="00087504" w:rsidP="006778C9">
      <w:pPr>
        <w:spacing w:after="0" w:line="312" w:lineRule="auto"/>
        <w:jc w:val="both"/>
        <w:rPr>
          <w:rFonts w:ascii="Times New Roman" w:hAnsi="Times New Roman" w:cs="Times New Roman"/>
          <w:sz w:val="24"/>
          <w:szCs w:val="24"/>
          <w:lang w:val="en-US"/>
        </w:rPr>
      </w:pPr>
    </w:p>
    <w:p w14:paraId="181B8643" w14:textId="4E02CA08" w:rsidR="006778C9" w:rsidRDefault="00FD734C" w:rsidP="006778C9">
      <w:pPr>
        <w:spacing w:after="0" w:line="312"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C0D8034" wp14:editId="4838FCB3">
            <wp:extent cx="5122826" cy="3573780"/>
            <wp:effectExtent l="0" t="0" r="190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 cstate="print">
                      <a:extLst>
                        <a:ext uri="{28A0092B-C50C-407E-A947-70E740481C1C}">
                          <a14:useLocalDpi xmlns:a14="http://schemas.microsoft.com/office/drawing/2010/main" val="0"/>
                        </a:ext>
                      </a:extLst>
                    </a:blip>
                    <a:srcRect l="4410" t="17215" r="21507" b="2715"/>
                    <a:stretch/>
                  </pic:blipFill>
                  <pic:spPr bwMode="auto">
                    <a:xfrm>
                      <a:off x="0" y="0"/>
                      <a:ext cx="5134515" cy="3581934"/>
                    </a:xfrm>
                    <a:prstGeom prst="rect">
                      <a:avLst/>
                    </a:prstGeom>
                    <a:ln>
                      <a:noFill/>
                    </a:ln>
                    <a:extLst>
                      <a:ext uri="{53640926-AAD7-44D8-BBD7-CCE9431645EC}">
                        <a14:shadowObscured xmlns:a14="http://schemas.microsoft.com/office/drawing/2010/main"/>
                      </a:ext>
                    </a:extLst>
                  </pic:spPr>
                </pic:pic>
              </a:graphicData>
            </a:graphic>
          </wp:inline>
        </w:drawing>
      </w:r>
    </w:p>
    <w:p w14:paraId="72FA758E" w14:textId="318ADDFD" w:rsidR="006778C9" w:rsidRDefault="006778C9" w:rsidP="006778C9">
      <w:pPr>
        <w:spacing w:after="0" w:line="312" w:lineRule="auto"/>
        <w:jc w:val="both"/>
        <w:rPr>
          <w:rFonts w:ascii="Times New Roman" w:hAnsi="Times New Roman" w:cs="Times New Roman"/>
          <w:sz w:val="24"/>
          <w:szCs w:val="24"/>
          <w:lang w:val="en-US"/>
        </w:rPr>
      </w:pPr>
      <w:r w:rsidRPr="000338B2">
        <w:rPr>
          <w:rFonts w:ascii="Times New Roman" w:hAnsi="Times New Roman" w:cs="Times New Roman"/>
          <w:b/>
          <w:sz w:val="24"/>
          <w:szCs w:val="24"/>
          <w:lang w:val="en-US"/>
        </w:rPr>
        <w:lastRenderedPageBreak/>
        <w:t xml:space="preserve">Figure </w:t>
      </w:r>
      <w:r>
        <w:rPr>
          <w:rFonts w:ascii="Times New Roman" w:hAnsi="Times New Roman" w:cs="Times New Roman"/>
          <w:b/>
          <w:sz w:val="24"/>
          <w:szCs w:val="24"/>
          <w:lang w:val="en-US"/>
        </w:rPr>
        <w:t>S</w:t>
      </w:r>
      <w:r w:rsidR="00537FE1">
        <w:rPr>
          <w:rFonts w:ascii="Times New Roman" w:hAnsi="Times New Roman" w:cs="Times New Roman"/>
          <w:b/>
          <w:sz w:val="24"/>
          <w:szCs w:val="24"/>
          <w:lang w:val="en-US"/>
        </w:rPr>
        <w:t>3</w:t>
      </w:r>
      <w:r w:rsidRPr="000338B2">
        <w:rPr>
          <w:rFonts w:ascii="Times New Roman" w:hAnsi="Times New Roman" w:cs="Times New Roman"/>
          <w:b/>
          <w:sz w:val="24"/>
          <w:szCs w:val="24"/>
          <w:lang w:val="en-US"/>
        </w:rPr>
        <w:t xml:space="preserve"> </w:t>
      </w:r>
      <w:r w:rsidRPr="00814632">
        <w:rPr>
          <w:rFonts w:ascii="Times New Roman" w:hAnsi="Times New Roman" w:cs="Times New Roman"/>
          <w:sz w:val="24"/>
          <w:szCs w:val="24"/>
          <w:lang w:val="en-US"/>
        </w:rPr>
        <w:t>Phylogenetic tree and</w:t>
      </w:r>
      <w:r w:rsidRPr="00814632">
        <w:rPr>
          <w:rFonts w:ascii="Times New Roman" w:hAnsi="Times New Roman" w:cs="Times New Roman"/>
          <w:b/>
          <w:sz w:val="24"/>
          <w:szCs w:val="24"/>
          <w:lang w:val="en-US"/>
        </w:rPr>
        <w:t xml:space="preserve"> </w:t>
      </w:r>
      <w:r w:rsidRPr="00DA15F7">
        <w:rPr>
          <w:rFonts w:ascii="Times New Roman" w:hAnsi="Times New Roman" w:cs="Times New Roman"/>
          <w:sz w:val="24"/>
          <w:szCs w:val="24"/>
          <w:lang w:val="en-US"/>
        </w:rPr>
        <w:t xml:space="preserve">ancestral range </w:t>
      </w:r>
      <w:r>
        <w:rPr>
          <w:rFonts w:ascii="Times New Roman" w:hAnsi="Times New Roman" w:cs="Times New Roman"/>
          <w:sz w:val="24"/>
          <w:szCs w:val="24"/>
          <w:lang w:val="en-US"/>
        </w:rPr>
        <w:t>reconstruction</w:t>
      </w:r>
      <w:r w:rsidRPr="00814632">
        <w:rPr>
          <w:rFonts w:ascii="Times New Roman" w:hAnsi="Times New Roman" w:cs="Times New Roman"/>
          <w:sz w:val="24"/>
          <w:szCs w:val="24"/>
          <w:lang w:val="en-US"/>
        </w:rPr>
        <w:t xml:space="preserve"> for the whole tree under </w:t>
      </w:r>
      <w:r>
        <w:rPr>
          <w:rFonts w:ascii="Times New Roman" w:hAnsi="Times New Roman" w:cs="Times New Roman"/>
          <w:sz w:val="24"/>
          <w:szCs w:val="24"/>
          <w:lang w:val="en-US"/>
        </w:rPr>
        <w:t>BAYAREALIKE</w:t>
      </w:r>
      <w:r w:rsidRPr="00814632">
        <w:rPr>
          <w:rFonts w:ascii="Times New Roman" w:hAnsi="Times New Roman" w:cs="Times New Roman"/>
          <w:sz w:val="24"/>
          <w:szCs w:val="24"/>
          <w:lang w:val="en-US"/>
        </w:rPr>
        <w:t xml:space="preserve">. The ancestral areas of the lineages are indicated at the nodes of the tree and the color-coded circles at the tips represent the current areas occupied by each lineage. The </w:t>
      </w:r>
      <w:r>
        <w:rPr>
          <w:rFonts w:ascii="Times New Roman" w:hAnsi="Times New Roman" w:cs="Times New Roman"/>
          <w:sz w:val="24"/>
          <w:szCs w:val="24"/>
          <w:lang w:val="en-US"/>
        </w:rPr>
        <w:t>colors represent the different biogeographic regions as</w:t>
      </w:r>
      <w:r w:rsidRPr="00814632">
        <w:rPr>
          <w:rFonts w:ascii="Times New Roman" w:hAnsi="Times New Roman" w:cs="Times New Roman"/>
          <w:sz w:val="24"/>
          <w:szCs w:val="24"/>
          <w:lang w:val="en-US"/>
        </w:rPr>
        <w:t xml:space="preserve"> indicated </w:t>
      </w:r>
      <w:r>
        <w:rPr>
          <w:rFonts w:ascii="Times New Roman" w:hAnsi="Times New Roman" w:cs="Times New Roman"/>
          <w:sz w:val="24"/>
          <w:szCs w:val="24"/>
          <w:lang w:val="en-US"/>
        </w:rPr>
        <w:t xml:space="preserve">in the </w:t>
      </w:r>
      <w:r w:rsidRPr="00814632">
        <w:rPr>
          <w:rFonts w:ascii="Times New Roman" w:hAnsi="Times New Roman" w:cs="Times New Roman"/>
          <w:sz w:val="24"/>
          <w:szCs w:val="24"/>
          <w:lang w:val="en-US"/>
        </w:rPr>
        <w:t>legend</w:t>
      </w:r>
      <w:r>
        <w:rPr>
          <w:rFonts w:ascii="Times New Roman" w:hAnsi="Times New Roman" w:cs="Times New Roman"/>
          <w:sz w:val="24"/>
          <w:szCs w:val="24"/>
          <w:lang w:val="en-US"/>
        </w:rPr>
        <w:t>.</w:t>
      </w:r>
    </w:p>
    <w:p w14:paraId="3772F8D2" w14:textId="292871B1" w:rsidR="00B60B6E" w:rsidRDefault="00B60B6E" w:rsidP="006778C9">
      <w:pPr>
        <w:spacing w:after="0" w:line="312" w:lineRule="auto"/>
        <w:jc w:val="both"/>
        <w:rPr>
          <w:rFonts w:ascii="Times New Roman" w:hAnsi="Times New Roman" w:cs="Times New Roman"/>
          <w:sz w:val="24"/>
          <w:szCs w:val="24"/>
          <w:lang w:val="en-US"/>
        </w:rPr>
      </w:pPr>
    </w:p>
    <w:p w14:paraId="0F9E6C05" w14:textId="00E27439" w:rsidR="00B60B6E" w:rsidRDefault="00DB3708" w:rsidP="00DB3708">
      <w:pPr>
        <w:spacing w:after="0" w:line="312"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0A915F6A" wp14:editId="75CC33B3">
            <wp:extent cx="4121920" cy="4121920"/>
            <wp:effectExtent l="0" t="0" r="0" b="0"/>
            <wp:docPr id="3" name="Imagem 3" descr="Diagrama, Esquemát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Diagrama, Esquemático&#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21920" cy="4121920"/>
                    </a:xfrm>
                    <a:prstGeom prst="rect">
                      <a:avLst/>
                    </a:prstGeom>
                  </pic:spPr>
                </pic:pic>
              </a:graphicData>
            </a:graphic>
          </wp:inline>
        </w:drawing>
      </w:r>
    </w:p>
    <w:p w14:paraId="5AFE54BE" w14:textId="0DDD9FDD" w:rsidR="00B60B6E" w:rsidRDefault="00B60B6E" w:rsidP="00B60B6E">
      <w:pPr>
        <w:spacing w:after="0" w:line="312" w:lineRule="auto"/>
        <w:jc w:val="both"/>
        <w:rPr>
          <w:rFonts w:ascii="Times New Roman" w:hAnsi="Times New Roman" w:cs="Times New Roman"/>
          <w:sz w:val="24"/>
          <w:szCs w:val="24"/>
          <w:lang w:val="en-US"/>
        </w:rPr>
      </w:pPr>
      <w:r w:rsidRPr="000338B2">
        <w:rPr>
          <w:rFonts w:ascii="Times New Roman" w:hAnsi="Times New Roman" w:cs="Times New Roman"/>
          <w:b/>
          <w:sz w:val="24"/>
          <w:szCs w:val="24"/>
          <w:lang w:val="en-US"/>
        </w:rPr>
        <w:t xml:space="preserve">Figure </w:t>
      </w:r>
      <w:r>
        <w:rPr>
          <w:rFonts w:ascii="Times New Roman" w:hAnsi="Times New Roman" w:cs="Times New Roman"/>
          <w:b/>
          <w:sz w:val="24"/>
          <w:szCs w:val="24"/>
          <w:lang w:val="en-US"/>
        </w:rPr>
        <w:t>S4</w:t>
      </w:r>
      <w:r w:rsidRPr="000338B2">
        <w:rPr>
          <w:rFonts w:ascii="Times New Roman" w:hAnsi="Times New Roman" w:cs="Times New Roman"/>
          <w:b/>
          <w:sz w:val="24"/>
          <w:szCs w:val="24"/>
          <w:lang w:val="en-US"/>
        </w:rPr>
        <w:t xml:space="preserve"> </w:t>
      </w:r>
      <w:r w:rsidRPr="003270BB">
        <w:rPr>
          <w:rFonts w:ascii="Times New Roman" w:hAnsi="Times New Roman" w:cs="Times New Roman"/>
          <w:bCs/>
          <w:sz w:val="24"/>
          <w:szCs w:val="24"/>
          <w:lang w:val="en-US"/>
        </w:rPr>
        <w:t xml:space="preserve">Ancestral </w:t>
      </w:r>
      <w:r w:rsidR="0060623C">
        <w:rPr>
          <w:rFonts w:ascii="Times New Roman" w:hAnsi="Times New Roman" w:cs="Times New Roman"/>
          <w:bCs/>
          <w:sz w:val="24"/>
          <w:szCs w:val="24"/>
          <w:lang w:val="en-US"/>
        </w:rPr>
        <w:t>range</w:t>
      </w:r>
      <w:r w:rsidR="0060623C" w:rsidRPr="003270BB">
        <w:rPr>
          <w:rFonts w:ascii="Times New Roman" w:hAnsi="Times New Roman" w:cs="Times New Roman"/>
          <w:bCs/>
          <w:sz w:val="24"/>
          <w:szCs w:val="24"/>
          <w:lang w:val="en-US"/>
        </w:rPr>
        <w:t xml:space="preserve"> </w:t>
      </w:r>
      <w:r w:rsidRPr="003270BB">
        <w:rPr>
          <w:rFonts w:ascii="Times New Roman" w:hAnsi="Times New Roman" w:cs="Times New Roman"/>
          <w:bCs/>
          <w:sz w:val="24"/>
          <w:szCs w:val="24"/>
          <w:lang w:val="en-US"/>
        </w:rPr>
        <w:t xml:space="preserve">reconstruction on </w:t>
      </w:r>
      <w:r w:rsidR="00DB3708">
        <w:rPr>
          <w:rFonts w:ascii="Times New Roman" w:hAnsi="Times New Roman" w:cs="Times New Roman"/>
          <w:bCs/>
          <w:sz w:val="24"/>
          <w:szCs w:val="24"/>
          <w:lang w:val="en-US"/>
        </w:rPr>
        <w:t>the phylogeny</w:t>
      </w:r>
      <w:r w:rsidRPr="003270BB">
        <w:rPr>
          <w:rFonts w:ascii="Times New Roman" w:hAnsi="Times New Roman" w:cs="Times New Roman"/>
          <w:bCs/>
          <w:sz w:val="24"/>
          <w:szCs w:val="24"/>
          <w:lang w:val="en-US"/>
        </w:rPr>
        <w:t xml:space="preserve"> from</w:t>
      </w:r>
      <w:r w:rsidR="003270BB">
        <w:rPr>
          <w:rFonts w:ascii="Times New Roman" w:hAnsi="Times New Roman" w:cs="Times New Roman"/>
          <w:b/>
          <w:sz w:val="24"/>
          <w:szCs w:val="24"/>
          <w:lang w:val="en-US"/>
        </w:rPr>
        <w:t xml:space="preserve"> </w:t>
      </w:r>
      <w:r w:rsidR="00DB3708">
        <w:rPr>
          <w:rFonts w:ascii="Times New Roman" w:hAnsi="Times New Roman" w:cs="Times New Roman"/>
          <w:b/>
          <w:sz w:val="24"/>
          <w:szCs w:val="24"/>
          <w:lang w:val="en-US"/>
        </w:rPr>
        <w:fldChar w:fldCharType="begin" w:fldLock="1"/>
      </w:r>
      <w:r w:rsidR="004B35D0">
        <w:rPr>
          <w:rFonts w:ascii="Times New Roman" w:hAnsi="Times New Roman" w:cs="Times New Roman"/>
          <w:b/>
          <w:sz w:val="24"/>
          <w:szCs w:val="24"/>
          <w:lang w:val="en-US"/>
        </w:rPr>
        <w:instrText>ADDIN CSL_CITATION {"citationItems":[{"id":"ITEM-1","itemData":{"DOI":"10.1186/PREACCEPT-5398900576110216","ISBN":"1741-7007 (Electronic)\\n1741-7007 (Linking)","ISSN":"1741-7007","PMID":"22369503","abstract":"BACKGROUND: Although it has proven to be an important foundation for investigations of carnivoran ecology, biology and evolution, the complete species-level supertree for Carnivora of Bininda-Emonds et al. is showing its age. Additional, largely molecular sequence data are now available for many species and the advancement of computer technology means that many of the limitations of the original analysis can now be avoided. We therefore sought to provide an updated estimate of the phylogenetic relationships within all extant Carnivora, again using supertree analysis to be able to analyze as much of the global phylogenetic database for the group as possible.\\n\\nRESULTS: In total, 188 source trees were combined, representing 114 trees from the literature together with 74 newly constructed gene trees derived from nearly 45,000 bp of sequence data from GenBank. The greater availability of sequence data means that the new supertree is almost completely resolved and also better reflects current phylogenetic opinion (for example, supporting a monophyletic Mephitidae, Eupleridae and Prionodontidae; placing Nandinia binotata as sister to the remaining Feliformia). Following an initial rapid radiation, diversification rate analyses indicate a downturn in the net speciation rate within the past three million years as well as a possible increase some 18.0 million years ago; numerous diversification rate shifts within the order were also identified.\\n\\nCONCLUSIONS: Together, the two carnivore supertrees remain the only complete phylogenetic estimates for all extant species and the new supertree, like the old one, will form a key tool in helping us to further understand the biology of this charismatic group of carnivores.","author":[{"dropping-particle":"","family":"Nyakatura","given":"Katrin","non-dropping-particle":"","parse-names":false,"suffix":""},{"dropping-particle":"","family":"Bininda-Emonds","given":"Olaf RP","non-dropping-particle":"","parse-names":false,"suffix":""}],"container-title":"BMC Biology","id":"ITEM-1","issued":{"date-parts":[["2012"]]},"page":"12","publisher":"BioMed Central Ltd","title":"Updating the evolutionary history of Carnivora (Mammalia): a new species-level supertree complete with divergence time estimates","type":"article-journal","volume":"10"},"uris":["http://www.mendeley.com/documents/?uuid=30009581-87c3-4d44-ba70-4ca6be69effe"]}],"mendeley":{"formattedCitation":"(Nyakatura &amp; Bininda-Emonds, 2012)","manualFormatting":"Nyakatura &amp; Bininda-Emonds (2012)","plainTextFormattedCitation":"(Nyakatura &amp; Bininda-Emonds, 2012)","previouslyFormattedCitation":"(Nyakatura &amp; Bininda-Emonds, 2012)"},"properties":{"noteIndex":0},"schema":"https://github.com/citation-style-language/schema/raw/master/csl-citation.json"}</w:instrText>
      </w:r>
      <w:r w:rsidR="00DB3708">
        <w:rPr>
          <w:rFonts w:ascii="Times New Roman" w:hAnsi="Times New Roman" w:cs="Times New Roman"/>
          <w:b/>
          <w:sz w:val="24"/>
          <w:szCs w:val="24"/>
          <w:lang w:val="en-US"/>
        </w:rPr>
        <w:fldChar w:fldCharType="separate"/>
      </w:r>
      <w:r w:rsidR="00DB3708" w:rsidRPr="00DB3708">
        <w:rPr>
          <w:rFonts w:ascii="Times New Roman" w:hAnsi="Times New Roman" w:cs="Times New Roman"/>
          <w:noProof/>
          <w:sz w:val="24"/>
          <w:szCs w:val="24"/>
          <w:lang w:val="en-US"/>
        </w:rPr>
        <w:t xml:space="preserve">Nyakatura &amp; Bininda-Emonds </w:t>
      </w:r>
      <w:r w:rsidR="00DB3708">
        <w:rPr>
          <w:rFonts w:ascii="Times New Roman" w:hAnsi="Times New Roman" w:cs="Times New Roman"/>
          <w:noProof/>
          <w:sz w:val="24"/>
          <w:szCs w:val="24"/>
          <w:lang w:val="en-US"/>
        </w:rPr>
        <w:t>(</w:t>
      </w:r>
      <w:r w:rsidR="00DB3708" w:rsidRPr="00DB3708">
        <w:rPr>
          <w:rFonts w:ascii="Times New Roman" w:hAnsi="Times New Roman" w:cs="Times New Roman"/>
          <w:noProof/>
          <w:sz w:val="24"/>
          <w:szCs w:val="24"/>
          <w:lang w:val="en-US"/>
        </w:rPr>
        <w:t>2012)</w:t>
      </w:r>
      <w:r w:rsidR="00DB3708">
        <w:rPr>
          <w:rFonts w:ascii="Times New Roman" w:hAnsi="Times New Roman" w:cs="Times New Roman"/>
          <w:b/>
          <w:sz w:val="24"/>
          <w:szCs w:val="24"/>
          <w:lang w:val="en-US"/>
        </w:rPr>
        <w:fldChar w:fldCharType="end"/>
      </w:r>
      <w:r w:rsidR="003270BB">
        <w:rPr>
          <w:rFonts w:ascii="Times New Roman" w:hAnsi="Times New Roman" w:cs="Times New Roman"/>
          <w:b/>
          <w:sz w:val="24"/>
          <w:szCs w:val="24"/>
          <w:lang w:val="en-US"/>
        </w:rPr>
        <w:t xml:space="preserve"> </w:t>
      </w:r>
      <w:r w:rsidRPr="00814632">
        <w:rPr>
          <w:rFonts w:ascii="Times New Roman" w:hAnsi="Times New Roman" w:cs="Times New Roman"/>
          <w:sz w:val="24"/>
          <w:szCs w:val="24"/>
          <w:lang w:val="en-US"/>
        </w:rPr>
        <w:t xml:space="preserve">under </w:t>
      </w:r>
      <w:r w:rsidR="003270BB">
        <w:rPr>
          <w:rFonts w:ascii="Times New Roman" w:hAnsi="Times New Roman" w:cs="Times New Roman"/>
          <w:sz w:val="24"/>
          <w:szCs w:val="24"/>
          <w:lang w:val="en-US"/>
        </w:rPr>
        <w:t>the DIVALIKE model</w:t>
      </w:r>
      <w:r w:rsidRPr="00814632">
        <w:rPr>
          <w:rFonts w:ascii="Times New Roman" w:hAnsi="Times New Roman" w:cs="Times New Roman"/>
          <w:sz w:val="24"/>
          <w:szCs w:val="24"/>
          <w:lang w:val="en-US"/>
        </w:rPr>
        <w:t xml:space="preserve">. The ancestral areas of the lineages are indicated at the nodes of the tree and the color-coded circles at the tips represent the current areas occupied by each lineage. The </w:t>
      </w:r>
      <w:r>
        <w:rPr>
          <w:rFonts w:ascii="Times New Roman" w:hAnsi="Times New Roman" w:cs="Times New Roman"/>
          <w:sz w:val="24"/>
          <w:szCs w:val="24"/>
          <w:lang w:val="en-US"/>
        </w:rPr>
        <w:t>colors represent the different biogeographic regions as</w:t>
      </w:r>
      <w:r w:rsidRPr="00814632">
        <w:rPr>
          <w:rFonts w:ascii="Times New Roman" w:hAnsi="Times New Roman" w:cs="Times New Roman"/>
          <w:sz w:val="24"/>
          <w:szCs w:val="24"/>
          <w:lang w:val="en-US"/>
        </w:rPr>
        <w:t xml:space="preserve"> indicated </w:t>
      </w:r>
      <w:r>
        <w:rPr>
          <w:rFonts w:ascii="Times New Roman" w:hAnsi="Times New Roman" w:cs="Times New Roman"/>
          <w:sz w:val="24"/>
          <w:szCs w:val="24"/>
          <w:lang w:val="en-US"/>
        </w:rPr>
        <w:t xml:space="preserve">in the </w:t>
      </w:r>
      <w:r w:rsidRPr="00814632">
        <w:rPr>
          <w:rFonts w:ascii="Times New Roman" w:hAnsi="Times New Roman" w:cs="Times New Roman"/>
          <w:sz w:val="24"/>
          <w:szCs w:val="24"/>
          <w:lang w:val="en-US"/>
        </w:rPr>
        <w:t>legend</w:t>
      </w:r>
      <w:r>
        <w:rPr>
          <w:rFonts w:ascii="Times New Roman" w:hAnsi="Times New Roman" w:cs="Times New Roman"/>
          <w:sz w:val="24"/>
          <w:szCs w:val="24"/>
          <w:lang w:val="en-US"/>
        </w:rPr>
        <w:t>.</w:t>
      </w:r>
    </w:p>
    <w:p w14:paraId="2787321C" w14:textId="6CA21F14" w:rsidR="00B60B6E" w:rsidRDefault="00B60B6E" w:rsidP="006778C9">
      <w:pPr>
        <w:spacing w:after="0" w:line="312" w:lineRule="auto"/>
        <w:jc w:val="both"/>
        <w:rPr>
          <w:rFonts w:ascii="Times New Roman" w:hAnsi="Times New Roman" w:cs="Times New Roman"/>
          <w:sz w:val="24"/>
          <w:szCs w:val="24"/>
          <w:lang w:val="en-US"/>
        </w:rPr>
      </w:pPr>
    </w:p>
    <w:p w14:paraId="228F31FC" w14:textId="2092A406" w:rsidR="00B60B6E" w:rsidRDefault="009512D0" w:rsidP="006778C9">
      <w:pPr>
        <w:spacing w:after="0" w:line="312"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34AB40FD" wp14:editId="2FB4806D">
            <wp:extent cx="5400040" cy="3944620"/>
            <wp:effectExtent l="0" t="0" r="0" b="0"/>
            <wp:docPr id="5" name="Imagem 5" descr="Fundo preto com luz verde&#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Fundo preto com luz verde&#10;&#10;Descrição gerada automaticamente com confiança média"/>
                    <pic:cNvPicPr/>
                  </pic:nvPicPr>
                  <pic:blipFill>
                    <a:blip r:embed="rId11">
                      <a:extLst>
                        <a:ext uri="{28A0092B-C50C-407E-A947-70E740481C1C}">
                          <a14:useLocalDpi xmlns:a14="http://schemas.microsoft.com/office/drawing/2010/main" val="0"/>
                        </a:ext>
                      </a:extLst>
                    </a:blip>
                    <a:stretch>
                      <a:fillRect/>
                    </a:stretch>
                  </pic:blipFill>
                  <pic:spPr>
                    <a:xfrm>
                      <a:off x="0" y="0"/>
                      <a:ext cx="5400040" cy="3944620"/>
                    </a:xfrm>
                    <a:prstGeom prst="rect">
                      <a:avLst/>
                    </a:prstGeom>
                  </pic:spPr>
                </pic:pic>
              </a:graphicData>
            </a:graphic>
          </wp:inline>
        </w:drawing>
      </w:r>
    </w:p>
    <w:p w14:paraId="29A089AC" w14:textId="579ACB8E" w:rsidR="003270BB" w:rsidRDefault="003270BB" w:rsidP="003270BB">
      <w:pPr>
        <w:spacing w:after="0" w:line="312" w:lineRule="auto"/>
        <w:jc w:val="both"/>
        <w:rPr>
          <w:rFonts w:ascii="Times New Roman" w:hAnsi="Times New Roman" w:cs="Times New Roman"/>
          <w:sz w:val="24"/>
          <w:szCs w:val="24"/>
          <w:lang w:val="en-US"/>
        </w:rPr>
      </w:pPr>
      <w:r w:rsidRPr="000338B2">
        <w:rPr>
          <w:rFonts w:ascii="Times New Roman" w:hAnsi="Times New Roman" w:cs="Times New Roman"/>
          <w:b/>
          <w:sz w:val="24"/>
          <w:szCs w:val="24"/>
          <w:lang w:val="en-US"/>
        </w:rPr>
        <w:t xml:space="preserve">Figure </w:t>
      </w:r>
      <w:r>
        <w:rPr>
          <w:rFonts w:ascii="Times New Roman" w:hAnsi="Times New Roman" w:cs="Times New Roman"/>
          <w:b/>
          <w:sz w:val="24"/>
          <w:szCs w:val="24"/>
          <w:lang w:val="en-US"/>
        </w:rPr>
        <w:t>S5</w:t>
      </w:r>
      <w:r w:rsidRPr="000338B2">
        <w:rPr>
          <w:rFonts w:ascii="Times New Roman" w:hAnsi="Times New Roman" w:cs="Times New Roman"/>
          <w:b/>
          <w:sz w:val="24"/>
          <w:szCs w:val="24"/>
          <w:lang w:val="en-US"/>
        </w:rPr>
        <w:t xml:space="preserve"> </w:t>
      </w:r>
      <w:r w:rsidRPr="003270BB">
        <w:rPr>
          <w:rFonts w:ascii="Times New Roman" w:hAnsi="Times New Roman" w:cs="Times New Roman"/>
          <w:bCs/>
          <w:sz w:val="24"/>
          <w:szCs w:val="24"/>
          <w:lang w:val="en-US"/>
        </w:rPr>
        <w:t xml:space="preserve">Ancestral </w:t>
      </w:r>
      <w:r w:rsidR="0060623C">
        <w:rPr>
          <w:rFonts w:ascii="Times New Roman" w:hAnsi="Times New Roman" w:cs="Times New Roman"/>
          <w:bCs/>
          <w:sz w:val="24"/>
          <w:szCs w:val="24"/>
          <w:lang w:val="en-US"/>
        </w:rPr>
        <w:t>range</w:t>
      </w:r>
      <w:r w:rsidR="0060623C" w:rsidRPr="003270BB">
        <w:rPr>
          <w:rFonts w:ascii="Times New Roman" w:hAnsi="Times New Roman" w:cs="Times New Roman"/>
          <w:bCs/>
          <w:sz w:val="24"/>
          <w:szCs w:val="24"/>
          <w:lang w:val="en-US"/>
        </w:rPr>
        <w:t xml:space="preserve"> </w:t>
      </w:r>
      <w:r w:rsidRPr="003270BB">
        <w:rPr>
          <w:rFonts w:ascii="Times New Roman" w:hAnsi="Times New Roman" w:cs="Times New Roman"/>
          <w:bCs/>
          <w:sz w:val="24"/>
          <w:szCs w:val="24"/>
          <w:lang w:val="en-US"/>
        </w:rPr>
        <w:t xml:space="preserve">reconstruction on </w:t>
      </w:r>
      <w:r w:rsidR="009512D0">
        <w:rPr>
          <w:rFonts w:ascii="Times New Roman" w:hAnsi="Times New Roman" w:cs="Times New Roman"/>
          <w:bCs/>
          <w:sz w:val="24"/>
          <w:szCs w:val="24"/>
          <w:lang w:val="en-US"/>
        </w:rPr>
        <w:t>the phylogeny</w:t>
      </w:r>
      <w:r w:rsidRPr="003270BB">
        <w:rPr>
          <w:rFonts w:ascii="Times New Roman" w:hAnsi="Times New Roman" w:cs="Times New Roman"/>
          <w:bCs/>
          <w:sz w:val="24"/>
          <w:szCs w:val="24"/>
          <w:lang w:val="en-US"/>
        </w:rPr>
        <w:t xml:space="preserve"> from</w:t>
      </w:r>
      <w:r>
        <w:rPr>
          <w:rFonts w:ascii="Times New Roman" w:hAnsi="Times New Roman" w:cs="Times New Roman"/>
          <w:b/>
          <w:sz w:val="24"/>
          <w:szCs w:val="24"/>
          <w:lang w:val="en-US"/>
        </w:rPr>
        <w:t xml:space="preserve"> </w:t>
      </w:r>
      <w:r>
        <w:rPr>
          <w:rFonts w:ascii="Times New Roman" w:hAnsi="Times New Roman" w:cs="Times New Roman"/>
          <w:b/>
          <w:sz w:val="24"/>
          <w:szCs w:val="24"/>
          <w:lang w:val="en-US"/>
        </w:rPr>
        <w:fldChar w:fldCharType="begin" w:fldLock="1"/>
      </w:r>
      <w:r w:rsidR="005B3D8E">
        <w:rPr>
          <w:rFonts w:ascii="Times New Roman" w:hAnsi="Times New Roman" w:cs="Times New Roman"/>
          <w:b/>
          <w:sz w:val="24"/>
          <w:szCs w:val="24"/>
          <w:lang w:val="en-US"/>
        </w:rPr>
        <w:instrText>ADDIN CSL_CITATION {"citationItems":[{"id":"ITEM-1","itemData":{"DOI":"10.1038/s41586-020-03082-x","ISSN":"0028-0836","author":[{"dropping-particle":"","family":"Perri","given":"Angela R.","non-dropping-particle":"","parse-names":false,"suffix":""},{"dropping-particle":"","family":"Mitchell","given":"Kieren J.","non-dropping-particle":"","parse-names":false,"suffix":""},{"dropping-particle":"","family":"Mouton","given":"Alice","non-dropping-particle":"","parse-names":false,"suffix":""},{"dropping-particle":"","family":"Álvarez-Carretero","given":"Sandra","non-dropping-particle":"","parse-names":false,"suffix":""},{"dropping-particle":"","family":"Hulme-Beaman","given":"Ardern","non-dropping-particle":"","parse-names":false,"suffix":""},{"dropping-particle":"","family":"Haile","given":"James","non-dropping-particle":"","parse-names":false,"suffix":""},{"dropping-particle":"","family":"Jamieson","given":"Alexandra","non-dropping-particle":"","parse-names":false,"suffix":""},{"dropping-particle":"","family":"Meachen","given":"Julie","non-dropping-particle":"","parse-names":false,"suffix":""},{"dropping-particle":"","family":"Lin","given":"Audrey T.","non-dropping-particle":"","parse-names":false,"suffix":""},{"dropping-particle":"","family":"Schubert","given":"Blaine W.","non-dropping-particle":"","parse-names":false,"suffix":""},{"dropping-particle":"","family":"Ameen","given":"Carly","non-dropping-particle":"","parse-names":false,"suffix":""},{"dropping-particle":"","family":"Antipina","given":"Ekaterina E.","non-dropping-particle":"","parse-names":false,"suffix":""},{"dropping-particle":"","family":"Bover","given":"Pere","non-dropping-particle":"","parse-names":false,"suffix":""},{"dropping-particle":"","family":"Brace","given":"Selina","non-dropping-particle":"","parse-names":false,"suffix":""},{"dropping-particle":"","family":"Carmagnini","given":"Alberto","non-dropping-particle":"","parse-names":false,"suffix":""},{"dropping-particle":"","family":"Carøe","given":"Christian","non-dropping-particle":"","parse-names":false,"suffix":""},{"dropping-particle":"","family":"Samaniego Castruita","given":"Jose A.","non-dropping-particle":"","parse-names":false,"suffix":""},{"dropping-particle":"","family":"Chatters","given":"James C.","non-dropping-particle":"","parse-names":false,"suffix":""},{"dropping-particle":"","family":"Dobney","given":"Keith","non-dropping-particle":"","parse-names":false,"suffix":""},{"dropping-particle":"","family":"Reis","given":"Mario","non-dropping-particle":"dos","parse-names":false,"suffix":""},{"dropping-particle":"","family":"Evin","given":"Allowen","non-dropping-particle":"","parse-names":false,"suffix":""},{"dropping-particle":"","family":"Gaubert","given":"Philippe","non-dropping-particle":"","parse-names":false,"suffix":""},{"dropping-particle":"","family":"Gopalakrishnan","given":"Shyam","non-dropping-particle":"","parse-names":false,"suffix":""},{"dropping-particle":"","family":"Gower","given":"Graham","non-dropping-particle":"","parse-names":false,"suffix":""},{"dropping-particle":"","family":"Heiniger","given":"Holly","non-dropping-particle":"","parse-names":false,"suffix":""},{"dropping-particle":"","family":"Helgen","given":"Kristofer M.","non-dropping-particle":"","parse-names":false,"suffix":""},{"dropping-particle":"","family":"Kapp","given":"Josh","non-dropping-particle":"","parse-names":false,"suffix":""},{"dropping-particle":"","family":"Kosintsev","given":"Pavel A.","non-dropping-particle":"","parse-names":false,"suffix":""},{"dropping-particle":"","family":"Linderholm","given":"Anna","non-dropping-particle":"","parse-names":false,"suffix":""},{"dropping-particle":"","family":"Ozga","given":"Andrew T.","non-dropping-particle":"","parse-names":false,"suffix":""},{"dropping-particle":"","family":"Presslee","given":"Samantha","non-dropping-particle":"","parse-names":false,"suffix":""},{"dropping-particle":"","family":"Salis","given":"Alexander T.","non-dropping-particle":"","parse-names":false,"suffix":""},{"dropping-particle":"","family":"Saremi","given":"Nedda F.","non-dropping-particle":"","parse-names":false,"suffix":""},{"dropping-particle":"","family":"Shew","given":"Colin","non-dropping-particle":"","parse-names":false,"suffix":""},{"dropping-particle":"","family":"Skerry","given":"Katherine","non-dropping-particle":"","parse-names":false,"suffix":""},{"dropping-particle":"","family":"Taranenko","given":"Dmitry E.","non-dropping-particle":"","parse-names":false,"suffix":""},{"dropping-particle":"","family":"Thompson","given":"Mary","non-dropping-particle":"","parse-names":false,"suffix":""},{"dropping-particle":"V.","family":"Sablin","given":"Mikhail","non-dropping-particle":"","parse-names":false,"suffix":""},{"dropping-particle":"V.","family":"Kuzmin","given":"Yaroslav","non-dropping-particle":"","parse-names":false,"suffix":""},{"dropping-particle":"","family":"Collins","given":"Matthew J.","non-dropping-particle":"","parse-names":false,"suffix":""},{"dropping-particle":"","family":"Sinding","given":"Mikkel-Holger S.","non-dropping-particle":"","parse-names":false,"suffix":""},{"dropping-particle":"","family":"Gilbert","given":"M. Thomas P.","non-dropping-particle":"","parse-names":false,"suffix":""},{"dropping-particle":"","family":"Stone","given":"Anne C.","non-dropping-particle":"","parse-names":false,"suffix":""},{"dropping-particle":"","family":"Shapiro","given":"Beth","non-dropping-particle":"","parse-names":false,"suffix":""},{"dropping-particle":"","family":"Valkenburgh","given":"Blaire","non-dropping-particle":"Van","parse-names":false,"suffix":""},{"dropping-particle":"","family":"Wayne","given":"Robert K.","non-dropping-particle":"","parse-names":false,"suffix":""},{"dropping-particle":"","family":"Larson","given":"Greger","non-dropping-particle":"","parse-names":false,"suffix":""},{"dropping-particle":"","family":"Cooper","given":"Alan","non-dropping-particle":"","parse-names":false,"suffix":""},{"dropping-particle":"","family":"Frantz","given":"Laurent A. F.","non-dropping-particle":"","parse-names":false,"suffix":""}],"container-title":"Nature","id":"ITEM-1","issue":"7848","issued":{"date-parts":[["2021","3","4"]]},"page":"87-91","title":"Dire wolves were the last of an ancient New World canid lineage","type":"article-journal","volume":"591"},"uris":["http://www.mendeley.com/documents/?uuid=e8fab161-ca7e-4aeb-affc-358f4c13390f"]}],"mendeley":{"formattedCitation":"(Perri &lt;i&gt;et al.&lt;/i&gt;, 2021)","manualFormatting":"Perri et al. (2021)","plainTextFormattedCitation":"(Perri et al., 2021)","previouslyFormattedCitation":"(Perri &lt;i&gt;et al.&lt;/i&gt;, 2021)"},"properties":{"noteIndex":0},"schema":"https://github.com/citation-style-language/schema/raw/master/csl-citation.json"}</w:instrText>
      </w:r>
      <w:r>
        <w:rPr>
          <w:rFonts w:ascii="Times New Roman" w:hAnsi="Times New Roman" w:cs="Times New Roman"/>
          <w:b/>
          <w:sz w:val="24"/>
          <w:szCs w:val="24"/>
          <w:lang w:val="en-US"/>
        </w:rPr>
        <w:fldChar w:fldCharType="separate"/>
      </w:r>
      <w:r w:rsidRPr="003270BB">
        <w:rPr>
          <w:rFonts w:ascii="Times New Roman" w:hAnsi="Times New Roman" w:cs="Times New Roman"/>
          <w:noProof/>
          <w:sz w:val="24"/>
          <w:szCs w:val="24"/>
          <w:lang w:val="en-US"/>
        </w:rPr>
        <w:t xml:space="preserve">Perri </w:t>
      </w:r>
      <w:r w:rsidRPr="003270BB">
        <w:rPr>
          <w:rFonts w:ascii="Times New Roman" w:hAnsi="Times New Roman" w:cs="Times New Roman"/>
          <w:i/>
          <w:noProof/>
          <w:sz w:val="24"/>
          <w:szCs w:val="24"/>
          <w:lang w:val="en-US"/>
        </w:rPr>
        <w:t>et al.</w:t>
      </w:r>
      <w:r w:rsidRPr="003270BB">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w:t>
      </w:r>
      <w:r w:rsidRPr="003270BB">
        <w:rPr>
          <w:rFonts w:ascii="Times New Roman" w:hAnsi="Times New Roman" w:cs="Times New Roman"/>
          <w:noProof/>
          <w:sz w:val="24"/>
          <w:szCs w:val="24"/>
          <w:lang w:val="en-US"/>
        </w:rPr>
        <w:t>2021)</w:t>
      </w:r>
      <w:r>
        <w:rPr>
          <w:rFonts w:ascii="Times New Roman" w:hAnsi="Times New Roman" w:cs="Times New Roman"/>
          <w:b/>
          <w:sz w:val="24"/>
          <w:szCs w:val="24"/>
          <w:lang w:val="en-US"/>
        </w:rPr>
        <w:fldChar w:fldCharType="end"/>
      </w:r>
      <w:r>
        <w:rPr>
          <w:rFonts w:ascii="Times New Roman" w:hAnsi="Times New Roman" w:cs="Times New Roman"/>
          <w:b/>
          <w:sz w:val="24"/>
          <w:szCs w:val="24"/>
          <w:lang w:val="en-US"/>
        </w:rPr>
        <w:t xml:space="preserve"> </w:t>
      </w:r>
      <w:r w:rsidRPr="00814632">
        <w:rPr>
          <w:rFonts w:ascii="Times New Roman" w:hAnsi="Times New Roman" w:cs="Times New Roman"/>
          <w:sz w:val="24"/>
          <w:szCs w:val="24"/>
          <w:lang w:val="en-US"/>
        </w:rPr>
        <w:t xml:space="preserve">under </w:t>
      </w:r>
      <w:r>
        <w:rPr>
          <w:rFonts w:ascii="Times New Roman" w:hAnsi="Times New Roman" w:cs="Times New Roman"/>
          <w:sz w:val="24"/>
          <w:szCs w:val="24"/>
          <w:lang w:val="en-US"/>
        </w:rPr>
        <w:t>the DIVALIKE model</w:t>
      </w:r>
      <w:r w:rsidRPr="00814632">
        <w:rPr>
          <w:rFonts w:ascii="Times New Roman" w:hAnsi="Times New Roman" w:cs="Times New Roman"/>
          <w:sz w:val="24"/>
          <w:szCs w:val="24"/>
          <w:lang w:val="en-US"/>
        </w:rPr>
        <w:t xml:space="preserve">. The ancestral areas of the lineages are indicated at the nodes of the tree and the color-coded circles at the tips represent the current areas occupied by each lineage. The </w:t>
      </w:r>
      <w:r>
        <w:rPr>
          <w:rFonts w:ascii="Times New Roman" w:hAnsi="Times New Roman" w:cs="Times New Roman"/>
          <w:sz w:val="24"/>
          <w:szCs w:val="24"/>
          <w:lang w:val="en-US"/>
        </w:rPr>
        <w:t>colors represent the different biogeographic regions as</w:t>
      </w:r>
      <w:r w:rsidRPr="00814632">
        <w:rPr>
          <w:rFonts w:ascii="Times New Roman" w:hAnsi="Times New Roman" w:cs="Times New Roman"/>
          <w:sz w:val="24"/>
          <w:szCs w:val="24"/>
          <w:lang w:val="en-US"/>
        </w:rPr>
        <w:t xml:space="preserve"> indicated </w:t>
      </w:r>
      <w:r>
        <w:rPr>
          <w:rFonts w:ascii="Times New Roman" w:hAnsi="Times New Roman" w:cs="Times New Roman"/>
          <w:sz w:val="24"/>
          <w:szCs w:val="24"/>
          <w:lang w:val="en-US"/>
        </w:rPr>
        <w:t xml:space="preserve">in the </w:t>
      </w:r>
      <w:r w:rsidRPr="00814632">
        <w:rPr>
          <w:rFonts w:ascii="Times New Roman" w:hAnsi="Times New Roman" w:cs="Times New Roman"/>
          <w:sz w:val="24"/>
          <w:szCs w:val="24"/>
          <w:lang w:val="en-US"/>
        </w:rPr>
        <w:t>legend</w:t>
      </w:r>
      <w:r>
        <w:rPr>
          <w:rFonts w:ascii="Times New Roman" w:hAnsi="Times New Roman" w:cs="Times New Roman"/>
          <w:sz w:val="24"/>
          <w:szCs w:val="24"/>
          <w:lang w:val="en-US"/>
        </w:rPr>
        <w:t>.</w:t>
      </w:r>
    </w:p>
    <w:p w14:paraId="092B034C" w14:textId="77777777" w:rsidR="00B60B6E" w:rsidRDefault="00B60B6E" w:rsidP="006778C9">
      <w:pPr>
        <w:spacing w:after="0" w:line="312" w:lineRule="auto"/>
        <w:jc w:val="both"/>
        <w:rPr>
          <w:rFonts w:ascii="Times New Roman" w:hAnsi="Times New Roman" w:cs="Times New Roman"/>
          <w:sz w:val="24"/>
          <w:szCs w:val="24"/>
          <w:lang w:val="en-US"/>
        </w:rPr>
      </w:pPr>
    </w:p>
    <w:p w14:paraId="6968ED23" w14:textId="77777777" w:rsidR="006778C9" w:rsidRDefault="006778C9" w:rsidP="006778C9">
      <w:pPr>
        <w:spacing w:after="0" w:line="312" w:lineRule="auto"/>
        <w:jc w:val="both"/>
        <w:rPr>
          <w:rFonts w:ascii="Times New Roman" w:eastAsia="Calibri" w:hAnsi="Times New Roman" w:cs="Times New Roman"/>
          <w:b/>
          <w:sz w:val="24"/>
          <w:szCs w:val="24"/>
          <w:lang w:val="en-US"/>
        </w:rPr>
      </w:pPr>
    </w:p>
    <w:p w14:paraId="795E4734" w14:textId="77777777" w:rsidR="006778C9" w:rsidRPr="0046401B" w:rsidRDefault="006778C9" w:rsidP="006778C9">
      <w:pPr>
        <w:spacing w:after="0" w:line="312" w:lineRule="auto"/>
        <w:jc w:val="both"/>
        <w:rPr>
          <w:rFonts w:ascii="Times New Roman" w:eastAsia="Calibri" w:hAnsi="Times New Roman" w:cs="Times New Roman"/>
          <w:b/>
          <w:sz w:val="24"/>
          <w:szCs w:val="24"/>
          <w:lang w:val="en-US"/>
        </w:rPr>
      </w:pPr>
      <w:r>
        <w:rPr>
          <w:rFonts w:ascii="Times New Roman" w:eastAsia="Calibri" w:hAnsi="Times New Roman" w:cs="Times New Roman"/>
          <w:b/>
          <w:noProof/>
          <w:sz w:val="24"/>
          <w:szCs w:val="24"/>
          <w:lang w:val="nl-NL" w:eastAsia="nl-NL"/>
        </w:rPr>
        <w:lastRenderedPageBreak/>
        <w:drawing>
          <wp:inline distT="0" distB="0" distL="0" distR="0" wp14:anchorId="7967D04D" wp14:editId="1EAF0F63">
            <wp:extent cx="5400040" cy="389509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 S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3895090"/>
                    </a:xfrm>
                    <a:prstGeom prst="rect">
                      <a:avLst/>
                    </a:prstGeom>
                  </pic:spPr>
                </pic:pic>
              </a:graphicData>
            </a:graphic>
          </wp:inline>
        </w:drawing>
      </w:r>
    </w:p>
    <w:p w14:paraId="30DEA0E2" w14:textId="6A6741B1" w:rsidR="006778C9" w:rsidRDefault="006778C9" w:rsidP="006778C9">
      <w:pPr>
        <w:spacing w:after="0" w:line="312" w:lineRule="auto"/>
        <w:jc w:val="both"/>
        <w:rPr>
          <w:rFonts w:ascii="Times New Roman" w:eastAsia="Calibri" w:hAnsi="Times New Roman" w:cs="Times New Roman"/>
          <w:sz w:val="24"/>
          <w:szCs w:val="24"/>
          <w:lang w:val="en-US"/>
        </w:rPr>
      </w:pPr>
      <w:r w:rsidRPr="0046401B">
        <w:rPr>
          <w:rFonts w:ascii="Times New Roman" w:eastAsia="Calibri" w:hAnsi="Times New Roman" w:cs="Times New Roman"/>
          <w:b/>
          <w:sz w:val="24"/>
          <w:szCs w:val="24"/>
          <w:lang w:val="en-US"/>
        </w:rPr>
        <w:t>Figure S</w:t>
      </w:r>
      <w:r w:rsidR="00B60B6E">
        <w:rPr>
          <w:rFonts w:ascii="Times New Roman" w:eastAsia="Calibri" w:hAnsi="Times New Roman" w:cs="Times New Roman"/>
          <w:b/>
          <w:sz w:val="24"/>
          <w:szCs w:val="24"/>
          <w:lang w:val="en-US"/>
        </w:rPr>
        <w:t>6</w:t>
      </w:r>
      <w:r w:rsidRPr="0046401B">
        <w:rPr>
          <w:rFonts w:ascii="Times New Roman" w:eastAsia="Calibri" w:hAnsi="Times New Roman" w:cs="Times New Roman"/>
          <w:b/>
          <w:sz w:val="24"/>
          <w:szCs w:val="24"/>
          <w:lang w:val="en-US"/>
        </w:rPr>
        <w:t xml:space="preserve"> </w:t>
      </w:r>
      <w:r w:rsidRPr="0046401B">
        <w:rPr>
          <w:rFonts w:ascii="Times New Roman" w:eastAsia="Calibri" w:hAnsi="Times New Roman" w:cs="Times New Roman"/>
          <w:sz w:val="24"/>
          <w:szCs w:val="24"/>
          <w:lang w:val="en-US"/>
        </w:rPr>
        <w:t>Extinction rates for the whole tree (A) and for the three major clades of Caninae: wolves (B), foxes (C)</w:t>
      </w:r>
      <w:r w:rsidR="00B040B3">
        <w:rPr>
          <w:rFonts w:ascii="Times New Roman" w:eastAsia="Calibri" w:hAnsi="Times New Roman" w:cs="Times New Roman"/>
          <w:sz w:val="24"/>
          <w:szCs w:val="24"/>
          <w:lang w:val="en-US"/>
        </w:rPr>
        <w:t>,</w:t>
      </w:r>
      <w:r w:rsidRPr="0046401B">
        <w:rPr>
          <w:rFonts w:ascii="Times New Roman" w:eastAsia="Calibri" w:hAnsi="Times New Roman" w:cs="Times New Roman"/>
          <w:sz w:val="24"/>
          <w:szCs w:val="24"/>
          <w:lang w:val="en-US"/>
        </w:rPr>
        <w:t xml:space="preserve"> and South American canids (D). </w:t>
      </w:r>
    </w:p>
    <w:p w14:paraId="19D41C70" w14:textId="00F63D69" w:rsidR="004B35D0" w:rsidRDefault="004B35D0" w:rsidP="006778C9">
      <w:pPr>
        <w:spacing w:after="0" w:line="312" w:lineRule="auto"/>
        <w:jc w:val="both"/>
        <w:rPr>
          <w:rFonts w:ascii="Times New Roman" w:eastAsia="Calibri" w:hAnsi="Times New Roman" w:cs="Times New Roman"/>
          <w:sz w:val="24"/>
          <w:szCs w:val="24"/>
          <w:lang w:val="en-US"/>
        </w:rPr>
      </w:pPr>
    </w:p>
    <w:p w14:paraId="019E9FE4" w14:textId="6F2F87F8" w:rsidR="002D16F5" w:rsidRDefault="00A3372F" w:rsidP="006778C9">
      <w:pPr>
        <w:spacing w:after="0" w:line="312" w:lineRule="auto"/>
        <w:jc w:val="both"/>
        <w:rPr>
          <w:rFonts w:ascii="Times New Roman" w:eastAsia="Calibri" w:hAnsi="Times New Roman" w:cs="Times New Roman"/>
          <w:sz w:val="24"/>
          <w:szCs w:val="24"/>
          <w:lang w:val="en-US"/>
        </w:rPr>
      </w:pPr>
      <w:r>
        <w:rPr>
          <w:rFonts w:ascii="Times New Roman" w:eastAsia="Calibri" w:hAnsi="Times New Roman" w:cs="Times New Roman"/>
          <w:noProof/>
          <w:sz w:val="24"/>
          <w:szCs w:val="24"/>
          <w:lang w:val="en-US"/>
        </w:rPr>
        <w:drawing>
          <wp:inline distT="0" distB="0" distL="0" distR="0" wp14:anchorId="0D8018FA" wp14:editId="7BB45DFB">
            <wp:extent cx="5400040" cy="3309620"/>
            <wp:effectExtent l="0" t="0" r="0" b="5080"/>
            <wp:docPr id="6" name="Imagem 6"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Interface gráfica do usuário, Aplicativo&#10;&#10;Descrição gerada automa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3309620"/>
                    </a:xfrm>
                    <a:prstGeom prst="rect">
                      <a:avLst/>
                    </a:prstGeom>
                  </pic:spPr>
                </pic:pic>
              </a:graphicData>
            </a:graphic>
          </wp:inline>
        </w:drawing>
      </w:r>
    </w:p>
    <w:p w14:paraId="04F17001" w14:textId="7D244FD2" w:rsidR="004B35D0" w:rsidRPr="0046401B" w:rsidRDefault="004B35D0" w:rsidP="004B35D0">
      <w:pPr>
        <w:spacing w:after="0" w:line="312" w:lineRule="auto"/>
        <w:jc w:val="both"/>
        <w:rPr>
          <w:rFonts w:ascii="Times New Roman" w:eastAsia="Calibri" w:hAnsi="Times New Roman" w:cs="Times New Roman"/>
          <w:b/>
          <w:sz w:val="24"/>
          <w:szCs w:val="24"/>
          <w:lang w:val="en-US"/>
        </w:rPr>
      </w:pPr>
      <w:r w:rsidRPr="00A3372F">
        <w:rPr>
          <w:rFonts w:ascii="Times New Roman" w:eastAsia="Calibri" w:hAnsi="Times New Roman" w:cs="Times New Roman"/>
          <w:b/>
          <w:sz w:val="24"/>
          <w:szCs w:val="24"/>
          <w:lang w:val="en-US"/>
        </w:rPr>
        <w:t>Figure S</w:t>
      </w:r>
      <w:r w:rsidR="009512D0" w:rsidRPr="00A3372F">
        <w:rPr>
          <w:rFonts w:ascii="Times New Roman" w:eastAsia="Calibri" w:hAnsi="Times New Roman" w:cs="Times New Roman"/>
          <w:b/>
          <w:sz w:val="24"/>
          <w:szCs w:val="24"/>
          <w:lang w:val="en-US"/>
        </w:rPr>
        <w:t>7</w:t>
      </w:r>
      <w:r w:rsidRPr="00A3372F">
        <w:rPr>
          <w:rFonts w:ascii="Times New Roman" w:eastAsia="Calibri" w:hAnsi="Times New Roman" w:cs="Times New Roman"/>
          <w:b/>
          <w:sz w:val="24"/>
          <w:szCs w:val="24"/>
          <w:lang w:val="en-US"/>
        </w:rPr>
        <w:t xml:space="preserve"> </w:t>
      </w:r>
      <w:r w:rsidR="00A3372F" w:rsidRPr="006A2BA3">
        <w:rPr>
          <w:rFonts w:ascii="Times New Roman" w:eastAsia="Calibri" w:hAnsi="Times New Roman" w:cs="Times New Roman"/>
          <w:bCs/>
          <w:sz w:val="24"/>
          <w:szCs w:val="24"/>
          <w:lang w:val="en-US"/>
        </w:rPr>
        <w:t xml:space="preserve">Rates through time estimated form the two phylogenies used for phylogenetic uncertainty. (A and B) </w:t>
      </w:r>
      <w:r w:rsidRPr="00A3372F">
        <w:rPr>
          <w:rFonts w:ascii="Times New Roman" w:eastAsia="Calibri" w:hAnsi="Times New Roman" w:cs="Times New Roman"/>
          <w:bCs/>
          <w:sz w:val="24"/>
          <w:szCs w:val="24"/>
          <w:lang w:val="en-US"/>
        </w:rPr>
        <w:t>Speciation</w:t>
      </w:r>
      <w:r w:rsidR="00A3372F" w:rsidRPr="006A2BA3">
        <w:rPr>
          <w:rFonts w:ascii="Times New Roman" w:eastAsia="Calibri" w:hAnsi="Times New Roman" w:cs="Times New Roman"/>
          <w:bCs/>
          <w:sz w:val="24"/>
          <w:szCs w:val="24"/>
          <w:lang w:val="en-US"/>
        </w:rPr>
        <w:t xml:space="preserve"> and extinction rates from </w:t>
      </w:r>
      <w:r w:rsidR="00A3372F" w:rsidRPr="006A2BA3">
        <w:rPr>
          <w:rFonts w:ascii="Times New Roman" w:eastAsia="Calibri" w:hAnsi="Times New Roman" w:cs="Times New Roman"/>
          <w:sz w:val="24"/>
          <w:szCs w:val="24"/>
          <w:lang w:val="en-US"/>
        </w:rPr>
        <w:fldChar w:fldCharType="begin" w:fldLock="1"/>
      </w:r>
      <w:r w:rsidR="00A3372F" w:rsidRPr="006A2BA3">
        <w:rPr>
          <w:rFonts w:ascii="Times New Roman" w:eastAsia="Calibri" w:hAnsi="Times New Roman" w:cs="Times New Roman"/>
          <w:sz w:val="24"/>
          <w:szCs w:val="24"/>
          <w:lang w:val="en-US"/>
        </w:rPr>
        <w:instrText>ADDIN CSL_CITATION {"citationItems":[{"id":"ITEM-1","itemData":{"DOI":"10.1186/PREACCEPT-5398900576110216","ISBN":"1741-7007 (Electronic)\\n1741-7007 (Linking)","ISSN":"1741-7007","PMID":"22369503","abstract":"BACKGROUND: Although it has proven to be an important foundation for investigations of carnivoran ecology, biology and evolution, the complete species-level supertree for Carnivora of Bininda-Emonds et al. is showing its age. Additional, largely molecular sequence data are now available for many species and the advancement of computer technology means that many of the limitations of the original analysis can now be avoided. We therefore sought to provide an updated estimate of the phylogenetic relationships within all extant Carnivora, again using supertree analysis to be able to analyze as much of the global phylogenetic database for the group as possible.\\n\\nRESULTS: In total, 188 source trees were combined, representing 114 trees from the literature together with 74 newly constructed gene trees derived from nearly 45,000 bp of sequence data from GenBank. The greater availability of sequence data means that the new supertree is almost completely resolved and also better reflects current phylogenetic opinion (for example, supporting a monophyletic Mephitidae, Eupleridae and Prionodontidae; placing Nandinia binotata as sister to the remaining Feliformia). Following an initial rapid radiation, diversification rate analyses indicate a downturn in the net speciation rate within the past three million years as well as a possible increase some 18.0 million years ago; numerous diversification rate shifts within the order were also identified.\\n\\nCONCLUSIONS: Together, the two carnivore supertrees remain the only complete phylogenetic estimates for all extant species and the new supertree, like the old one, will form a key tool in helping us to further understand the biology of this charismatic group of carnivores.","author":[{"dropping-particle":"","family":"Nyakatura","given":"Katrin","non-dropping-particle":"","parse-names":false,"suffix":""},{"dropping-particle":"","family":"Bininda-Emonds","given":"Olaf RP","non-dropping-particle":"","parse-names":false,"suffix":""}],"container-title":"BMC Biology","id":"ITEM-1","issued":{"date-parts":[["2012"]]},"page":"12","publisher":"BioMed Central Ltd","title":"Updating the evolutionary history of Carnivora (Mammalia): a new species-level supertree complete with divergence time estimates","type":"article-journal","volume":"10"},"uris":["http://www.mendeley.com/documents/?uuid=30009581-87c3-4d44-ba70-4ca6be69effe"]}],"mendeley":{"formattedCitation":"(Nyakatura &amp; Bininda-Emonds, 2012)","manualFormatting":"Nyakatura &amp; Bininda-Emonds (2012)","plainTextFormattedCitation":"(Nyakatura &amp; Bininda-Emonds, 2012)","previouslyFormattedCitation":"(Nyakatura &amp; Bininda-Emonds, 2012)"},"properties":{"noteIndex":0},"schema":"https://github.com/citation-style-language/schema/raw/master/csl-citation.json"}</w:instrText>
      </w:r>
      <w:r w:rsidR="00A3372F" w:rsidRPr="006A2BA3">
        <w:rPr>
          <w:rFonts w:ascii="Times New Roman" w:eastAsia="Calibri" w:hAnsi="Times New Roman" w:cs="Times New Roman"/>
          <w:sz w:val="24"/>
          <w:szCs w:val="24"/>
          <w:lang w:val="en-US"/>
        </w:rPr>
        <w:fldChar w:fldCharType="separate"/>
      </w:r>
      <w:r w:rsidR="00A3372F" w:rsidRPr="006A2BA3">
        <w:rPr>
          <w:rFonts w:ascii="Times New Roman" w:eastAsia="Calibri" w:hAnsi="Times New Roman" w:cs="Times New Roman"/>
          <w:noProof/>
          <w:sz w:val="24"/>
          <w:szCs w:val="24"/>
          <w:lang w:val="en-US"/>
        </w:rPr>
        <w:t>Nyakatura &amp; Bininda-Emonds (2012)</w:t>
      </w:r>
      <w:r w:rsidR="00A3372F" w:rsidRPr="006A2BA3">
        <w:rPr>
          <w:rFonts w:ascii="Times New Roman" w:eastAsia="Calibri" w:hAnsi="Times New Roman" w:cs="Times New Roman"/>
          <w:sz w:val="24"/>
          <w:szCs w:val="24"/>
          <w:lang w:val="en-US"/>
        </w:rPr>
        <w:fldChar w:fldCharType="end"/>
      </w:r>
      <w:r w:rsidR="00A3372F" w:rsidRPr="006A2BA3">
        <w:rPr>
          <w:rFonts w:ascii="Times New Roman" w:eastAsia="Calibri" w:hAnsi="Times New Roman" w:cs="Times New Roman"/>
          <w:sz w:val="24"/>
          <w:szCs w:val="24"/>
          <w:lang w:val="en-US"/>
        </w:rPr>
        <w:t xml:space="preserve"> </w:t>
      </w:r>
      <w:r w:rsidR="00A3372F" w:rsidRPr="006A2BA3">
        <w:rPr>
          <w:rFonts w:ascii="Times New Roman" w:eastAsia="Calibri" w:hAnsi="Times New Roman" w:cs="Times New Roman"/>
          <w:bCs/>
          <w:sz w:val="24"/>
          <w:szCs w:val="24"/>
          <w:lang w:val="en-US"/>
        </w:rPr>
        <w:t xml:space="preserve">tree, respectively. (C and D) Speciation and extinction rates from </w:t>
      </w:r>
      <w:r w:rsidR="00A3372F" w:rsidRPr="006A2BA3">
        <w:rPr>
          <w:rFonts w:ascii="Times New Roman" w:eastAsia="Calibri" w:hAnsi="Times New Roman" w:cs="Times New Roman"/>
          <w:bCs/>
          <w:sz w:val="24"/>
          <w:szCs w:val="24"/>
          <w:lang w:val="en-US"/>
        </w:rPr>
        <w:fldChar w:fldCharType="begin" w:fldLock="1"/>
      </w:r>
      <w:r w:rsidR="00A96EFD">
        <w:rPr>
          <w:rFonts w:ascii="Times New Roman" w:eastAsia="Calibri" w:hAnsi="Times New Roman" w:cs="Times New Roman"/>
          <w:bCs/>
          <w:sz w:val="24"/>
          <w:szCs w:val="24"/>
          <w:lang w:val="en-US"/>
        </w:rPr>
        <w:instrText>ADDIN CSL_CITATION {"citationItems":[{"id":"ITEM-1","itemData":{"DOI":"10.1038/s41586-020-03082-x","ISSN":"0028-0836","author":[{"dropping-particle":"","family":"Perri","given":"Angela R.","non-dropping-particle":"","parse-names":false,"suffix":""},{"dropping-particle":"","family":"Mitchell","given":"Kieren J.","non-dropping-particle":"","parse-names":false,"suffix":""},{"dropping-particle":"","family":"Mouton","given":"Alice","non-dropping-particle":"","parse-names":false,"suffix":""},{"dropping-particle":"","family":"Álvarez-Carretero","given":"Sandra","non-dropping-particle":"","parse-names":false,"suffix":""},{"dropping-particle":"","family":"Hulme-Beaman","given":"Ardern","non-dropping-particle":"","parse-names":false,"suffix":""},{"dropping-particle":"","family":"Haile","given":"James","non-dropping-particle":"","parse-names":false,"suffix":""},{"dropping-particle":"","family":"Jamieson","given":"Alexandra","non-dropping-particle":"","parse-names":false,"suffix":""},{"dropping-particle":"","family":"Meachen","given":"Julie","non-dropping-particle":"","parse-names":false,"suffix":""},{"dropping-particle":"","family":"Lin","given":"Audrey T.","non-dropping-particle":"","parse-names":false,"suffix":""},{"dropping-particle":"","family":"Schubert","given":"Blaine W.","non-dropping-particle":"","parse-names":false,"suffix":""},{"dropping-particle":"","family":"Ameen","given":"Carly","non-dropping-particle":"","parse-names":false,"suffix":""},{"dropping-particle":"","family":"Antipina","given":"Ekaterina E.","non-dropping-particle":"","parse-names":false,"suffix":""},{"dropping-particle":"","family":"Bover","given":"Pere","non-dropping-particle":"","parse-names":false,"suffix":""},{"dropping-particle":"","family":"Brace","given":"Selina","non-dropping-particle":"","parse-names":false,"suffix":""},{"dropping-particle":"","family":"Carmagnini","given":"Alberto","non-dropping-particle":"","parse-names":false,"suffix":""},{"dropping-particle":"","family":"Carøe","given":"Christian","non-dropping-particle":"","parse-names":false,"suffix":""},{"dropping-particle":"","family":"Samaniego Castruita","given":"Jose A.","non-dropping-particle":"","parse-names":false,"suffix":""},{"dropping-particle":"","family":"Chatters","given":"James C.","non-dropping-particle":"","parse-names":false,"suffix":""},{"dropping-particle":"","family":"Dobney","given":"Keith","non-dropping-particle":"","parse-names":false,"suffix":""},{"dropping-particle":"","family":"Reis","given":"Mario","non-dropping-particle":"dos","parse-names":false,"suffix":""},{"dropping-particle":"","family":"Evin","given":"Allowen","non-dropping-particle":"","parse-names":false,"suffix":""},{"dropping-particle":"","family":"Gaubert","given":"Philippe","non-dropping-particle":"","parse-names":false,"suffix":""},{"dropping-particle":"","family":"Gopalakrishnan","given":"Shyam","non-dropping-particle":"","parse-names":false,"suffix":""},{"dropping-particle":"","family":"Gower","given":"Graham","non-dropping-particle":"","parse-names":false,"suffix":""},{"dropping-particle":"","family":"Heiniger","given":"Holly","non-dropping-particle":"","parse-names":false,"suffix":""},{"dropping-particle":"","family":"Helgen","given":"Kristofer M.","non-dropping-particle":"","parse-names":false,"suffix":""},{"dropping-particle":"","family":"Kapp","given":"Josh","non-dropping-particle":"","parse-names":false,"suffix":""},{"dropping-particle":"","family":"Kosintsev","given":"Pavel A.","non-dropping-particle":"","parse-names":false,"suffix":""},{"dropping-particle":"","family":"Linderholm","given":"Anna","non-dropping-particle":"","parse-names":false,"suffix":""},{"dropping-particle":"","family":"Ozga","given":"Andrew T.","non-dropping-particle":"","parse-names":false,"suffix":""},{"dropping-particle":"","family":"Presslee","given":"Samantha","non-dropping-particle":"","parse-names":false,"suffix":""},{"dropping-particle":"","family":"Salis","given":"Alexander T.","non-dropping-particle":"","parse-names":false,"suffix":""},{"dropping-particle":"","family":"Saremi","given":"Nedda F.","non-dropping-particle":"","parse-names":false,"suffix":""},{"dropping-particle":"","family":"Shew","given":"Colin","non-dropping-particle":"","parse-names":false,"suffix":""},{"dropping-particle":"","family":"Skerry","given":"Katherine","non-dropping-particle":"","parse-names":false,"suffix":""},{"dropping-particle":"","family":"Taranenko","given":"Dmitry E.","non-dropping-particle":"","parse-names":false,"suffix":""},{"dropping-particle":"","family":"Thompson","given":"Mary","non-dropping-particle":"","parse-names":false,"suffix":""},{"dropping-particle":"V.","family":"Sablin","given":"Mikhail","non-dropping-particle":"","parse-names":false,"suffix":""},{"dropping-particle":"V.","family":"Kuzmin","given":"Yaroslav","non-dropping-particle":"","parse-names":false,"suffix":""},{"dropping-particle":"","family":"Collins","given":"Matthew J.","non-dropping-particle":"","parse-names":false,"suffix":""},{"dropping-particle":"","family":"Sinding","given":"Mikkel-Holger S.","non-dropping-particle":"","parse-names":false,"suffix":""},{"dropping-particle":"","family":"Gilbert","given":"M. Thomas P.","non-dropping-particle":"","parse-names":false,"suffix":""},{"dropping-particle":"","family":"Stone","given":"Anne C.","non-dropping-particle":"","parse-names":false,"suffix":""},{"dropping-particle":"","family":"Shapiro","given":"Beth","non-dropping-particle":"","parse-names":false,"suffix":""},{"dropping-particle":"","family":"Valkenburgh","given":"Blaire","non-dropping-particle":"Van","parse-names":false,"suffix":""},{"dropping-particle":"","family":"Wayne","given":"Robert K.","non-dropping-particle":"","parse-names":false,"suffix":""},{"dropping-particle":"","family":"Larson","given":"Greger","non-dropping-particle":"","parse-names":false,"suffix":""},{"dropping-particle":"","family":"Cooper","given":"Alan","non-dropping-particle":"","parse-names":false,"suffix":""},{"dropping-particle":"","family":"Frantz","given":"Laurent A. F.","non-dropping-particle":"","parse-names":false,"suffix":""}],"container-title":"Nature","id":"ITEM-1","issue":"7848","issued":{"date-parts":[["2021","3","4"]]},"page":"87-91","title":"Dire wolves were the last of an ancient New World canid lineage","type":"article-journal","volume":"591"},"uris":["http://www.mendeley.com/documents/?uuid=e8fab161-ca7e-4aeb-affc-358f4c13390f"]}],"mendeley":{"formattedCitation":"(Perri &lt;i&gt;et al.&lt;/i&gt;, 2021)","manualFormatting":"Perri et al. (2021)","plainTextFormattedCitation":"(Perri et al., 2021)","previouslyFormattedCitation":"(Perri &lt;i&gt;et al.&lt;/i&gt;, 2021)"},"properties":{"noteIndex":0},"schema":"https://github.com/citation-style-language/schema/raw/master/csl-citation.json"}</w:instrText>
      </w:r>
      <w:r w:rsidR="00A3372F" w:rsidRPr="006A2BA3">
        <w:rPr>
          <w:rFonts w:ascii="Times New Roman" w:eastAsia="Calibri" w:hAnsi="Times New Roman" w:cs="Times New Roman"/>
          <w:bCs/>
          <w:sz w:val="24"/>
          <w:szCs w:val="24"/>
          <w:lang w:val="en-US"/>
        </w:rPr>
        <w:fldChar w:fldCharType="separate"/>
      </w:r>
      <w:r w:rsidR="00A3372F" w:rsidRPr="006A2BA3">
        <w:rPr>
          <w:rFonts w:ascii="Times New Roman" w:eastAsia="Calibri" w:hAnsi="Times New Roman" w:cs="Times New Roman"/>
          <w:bCs/>
          <w:noProof/>
          <w:sz w:val="24"/>
          <w:szCs w:val="24"/>
          <w:lang w:val="en-US"/>
        </w:rPr>
        <w:t xml:space="preserve">Perri </w:t>
      </w:r>
      <w:r w:rsidR="00A3372F" w:rsidRPr="006A2BA3">
        <w:rPr>
          <w:rFonts w:ascii="Times New Roman" w:eastAsia="Calibri" w:hAnsi="Times New Roman" w:cs="Times New Roman"/>
          <w:bCs/>
          <w:i/>
          <w:noProof/>
          <w:sz w:val="24"/>
          <w:szCs w:val="24"/>
          <w:lang w:val="en-US"/>
        </w:rPr>
        <w:t>et al.</w:t>
      </w:r>
      <w:r w:rsidR="00A3372F" w:rsidRPr="006A2BA3">
        <w:rPr>
          <w:rFonts w:ascii="Times New Roman" w:eastAsia="Calibri" w:hAnsi="Times New Roman" w:cs="Times New Roman"/>
          <w:bCs/>
          <w:noProof/>
          <w:sz w:val="24"/>
          <w:szCs w:val="24"/>
          <w:lang w:val="en-US"/>
        </w:rPr>
        <w:t xml:space="preserve"> (2021)</w:t>
      </w:r>
      <w:r w:rsidR="00A3372F" w:rsidRPr="006A2BA3">
        <w:rPr>
          <w:rFonts w:ascii="Times New Roman" w:eastAsia="Calibri" w:hAnsi="Times New Roman" w:cs="Times New Roman"/>
          <w:bCs/>
          <w:sz w:val="24"/>
          <w:szCs w:val="24"/>
          <w:lang w:val="en-US"/>
        </w:rPr>
        <w:fldChar w:fldCharType="end"/>
      </w:r>
      <w:r w:rsidR="00A3372F" w:rsidRPr="006A2BA3">
        <w:rPr>
          <w:rFonts w:ascii="Times New Roman" w:eastAsia="Calibri" w:hAnsi="Times New Roman" w:cs="Times New Roman"/>
          <w:bCs/>
          <w:sz w:val="24"/>
          <w:szCs w:val="24"/>
          <w:lang w:val="en-US"/>
        </w:rPr>
        <w:t xml:space="preserve"> tree, respectively.</w:t>
      </w:r>
      <w:r w:rsidRPr="0046401B">
        <w:rPr>
          <w:rFonts w:ascii="Times New Roman" w:eastAsia="Calibri" w:hAnsi="Times New Roman" w:cs="Times New Roman"/>
          <w:sz w:val="24"/>
          <w:szCs w:val="24"/>
          <w:lang w:val="en-US"/>
        </w:rPr>
        <w:t xml:space="preserve"> </w:t>
      </w:r>
    </w:p>
    <w:p w14:paraId="1D506ED3" w14:textId="77777777" w:rsidR="00FD734C" w:rsidRPr="0046401B" w:rsidRDefault="00FD734C" w:rsidP="006778C9">
      <w:pPr>
        <w:spacing w:after="160" w:line="312" w:lineRule="auto"/>
        <w:rPr>
          <w:rFonts w:ascii="Times New Roman" w:eastAsia="Calibri" w:hAnsi="Times New Roman" w:cs="Times New Roman"/>
          <w:sz w:val="24"/>
          <w:szCs w:val="24"/>
          <w:lang w:val="en-US"/>
        </w:rPr>
      </w:pPr>
    </w:p>
    <w:p w14:paraId="04EE8DD9" w14:textId="77777777" w:rsidR="006778C9" w:rsidRPr="0046401B" w:rsidRDefault="006778C9" w:rsidP="006778C9">
      <w:pPr>
        <w:spacing w:after="0" w:line="312" w:lineRule="auto"/>
        <w:rPr>
          <w:rFonts w:ascii="Times New Roman" w:eastAsia="Calibri" w:hAnsi="Times New Roman" w:cs="Times New Roman"/>
          <w:b/>
          <w:sz w:val="28"/>
          <w:szCs w:val="20"/>
          <w:lang w:val="en-US"/>
        </w:rPr>
      </w:pPr>
      <w:r w:rsidRPr="0046401B">
        <w:rPr>
          <w:rFonts w:ascii="Times New Roman" w:eastAsia="Calibri" w:hAnsi="Times New Roman" w:cs="Times New Roman"/>
          <w:b/>
          <w:sz w:val="28"/>
          <w:szCs w:val="20"/>
          <w:lang w:val="en-US"/>
        </w:rPr>
        <w:t>SUPPLEMENTARY TEXT: TABLE LIST</w:t>
      </w:r>
    </w:p>
    <w:p w14:paraId="4EC47128" w14:textId="77777777" w:rsidR="006778C9" w:rsidRPr="0046401B" w:rsidRDefault="006778C9" w:rsidP="006778C9">
      <w:pPr>
        <w:spacing w:after="0" w:line="312" w:lineRule="auto"/>
        <w:rPr>
          <w:rFonts w:ascii="Times New Roman" w:eastAsia="Calibri" w:hAnsi="Times New Roman" w:cs="Times New Roman"/>
          <w:sz w:val="24"/>
          <w:szCs w:val="24"/>
          <w:lang w:val="en-US"/>
        </w:rPr>
      </w:pPr>
    </w:p>
    <w:p w14:paraId="6135F5A1" w14:textId="2D630831" w:rsidR="006778C9" w:rsidRPr="00C532A8" w:rsidRDefault="006778C9" w:rsidP="006778C9">
      <w:pPr>
        <w:autoSpaceDE w:val="0"/>
        <w:autoSpaceDN w:val="0"/>
        <w:adjustRightInd w:val="0"/>
        <w:spacing w:after="0" w:line="312" w:lineRule="auto"/>
        <w:jc w:val="both"/>
        <w:rPr>
          <w:rFonts w:ascii="Times New Roman" w:eastAsia="Calibri" w:hAnsi="Times New Roman" w:cs="Times New Roman"/>
          <w:sz w:val="24"/>
          <w:szCs w:val="20"/>
          <w:lang w:val="en-US"/>
        </w:rPr>
      </w:pPr>
      <w:r w:rsidRPr="0046401B">
        <w:rPr>
          <w:rFonts w:ascii="Times New Roman" w:eastAsia="Calibri" w:hAnsi="Times New Roman" w:cs="Times New Roman"/>
          <w:b/>
          <w:sz w:val="24"/>
          <w:szCs w:val="20"/>
          <w:lang w:val="en-US"/>
        </w:rPr>
        <w:t>Table S1</w:t>
      </w:r>
      <w:r>
        <w:rPr>
          <w:rFonts w:ascii="Times New Roman" w:eastAsia="Calibri" w:hAnsi="Times New Roman" w:cs="Times New Roman"/>
          <w:b/>
          <w:sz w:val="24"/>
          <w:szCs w:val="20"/>
          <w:lang w:val="en-US"/>
        </w:rPr>
        <w:t>.</w:t>
      </w:r>
      <w:r w:rsidRPr="0046401B">
        <w:rPr>
          <w:rFonts w:ascii="Times New Roman" w:eastAsia="Calibri" w:hAnsi="Times New Roman" w:cs="Times New Roman"/>
          <w:b/>
          <w:sz w:val="24"/>
          <w:szCs w:val="20"/>
          <w:lang w:val="en-US"/>
        </w:rPr>
        <w:t xml:space="preserve"> </w:t>
      </w:r>
      <w:r w:rsidRPr="0046401B">
        <w:rPr>
          <w:rFonts w:ascii="Times New Roman" w:eastAsia="Calibri" w:hAnsi="Times New Roman" w:cs="Times New Roman"/>
          <w:sz w:val="24"/>
          <w:szCs w:val="20"/>
          <w:lang w:val="en-US"/>
        </w:rPr>
        <w:t xml:space="preserve">List of the 56 species of Canidae included in our study with the distribution areas that they belong </w:t>
      </w:r>
      <w:r w:rsidR="00B040B3">
        <w:rPr>
          <w:rFonts w:ascii="Times New Roman" w:eastAsia="Calibri" w:hAnsi="Times New Roman" w:cs="Times New Roman"/>
          <w:sz w:val="24"/>
          <w:szCs w:val="20"/>
          <w:lang w:val="en-US"/>
        </w:rPr>
        <w:t>based on</w:t>
      </w:r>
      <w:r w:rsidRPr="0046401B">
        <w:rPr>
          <w:rFonts w:ascii="Times New Roman" w:eastAsia="Calibri" w:hAnsi="Times New Roman" w:cs="Times New Roman"/>
          <w:sz w:val="24"/>
          <w:szCs w:val="20"/>
          <w:lang w:val="en-US"/>
        </w:rPr>
        <w:t xml:space="preserve"> our eight biogeographical regions (Fig. 1 in the main text). The </w:t>
      </w:r>
      <w:r w:rsidRPr="00C532A8">
        <w:rPr>
          <w:rFonts w:ascii="Times New Roman" w:eastAsia="Calibri" w:hAnsi="Times New Roman" w:cs="Times New Roman"/>
          <w:sz w:val="24"/>
          <w:szCs w:val="20"/>
          <w:lang w:val="en-US"/>
        </w:rPr>
        <w:t xml:space="preserve">original descriptor is also specified. Species marked with (*) are the 19 extinct canids include in the tree of </w:t>
      </w:r>
      <w:r w:rsidRPr="00C532A8">
        <w:rPr>
          <w:rFonts w:ascii="Times New Roman" w:eastAsia="Calibri" w:hAnsi="Times New Roman" w:cs="Times New Roman"/>
          <w:sz w:val="24"/>
          <w:szCs w:val="20"/>
          <w:lang w:val="en-US"/>
        </w:rPr>
        <w:fldChar w:fldCharType="begin" w:fldLock="1"/>
      </w:r>
      <w:r w:rsidR="003270BB" w:rsidRPr="00C532A8">
        <w:rPr>
          <w:rFonts w:ascii="Times New Roman" w:eastAsia="Calibri" w:hAnsi="Times New Roman" w:cs="Times New Roman"/>
          <w:sz w:val="24"/>
          <w:szCs w:val="20"/>
          <w:lang w:val="en-US"/>
        </w:rPr>
        <w:instrText>ADDIN CSL_CITATION {"citationItems":[{"id":"ITEM-1","itemData":{"author":[{"dropping-particle":"","family":"Porto","given":"L. M. Vi.","non-dropping-particle":"","parse-names":false,"suffix":""},{"dropping-particle":"","family":"Maestri","given":"R.","non-dropping-particle":"","parse-names":false,"suffix":""},{"dropping-particle":"","family":"Duarte","given":"L. Da S.","non-dropping-particle":"","parse-names":false,"suffix":""}],"container-title":"Biological Journal of the Linnean Society","id":"ITEM-1","issue":"2","issued":{"date-parts":[["2019"]]},"page":"311-322","title":"Evolutionary relationships among life-history traits in Caninae (Mammalia: Carnivora)","type":"article-journal","volume":"128"},"uris":["http://www.mendeley.com/documents/?uuid=00ac9e29-701b-4e12-a3e3-0ef008de944b"]}],"mendeley":{"formattedCitation":"(Porto &lt;i&gt;et al.&lt;/i&gt;, 2019)","manualFormatting":"Porto et al. (2019)","plainTextFormattedCitation":"(Porto et al., 2019)","previouslyFormattedCitation":"(Porto &lt;i&gt;et al.&lt;/i&gt;, 2019)"},"properties":{"noteIndex":0},"schema":"https://github.com/citation-style-language/schema/raw/master/csl-citation.json"}</w:instrText>
      </w:r>
      <w:r w:rsidRPr="00C532A8">
        <w:rPr>
          <w:rFonts w:ascii="Times New Roman" w:eastAsia="Calibri" w:hAnsi="Times New Roman" w:cs="Times New Roman"/>
          <w:sz w:val="24"/>
          <w:szCs w:val="20"/>
          <w:lang w:val="en-US"/>
        </w:rPr>
        <w:fldChar w:fldCharType="separate"/>
      </w:r>
      <w:r w:rsidRPr="00C532A8">
        <w:rPr>
          <w:rFonts w:ascii="Times New Roman" w:eastAsia="Calibri" w:hAnsi="Times New Roman" w:cs="Times New Roman"/>
          <w:noProof/>
          <w:sz w:val="24"/>
          <w:szCs w:val="20"/>
          <w:lang w:val="en-US"/>
        </w:rPr>
        <w:t>Porto et al. (2019)</w:t>
      </w:r>
      <w:r w:rsidRPr="00C532A8">
        <w:rPr>
          <w:rFonts w:ascii="Times New Roman" w:eastAsia="Calibri" w:hAnsi="Times New Roman" w:cs="Times New Roman"/>
          <w:sz w:val="24"/>
          <w:szCs w:val="20"/>
          <w:lang w:val="en-US"/>
        </w:rPr>
        <w:fldChar w:fldCharType="end"/>
      </w:r>
      <w:r w:rsidRPr="00C532A8">
        <w:rPr>
          <w:rFonts w:ascii="Times New Roman" w:eastAsia="Calibri" w:hAnsi="Times New Roman" w:cs="Times New Roman"/>
          <w:color w:val="000000"/>
          <w:sz w:val="24"/>
          <w:szCs w:val="24"/>
          <w:lang w:val="en-US"/>
        </w:rPr>
        <w:t>.</w:t>
      </w:r>
    </w:p>
    <w:tbl>
      <w:tblPr>
        <w:tblW w:w="9479" w:type="dxa"/>
        <w:tblCellMar>
          <w:left w:w="70" w:type="dxa"/>
          <w:right w:w="70" w:type="dxa"/>
        </w:tblCellMar>
        <w:tblLook w:val="04A0" w:firstRow="1" w:lastRow="0" w:firstColumn="1" w:lastColumn="0" w:noHBand="0" w:noVBand="1"/>
      </w:tblPr>
      <w:tblGrid>
        <w:gridCol w:w="3180"/>
        <w:gridCol w:w="2560"/>
        <w:gridCol w:w="3739"/>
      </w:tblGrid>
      <w:tr w:rsidR="006778C9" w:rsidRPr="00C532A8" w14:paraId="0E5A1913" w14:textId="77777777" w:rsidTr="0046775F">
        <w:trPr>
          <w:trHeight w:val="315"/>
        </w:trPr>
        <w:tc>
          <w:tcPr>
            <w:tcW w:w="3180" w:type="dxa"/>
            <w:tcBorders>
              <w:top w:val="single" w:sz="4" w:space="0" w:color="auto"/>
              <w:left w:val="nil"/>
              <w:bottom w:val="single" w:sz="4" w:space="0" w:color="auto"/>
              <w:right w:val="nil"/>
            </w:tcBorders>
            <w:noWrap/>
            <w:vAlign w:val="bottom"/>
            <w:hideMark/>
          </w:tcPr>
          <w:p w14:paraId="6E1D031E" w14:textId="77777777" w:rsidR="006778C9" w:rsidRPr="00C532A8" w:rsidRDefault="006778C9" w:rsidP="0046775F">
            <w:pPr>
              <w:spacing w:after="0" w:line="480" w:lineRule="auto"/>
              <w:rPr>
                <w:rFonts w:ascii="Times New Roman" w:eastAsia="Times New Roman" w:hAnsi="Times New Roman" w:cs="Times New Roman"/>
                <w:b/>
                <w:bCs/>
                <w:sz w:val="24"/>
                <w:szCs w:val="24"/>
                <w:lang w:val="en-US" w:eastAsia="pt-BR"/>
              </w:rPr>
            </w:pPr>
            <w:r w:rsidRPr="00C532A8">
              <w:rPr>
                <w:rFonts w:ascii="Times New Roman" w:eastAsia="Times New Roman" w:hAnsi="Times New Roman" w:cs="Times New Roman"/>
                <w:b/>
                <w:bCs/>
                <w:sz w:val="24"/>
                <w:szCs w:val="24"/>
                <w:lang w:val="en-US" w:eastAsia="pt-BR"/>
              </w:rPr>
              <w:t xml:space="preserve">Species </w:t>
            </w:r>
          </w:p>
        </w:tc>
        <w:tc>
          <w:tcPr>
            <w:tcW w:w="2560" w:type="dxa"/>
            <w:tcBorders>
              <w:top w:val="single" w:sz="4" w:space="0" w:color="auto"/>
              <w:left w:val="nil"/>
              <w:bottom w:val="single" w:sz="4" w:space="0" w:color="auto"/>
              <w:right w:val="nil"/>
            </w:tcBorders>
            <w:noWrap/>
            <w:vAlign w:val="bottom"/>
            <w:hideMark/>
          </w:tcPr>
          <w:p w14:paraId="6A0D89BC" w14:textId="77777777" w:rsidR="006778C9" w:rsidRPr="00C532A8" w:rsidRDefault="006778C9" w:rsidP="0046775F">
            <w:pPr>
              <w:spacing w:after="0" w:line="480" w:lineRule="auto"/>
              <w:rPr>
                <w:rFonts w:ascii="Times New Roman" w:eastAsia="Times New Roman" w:hAnsi="Times New Roman" w:cs="Times New Roman"/>
                <w:b/>
                <w:bCs/>
                <w:sz w:val="24"/>
                <w:szCs w:val="24"/>
                <w:lang w:val="en-US" w:eastAsia="pt-BR"/>
              </w:rPr>
            </w:pPr>
            <w:r w:rsidRPr="00C532A8">
              <w:rPr>
                <w:rFonts w:ascii="Times New Roman" w:eastAsia="Times New Roman" w:hAnsi="Times New Roman" w:cs="Times New Roman"/>
                <w:b/>
                <w:bCs/>
                <w:sz w:val="24"/>
                <w:szCs w:val="24"/>
                <w:lang w:val="en-US" w:eastAsia="pt-BR"/>
              </w:rPr>
              <w:t>Biogeographic area</w:t>
            </w:r>
          </w:p>
        </w:tc>
        <w:tc>
          <w:tcPr>
            <w:tcW w:w="3739" w:type="dxa"/>
            <w:tcBorders>
              <w:top w:val="single" w:sz="4" w:space="0" w:color="auto"/>
              <w:left w:val="nil"/>
              <w:bottom w:val="single" w:sz="4" w:space="0" w:color="auto"/>
              <w:right w:val="nil"/>
            </w:tcBorders>
            <w:noWrap/>
            <w:vAlign w:val="bottom"/>
            <w:hideMark/>
          </w:tcPr>
          <w:p w14:paraId="2469EA9C" w14:textId="77777777" w:rsidR="006778C9" w:rsidRPr="00C532A8" w:rsidRDefault="006778C9" w:rsidP="0046775F">
            <w:pPr>
              <w:spacing w:after="0" w:line="480" w:lineRule="auto"/>
              <w:rPr>
                <w:rFonts w:ascii="Times New Roman" w:eastAsia="Times New Roman" w:hAnsi="Times New Roman" w:cs="Times New Roman"/>
                <w:b/>
                <w:bCs/>
                <w:sz w:val="24"/>
                <w:szCs w:val="24"/>
                <w:lang w:val="en-US" w:eastAsia="pt-BR"/>
              </w:rPr>
            </w:pPr>
            <w:r w:rsidRPr="00C532A8">
              <w:rPr>
                <w:rFonts w:ascii="Times New Roman" w:eastAsia="Times New Roman" w:hAnsi="Times New Roman" w:cs="Times New Roman"/>
                <w:b/>
                <w:bCs/>
                <w:sz w:val="24"/>
                <w:szCs w:val="24"/>
                <w:lang w:val="en-US" w:eastAsia="pt-BR"/>
              </w:rPr>
              <w:t>Descriptor</w:t>
            </w:r>
          </w:p>
        </w:tc>
      </w:tr>
      <w:tr w:rsidR="006778C9" w:rsidRPr="00C532A8" w14:paraId="010A7D1E" w14:textId="77777777" w:rsidTr="0046775F">
        <w:trPr>
          <w:trHeight w:val="315"/>
        </w:trPr>
        <w:tc>
          <w:tcPr>
            <w:tcW w:w="3180" w:type="dxa"/>
            <w:noWrap/>
            <w:vAlign w:val="bottom"/>
            <w:hideMark/>
          </w:tcPr>
          <w:p w14:paraId="31809C6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lupus</w:t>
            </w:r>
          </w:p>
        </w:tc>
        <w:tc>
          <w:tcPr>
            <w:tcW w:w="2560" w:type="dxa"/>
            <w:noWrap/>
            <w:vAlign w:val="bottom"/>
            <w:hideMark/>
          </w:tcPr>
          <w:p w14:paraId="2DFE2072" w14:textId="2969ECBC"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AFGH</w:t>
            </w:r>
          </w:p>
        </w:tc>
        <w:tc>
          <w:tcPr>
            <w:tcW w:w="3739" w:type="dxa"/>
            <w:vAlign w:val="center"/>
            <w:hideMark/>
          </w:tcPr>
          <w:p w14:paraId="092F9241"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1758</w:t>
            </w:r>
          </w:p>
        </w:tc>
      </w:tr>
      <w:tr w:rsidR="006778C9" w:rsidRPr="00C532A8" w14:paraId="7C79009F" w14:textId="77777777" w:rsidTr="0046775F">
        <w:trPr>
          <w:trHeight w:val="315"/>
        </w:trPr>
        <w:tc>
          <w:tcPr>
            <w:tcW w:w="3180" w:type="dxa"/>
            <w:noWrap/>
            <w:vAlign w:val="bottom"/>
            <w:hideMark/>
          </w:tcPr>
          <w:p w14:paraId="0A6E8F8A"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anthus</w:t>
            </w:r>
          </w:p>
        </w:tc>
        <w:tc>
          <w:tcPr>
            <w:tcW w:w="2560" w:type="dxa"/>
            <w:noWrap/>
            <w:vAlign w:val="bottom"/>
            <w:hideMark/>
          </w:tcPr>
          <w:p w14:paraId="4E8557FB"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p>
        </w:tc>
        <w:tc>
          <w:tcPr>
            <w:tcW w:w="3739" w:type="dxa"/>
            <w:vAlign w:val="center"/>
            <w:hideMark/>
          </w:tcPr>
          <w:p w14:paraId="6C8D1C0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Cuvier, 1820</w:t>
            </w:r>
          </w:p>
        </w:tc>
      </w:tr>
      <w:tr w:rsidR="006778C9" w:rsidRPr="00C532A8" w14:paraId="74C966B2" w14:textId="77777777" w:rsidTr="0046775F">
        <w:trPr>
          <w:trHeight w:val="315"/>
        </w:trPr>
        <w:tc>
          <w:tcPr>
            <w:tcW w:w="3180" w:type="dxa"/>
            <w:noWrap/>
            <w:vAlign w:val="bottom"/>
            <w:hideMark/>
          </w:tcPr>
          <w:p w14:paraId="4919CA13"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aureus</w:t>
            </w:r>
          </w:p>
        </w:tc>
        <w:tc>
          <w:tcPr>
            <w:tcW w:w="2560" w:type="dxa"/>
            <w:noWrap/>
            <w:vAlign w:val="bottom"/>
            <w:hideMark/>
          </w:tcPr>
          <w:p w14:paraId="7D6A0D8B" w14:textId="7A8ECD44"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F</w:t>
            </w:r>
          </w:p>
        </w:tc>
        <w:tc>
          <w:tcPr>
            <w:tcW w:w="3739" w:type="dxa"/>
            <w:vAlign w:val="center"/>
            <w:hideMark/>
          </w:tcPr>
          <w:p w14:paraId="68969B1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1758</w:t>
            </w:r>
          </w:p>
        </w:tc>
      </w:tr>
      <w:tr w:rsidR="006778C9" w:rsidRPr="00C532A8" w14:paraId="0CC8C25E" w14:textId="77777777" w:rsidTr="0046775F">
        <w:trPr>
          <w:trHeight w:val="315"/>
        </w:trPr>
        <w:tc>
          <w:tcPr>
            <w:tcW w:w="3180" w:type="dxa"/>
            <w:noWrap/>
            <w:vAlign w:val="bottom"/>
            <w:hideMark/>
          </w:tcPr>
          <w:p w14:paraId="6D75BF96"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simensis</w:t>
            </w:r>
          </w:p>
        </w:tc>
        <w:tc>
          <w:tcPr>
            <w:tcW w:w="2560" w:type="dxa"/>
            <w:noWrap/>
            <w:vAlign w:val="bottom"/>
            <w:hideMark/>
          </w:tcPr>
          <w:p w14:paraId="5943C052" w14:textId="7EBB1505"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t>
            </w:r>
          </w:p>
        </w:tc>
        <w:tc>
          <w:tcPr>
            <w:tcW w:w="3739" w:type="dxa"/>
            <w:vAlign w:val="center"/>
            <w:hideMark/>
          </w:tcPr>
          <w:p w14:paraId="1735FA1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Rüppell</w:t>
            </w:r>
            <w:proofErr w:type="spellEnd"/>
            <w:r w:rsidRPr="00C532A8">
              <w:rPr>
                <w:rFonts w:ascii="Times New Roman" w:eastAsia="Times New Roman" w:hAnsi="Times New Roman" w:cs="Times New Roman"/>
                <w:sz w:val="24"/>
                <w:szCs w:val="24"/>
                <w:lang w:val="en-US" w:eastAsia="pt-BR"/>
              </w:rPr>
              <w:t>, 1840</w:t>
            </w:r>
          </w:p>
        </w:tc>
      </w:tr>
      <w:tr w:rsidR="006778C9" w:rsidRPr="00C532A8" w14:paraId="5DAE5510" w14:textId="77777777" w:rsidTr="0046775F">
        <w:trPr>
          <w:trHeight w:val="315"/>
        </w:trPr>
        <w:tc>
          <w:tcPr>
            <w:tcW w:w="3180" w:type="dxa"/>
            <w:noWrap/>
            <w:vAlign w:val="bottom"/>
            <w:hideMark/>
          </w:tcPr>
          <w:p w14:paraId="0CD53A7D"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rufus</w:t>
            </w:r>
          </w:p>
        </w:tc>
        <w:tc>
          <w:tcPr>
            <w:tcW w:w="2560" w:type="dxa"/>
            <w:noWrap/>
            <w:vAlign w:val="bottom"/>
            <w:hideMark/>
          </w:tcPr>
          <w:p w14:paraId="6B317293"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 xml:space="preserve">A </w:t>
            </w:r>
          </w:p>
        </w:tc>
        <w:tc>
          <w:tcPr>
            <w:tcW w:w="3739" w:type="dxa"/>
            <w:vAlign w:val="center"/>
            <w:hideMark/>
          </w:tcPr>
          <w:p w14:paraId="63054ED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Audubon and Bachman, 1851</w:t>
            </w:r>
          </w:p>
        </w:tc>
      </w:tr>
      <w:tr w:rsidR="006778C9" w:rsidRPr="00C532A8" w14:paraId="68758847" w14:textId="77777777" w:rsidTr="0046775F">
        <w:trPr>
          <w:trHeight w:val="315"/>
        </w:trPr>
        <w:tc>
          <w:tcPr>
            <w:tcW w:w="3180" w:type="dxa"/>
            <w:noWrap/>
            <w:vAlign w:val="bottom"/>
            <w:hideMark/>
          </w:tcPr>
          <w:p w14:paraId="0402212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latrans</w:t>
            </w:r>
          </w:p>
        </w:tc>
        <w:tc>
          <w:tcPr>
            <w:tcW w:w="2560" w:type="dxa"/>
            <w:noWrap/>
            <w:vAlign w:val="bottom"/>
            <w:hideMark/>
          </w:tcPr>
          <w:p w14:paraId="60BF976F"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 xml:space="preserve">A </w:t>
            </w:r>
          </w:p>
        </w:tc>
        <w:tc>
          <w:tcPr>
            <w:tcW w:w="3739" w:type="dxa"/>
            <w:vAlign w:val="center"/>
            <w:hideMark/>
          </w:tcPr>
          <w:p w14:paraId="3121603B"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Say, 1823</w:t>
            </w:r>
          </w:p>
        </w:tc>
      </w:tr>
      <w:tr w:rsidR="006778C9" w:rsidRPr="00C532A8" w14:paraId="7620FE6F" w14:textId="77777777" w:rsidTr="0046775F">
        <w:trPr>
          <w:trHeight w:val="315"/>
        </w:trPr>
        <w:tc>
          <w:tcPr>
            <w:tcW w:w="3180" w:type="dxa"/>
            <w:noWrap/>
            <w:vAlign w:val="bottom"/>
            <w:hideMark/>
          </w:tcPr>
          <w:p w14:paraId="7FFA0B9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Cuon alpinus</w:t>
            </w:r>
          </w:p>
        </w:tc>
        <w:tc>
          <w:tcPr>
            <w:tcW w:w="2560" w:type="dxa"/>
            <w:noWrap/>
            <w:vAlign w:val="bottom"/>
            <w:hideMark/>
          </w:tcPr>
          <w:p w14:paraId="369CA7F5" w14:textId="4CD64798"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GH</w:t>
            </w:r>
          </w:p>
        </w:tc>
        <w:tc>
          <w:tcPr>
            <w:tcW w:w="3739" w:type="dxa"/>
            <w:noWrap/>
            <w:vAlign w:val="center"/>
            <w:hideMark/>
          </w:tcPr>
          <w:p w14:paraId="32E429B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Pallas, 1811</w:t>
            </w:r>
          </w:p>
        </w:tc>
      </w:tr>
      <w:tr w:rsidR="006778C9" w:rsidRPr="00C532A8" w14:paraId="19080674" w14:textId="77777777" w:rsidTr="0046775F">
        <w:trPr>
          <w:trHeight w:val="315"/>
        </w:trPr>
        <w:tc>
          <w:tcPr>
            <w:tcW w:w="3180" w:type="dxa"/>
            <w:noWrap/>
            <w:vAlign w:val="bottom"/>
            <w:hideMark/>
          </w:tcPr>
          <w:p w14:paraId="6ACDE7ED"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Lycaon pictus</w:t>
            </w:r>
          </w:p>
        </w:tc>
        <w:tc>
          <w:tcPr>
            <w:tcW w:w="2560" w:type="dxa"/>
            <w:noWrap/>
            <w:vAlign w:val="bottom"/>
            <w:hideMark/>
          </w:tcPr>
          <w:p w14:paraId="784755D2" w14:textId="53856BE8"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r w:rsidR="00B74325" w:rsidRPr="00C532A8">
              <w:rPr>
                <w:rFonts w:ascii="Times New Roman" w:eastAsia="Times New Roman" w:hAnsi="Times New Roman" w:cs="Times New Roman"/>
                <w:sz w:val="24"/>
                <w:szCs w:val="24"/>
                <w:lang w:val="en-US" w:eastAsia="pt-BR"/>
              </w:rPr>
              <w:t>E</w:t>
            </w:r>
          </w:p>
        </w:tc>
        <w:tc>
          <w:tcPr>
            <w:tcW w:w="3739" w:type="dxa"/>
            <w:noWrap/>
            <w:vAlign w:val="center"/>
            <w:hideMark/>
          </w:tcPr>
          <w:p w14:paraId="63B45AB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Temminck</w:t>
            </w:r>
            <w:proofErr w:type="spellEnd"/>
            <w:r w:rsidRPr="00C532A8">
              <w:rPr>
                <w:rFonts w:ascii="Times New Roman" w:eastAsia="Times New Roman" w:hAnsi="Times New Roman" w:cs="Times New Roman"/>
                <w:sz w:val="24"/>
                <w:szCs w:val="24"/>
                <w:lang w:val="en-US" w:eastAsia="pt-BR"/>
              </w:rPr>
              <w:t>, 1820</w:t>
            </w:r>
          </w:p>
        </w:tc>
      </w:tr>
      <w:tr w:rsidR="006778C9" w:rsidRPr="00C532A8" w14:paraId="7BB45C86" w14:textId="77777777" w:rsidTr="0046775F">
        <w:trPr>
          <w:trHeight w:val="315"/>
        </w:trPr>
        <w:tc>
          <w:tcPr>
            <w:tcW w:w="3180" w:type="dxa"/>
            <w:noWrap/>
            <w:vAlign w:val="bottom"/>
            <w:hideMark/>
          </w:tcPr>
          <w:p w14:paraId="63EC54EC"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adustus</w:t>
            </w:r>
          </w:p>
        </w:tc>
        <w:tc>
          <w:tcPr>
            <w:tcW w:w="2560" w:type="dxa"/>
            <w:noWrap/>
            <w:vAlign w:val="bottom"/>
            <w:hideMark/>
          </w:tcPr>
          <w:p w14:paraId="7C82D831" w14:textId="7801A3DE"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t>
            </w:r>
          </w:p>
        </w:tc>
        <w:tc>
          <w:tcPr>
            <w:tcW w:w="3739" w:type="dxa"/>
            <w:vAlign w:val="center"/>
            <w:hideMark/>
          </w:tcPr>
          <w:p w14:paraId="42ACD6A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Sundevall</w:t>
            </w:r>
            <w:proofErr w:type="spellEnd"/>
            <w:r w:rsidRPr="00C532A8">
              <w:rPr>
                <w:rFonts w:ascii="Times New Roman" w:eastAsia="Times New Roman" w:hAnsi="Times New Roman" w:cs="Times New Roman"/>
                <w:sz w:val="24"/>
                <w:szCs w:val="24"/>
                <w:lang w:val="en-US" w:eastAsia="pt-BR"/>
              </w:rPr>
              <w:t>, 1847</w:t>
            </w:r>
          </w:p>
        </w:tc>
      </w:tr>
      <w:tr w:rsidR="006778C9" w:rsidRPr="00C532A8" w14:paraId="29E15863" w14:textId="77777777" w:rsidTr="0046775F">
        <w:trPr>
          <w:trHeight w:val="315"/>
        </w:trPr>
        <w:tc>
          <w:tcPr>
            <w:tcW w:w="3180" w:type="dxa"/>
            <w:noWrap/>
            <w:vAlign w:val="bottom"/>
            <w:hideMark/>
          </w:tcPr>
          <w:p w14:paraId="514E6AED"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Canis mesomelas</w:t>
            </w:r>
          </w:p>
        </w:tc>
        <w:tc>
          <w:tcPr>
            <w:tcW w:w="2560" w:type="dxa"/>
            <w:noWrap/>
            <w:vAlign w:val="bottom"/>
            <w:hideMark/>
          </w:tcPr>
          <w:p w14:paraId="4868F5D1" w14:textId="62D9E15B"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t>
            </w:r>
          </w:p>
        </w:tc>
        <w:tc>
          <w:tcPr>
            <w:tcW w:w="3739" w:type="dxa"/>
            <w:vAlign w:val="center"/>
            <w:hideMark/>
          </w:tcPr>
          <w:p w14:paraId="7DAB261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Schreber</w:t>
            </w:r>
            <w:proofErr w:type="spellEnd"/>
            <w:r w:rsidRPr="00C532A8">
              <w:rPr>
                <w:rFonts w:ascii="Times New Roman" w:eastAsia="Times New Roman" w:hAnsi="Times New Roman" w:cs="Times New Roman"/>
                <w:sz w:val="24"/>
                <w:szCs w:val="24"/>
                <w:lang w:val="en-US" w:eastAsia="pt-BR"/>
              </w:rPr>
              <w:t>, 1775</w:t>
            </w:r>
          </w:p>
        </w:tc>
      </w:tr>
      <w:tr w:rsidR="006778C9" w:rsidRPr="00C532A8" w14:paraId="72AB640F" w14:textId="77777777" w:rsidTr="0046775F">
        <w:trPr>
          <w:trHeight w:val="315"/>
        </w:trPr>
        <w:tc>
          <w:tcPr>
            <w:tcW w:w="3180" w:type="dxa"/>
            <w:noWrap/>
            <w:vAlign w:val="bottom"/>
            <w:hideMark/>
          </w:tcPr>
          <w:p w14:paraId="45089692"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vetulus</w:t>
            </w:r>
          </w:p>
        </w:tc>
        <w:tc>
          <w:tcPr>
            <w:tcW w:w="2560" w:type="dxa"/>
            <w:noWrap/>
            <w:vAlign w:val="bottom"/>
            <w:hideMark/>
          </w:tcPr>
          <w:p w14:paraId="7585394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12F240C4"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Lund, 1842</w:t>
            </w:r>
          </w:p>
        </w:tc>
      </w:tr>
      <w:tr w:rsidR="006778C9" w:rsidRPr="00C532A8" w14:paraId="0786D225" w14:textId="77777777" w:rsidTr="0046775F">
        <w:trPr>
          <w:trHeight w:val="315"/>
        </w:trPr>
        <w:tc>
          <w:tcPr>
            <w:tcW w:w="3180" w:type="dxa"/>
            <w:noWrap/>
            <w:vAlign w:val="bottom"/>
            <w:hideMark/>
          </w:tcPr>
          <w:p w14:paraId="342A90E1"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sechurae</w:t>
            </w:r>
          </w:p>
        </w:tc>
        <w:tc>
          <w:tcPr>
            <w:tcW w:w="2560" w:type="dxa"/>
            <w:noWrap/>
            <w:vAlign w:val="bottom"/>
            <w:hideMark/>
          </w:tcPr>
          <w:p w14:paraId="6004E446" w14:textId="39D7F90E"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C</w:t>
            </w:r>
          </w:p>
        </w:tc>
        <w:tc>
          <w:tcPr>
            <w:tcW w:w="3739" w:type="dxa"/>
            <w:noWrap/>
            <w:vAlign w:val="center"/>
            <w:hideMark/>
          </w:tcPr>
          <w:p w14:paraId="36B637C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Thomas, 1900</w:t>
            </w:r>
          </w:p>
        </w:tc>
      </w:tr>
      <w:tr w:rsidR="006778C9" w:rsidRPr="00C532A8" w14:paraId="74645542" w14:textId="77777777" w:rsidTr="0046775F">
        <w:trPr>
          <w:trHeight w:val="315"/>
        </w:trPr>
        <w:tc>
          <w:tcPr>
            <w:tcW w:w="3180" w:type="dxa"/>
            <w:noWrap/>
            <w:vAlign w:val="bottom"/>
            <w:hideMark/>
          </w:tcPr>
          <w:p w14:paraId="5A388ACA"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gymnocercus</w:t>
            </w:r>
          </w:p>
        </w:tc>
        <w:tc>
          <w:tcPr>
            <w:tcW w:w="2560" w:type="dxa"/>
            <w:noWrap/>
            <w:vAlign w:val="bottom"/>
            <w:hideMark/>
          </w:tcPr>
          <w:p w14:paraId="46314DCF"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6C82E3A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Fischer, 1814</w:t>
            </w:r>
          </w:p>
        </w:tc>
      </w:tr>
      <w:tr w:rsidR="006778C9" w:rsidRPr="00C532A8" w14:paraId="116E8ADB" w14:textId="77777777" w:rsidTr="0046775F">
        <w:trPr>
          <w:trHeight w:val="315"/>
        </w:trPr>
        <w:tc>
          <w:tcPr>
            <w:tcW w:w="3180" w:type="dxa"/>
            <w:noWrap/>
            <w:vAlign w:val="bottom"/>
            <w:hideMark/>
          </w:tcPr>
          <w:p w14:paraId="4827ABDA"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culpaeus</w:t>
            </w:r>
          </w:p>
        </w:tc>
        <w:tc>
          <w:tcPr>
            <w:tcW w:w="2560" w:type="dxa"/>
            <w:noWrap/>
            <w:vAlign w:val="bottom"/>
            <w:hideMark/>
          </w:tcPr>
          <w:p w14:paraId="34F8B32C" w14:textId="4A2B9534"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C</w:t>
            </w:r>
          </w:p>
        </w:tc>
        <w:tc>
          <w:tcPr>
            <w:tcW w:w="3739" w:type="dxa"/>
            <w:noWrap/>
            <w:vAlign w:val="center"/>
            <w:hideMark/>
          </w:tcPr>
          <w:p w14:paraId="43FE64D1"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Molina, 1782</w:t>
            </w:r>
          </w:p>
        </w:tc>
      </w:tr>
      <w:tr w:rsidR="006778C9" w:rsidRPr="00C532A8" w14:paraId="606EFC53" w14:textId="77777777" w:rsidTr="0046775F">
        <w:trPr>
          <w:trHeight w:val="315"/>
        </w:trPr>
        <w:tc>
          <w:tcPr>
            <w:tcW w:w="3180" w:type="dxa"/>
            <w:noWrap/>
            <w:vAlign w:val="bottom"/>
            <w:hideMark/>
          </w:tcPr>
          <w:p w14:paraId="58D1C0BC"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fulvipes</w:t>
            </w:r>
          </w:p>
        </w:tc>
        <w:tc>
          <w:tcPr>
            <w:tcW w:w="2560" w:type="dxa"/>
            <w:noWrap/>
            <w:vAlign w:val="bottom"/>
            <w:hideMark/>
          </w:tcPr>
          <w:p w14:paraId="01DBC996" w14:textId="15FFEB32"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C</w:t>
            </w:r>
          </w:p>
        </w:tc>
        <w:tc>
          <w:tcPr>
            <w:tcW w:w="3739" w:type="dxa"/>
            <w:noWrap/>
            <w:vAlign w:val="center"/>
            <w:hideMark/>
          </w:tcPr>
          <w:p w14:paraId="67D1387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Martin, 1837</w:t>
            </w:r>
          </w:p>
        </w:tc>
      </w:tr>
      <w:tr w:rsidR="006778C9" w:rsidRPr="00C532A8" w14:paraId="51B38704" w14:textId="77777777" w:rsidTr="0046775F">
        <w:trPr>
          <w:trHeight w:val="315"/>
        </w:trPr>
        <w:tc>
          <w:tcPr>
            <w:tcW w:w="3180" w:type="dxa"/>
            <w:noWrap/>
            <w:vAlign w:val="bottom"/>
            <w:hideMark/>
          </w:tcPr>
          <w:p w14:paraId="1CD2F29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Lycalopex griseus</w:t>
            </w:r>
          </w:p>
        </w:tc>
        <w:tc>
          <w:tcPr>
            <w:tcW w:w="2560" w:type="dxa"/>
            <w:noWrap/>
            <w:vAlign w:val="bottom"/>
            <w:hideMark/>
          </w:tcPr>
          <w:p w14:paraId="63B2518A" w14:textId="7CF8EC32"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C</w:t>
            </w:r>
          </w:p>
        </w:tc>
        <w:tc>
          <w:tcPr>
            <w:tcW w:w="3739" w:type="dxa"/>
            <w:noWrap/>
            <w:vAlign w:val="center"/>
            <w:hideMark/>
          </w:tcPr>
          <w:p w14:paraId="4AEF198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Gray, 1837</w:t>
            </w:r>
          </w:p>
        </w:tc>
      </w:tr>
      <w:tr w:rsidR="006778C9" w:rsidRPr="00C532A8" w14:paraId="75A925DD" w14:textId="77777777" w:rsidTr="0046775F">
        <w:trPr>
          <w:trHeight w:val="315"/>
        </w:trPr>
        <w:tc>
          <w:tcPr>
            <w:tcW w:w="3180" w:type="dxa"/>
            <w:noWrap/>
            <w:vAlign w:val="bottom"/>
            <w:hideMark/>
          </w:tcPr>
          <w:p w14:paraId="6F4F9405"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Cerdocyon thous</w:t>
            </w:r>
          </w:p>
        </w:tc>
        <w:tc>
          <w:tcPr>
            <w:tcW w:w="2560" w:type="dxa"/>
            <w:noWrap/>
            <w:vAlign w:val="bottom"/>
            <w:hideMark/>
          </w:tcPr>
          <w:p w14:paraId="5AEE6F6A"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0835090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1766</w:t>
            </w:r>
          </w:p>
        </w:tc>
      </w:tr>
      <w:tr w:rsidR="006778C9" w:rsidRPr="00C532A8" w14:paraId="21F9DC06" w14:textId="77777777" w:rsidTr="0046775F">
        <w:trPr>
          <w:trHeight w:val="315"/>
        </w:trPr>
        <w:tc>
          <w:tcPr>
            <w:tcW w:w="3180" w:type="dxa"/>
            <w:noWrap/>
            <w:vAlign w:val="bottom"/>
            <w:hideMark/>
          </w:tcPr>
          <w:p w14:paraId="751E8FE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Atelocynus microtis</w:t>
            </w:r>
          </w:p>
        </w:tc>
        <w:tc>
          <w:tcPr>
            <w:tcW w:w="2560" w:type="dxa"/>
            <w:noWrap/>
            <w:vAlign w:val="bottom"/>
            <w:hideMark/>
          </w:tcPr>
          <w:p w14:paraId="3084BF62"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6FAEDA4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Sclater, 1883</w:t>
            </w:r>
          </w:p>
        </w:tc>
      </w:tr>
      <w:tr w:rsidR="006778C9" w:rsidRPr="00C532A8" w14:paraId="2D129643" w14:textId="77777777" w:rsidTr="0046775F">
        <w:trPr>
          <w:trHeight w:val="315"/>
        </w:trPr>
        <w:tc>
          <w:tcPr>
            <w:tcW w:w="3180" w:type="dxa"/>
            <w:noWrap/>
            <w:vAlign w:val="bottom"/>
            <w:hideMark/>
          </w:tcPr>
          <w:p w14:paraId="097A850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Dusicyon australis </w:t>
            </w:r>
            <w:r w:rsidRPr="00C532A8">
              <w:rPr>
                <w:rFonts w:ascii="Calibri" w:eastAsia="Times New Roman" w:hAnsi="Calibri" w:cs="Calibri"/>
                <w:sz w:val="24"/>
                <w:szCs w:val="24"/>
                <w:lang w:val="en-US" w:eastAsia="pt-BR"/>
              </w:rPr>
              <w:t>†</w:t>
            </w:r>
          </w:p>
        </w:tc>
        <w:tc>
          <w:tcPr>
            <w:tcW w:w="2560" w:type="dxa"/>
            <w:noWrap/>
            <w:vAlign w:val="bottom"/>
            <w:hideMark/>
          </w:tcPr>
          <w:p w14:paraId="3C4F50BD"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49D936A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Kerr, 1792</w:t>
            </w:r>
          </w:p>
        </w:tc>
      </w:tr>
      <w:tr w:rsidR="006778C9" w:rsidRPr="00C532A8" w14:paraId="53BE94CD" w14:textId="77777777" w:rsidTr="0046775F">
        <w:trPr>
          <w:trHeight w:val="315"/>
        </w:trPr>
        <w:tc>
          <w:tcPr>
            <w:tcW w:w="3180" w:type="dxa"/>
            <w:noWrap/>
            <w:vAlign w:val="bottom"/>
            <w:hideMark/>
          </w:tcPr>
          <w:p w14:paraId="3D1B49E7"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lastRenderedPageBreak/>
              <w:t>Chrysocyon brachyurus</w:t>
            </w:r>
          </w:p>
        </w:tc>
        <w:tc>
          <w:tcPr>
            <w:tcW w:w="2560" w:type="dxa"/>
            <w:noWrap/>
            <w:vAlign w:val="bottom"/>
            <w:hideMark/>
          </w:tcPr>
          <w:p w14:paraId="5AEEFA4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1D04946B"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Illiger</w:t>
            </w:r>
            <w:proofErr w:type="spellEnd"/>
            <w:r w:rsidRPr="00C532A8">
              <w:rPr>
                <w:rFonts w:ascii="Times New Roman" w:eastAsia="Times New Roman" w:hAnsi="Times New Roman" w:cs="Times New Roman"/>
                <w:sz w:val="24"/>
                <w:szCs w:val="24"/>
                <w:lang w:val="en-US" w:eastAsia="pt-BR"/>
              </w:rPr>
              <w:t>, 1815</w:t>
            </w:r>
          </w:p>
        </w:tc>
      </w:tr>
      <w:tr w:rsidR="006778C9" w:rsidRPr="00C532A8" w14:paraId="45A49218" w14:textId="77777777" w:rsidTr="0046775F">
        <w:trPr>
          <w:trHeight w:val="315"/>
        </w:trPr>
        <w:tc>
          <w:tcPr>
            <w:tcW w:w="3180" w:type="dxa"/>
            <w:noWrap/>
            <w:vAlign w:val="bottom"/>
            <w:hideMark/>
          </w:tcPr>
          <w:p w14:paraId="515F64B2"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Speothos venaticus</w:t>
            </w:r>
          </w:p>
        </w:tc>
        <w:tc>
          <w:tcPr>
            <w:tcW w:w="2560" w:type="dxa"/>
            <w:noWrap/>
            <w:vAlign w:val="bottom"/>
            <w:hideMark/>
          </w:tcPr>
          <w:p w14:paraId="53A6F3E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center"/>
            <w:hideMark/>
          </w:tcPr>
          <w:p w14:paraId="46E7CCB2"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Lund, 1842</w:t>
            </w:r>
          </w:p>
        </w:tc>
      </w:tr>
      <w:tr w:rsidR="006778C9" w:rsidRPr="00C532A8" w14:paraId="3626A348" w14:textId="77777777" w:rsidTr="0046775F">
        <w:trPr>
          <w:trHeight w:val="315"/>
        </w:trPr>
        <w:tc>
          <w:tcPr>
            <w:tcW w:w="3180" w:type="dxa"/>
            <w:noWrap/>
            <w:vAlign w:val="bottom"/>
            <w:hideMark/>
          </w:tcPr>
          <w:p w14:paraId="55857CDB"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rueppellii</w:t>
            </w:r>
          </w:p>
        </w:tc>
        <w:tc>
          <w:tcPr>
            <w:tcW w:w="2560" w:type="dxa"/>
            <w:noWrap/>
            <w:vAlign w:val="bottom"/>
            <w:hideMark/>
          </w:tcPr>
          <w:p w14:paraId="7D13CB1A" w14:textId="6E64EDD4"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r w:rsidR="00B74325" w:rsidRPr="00C532A8">
              <w:rPr>
                <w:rFonts w:ascii="Times New Roman" w:eastAsia="Times New Roman" w:hAnsi="Times New Roman" w:cs="Times New Roman"/>
                <w:sz w:val="24"/>
                <w:szCs w:val="24"/>
                <w:lang w:val="en-US" w:eastAsia="pt-BR"/>
              </w:rPr>
              <w:t>F</w:t>
            </w:r>
          </w:p>
        </w:tc>
        <w:tc>
          <w:tcPr>
            <w:tcW w:w="3739" w:type="dxa"/>
            <w:noWrap/>
            <w:vAlign w:val="center"/>
            <w:hideMark/>
          </w:tcPr>
          <w:p w14:paraId="7B6393B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Schinz</w:t>
            </w:r>
            <w:proofErr w:type="spellEnd"/>
            <w:r w:rsidRPr="00C532A8">
              <w:rPr>
                <w:rFonts w:ascii="Times New Roman" w:eastAsia="Times New Roman" w:hAnsi="Times New Roman" w:cs="Times New Roman"/>
                <w:sz w:val="24"/>
                <w:szCs w:val="24"/>
                <w:lang w:val="en-US" w:eastAsia="pt-BR"/>
              </w:rPr>
              <w:t>, 1825</w:t>
            </w:r>
          </w:p>
        </w:tc>
      </w:tr>
      <w:tr w:rsidR="006778C9" w:rsidRPr="00C532A8" w14:paraId="73FF7867" w14:textId="77777777" w:rsidTr="0046775F">
        <w:trPr>
          <w:trHeight w:val="315"/>
        </w:trPr>
        <w:tc>
          <w:tcPr>
            <w:tcW w:w="3180" w:type="dxa"/>
            <w:noWrap/>
            <w:vAlign w:val="bottom"/>
            <w:hideMark/>
          </w:tcPr>
          <w:p w14:paraId="0352C5D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Vulpes </w:t>
            </w:r>
            <w:proofErr w:type="spellStart"/>
            <w:r w:rsidRPr="00C532A8">
              <w:rPr>
                <w:rFonts w:ascii="Times New Roman" w:eastAsia="Times New Roman" w:hAnsi="Times New Roman" w:cs="Times New Roman"/>
                <w:i/>
                <w:iCs/>
                <w:sz w:val="24"/>
                <w:szCs w:val="24"/>
                <w:lang w:val="en-US" w:eastAsia="pt-BR"/>
              </w:rPr>
              <w:t>vulpes</w:t>
            </w:r>
            <w:proofErr w:type="spellEnd"/>
          </w:p>
        </w:tc>
        <w:tc>
          <w:tcPr>
            <w:tcW w:w="2560" w:type="dxa"/>
            <w:noWrap/>
            <w:vAlign w:val="bottom"/>
            <w:hideMark/>
          </w:tcPr>
          <w:p w14:paraId="197D9EC8" w14:textId="6E79005E"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r w:rsidR="00B74325" w:rsidRPr="00C532A8">
              <w:rPr>
                <w:rFonts w:ascii="Times New Roman" w:eastAsia="Times New Roman" w:hAnsi="Times New Roman" w:cs="Times New Roman"/>
                <w:sz w:val="24"/>
                <w:szCs w:val="24"/>
                <w:lang w:val="en-US" w:eastAsia="pt-BR"/>
              </w:rPr>
              <w:t>FGH</w:t>
            </w:r>
          </w:p>
        </w:tc>
        <w:tc>
          <w:tcPr>
            <w:tcW w:w="3739" w:type="dxa"/>
            <w:noWrap/>
            <w:vAlign w:val="center"/>
            <w:hideMark/>
          </w:tcPr>
          <w:p w14:paraId="03411CE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1758</w:t>
            </w:r>
          </w:p>
        </w:tc>
      </w:tr>
      <w:tr w:rsidR="006778C9" w:rsidRPr="00C532A8" w14:paraId="7826059D" w14:textId="77777777" w:rsidTr="0046775F">
        <w:trPr>
          <w:trHeight w:val="315"/>
        </w:trPr>
        <w:tc>
          <w:tcPr>
            <w:tcW w:w="3180" w:type="dxa"/>
            <w:noWrap/>
            <w:vAlign w:val="bottom"/>
            <w:hideMark/>
          </w:tcPr>
          <w:p w14:paraId="2ABAEC20"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ferrilata</w:t>
            </w:r>
          </w:p>
        </w:tc>
        <w:tc>
          <w:tcPr>
            <w:tcW w:w="2560" w:type="dxa"/>
            <w:noWrap/>
            <w:vAlign w:val="bottom"/>
            <w:hideMark/>
          </w:tcPr>
          <w:p w14:paraId="600156F9" w14:textId="0AA0D32C"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w:t>
            </w:r>
          </w:p>
        </w:tc>
        <w:tc>
          <w:tcPr>
            <w:tcW w:w="3739" w:type="dxa"/>
            <w:noWrap/>
            <w:vAlign w:val="center"/>
            <w:hideMark/>
          </w:tcPr>
          <w:p w14:paraId="2E727602"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Hodgson, 1842</w:t>
            </w:r>
          </w:p>
        </w:tc>
      </w:tr>
      <w:tr w:rsidR="006778C9" w:rsidRPr="00C532A8" w14:paraId="52A0273F" w14:textId="77777777" w:rsidTr="0046775F">
        <w:trPr>
          <w:trHeight w:val="315"/>
        </w:trPr>
        <w:tc>
          <w:tcPr>
            <w:tcW w:w="3180" w:type="dxa"/>
            <w:noWrap/>
            <w:vAlign w:val="bottom"/>
            <w:hideMark/>
          </w:tcPr>
          <w:p w14:paraId="65B23E89"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corsac</w:t>
            </w:r>
          </w:p>
        </w:tc>
        <w:tc>
          <w:tcPr>
            <w:tcW w:w="2560" w:type="dxa"/>
            <w:noWrap/>
            <w:vAlign w:val="bottom"/>
            <w:hideMark/>
          </w:tcPr>
          <w:p w14:paraId="0215FA32" w14:textId="4DE81AB4"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w:t>
            </w:r>
          </w:p>
        </w:tc>
        <w:tc>
          <w:tcPr>
            <w:tcW w:w="3739" w:type="dxa"/>
            <w:noWrap/>
            <w:vAlign w:val="center"/>
            <w:hideMark/>
          </w:tcPr>
          <w:p w14:paraId="202BFD4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1768</w:t>
            </w:r>
          </w:p>
        </w:tc>
      </w:tr>
      <w:tr w:rsidR="006778C9" w:rsidRPr="00C532A8" w14:paraId="00CFBB1D" w14:textId="77777777" w:rsidTr="0046775F">
        <w:trPr>
          <w:trHeight w:val="315"/>
        </w:trPr>
        <w:tc>
          <w:tcPr>
            <w:tcW w:w="3180" w:type="dxa"/>
            <w:noWrap/>
            <w:vAlign w:val="bottom"/>
            <w:hideMark/>
          </w:tcPr>
          <w:p w14:paraId="650E6AE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velox</w:t>
            </w:r>
          </w:p>
        </w:tc>
        <w:tc>
          <w:tcPr>
            <w:tcW w:w="2560" w:type="dxa"/>
            <w:noWrap/>
            <w:vAlign w:val="bottom"/>
            <w:hideMark/>
          </w:tcPr>
          <w:p w14:paraId="752944DD"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center"/>
            <w:hideMark/>
          </w:tcPr>
          <w:p w14:paraId="4B43BDA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Say, 1823</w:t>
            </w:r>
          </w:p>
        </w:tc>
      </w:tr>
      <w:tr w:rsidR="006778C9" w:rsidRPr="00C532A8" w14:paraId="10FB9A66" w14:textId="77777777" w:rsidTr="0046775F">
        <w:trPr>
          <w:trHeight w:val="315"/>
        </w:trPr>
        <w:tc>
          <w:tcPr>
            <w:tcW w:w="3180" w:type="dxa"/>
            <w:noWrap/>
            <w:vAlign w:val="bottom"/>
            <w:hideMark/>
          </w:tcPr>
          <w:p w14:paraId="3C49FC49"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macrotis</w:t>
            </w:r>
          </w:p>
        </w:tc>
        <w:tc>
          <w:tcPr>
            <w:tcW w:w="2560" w:type="dxa"/>
            <w:noWrap/>
            <w:vAlign w:val="bottom"/>
            <w:hideMark/>
          </w:tcPr>
          <w:p w14:paraId="7D60519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center"/>
            <w:hideMark/>
          </w:tcPr>
          <w:p w14:paraId="7325ECD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Merriam, 1888</w:t>
            </w:r>
          </w:p>
        </w:tc>
      </w:tr>
      <w:tr w:rsidR="006778C9" w:rsidRPr="00C532A8" w14:paraId="680D519A" w14:textId="77777777" w:rsidTr="0046775F">
        <w:trPr>
          <w:trHeight w:val="315"/>
        </w:trPr>
        <w:tc>
          <w:tcPr>
            <w:tcW w:w="3180" w:type="dxa"/>
            <w:noWrap/>
            <w:vAlign w:val="bottom"/>
            <w:hideMark/>
          </w:tcPr>
          <w:p w14:paraId="1F5EE7A4"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lagopus</w:t>
            </w:r>
          </w:p>
        </w:tc>
        <w:tc>
          <w:tcPr>
            <w:tcW w:w="2560" w:type="dxa"/>
            <w:noWrap/>
            <w:vAlign w:val="bottom"/>
            <w:hideMark/>
          </w:tcPr>
          <w:p w14:paraId="16E934FB" w14:textId="50B1FE8F"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r w:rsidR="00B74325" w:rsidRPr="00C532A8">
              <w:rPr>
                <w:rFonts w:ascii="Times New Roman" w:eastAsia="Times New Roman" w:hAnsi="Times New Roman" w:cs="Times New Roman"/>
                <w:sz w:val="24"/>
                <w:szCs w:val="24"/>
                <w:lang w:val="en-US" w:eastAsia="pt-BR"/>
              </w:rPr>
              <w:t>G</w:t>
            </w:r>
          </w:p>
        </w:tc>
        <w:tc>
          <w:tcPr>
            <w:tcW w:w="3739" w:type="dxa"/>
            <w:noWrap/>
            <w:vAlign w:val="center"/>
            <w:hideMark/>
          </w:tcPr>
          <w:p w14:paraId="0BA22FB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Linnaeus, 1758</w:t>
            </w:r>
          </w:p>
        </w:tc>
      </w:tr>
      <w:tr w:rsidR="006778C9" w:rsidRPr="00C532A8" w14:paraId="4AB391A3" w14:textId="77777777" w:rsidTr="0046775F">
        <w:trPr>
          <w:trHeight w:val="315"/>
        </w:trPr>
        <w:tc>
          <w:tcPr>
            <w:tcW w:w="3180" w:type="dxa"/>
            <w:noWrap/>
            <w:vAlign w:val="bottom"/>
            <w:hideMark/>
          </w:tcPr>
          <w:p w14:paraId="62005DC8"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chama</w:t>
            </w:r>
          </w:p>
        </w:tc>
        <w:tc>
          <w:tcPr>
            <w:tcW w:w="2560" w:type="dxa"/>
            <w:noWrap/>
            <w:vAlign w:val="bottom"/>
            <w:hideMark/>
          </w:tcPr>
          <w:p w14:paraId="431A9D85" w14:textId="540D68F1"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t>
            </w:r>
          </w:p>
        </w:tc>
        <w:tc>
          <w:tcPr>
            <w:tcW w:w="3739" w:type="dxa"/>
            <w:noWrap/>
            <w:vAlign w:val="center"/>
            <w:hideMark/>
          </w:tcPr>
          <w:p w14:paraId="6F19C55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Smith, 1833</w:t>
            </w:r>
          </w:p>
        </w:tc>
      </w:tr>
      <w:tr w:rsidR="006778C9" w:rsidRPr="00C532A8" w14:paraId="4FEEABD1" w14:textId="77777777" w:rsidTr="0046775F">
        <w:trPr>
          <w:trHeight w:val="315"/>
        </w:trPr>
        <w:tc>
          <w:tcPr>
            <w:tcW w:w="3180" w:type="dxa"/>
            <w:noWrap/>
            <w:vAlign w:val="bottom"/>
            <w:hideMark/>
          </w:tcPr>
          <w:p w14:paraId="65E6F28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bengalensis</w:t>
            </w:r>
          </w:p>
        </w:tc>
        <w:tc>
          <w:tcPr>
            <w:tcW w:w="2560" w:type="dxa"/>
            <w:noWrap/>
            <w:vAlign w:val="bottom"/>
            <w:hideMark/>
          </w:tcPr>
          <w:p w14:paraId="67F41158" w14:textId="3D540BB3"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H</w:t>
            </w:r>
          </w:p>
        </w:tc>
        <w:tc>
          <w:tcPr>
            <w:tcW w:w="3739" w:type="dxa"/>
            <w:noWrap/>
            <w:vAlign w:val="center"/>
            <w:hideMark/>
          </w:tcPr>
          <w:p w14:paraId="194A3C0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Shaw, 1800</w:t>
            </w:r>
          </w:p>
        </w:tc>
      </w:tr>
      <w:tr w:rsidR="006778C9" w:rsidRPr="00C532A8" w14:paraId="62F90217" w14:textId="77777777" w:rsidTr="0046775F">
        <w:trPr>
          <w:trHeight w:val="315"/>
        </w:trPr>
        <w:tc>
          <w:tcPr>
            <w:tcW w:w="3180" w:type="dxa"/>
            <w:noWrap/>
            <w:vAlign w:val="bottom"/>
            <w:hideMark/>
          </w:tcPr>
          <w:p w14:paraId="12425CC0"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pallida</w:t>
            </w:r>
          </w:p>
        </w:tc>
        <w:tc>
          <w:tcPr>
            <w:tcW w:w="2560" w:type="dxa"/>
            <w:noWrap/>
            <w:vAlign w:val="bottom"/>
            <w:hideMark/>
          </w:tcPr>
          <w:p w14:paraId="16ECF3D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p>
        </w:tc>
        <w:tc>
          <w:tcPr>
            <w:tcW w:w="3739" w:type="dxa"/>
            <w:noWrap/>
            <w:vAlign w:val="center"/>
            <w:hideMark/>
          </w:tcPr>
          <w:p w14:paraId="1B533A8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Cretzschmar</w:t>
            </w:r>
            <w:proofErr w:type="spellEnd"/>
            <w:r w:rsidRPr="00C532A8">
              <w:rPr>
                <w:rFonts w:ascii="Times New Roman" w:eastAsia="Times New Roman" w:hAnsi="Times New Roman" w:cs="Times New Roman"/>
                <w:sz w:val="24"/>
                <w:szCs w:val="24"/>
                <w:lang w:val="en-US" w:eastAsia="pt-BR"/>
              </w:rPr>
              <w:t>, 1826</w:t>
            </w:r>
          </w:p>
        </w:tc>
      </w:tr>
      <w:tr w:rsidR="006778C9" w:rsidRPr="00C532A8" w14:paraId="7324E907" w14:textId="77777777" w:rsidTr="0046775F">
        <w:trPr>
          <w:trHeight w:val="315"/>
        </w:trPr>
        <w:tc>
          <w:tcPr>
            <w:tcW w:w="3180" w:type="dxa"/>
            <w:noWrap/>
            <w:vAlign w:val="bottom"/>
            <w:hideMark/>
          </w:tcPr>
          <w:p w14:paraId="05D21D47"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zerda</w:t>
            </w:r>
          </w:p>
        </w:tc>
        <w:tc>
          <w:tcPr>
            <w:tcW w:w="2560" w:type="dxa"/>
            <w:noWrap/>
            <w:vAlign w:val="bottom"/>
            <w:hideMark/>
          </w:tcPr>
          <w:p w14:paraId="68B9D60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p>
        </w:tc>
        <w:tc>
          <w:tcPr>
            <w:tcW w:w="3739" w:type="dxa"/>
            <w:noWrap/>
            <w:vAlign w:val="center"/>
            <w:hideMark/>
          </w:tcPr>
          <w:p w14:paraId="3C53BA7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Zimmermann, 1780</w:t>
            </w:r>
          </w:p>
        </w:tc>
      </w:tr>
      <w:tr w:rsidR="006778C9" w:rsidRPr="00C532A8" w14:paraId="7C3693B6" w14:textId="77777777" w:rsidTr="0046775F">
        <w:trPr>
          <w:trHeight w:val="315"/>
        </w:trPr>
        <w:tc>
          <w:tcPr>
            <w:tcW w:w="3180" w:type="dxa"/>
            <w:noWrap/>
            <w:vAlign w:val="bottom"/>
            <w:hideMark/>
          </w:tcPr>
          <w:p w14:paraId="6A0C992B"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Vulpes cana</w:t>
            </w:r>
          </w:p>
        </w:tc>
        <w:tc>
          <w:tcPr>
            <w:tcW w:w="2560" w:type="dxa"/>
            <w:noWrap/>
            <w:vAlign w:val="bottom"/>
            <w:hideMark/>
          </w:tcPr>
          <w:p w14:paraId="005CE88E" w14:textId="41D6F0DE"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F</w:t>
            </w:r>
          </w:p>
        </w:tc>
        <w:tc>
          <w:tcPr>
            <w:tcW w:w="3739" w:type="dxa"/>
            <w:noWrap/>
            <w:vAlign w:val="center"/>
            <w:hideMark/>
          </w:tcPr>
          <w:p w14:paraId="07525293"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Blanford, 1877</w:t>
            </w:r>
          </w:p>
        </w:tc>
      </w:tr>
      <w:tr w:rsidR="006778C9" w:rsidRPr="00C532A8" w14:paraId="1958ED6E" w14:textId="77777777" w:rsidTr="0046775F">
        <w:trPr>
          <w:trHeight w:val="315"/>
        </w:trPr>
        <w:tc>
          <w:tcPr>
            <w:tcW w:w="3180" w:type="dxa"/>
            <w:noWrap/>
            <w:vAlign w:val="bottom"/>
            <w:hideMark/>
          </w:tcPr>
          <w:p w14:paraId="54CDB22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Nyctereutes procyonoides</w:t>
            </w:r>
          </w:p>
        </w:tc>
        <w:tc>
          <w:tcPr>
            <w:tcW w:w="2560" w:type="dxa"/>
            <w:noWrap/>
            <w:vAlign w:val="bottom"/>
            <w:hideMark/>
          </w:tcPr>
          <w:p w14:paraId="72397031" w14:textId="43864BBF"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H</w:t>
            </w:r>
          </w:p>
        </w:tc>
        <w:tc>
          <w:tcPr>
            <w:tcW w:w="3739" w:type="dxa"/>
            <w:noWrap/>
            <w:vAlign w:val="center"/>
            <w:hideMark/>
          </w:tcPr>
          <w:p w14:paraId="2091EDB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Gray, 1834</w:t>
            </w:r>
          </w:p>
        </w:tc>
      </w:tr>
      <w:tr w:rsidR="006778C9" w:rsidRPr="00C532A8" w14:paraId="2FE65DC5" w14:textId="77777777" w:rsidTr="0046775F">
        <w:trPr>
          <w:trHeight w:val="315"/>
        </w:trPr>
        <w:tc>
          <w:tcPr>
            <w:tcW w:w="3180" w:type="dxa"/>
            <w:noWrap/>
            <w:vAlign w:val="bottom"/>
            <w:hideMark/>
          </w:tcPr>
          <w:p w14:paraId="0399630A"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Otocyon megalotis</w:t>
            </w:r>
          </w:p>
        </w:tc>
        <w:tc>
          <w:tcPr>
            <w:tcW w:w="2560" w:type="dxa"/>
            <w:noWrap/>
            <w:vAlign w:val="bottom"/>
            <w:hideMark/>
          </w:tcPr>
          <w:p w14:paraId="2E793473" w14:textId="6835C68E"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t>
            </w:r>
          </w:p>
        </w:tc>
        <w:tc>
          <w:tcPr>
            <w:tcW w:w="3739" w:type="dxa"/>
            <w:noWrap/>
            <w:vAlign w:val="center"/>
            <w:hideMark/>
          </w:tcPr>
          <w:p w14:paraId="7ADDF3F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Desmarest</w:t>
            </w:r>
            <w:proofErr w:type="spellEnd"/>
            <w:r w:rsidRPr="00C532A8">
              <w:rPr>
                <w:rFonts w:ascii="Times New Roman" w:eastAsia="Times New Roman" w:hAnsi="Times New Roman" w:cs="Times New Roman"/>
                <w:sz w:val="24"/>
                <w:szCs w:val="24"/>
                <w:lang w:val="en-US" w:eastAsia="pt-BR"/>
              </w:rPr>
              <w:t>, 1822</w:t>
            </w:r>
          </w:p>
        </w:tc>
      </w:tr>
      <w:tr w:rsidR="006778C9" w:rsidRPr="00C532A8" w14:paraId="34E6CA80" w14:textId="77777777" w:rsidTr="0046775F">
        <w:trPr>
          <w:trHeight w:val="315"/>
        </w:trPr>
        <w:tc>
          <w:tcPr>
            <w:tcW w:w="3180" w:type="dxa"/>
            <w:noWrap/>
            <w:vAlign w:val="bottom"/>
            <w:hideMark/>
          </w:tcPr>
          <w:p w14:paraId="33A82A34"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Urocyon littoralis</w:t>
            </w:r>
          </w:p>
        </w:tc>
        <w:tc>
          <w:tcPr>
            <w:tcW w:w="2560" w:type="dxa"/>
            <w:noWrap/>
            <w:vAlign w:val="bottom"/>
            <w:hideMark/>
          </w:tcPr>
          <w:p w14:paraId="5567EC5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center"/>
            <w:hideMark/>
          </w:tcPr>
          <w:p w14:paraId="0EE2FBE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Baird, 1857</w:t>
            </w:r>
          </w:p>
        </w:tc>
      </w:tr>
      <w:tr w:rsidR="006778C9" w:rsidRPr="00C532A8" w14:paraId="60ABCC17" w14:textId="77777777" w:rsidTr="0046775F">
        <w:trPr>
          <w:trHeight w:val="315"/>
        </w:trPr>
        <w:tc>
          <w:tcPr>
            <w:tcW w:w="3180" w:type="dxa"/>
            <w:noWrap/>
            <w:vAlign w:val="bottom"/>
            <w:hideMark/>
          </w:tcPr>
          <w:p w14:paraId="14F35477"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Urocyon cinereoargenteus</w:t>
            </w:r>
          </w:p>
        </w:tc>
        <w:tc>
          <w:tcPr>
            <w:tcW w:w="2560" w:type="dxa"/>
            <w:noWrap/>
            <w:vAlign w:val="bottom"/>
            <w:hideMark/>
          </w:tcPr>
          <w:p w14:paraId="55FC030A"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center"/>
            <w:hideMark/>
          </w:tcPr>
          <w:p w14:paraId="400D7E1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Schreber</w:t>
            </w:r>
            <w:proofErr w:type="spellEnd"/>
            <w:r w:rsidRPr="00C532A8">
              <w:rPr>
                <w:rFonts w:ascii="Times New Roman" w:eastAsia="Times New Roman" w:hAnsi="Times New Roman" w:cs="Times New Roman"/>
                <w:sz w:val="24"/>
                <w:szCs w:val="24"/>
                <w:lang w:val="en-US" w:eastAsia="pt-BR"/>
              </w:rPr>
              <w:t>, 1775</w:t>
            </w:r>
          </w:p>
        </w:tc>
      </w:tr>
      <w:tr w:rsidR="006778C9" w:rsidRPr="00C532A8" w14:paraId="2C5781FF" w14:textId="77777777" w:rsidTr="0046775F">
        <w:trPr>
          <w:trHeight w:val="315"/>
        </w:trPr>
        <w:tc>
          <w:tcPr>
            <w:tcW w:w="3180" w:type="dxa"/>
            <w:noWrap/>
            <w:vAlign w:val="bottom"/>
            <w:hideMark/>
          </w:tcPr>
          <w:p w14:paraId="39C178FB"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*Canis </w:t>
            </w:r>
            <w:proofErr w:type="spellStart"/>
            <w:r w:rsidRPr="00C532A8">
              <w:rPr>
                <w:rFonts w:ascii="Times New Roman" w:eastAsia="Times New Roman" w:hAnsi="Times New Roman" w:cs="Times New Roman"/>
                <w:i/>
                <w:iCs/>
                <w:sz w:val="24"/>
                <w:szCs w:val="24"/>
                <w:lang w:val="en-US" w:eastAsia="pt-BR"/>
              </w:rPr>
              <w:t>dirus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4E4AFAD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AB</w:t>
            </w:r>
          </w:p>
        </w:tc>
        <w:tc>
          <w:tcPr>
            <w:tcW w:w="3739" w:type="dxa"/>
            <w:noWrap/>
            <w:vAlign w:val="bottom"/>
            <w:hideMark/>
          </w:tcPr>
          <w:p w14:paraId="2D86EDA4"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Leidy, 1858</w:t>
            </w:r>
          </w:p>
        </w:tc>
      </w:tr>
      <w:tr w:rsidR="006778C9" w:rsidRPr="00C532A8" w14:paraId="0EAC7649" w14:textId="77777777" w:rsidTr="0046775F">
        <w:trPr>
          <w:trHeight w:val="315"/>
        </w:trPr>
        <w:tc>
          <w:tcPr>
            <w:tcW w:w="3180" w:type="dxa"/>
            <w:noWrap/>
            <w:vAlign w:val="bottom"/>
            <w:hideMark/>
          </w:tcPr>
          <w:p w14:paraId="3422F02D"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*Canis </w:t>
            </w:r>
            <w:proofErr w:type="spellStart"/>
            <w:r w:rsidRPr="00C532A8">
              <w:rPr>
                <w:rFonts w:ascii="Times New Roman" w:eastAsia="Times New Roman" w:hAnsi="Times New Roman" w:cs="Times New Roman"/>
                <w:i/>
                <w:iCs/>
                <w:sz w:val="24"/>
                <w:szCs w:val="24"/>
                <w:lang w:val="en-US" w:eastAsia="pt-BR"/>
              </w:rPr>
              <w:t>armbrusteri</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3B64AE5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2080F7BB"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Gidley, 1913</w:t>
            </w:r>
          </w:p>
        </w:tc>
      </w:tr>
      <w:tr w:rsidR="006778C9" w:rsidRPr="00C532A8" w14:paraId="3D4A9FA5" w14:textId="77777777" w:rsidTr="0046775F">
        <w:trPr>
          <w:trHeight w:val="315"/>
        </w:trPr>
        <w:tc>
          <w:tcPr>
            <w:tcW w:w="3180" w:type="dxa"/>
            <w:noWrap/>
            <w:vAlign w:val="bottom"/>
            <w:hideMark/>
          </w:tcPr>
          <w:p w14:paraId="09428E96"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w:t>
            </w:r>
            <w:proofErr w:type="spellStart"/>
            <w:r w:rsidRPr="00C532A8">
              <w:rPr>
                <w:rFonts w:ascii="Times New Roman" w:eastAsia="Times New Roman" w:hAnsi="Times New Roman" w:cs="Times New Roman"/>
                <w:i/>
                <w:iCs/>
                <w:sz w:val="24"/>
                <w:szCs w:val="24"/>
                <w:lang w:val="en-US" w:eastAsia="pt-BR"/>
              </w:rPr>
              <w:t>Leptocyon</w:t>
            </w:r>
            <w:proofErr w:type="spellEnd"/>
            <w:r w:rsidRPr="00C532A8">
              <w:rPr>
                <w:rFonts w:ascii="Times New Roman" w:eastAsia="Times New Roman" w:hAnsi="Times New Roman" w:cs="Times New Roman"/>
                <w:i/>
                <w:iCs/>
                <w:sz w:val="24"/>
                <w:szCs w:val="24"/>
                <w:lang w:val="en-US" w:eastAsia="pt-BR"/>
              </w:rPr>
              <w:t xml:space="preserve"> </w:t>
            </w:r>
            <w:proofErr w:type="spellStart"/>
            <w:r w:rsidRPr="00C532A8">
              <w:rPr>
                <w:rFonts w:ascii="Times New Roman" w:eastAsia="Times New Roman" w:hAnsi="Times New Roman" w:cs="Times New Roman"/>
                <w:i/>
                <w:iCs/>
                <w:sz w:val="24"/>
                <w:szCs w:val="24"/>
                <w:lang w:val="en-US" w:eastAsia="pt-BR"/>
              </w:rPr>
              <w:t>vafer</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5964CF9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0B7C5EB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Leidy, 1858</w:t>
            </w:r>
          </w:p>
        </w:tc>
      </w:tr>
      <w:tr w:rsidR="006778C9" w:rsidRPr="00C532A8" w14:paraId="3B51C326" w14:textId="77777777" w:rsidTr="0046775F">
        <w:trPr>
          <w:trHeight w:val="315"/>
        </w:trPr>
        <w:tc>
          <w:tcPr>
            <w:tcW w:w="3180" w:type="dxa"/>
            <w:noWrap/>
            <w:vAlign w:val="bottom"/>
            <w:hideMark/>
          </w:tcPr>
          <w:p w14:paraId="72DB5EDF"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w:t>
            </w:r>
            <w:proofErr w:type="spellStart"/>
            <w:r w:rsidRPr="00C532A8">
              <w:rPr>
                <w:rFonts w:ascii="Times New Roman" w:eastAsia="Times New Roman" w:hAnsi="Times New Roman" w:cs="Times New Roman"/>
                <w:i/>
                <w:iCs/>
                <w:sz w:val="24"/>
                <w:szCs w:val="24"/>
                <w:lang w:val="en-US" w:eastAsia="pt-BR"/>
              </w:rPr>
              <w:t>Leptocyon</w:t>
            </w:r>
            <w:proofErr w:type="spellEnd"/>
            <w:r w:rsidRPr="00C532A8">
              <w:rPr>
                <w:rFonts w:ascii="Times New Roman" w:eastAsia="Times New Roman" w:hAnsi="Times New Roman" w:cs="Times New Roman"/>
                <w:i/>
                <w:iCs/>
                <w:sz w:val="24"/>
                <w:szCs w:val="24"/>
                <w:lang w:val="en-US" w:eastAsia="pt-BR"/>
              </w:rPr>
              <w:t xml:space="preserve"> vulpinus </w:t>
            </w:r>
            <w:r w:rsidRPr="00C532A8">
              <w:rPr>
                <w:rFonts w:ascii="Calibri" w:eastAsia="Times New Roman" w:hAnsi="Calibri" w:cs="Calibri"/>
                <w:sz w:val="24"/>
                <w:szCs w:val="24"/>
                <w:lang w:val="en-US" w:eastAsia="pt-BR"/>
              </w:rPr>
              <w:t>†</w:t>
            </w:r>
          </w:p>
        </w:tc>
        <w:tc>
          <w:tcPr>
            <w:tcW w:w="2560" w:type="dxa"/>
            <w:noWrap/>
            <w:vAlign w:val="bottom"/>
            <w:hideMark/>
          </w:tcPr>
          <w:p w14:paraId="64D37A5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200A044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Matthew, 1907</w:t>
            </w:r>
          </w:p>
        </w:tc>
      </w:tr>
      <w:tr w:rsidR="006778C9" w:rsidRPr="00C532A8" w14:paraId="1D1F7D53" w14:textId="77777777" w:rsidTr="0046775F">
        <w:trPr>
          <w:trHeight w:val="315"/>
        </w:trPr>
        <w:tc>
          <w:tcPr>
            <w:tcW w:w="3180" w:type="dxa"/>
            <w:noWrap/>
            <w:vAlign w:val="bottom"/>
            <w:hideMark/>
          </w:tcPr>
          <w:p w14:paraId="4AB84F9D"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*Cuon </w:t>
            </w:r>
            <w:proofErr w:type="spellStart"/>
            <w:r w:rsidRPr="00C532A8">
              <w:rPr>
                <w:rFonts w:ascii="Times New Roman" w:eastAsia="Times New Roman" w:hAnsi="Times New Roman" w:cs="Times New Roman"/>
                <w:i/>
                <w:iCs/>
                <w:sz w:val="24"/>
                <w:szCs w:val="24"/>
                <w:lang w:val="en-US" w:eastAsia="pt-BR"/>
              </w:rPr>
              <w:t>javanicus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1BD30677" w14:textId="471A56E8"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H</w:t>
            </w:r>
          </w:p>
        </w:tc>
        <w:tc>
          <w:tcPr>
            <w:tcW w:w="3739" w:type="dxa"/>
            <w:noWrap/>
            <w:vAlign w:val="bottom"/>
            <w:hideMark/>
          </w:tcPr>
          <w:p w14:paraId="09ABC133"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Desmarest</w:t>
            </w:r>
            <w:proofErr w:type="spellEnd"/>
            <w:r w:rsidRPr="00C532A8">
              <w:rPr>
                <w:rFonts w:ascii="Times New Roman" w:eastAsia="Times New Roman" w:hAnsi="Times New Roman" w:cs="Times New Roman"/>
                <w:sz w:val="24"/>
                <w:szCs w:val="24"/>
                <w:lang w:val="en-US" w:eastAsia="pt-BR"/>
              </w:rPr>
              <w:t>, 1820</w:t>
            </w:r>
          </w:p>
        </w:tc>
      </w:tr>
      <w:tr w:rsidR="006778C9" w:rsidRPr="00C532A8" w14:paraId="27739D79" w14:textId="77777777" w:rsidTr="0046775F">
        <w:trPr>
          <w:trHeight w:val="315"/>
        </w:trPr>
        <w:tc>
          <w:tcPr>
            <w:tcW w:w="3180" w:type="dxa"/>
            <w:noWrap/>
            <w:vAlign w:val="bottom"/>
            <w:hideMark/>
          </w:tcPr>
          <w:p w14:paraId="5C178AA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*Canis ferox </w:t>
            </w:r>
            <w:r w:rsidRPr="00C532A8">
              <w:rPr>
                <w:rFonts w:ascii="Calibri" w:eastAsia="Times New Roman" w:hAnsi="Calibri" w:cs="Calibri"/>
                <w:sz w:val="24"/>
                <w:szCs w:val="24"/>
                <w:lang w:val="en-US" w:eastAsia="pt-BR"/>
              </w:rPr>
              <w:t>†</w:t>
            </w:r>
          </w:p>
        </w:tc>
        <w:tc>
          <w:tcPr>
            <w:tcW w:w="2560" w:type="dxa"/>
            <w:noWrap/>
            <w:vAlign w:val="bottom"/>
            <w:hideMark/>
          </w:tcPr>
          <w:p w14:paraId="0E30118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651D1320"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Miller and Carranza-Castaneda, 1998</w:t>
            </w:r>
          </w:p>
        </w:tc>
      </w:tr>
      <w:tr w:rsidR="006778C9" w:rsidRPr="00C532A8" w14:paraId="262CD59D" w14:textId="77777777" w:rsidTr="0046775F">
        <w:trPr>
          <w:trHeight w:val="315"/>
        </w:trPr>
        <w:tc>
          <w:tcPr>
            <w:tcW w:w="3180" w:type="dxa"/>
            <w:noWrap/>
            <w:vAlign w:val="bottom"/>
            <w:hideMark/>
          </w:tcPr>
          <w:p w14:paraId="196D058C"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lastRenderedPageBreak/>
              <w:t xml:space="preserve">*Canis </w:t>
            </w:r>
            <w:proofErr w:type="spellStart"/>
            <w:r w:rsidRPr="00C532A8">
              <w:rPr>
                <w:rFonts w:ascii="Times New Roman" w:eastAsia="Times New Roman" w:hAnsi="Times New Roman" w:cs="Times New Roman"/>
                <w:i/>
                <w:iCs/>
                <w:sz w:val="24"/>
                <w:szCs w:val="24"/>
                <w:lang w:val="en-US" w:eastAsia="pt-BR"/>
              </w:rPr>
              <w:t>edwardii</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067A967E"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27EC0FF4"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Gazin, 1942</w:t>
            </w:r>
          </w:p>
        </w:tc>
      </w:tr>
      <w:tr w:rsidR="006778C9" w:rsidRPr="00C532A8" w14:paraId="14F94760" w14:textId="77777777" w:rsidTr="0046775F">
        <w:trPr>
          <w:trHeight w:val="315"/>
        </w:trPr>
        <w:tc>
          <w:tcPr>
            <w:tcW w:w="3180" w:type="dxa"/>
            <w:noWrap/>
            <w:vAlign w:val="bottom"/>
            <w:hideMark/>
          </w:tcPr>
          <w:p w14:paraId="210BB6F0"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*Lycaon magnus </w:t>
            </w:r>
            <w:r w:rsidRPr="00C532A8">
              <w:rPr>
                <w:rFonts w:ascii="Calibri" w:eastAsia="Times New Roman" w:hAnsi="Calibri" w:cs="Calibri"/>
                <w:sz w:val="24"/>
                <w:szCs w:val="24"/>
                <w:lang w:val="en-US" w:eastAsia="pt-BR"/>
              </w:rPr>
              <w:t>†</w:t>
            </w:r>
          </w:p>
        </w:tc>
        <w:tc>
          <w:tcPr>
            <w:tcW w:w="2560" w:type="dxa"/>
            <w:noWrap/>
            <w:vAlign w:val="bottom"/>
            <w:hideMark/>
          </w:tcPr>
          <w:p w14:paraId="5975D2ED"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p>
        </w:tc>
        <w:tc>
          <w:tcPr>
            <w:tcW w:w="3739" w:type="dxa"/>
            <w:noWrap/>
            <w:vAlign w:val="bottom"/>
            <w:hideMark/>
          </w:tcPr>
          <w:p w14:paraId="1829C1B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Ewer and Singer, 1956</w:t>
            </w:r>
          </w:p>
        </w:tc>
      </w:tr>
      <w:tr w:rsidR="006778C9" w:rsidRPr="00C532A8" w14:paraId="31CA9615" w14:textId="77777777" w:rsidTr="0046775F">
        <w:trPr>
          <w:trHeight w:val="315"/>
        </w:trPr>
        <w:tc>
          <w:tcPr>
            <w:tcW w:w="3180" w:type="dxa"/>
            <w:noWrap/>
            <w:vAlign w:val="bottom"/>
            <w:hideMark/>
          </w:tcPr>
          <w:p w14:paraId="3A33E2B3"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*Canis </w:t>
            </w:r>
            <w:proofErr w:type="spellStart"/>
            <w:r w:rsidRPr="00C532A8">
              <w:rPr>
                <w:rFonts w:ascii="Times New Roman" w:eastAsia="Times New Roman" w:hAnsi="Times New Roman" w:cs="Times New Roman"/>
                <w:i/>
                <w:iCs/>
                <w:sz w:val="24"/>
                <w:szCs w:val="24"/>
                <w:lang w:val="en-US" w:eastAsia="pt-BR"/>
              </w:rPr>
              <w:t>lepophagus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738CC90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7B096091"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Johnston, 1938</w:t>
            </w:r>
          </w:p>
        </w:tc>
      </w:tr>
      <w:tr w:rsidR="006778C9" w:rsidRPr="00C532A8" w14:paraId="0AC3BFFB" w14:textId="77777777" w:rsidTr="0046775F">
        <w:trPr>
          <w:trHeight w:val="315"/>
        </w:trPr>
        <w:tc>
          <w:tcPr>
            <w:tcW w:w="3180" w:type="dxa"/>
            <w:noWrap/>
            <w:vAlign w:val="bottom"/>
            <w:hideMark/>
          </w:tcPr>
          <w:p w14:paraId="43EC83C3"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*Vulpes </w:t>
            </w:r>
            <w:proofErr w:type="spellStart"/>
            <w:r w:rsidRPr="00C532A8">
              <w:rPr>
                <w:rFonts w:ascii="Times New Roman" w:eastAsia="Times New Roman" w:hAnsi="Times New Roman" w:cs="Times New Roman"/>
                <w:i/>
                <w:iCs/>
                <w:sz w:val="24"/>
                <w:szCs w:val="24"/>
                <w:lang w:val="en-US" w:eastAsia="pt-BR"/>
              </w:rPr>
              <w:t>riffautae</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6387AB6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w:t>
            </w:r>
          </w:p>
        </w:tc>
        <w:tc>
          <w:tcPr>
            <w:tcW w:w="3739" w:type="dxa"/>
            <w:noWrap/>
            <w:vAlign w:val="bottom"/>
            <w:hideMark/>
          </w:tcPr>
          <w:p w14:paraId="66C766E8"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de Bonis et al., 2007</w:t>
            </w:r>
          </w:p>
        </w:tc>
      </w:tr>
      <w:tr w:rsidR="006778C9" w:rsidRPr="00C532A8" w14:paraId="7C333DDD" w14:textId="77777777" w:rsidTr="0046775F">
        <w:trPr>
          <w:trHeight w:val="315"/>
        </w:trPr>
        <w:tc>
          <w:tcPr>
            <w:tcW w:w="3180" w:type="dxa"/>
            <w:noWrap/>
            <w:vAlign w:val="bottom"/>
            <w:hideMark/>
          </w:tcPr>
          <w:p w14:paraId="12A8B0AA"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*Cerdocyon avius </w:t>
            </w:r>
            <w:r w:rsidRPr="00C532A8">
              <w:rPr>
                <w:rFonts w:ascii="Calibri" w:eastAsia="Times New Roman" w:hAnsi="Calibri" w:cs="Calibri"/>
                <w:sz w:val="24"/>
                <w:szCs w:val="24"/>
                <w:lang w:val="en-US" w:eastAsia="pt-BR"/>
              </w:rPr>
              <w:t>†</w:t>
            </w:r>
          </w:p>
        </w:tc>
        <w:tc>
          <w:tcPr>
            <w:tcW w:w="2560" w:type="dxa"/>
            <w:noWrap/>
            <w:vAlign w:val="bottom"/>
            <w:hideMark/>
          </w:tcPr>
          <w:p w14:paraId="6C8E313D"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AB</w:t>
            </w:r>
          </w:p>
        </w:tc>
        <w:tc>
          <w:tcPr>
            <w:tcW w:w="3739" w:type="dxa"/>
            <w:noWrap/>
            <w:vAlign w:val="bottom"/>
            <w:hideMark/>
          </w:tcPr>
          <w:p w14:paraId="2603D5F1"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Torres and Ferrusquia, 1981</w:t>
            </w:r>
          </w:p>
        </w:tc>
      </w:tr>
      <w:tr w:rsidR="006778C9" w:rsidRPr="00C532A8" w14:paraId="22E5E3B7" w14:textId="77777777" w:rsidTr="0046775F">
        <w:trPr>
          <w:trHeight w:val="315"/>
        </w:trPr>
        <w:tc>
          <w:tcPr>
            <w:tcW w:w="3180" w:type="dxa"/>
            <w:noWrap/>
            <w:vAlign w:val="bottom"/>
            <w:hideMark/>
          </w:tcPr>
          <w:p w14:paraId="54D933C8"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*Chrysocyon nearcticus </w:t>
            </w:r>
            <w:r w:rsidRPr="00C532A8">
              <w:rPr>
                <w:rFonts w:ascii="Calibri" w:eastAsia="Times New Roman" w:hAnsi="Calibri" w:cs="Calibri"/>
                <w:sz w:val="24"/>
                <w:szCs w:val="24"/>
                <w:lang w:val="en-US" w:eastAsia="pt-BR"/>
              </w:rPr>
              <w:t>†</w:t>
            </w:r>
          </w:p>
        </w:tc>
        <w:tc>
          <w:tcPr>
            <w:tcW w:w="2560" w:type="dxa"/>
            <w:noWrap/>
            <w:vAlign w:val="bottom"/>
            <w:hideMark/>
          </w:tcPr>
          <w:p w14:paraId="2BA45A19"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w:t>
            </w:r>
          </w:p>
        </w:tc>
        <w:tc>
          <w:tcPr>
            <w:tcW w:w="3739" w:type="dxa"/>
            <w:noWrap/>
            <w:vAlign w:val="bottom"/>
            <w:hideMark/>
          </w:tcPr>
          <w:p w14:paraId="5B212DC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Tedford et al., 2009</w:t>
            </w:r>
          </w:p>
        </w:tc>
      </w:tr>
      <w:tr w:rsidR="006778C9" w:rsidRPr="00C532A8" w14:paraId="0337F70A" w14:textId="77777777" w:rsidTr="0046775F">
        <w:trPr>
          <w:trHeight w:val="315"/>
        </w:trPr>
        <w:tc>
          <w:tcPr>
            <w:tcW w:w="3180" w:type="dxa"/>
            <w:noWrap/>
            <w:vAlign w:val="bottom"/>
            <w:hideMark/>
          </w:tcPr>
          <w:p w14:paraId="685DB4B3"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*Dusicyon </w:t>
            </w:r>
            <w:proofErr w:type="spellStart"/>
            <w:r w:rsidRPr="00C532A8">
              <w:rPr>
                <w:rFonts w:ascii="Times New Roman" w:eastAsia="Times New Roman" w:hAnsi="Times New Roman" w:cs="Times New Roman"/>
                <w:i/>
                <w:iCs/>
                <w:sz w:val="24"/>
                <w:szCs w:val="24"/>
                <w:lang w:val="en-US" w:eastAsia="pt-BR"/>
              </w:rPr>
              <w:t>avus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6DEA3355" w14:textId="56DEDF9A"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r w:rsidR="00B74325" w:rsidRPr="00C532A8">
              <w:rPr>
                <w:rFonts w:ascii="Times New Roman" w:eastAsia="Times New Roman" w:hAnsi="Times New Roman" w:cs="Times New Roman"/>
                <w:sz w:val="24"/>
                <w:szCs w:val="24"/>
                <w:lang w:val="en-US" w:eastAsia="pt-BR"/>
              </w:rPr>
              <w:t>C</w:t>
            </w:r>
          </w:p>
        </w:tc>
        <w:tc>
          <w:tcPr>
            <w:tcW w:w="3739" w:type="dxa"/>
            <w:noWrap/>
            <w:vAlign w:val="bottom"/>
            <w:hideMark/>
          </w:tcPr>
          <w:p w14:paraId="4CC02AD4"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Burmeister, 1866</w:t>
            </w:r>
          </w:p>
        </w:tc>
      </w:tr>
      <w:tr w:rsidR="006778C9" w:rsidRPr="00C532A8" w14:paraId="7AB67C02" w14:textId="77777777" w:rsidTr="0046775F">
        <w:trPr>
          <w:trHeight w:val="315"/>
        </w:trPr>
        <w:tc>
          <w:tcPr>
            <w:tcW w:w="3180" w:type="dxa"/>
            <w:noWrap/>
            <w:vAlign w:val="bottom"/>
            <w:hideMark/>
          </w:tcPr>
          <w:p w14:paraId="150CDCF4"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*Canis </w:t>
            </w:r>
            <w:proofErr w:type="spellStart"/>
            <w:r w:rsidRPr="00C532A8">
              <w:rPr>
                <w:rFonts w:ascii="Times New Roman" w:eastAsia="Times New Roman" w:hAnsi="Times New Roman" w:cs="Times New Roman"/>
                <w:i/>
                <w:iCs/>
                <w:sz w:val="24"/>
                <w:szCs w:val="24"/>
                <w:lang w:val="en-US" w:eastAsia="pt-BR"/>
              </w:rPr>
              <w:t>nehringi</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29853777"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bottom"/>
            <w:hideMark/>
          </w:tcPr>
          <w:p w14:paraId="76AD8AE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Ameghino, 1902</w:t>
            </w:r>
          </w:p>
        </w:tc>
      </w:tr>
      <w:tr w:rsidR="006778C9" w:rsidRPr="00C532A8" w14:paraId="3DF5F109" w14:textId="77777777" w:rsidTr="0046775F">
        <w:trPr>
          <w:trHeight w:val="315"/>
        </w:trPr>
        <w:tc>
          <w:tcPr>
            <w:tcW w:w="3180" w:type="dxa"/>
            <w:noWrap/>
            <w:vAlign w:val="bottom"/>
            <w:hideMark/>
          </w:tcPr>
          <w:p w14:paraId="45C04CA4"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w:t>
            </w:r>
            <w:proofErr w:type="spellStart"/>
            <w:r w:rsidRPr="00C532A8">
              <w:rPr>
                <w:rFonts w:ascii="Times New Roman" w:eastAsia="Times New Roman" w:hAnsi="Times New Roman" w:cs="Times New Roman"/>
                <w:i/>
                <w:iCs/>
                <w:sz w:val="24"/>
                <w:szCs w:val="24"/>
                <w:lang w:val="en-US" w:eastAsia="pt-BR"/>
              </w:rPr>
              <w:t>Protocyon</w:t>
            </w:r>
            <w:proofErr w:type="spellEnd"/>
            <w:r w:rsidRPr="00C532A8">
              <w:rPr>
                <w:rFonts w:ascii="Times New Roman" w:eastAsia="Times New Roman" w:hAnsi="Times New Roman" w:cs="Times New Roman"/>
                <w:i/>
                <w:iCs/>
                <w:sz w:val="24"/>
                <w:szCs w:val="24"/>
                <w:lang w:val="en-US" w:eastAsia="pt-BR"/>
              </w:rPr>
              <w:t xml:space="preserve"> troglodytes </w:t>
            </w:r>
            <w:r w:rsidRPr="00C532A8">
              <w:rPr>
                <w:rFonts w:ascii="Calibri" w:eastAsia="Times New Roman" w:hAnsi="Calibri" w:cs="Calibri"/>
                <w:sz w:val="24"/>
                <w:szCs w:val="24"/>
                <w:lang w:val="en-US" w:eastAsia="pt-BR"/>
              </w:rPr>
              <w:t>†</w:t>
            </w:r>
          </w:p>
        </w:tc>
        <w:tc>
          <w:tcPr>
            <w:tcW w:w="2560" w:type="dxa"/>
            <w:noWrap/>
            <w:vAlign w:val="bottom"/>
            <w:hideMark/>
          </w:tcPr>
          <w:p w14:paraId="7D49096A"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bottom"/>
            <w:hideMark/>
          </w:tcPr>
          <w:p w14:paraId="75FB1F8A"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Lund, 1838</w:t>
            </w:r>
          </w:p>
        </w:tc>
      </w:tr>
      <w:tr w:rsidR="006778C9" w:rsidRPr="00C532A8" w14:paraId="78C0E2A2" w14:textId="77777777" w:rsidTr="0046775F">
        <w:trPr>
          <w:trHeight w:val="315"/>
        </w:trPr>
        <w:tc>
          <w:tcPr>
            <w:tcW w:w="3180" w:type="dxa"/>
            <w:noWrap/>
            <w:vAlign w:val="bottom"/>
            <w:hideMark/>
          </w:tcPr>
          <w:p w14:paraId="1F2CC282"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w:t>
            </w:r>
            <w:proofErr w:type="spellStart"/>
            <w:r w:rsidRPr="00C532A8">
              <w:rPr>
                <w:rFonts w:ascii="Times New Roman" w:eastAsia="Times New Roman" w:hAnsi="Times New Roman" w:cs="Times New Roman"/>
                <w:i/>
                <w:iCs/>
                <w:sz w:val="24"/>
                <w:szCs w:val="24"/>
                <w:lang w:val="en-US" w:eastAsia="pt-BR"/>
              </w:rPr>
              <w:t>Protocyon</w:t>
            </w:r>
            <w:proofErr w:type="spellEnd"/>
            <w:r w:rsidRPr="00C532A8">
              <w:rPr>
                <w:rFonts w:ascii="Times New Roman" w:eastAsia="Times New Roman" w:hAnsi="Times New Roman" w:cs="Times New Roman"/>
                <w:i/>
                <w:iCs/>
                <w:sz w:val="24"/>
                <w:szCs w:val="24"/>
                <w:lang w:val="en-US" w:eastAsia="pt-BR"/>
              </w:rPr>
              <w:t xml:space="preserve"> </w:t>
            </w:r>
            <w:proofErr w:type="spellStart"/>
            <w:r w:rsidRPr="00C532A8">
              <w:rPr>
                <w:rFonts w:ascii="Times New Roman" w:eastAsia="Times New Roman" w:hAnsi="Times New Roman" w:cs="Times New Roman"/>
                <w:i/>
                <w:iCs/>
                <w:sz w:val="24"/>
                <w:szCs w:val="24"/>
                <w:lang w:val="en-US" w:eastAsia="pt-BR"/>
              </w:rPr>
              <w:t>scagliorum</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132EBFB5"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noWrap/>
            <w:vAlign w:val="bottom"/>
            <w:hideMark/>
          </w:tcPr>
          <w:p w14:paraId="037D4B5D"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Giebel, 1855</w:t>
            </w:r>
          </w:p>
        </w:tc>
      </w:tr>
      <w:tr w:rsidR="006778C9" w:rsidRPr="00C532A8" w14:paraId="12209B23" w14:textId="77777777" w:rsidTr="0046775F">
        <w:trPr>
          <w:trHeight w:val="315"/>
        </w:trPr>
        <w:tc>
          <w:tcPr>
            <w:tcW w:w="3180" w:type="dxa"/>
            <w:noWrap/>
            <w:vAlign w:val="bottom"/>
            <w:hideMark/>
          </w:tcPr>
          <w:p w14:paraId="1AC3555E"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*Nyctereutes </w:t>
            </w:r>
            <w:proofErr w:type="spellStart"/>
            <w:proofErr w:type="gramStart"/>
            <w:r w:rsidRPr="00C532A8">
              <w:rPr>
                <w:rFonts w:ascii="Times New Roman" w:eastAsia="Times New Roman" w:hAnsi="Times New Roman" w:cs="Times New Roman"/>
                <w:i/>
                <w:iCs/>
                <w:sz w:val="24"/>
                <w:szCs w:val="24"/>
                <w:lang w:val="en-US" w:eastAsia="pt-BR"/>
              </w:rPr>
              <w:t>donnezani</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roofErr w:type="gramEnd"/>
          </w:p>
        </w:tc>
        <w:tc>
          <w:tcPr>
            <w:tcW w:w="2560" w:type="dxa"/>
            <w:noWrap/>
            <w:vAlign w:val="bottom"/>
            <w:hideMark/>
          </w:tcPr>
          <w:p w14:paraId="52AEBC02" w14:textId="1FF3D77A"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w:t>
            </w:r>
          </w:p>
        </w:tc>
        <w:tc>
          <w:tcPr>
            <w:tcW w:w="3739" w:type="dxa"/>
            <w:noWrap/>
            <w:vAlign w:val="bottom"/>
            <w:hideMark/>
          </w:tcPr>
          <w:p w14:paraId="146F6FC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Depéret</w:t>
            </w:r>
            <w:proofErr w:type="spellEnd"/>
            <w:r w:rsidRPr="00C532A8">
              <w:rPr>
                <w:rFonts w:ascii="Times New Roman" w:eastAsia="Times New Roman" w:hAnsi="Times New Roman" w:cs="Times New Roman"/>
                <w:sz w:val="24"/>
                <w:szCs w:val="24"/>
                <w:lang w:val="en-US" w:eastAsia="pt-BR"/>
              </w:rPr>
              <w:t>, 1890</w:t>
            </w:r>
          </w:p>
        </w:tc>
      </w:tr>
      <w:tr w:rsidR="006778C9" w:rsidRPr="00C532A8" w14:paraId="5971D5B4" w14:textId="77777777" w:rsidTr="0046775F">
        <w:trPr>
          <w:trHeight w:val="315"/>
        </w:trPr>
        <w:tc>
          <w:tcPr>
            <w:tcW w:w="3180" w:type="dxa"/>
            <w:noWrap/>
            <w:vAlign w:val="bottom"/>
            <w:hideMark/>
          </w:tcPr>
          <w:p w14:paraId="07EC3FC5"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*Nyctereutes </w:t>
            </w:r>
            <w:proofErr w:type="spellStart"/>
            <w:r w:rsidRPr="00C532A8">
              <w:rPr>
                <w:rFonts w:ascii="Times New Roman" w:eastAsia="Times New Roman" w:hAnsi="Times New Roman" w:cs="Times New Roman"/>
                <w:i/>
                <w:iCs/>
                <w:sz w:val="24"/>
                <w:szCs w:val="24"/>
                <w:lang w:val="en-US" w:eastAsia="pt-BR"/>
              </w:rPr>
              <w:t>megamastoides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
        </w:tc>
        <w:tc>
          <w:tcPr>
            <w:tcW w:w="2560" w:type="dxa"/>
            <w:noWrap/>
            <w:vAlign w:val="bottom"/>
            <w:hideMark/>
          </w:tcPr>
          <w:p w14:paraId="0D5728EF" w14:textId="14395DA5" w:rsidR="006778C9" w:rsidRPr="00C532A8" w:rsidRDefault="00B74325"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G</w:t>
            </w:r>
          </w:p>
        </w:tc>
        <w:tc>
          <w:tcPr>
            <w:tcW w:w="3739" w:type="dxa"/>
            <w:noWrap/>
            <w:vAlign w:val="bottom"/>
            <w:hideMark/>
          </w:tcPr>
          <w:p w14:paraId="63CA0D6C"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proofErr w:type="spellStart"/>
            <w:r w:rsidRPr="00C532A8">
              <w:rPr>
                <w:rFonts w:ascii="Times New Roman" w:eastAsia="Times New Roman" w:hAnsi="Times New Roman" w:cs="Times New Roman"/>
                <w:sz w:val="24"/>
                <w:szCs w:val="24"/>
                <w:lang w:val="en-US" w:eastAsia="pt-BR"/>
              </w:rPr>
              <w:t>Pomel</w:t>
            </w:r>
            <w:proofErr w:type="spellEnd"/>
            <w:r w:rsidRPr="00C532A8">
              <w:rPr>
                <w:rFonts w:ascii="Times New Roman" w:eastAsia="Times New Roman" w:hAnsi="Times New Roman" w:cs="Times New Roman"/>
                <w:sz w:val="24"/>
                <w:szCs w:val="24"/>
                <w:lang w:val="en-US" w:eastAsia="pt-BR"/>
              </w:rPr>
              <w:t>, 1842</w:t>
            </w:r>
          </w:p>
        </w:tc>
      </w:tr>
      <w:tr w:rsidR="006778C9" w:rsidRPr="0046401B" w14:paraId="47C8AFC2" w14:textId="77777777" w:rsidTr="0046775F">
        <w:trPr>
          <w:trHeight w:val="315"/>
        </w:trPr>
        <w:tc>
          <w:tcPr>
            <w:tcW w:w="3180" w:type="dxa"/>
            <w:tcBorders>
              <w:top w:val="nil"/>
              <w:left w:val="nil"/>
              <w:bottom w:val="single" w:sz="4" w:space="0" w:color="auto"/>
              <w:right w:val="nil"/>
            </w:tcBorders>
            <w:noWrap/>
            <w:vAlign w:val="bottom"/>
            <w:hideMark/>
          </w:tcPr>
          <w:p w14:paraId="7F2042B0" w14:textId="77777777" w:rsidR="006778C9" w:rsidRPr="00C532A8" w:rsidRDefault="006778C9" w:rsidP="0046775F">
            <w:pPr>
              <w:spacing w:after="0" w:line="480" w:lineRule="auto"/>
              <w:rPr>
                <w:rFonts w:ascii="Times New Roman" w:eastAsia="Times New Roman" w:hAnsi="Times New Roman" w:cs="Times New Roman"/>
                <w:i/>
                <w:iCs/>
                <w:sz w:val="24"/>
                <w:szCs w:val="24"/>
                <w:lang w:val="en-US" w:eastAsia="pt-BR"/>
              </w:rPr>
            </w:pPr>
            <w:r w:rsidRPr="00C532A8">
              <w:rPr>
                <w:rFonts w:ascii="Times New Roman" w:eastAsia="Times New Roman" w:hAnsi="Times New Roman" w:cs="Times New Roman"/>
                <w:i/>
                <w:iCs/>
                <w:sz w:val="24"/>
                <w:szCs w:val="24"/>
                <w:lang w:val="en-US" w:eastAsia="pt-BR"/>
              </w:rPr>
              <w:t xml:space="preserve">*Speothos </w:t>
            </w:r>
            <w:proofErr w:type="spellStart"/>
            <w:proofErr w:type="gramStart"/>
            <w:r w:rsidRPr="00C532A8">
              <w:rPr>
                <w:rFonts w:ascii="Times New Roman" w:eastAsia="Times New Roman" w:hAnsi="Times New Roman" w:cs="Times New Roman"/>
                <w:i/>
                <w:iCs/>
                <w:sz w:val="24"/>
                <w:szCs w:val="24"/>
                <w:lang w:val="en-US" w:eastAsia="pt-BR"/>
              </w:rPr>
              <w:t>pacivorus</w:t>
            </w:r>
            <w:proofErr w:type="spellEnd"/>
            <w:r w:rsidRPr="00C532A8">
              <w:rPr>
                <w:rFonts w:ascii="Times New Roman" w:eastAsia="Times New Roman" w:hAnsi="Times New Roman" w:cs="Times New Roman"/>
                <w:i/>
                <w:iCs/>
                <w:sz w:val="24"/>
                <w:szCs w:val="24"/>
                <w:lang w:val="en-US" w:eastAsia="pt-BR"/>
              </w:rPr>
              <w:t xml:space="preserve">  </w:t>
            </w:r>
            <w:r w:rsidRPr="00C532A8">
              <w:rPr>
                <w:rFonts w:ascii="Calibri" w:eastAsia="Times New Roman" w:hAnsi="Calibri" w:cs="Calibri"/>
                <w:sz w:val="24"/>
                <w:szCs w:val="24"/>
                <w:lang w:val="en-US" w:eastAsia="pt-BR"/>
              </w:rPr>
              <w:t>†</w:t>
            </w:r>
            <w:proofErr w:type="gramEnd"/>
          </w:p>
        </w:tc>
        <w:tc>
          <w:tcPr>
            <w:tcW w:w="2560" w:type="dxa"/>
            <w:tcBorders>
              <w:top w:val="nil"/>
              <w:left w:val="nil"/>
              <w:bottom w:val="single" w:sz="4" w:space="0" w:color="auto"/>
              <w:right w:val="nil"/>
            </w:tcBorders>
            <w:noWrap/>
            <w:vAlign w:val="bottom"/>
            <w:hideMark/>
          </w:tcPr>
          <w:p w14:paraId="13AB5426" w14:textId="77777777" w:rsidR="006778C9" w:rsidRPr="00C532A8"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B</w:t>
            </w:r>
          </w:p>
        </w:tc>
        <w:tc>
          <w:tcPr>
            <w:tcW w:w="3739" w:type="dxa"/>
            <w:tcBorders>
              <w:top w:val="nil"/>
              <w:left w:val="nil"/>
              <w:bottom w:val="single" w:sz="4" w:space="0" w:color="auto"/>
              <w:right w:val="nil"/>
            </w:tcBorders>
            <w:noWrap/>
            <w:vAlign w:val="bottom"/>
            <w:hideMark/>
          </w:tcPr>
          <w:p w14:paraId="2EC7F32C" w14:textId="77777777" w:rsidR="006778C9" w:rsidRPr="0046401B" w:rsidRDefault="006778C9" w:rsidP="0046775F">
            <w:pPr>
              <w:spacing w:after="0" w:line="480" w:lineRule="auto"/>
              <w:rPr>
                <w:rFonts w:ascii="Times New Roman" w:eastAsia="Times New Roman" w:hAnsi="Times New Roman" w:cs="Times New Roman"/>
                <w:sz w:val="24"/>
                <w:szCs w:val="24"/>
                <w:lang w:val="en-US" w:eastAsia="pt-BR"/>
              </w:rPr>
            </w:pPr>
            <w:r w:rsidRPr="00C532A8">
              <w:rPr>
                <w:rFonts w:ascii="Times New Roman" w:eastAsia="Times New Roman" w:hAnsi="Times New Roman" w:cs="Times New Roman"/>
                <w:sz w:val="24"/>
                <w:szCs w:val="24"/>
                <w:lang w:val="en-US" w:eastAsia="pt-BR"/>
              </w:rPr>
              <w:t>Lund, 1839</w:t>
            </w:r>
          </w:p>
        </w:tc>
      </w:tr>
    </w:tbl>
    <w:p w14:paraId="790B77F8" w14:textId="77777777" w:rsidR="006778C9" w:rsidRPr="0046401B" w:rsidRDefault="006778C9" w:rsidP="006778C9">
      <w:pPr>
        <w:spacing w:after="160" w:line="480" w:lineRule="auto"/>
        <w:rPr>
          <w:rFonts w:ascii="Times New Roman" w:eastAsia="Calibri" w:hAnsi="Times New Roman" w:cs="Times New Roman"/>
          <w:sz w:val="24"/>
          <w:szCs w:val="24"/>
          <w:lang w:val="en-US"/>
        </w:rPr>
      </w:pPr>
    </w:p>
    <w:p w14:paraId="480664C5" w14:textId="539D0D93" w:rsidR="006778C9" w:rsidRDefault="006778C9" w:rsidP="006778C9">
      <w:pPr>
        <w:spacing w:after="0" w:line="480" w:lineRule="auto"/>
        <w:jc w:val="both"/>
        <w:rPr>
          <w:rFonts w:ascii="Times New Roman" w:hAnsi="Times New Roman" w:cs="Times New Roman"/>
          <w:b/>
          <w:sz w:val="24"/>
          <w:szCs w:val="24"/>
          <w:lang w:val="en-US"/>
        </w:rPr>
      </w:pPr>
    </w:p>
    <w:p w14:paraId="4B1E9A8A" w14:textId="48D14B55" w:rsidR="005B3D8E" w:rsidRPr="006D0A55" w:rsidRDefault="005B3D8E" w:rsidP="006778C9">
      <w:pPr>
        <w:spacing w:after="0"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REFERENCES</w:t>
      </w:r>
    </w:p>
    <w:p w14:paraId="7F69858D" w14:textId="31C250D2" w:rsidR="00A96EFD" w:rsidRPr="00DB112D" w:rsidRDefault="005B3D8E" w:rsidP="00A96EFD">
      <w:pPr>
        <w:widowControl w:val="0"/>
        <w:autoSpaceDE w:val="0"/>
        <w:autoSpaceDN w:val="0"/>
        <w:adjustRightInd w:val="0"/>
        <w:spacing w:line="240" w:lineRule="auto"/>
        <w:ind w:left="480" w:hanging="480"/>
        <w:rPr>
          <w:rFonts w:ascii="Times New Roman" w:hAnsi="Times New Roman" w:cs="Times New Roman"/>
          <w:noProof/>
          <w:sz w:val="24"/>
          <w:szCs w:val="24"/>
          <w:lang w:val="en-US"/>
        </w:rPr>
      </w:pPr>
      <w:r w:rsidRPr="005B3D8E">
        <w:rPr>
          <w:rFonts w:ascii="Times New Roman" w:hAnsi="Times New Roman" w:cs="Times New Roman"/>
          <w:sz w:val="24"/>
          <w:szCs w:val="24"/>
        </w:rPr>
        <w:fldChar w:fldCharType="begin" w:fldLock="1"/>
      </w:r>
      <w:r w:rsidRPr="006A2BA3">
        <w:rPr>
          <w:rFonts w:ascii="Times New Roman" w:hAnsi="Times New Roman" w:cs="Times New Roman"/>
          <w:sz w:val="24"/>
          <w:szCs w:val="24"/>
          <w:lang w:val="en-US"/>
        </w:rPr>
        <w:instrText xml:space="preserve">ADDIN Mendeley Bibliography CSL_BIBLIOGRAPHY </w:instrText>
      </w:r>
      <w:r w:rsidRPr="005B3D8E">
        <w:rPr>
          <w:rFonts w:ascii="Times New Roman" w:hAnsi="Times New Roman" w:cs="Times New Roman"/>
          <w:sz w:val="24"/>
          <w:szCs w:val="24"/>
        </w:rPr>
        <w:fldChar w:fldCharType="separate"/>
      </w:r>
      <w:r w:rsidR="00A96EFD" w:rsidRPr="00DB112D">
        <w:rPr>
          <w:rFonts w:ascii="Times New Roman" w:hAnsi="Times New Roman" w:cs="Times New Roman"/>
          <w:noProof/>
          <w:sz w:val="24"/>
          <w:szCs w:val="24"/>
          <w:lang w:val="en-US"/>
        </w:rPr>
        <w:t xml:space="preserve">Chavez, D.E., Gronau, I., Hains, T., Dikow, R.B., Frandsen, P.B., Figueiró, H. V., </w:t>
      </w:r>
      <w:r w:rsidR="00A96EFD" w:rsidRPr="00DB112D">
        <w:rPr>
          <w:rFonts w:ascii="Times New Roman" w:hAnsi="Times New Roman" w:cs="Times New Roman"/>
          <w:i/>
          <w:iCs/>
          <w:noProof/>
          <w:sz w:val="24"/>
          <w:szCs w:val="24"/>
          <w:lang w:val="en-US"/>
        </w:rPr>
        <w:t>et al.</w:t>
      </w:r>
      <w:r w:rsidR="00A96EFD" w:rsidRPr="00DB112D">
        <w:rPr>
          <w:rFonts w:ascii="Times New Roman" w:hAnsi="Times New Roman" w:cs="Times New Roman"/>
          <w:noProof/>
          <w:sz w:val="24"/>
          <w:szCs w:val="24"/>
          <w:lang w:val="en-US"/>
        </w:rPr>
        <w:t xml:space="preserve"> 2022. Comparative genomics uncovers the evolutionary history, demography, and molecular adaptations of South American canids. </w:t>
      </w:r>
      <w:r w:rsidR="00A96EFD" w:rsidRPr="00DB112D">
        <w:rPr>
          <w:rFonts w:ascii="Times New Roman" w:hAnsi="Times New Roman" w:cs="Times New Roman"/>
          <w:i/>
          <w:iCs/>
          <w:noProof/>
          <w:sz w:val="24"/>
          <w:szCs w:val="24"/>
          <w:lang w:val="en-US"/>
        </w:rPr>
        <w:t>Proc. Natl. Acad. Sci.</w:t>
      </w:r>
      <w:r w:rsidR="00A96EFD" w:rsidRPr="00DB112D">
        <w:rPr>
          <w:rFonts w:ascii="Times New Roman" w:hAnsi="Times New Roman" w:cs="Times New Roman"/>
          <w:noProof/>
          <w:sz w:val="24"/>
          <w:szCs w:val="24"/>
          <w:lang w:val="en-US"/>
        </w:rPr>
        <w:t xml:space="preserve"> </w:t>
      </w:r>
      <w:r w:rsidR="00A96EFD" w:rsidRPr="00DB112D">
        <w:rPr>
          <w:rFonts w:ascii="Times New Roman" w:hAnsi="Times New Roman" w:cs="Times New Roman"/>
          <w:b/>
          <w:bCs/>
          <w:noProof/>
          <w:sz w:val="24"/>
          <w:szCs w:val="24"/>
          <w:lang w:val="en-US"/>
        </w:rPr>
        <w:t>119</w:t>
      </w:r>
      <w:r w:rsidR="00A96EFD" w:rsidRPr="00DB112D">
        <w:rPr>
          <w:rFonts w:ascii="Times New Roman" w:hAnsi="Times New Roman" w:cs="Times New Roman"/>
          <w:noProof/>
          <w:sz w:val="24"/>
          <w:szCs w:val="24"/>
          <w:lang w:val="en-US"/>
        </w:rPr>
        <w:t>.</w:t>
      </w:r>
    </w:p>
    <w:p w14:paraId="0E355E46" w14:textId="77777777" w:rsidR="00A96EFD" w:rsidRPr="00DB112D" w:rsidRDefault="00A96EFD" w:rsidP="00A96EFD">
      <w:pPr>
        <w:widowControl w:val="0"/>
        <w:autoSpaceDE w:val="0"/>
        <w:autoSpaceDN w:val="0"/>
        <w:adjustRightInd w:val="0"/>
        <w:spacing w:line="240" w:lineRule="auto"/>
        <w:ind w:left="480" w:hanging="480"/>
        <w:rPr>
          <w:rFonts w:ascii="Times New Roman" w:hAnsi="Times New Roman" w:cs="Times New Roman"/>
          <w:noProof/>
          <w:sz w:val="24"/>
          <w:szCs w:val="24"/>
          <w:lang w:val="en-US"/>
        </w:rPr>
      </w:pPr>
      <w:r w:rsidRPr="00DB112D">
        <w:rPr>
          <w:rFonts w:ascii="Times New Roman" w:hAnsi="Times New Roman" w:cs="Times New Roman"/>
          <w:noProof/>
          <w:sz w:val="24"/>
          <w:szCs w:val="24"/>
          <w:lang w:val="en-US"/>
        </w:rPr>
        <w:t xml:space="preserve">Nyakatura, K. &amp; Bininda-Emonds, O.R. 2012. Updating the evolutionary history of Carnivora (Mammalia): a new species-level supertree complete with divergence time estimates. </w:t>
      </w:r>
      <w:r w:rsidRPr="00DB112D">
        <w:rPr>
          <w:rFonts w:ascii="Times New Roman" w:hAnsi="Times New Roman" w:cs="Times New Roman"/>
          <w:i/>
          <w:iCs/>
          <w:noProof/>
          <w:sz w:val="24"/>
          <w:szCs w:val="24"/>
          <w:lang w:val="en-US"/>
        </w:rPr>
        <w:t>BMC Biol.</w:t>
      </w:r>
      <w:r w:rsidRPr="00DB112D">
        <w:rPr>
          <w:rFonts w:ascii="Times New Roman" w:hAnsi="Times New Roman" w:cs="Times New Roman"/>
          <w:noProof/>
          <w:sz w:val="24"/>
          <w:szCs w:val="24"/>
          <w:lang w:val="en-US"/>
        </w:rPr>
        <w:t xml:space="preserve"> </w:t>
      </w:r>
      <w:r w:rsidRPr="00DB112D">
        <w:rPr>
          <w:rFonts w:ascii="Times New Roman" w:hAnsi="Times New Roman" w:cs="Times New Roman"/>
          <w:b/>
          <w:bCs/>
          <w:noProof/>
          <w:sz w:val="24"/>
          <w:szCs w:val="24"/>
          <w:lang w:val="en-US"/>
        </w:rPr>
        <w:t>10</w:t>
      </w:r>
      <w:r w:rsidRPr="00DB112D">
        <w:rPr>
          <w:rFonts w:ascii="Times New Roman" w:hAnsi="Times New Roman" w:cs="Times New Roman"/>
          <w:noProof/>
          <w:sz w:val="24"/>
          <w:szCs w:val="24"/>
          <w:lang w:val="en-US"/>
        </w:rPr>
        <w:t>: 12. BioMed Central Ltd.</w:t>
      </w:r>
    </w:p>
    <w:p w14:paraId="306E5436" w14:textId="77777777" w:rsidR="00A96EFD" w:rsidRPr="00A96EFD" w:rsidRDefault="00A96EFD" w:rsidP="00A96EFD">
      <w:pPr>
        <w:widowControl w:val="0"/>
        <w:autoSpaceDE w:val="0"/>
        <w:autoSpaceDN w:val="0"/>
        <w:adjustRightInd w:val="0"/>
        <w:spacing w:line="240" w:lineRule="auto"/>
        <w:ind w:left="480" w:hanging="480"/>
        <w:rPr>
          <w:rFonts w:ascii="Times New Roman" w:hAnsi="Times New Roman" w:cs="Times New Roman"/>
          <w:noProof/>
          <w:sz w:val="24"/>
          <w:szCs w:val="24"/>
        </w:rPr>
      </w:pPr>
      <w:r w:rsidRPr="00DB112D">
        <w:rPr>
          <w:rFonts w:ascii="Times New Roman" w:hAnsi="Times New Roman" w:cs="Times New Roman"/>
          <w:noProof/>
          <w:sz w:val="24"/>
          <w:szCs w:val="24"/>
          <w:lang w:val="en-US"/>
        </w:rPr>
        <w:t xml:space="preserve">Perri, A.R., Mitchell, K.J., Mouton, A., Álvarez-Carretero, S., Hulme-Beaman, A., Haile, J., </w:t>
      </w:r>
      <w:r w:rsidRPr="00DB112D">
        <w:rPr>
          <w:rFonts w:ascii="Times New Roman" w:hAnsi="Times New Roman" w:cs="Times New Roman"/>
          <w:i/>
          <w:iCs/>
          <w:noProof/>
          <w:sz w:val="24"/>
          <w:szCs w:val="24"/>
          <w:lang w:val="en-US"/>
        </w:rPr>
        <w:t>et al.</w:t>
      </w:r>
      <w:r w:rsidRPr="00DB112D">
        <w:rPr>
          <w:rFonts w:ascii="Times New Roman" w:hAnsi="Times New Roman" w:cs="Times New Roman"/>
          <w:noProof/>
          <w:sz w:val="24"/>
          <w:szCs w:val="24"/>
          <w:lang w:val="en-US"/>
        </w:rPr>
        <w:t xml:space="preserve"> 2021. Dire wolves were the last of an ancient New World canid lineage. </w:t>
      </w:r>
      <w:r w:rsidRPr="00A96EFD">
        <w:rPr>
          <w:rFonts w:ascii="Times New Roman" w:hAnsi="Times New Roman" w:cs="Times New Roman"/>
          <w:i/>
          <w:iCs/>
          <w:noProof/>
          <w:sz w:val="24"/>
          <w:szCs w:val="24"/>
        </w:rPr>
        <w:t>Nature</w:t>
      </w:r>
      <w:r w:rsidRPr="00A96EFD">
        <w:rPr>
          <w:rFonts w:ascii="Times New Roman" w:hAnsi="Times New Roman" w:cs="Times New Roman"/>
          <w:noProof/>
          <w:sz w:val="24"/>
          <w:szCs w:val="24"/>
        </w:rPr>
        <w:t xml:space="preserve"> </w:t>
      </w:r>
      <w:r w:rsidRPr="00A96EFD">
        <w:rPr>
          <w:rFonts w:ascii="Times New Roman" w:hAnsi="Times New Roman" w:cs="Times New Roman"/>
          <w:b/>
          <w:bCs/>
          <w:noProof/>
          <w:sz w:val="24"/>
          <w:szCs w:val="24"/>
        </w:rPr>
        <w:t>591</w:t>
      </w:r>
      <w:r w:rsidRPr="00A96EFD">
        <w:rPr>
          <w:rFonts w:ascii="Times New Roman" w:hAnsi="Times New Roman" w:cs="Times New Roman"/>
          <w:noProof/>
          <w:sz w:val="24"/>
          <w:szCs w:val="24"/>
        </w:rPr>
        <w:t>: 87–91.</w:t>
      </w:r>
    </w:p>
    <w:p w14:paraId="13A1589D" w14:textId="77777777" w:rsidR="00A96EFD" w:rsidRPr="00DB112D" w:rsidRDefault="00A96EFD" w:rsidP="00A96EFD">
      <w:pPr>
        <w:widowControl w:val="0"/>
        <w:autoSpaceDE w:val="0"/>
        <w:autoSpaceDN w:val="0"/>
        <w:adjustRightInd w:val="0"/>
        <w:spacing w:line="240" w:lineRule="auto"/>
        <w:ind w:left="480" w:hanging="480"/>
        <w:rPr>
          <w:rFonts w:ascii="Times New Roman" w:hAnsi="Times New Roman" w:cs="Times New Roman"/>
          <w:noProof/>
          <w:sz w:val="24"/>
          <w:szCs w:val="24"/>
          <w:lang w:val="en-US"/>
        </w:rPr>
      </w:pPr>
      <w:r w:rsidRPr="00A96EFD">
        <w:rPr>
          <w:rFonts w:ascii="Times New Roman" w:hAnsi="Times New Roman" w:cs="Times New Roman"/>
          <w:noProof/>
          <w:sz w:val="24"/>
          <w:szCs w:val="24"/>
        </w:rPr>
        <w:t xml:space="preserve">Porto, L.M.V., Maestri, R. &amp; Duarte, L.D.S. 2019. </w:t>
      </w:r>
      <w:r w:rsidRPr="00DB112D">
        <w:rPr>
          <w:rFonts w:ascii="Times New Roman" w:hAnsi="Times New Roman" w:cs="Times New Roman"/>
          <w:noProof/>
          <w:sz w:val="24"/>
          <w:szCs w:val="24"/>
          <w:lang w:val="en-US"/>
        </w:rPr>
        <w:t xml:space="preserve">Evolutionary relationships among life-history traits in Caninae (Mammalia: Carnivora). </w:t>
      </w:r>
      <w:r w:rsidRPr="00DB112D">
        <w:rPr>
          <w:rFonts w:ascii="Times New Roman" w:hAnsi="Times New Roman" w:cs="Times New Roman"/>
          <w:i/>
          <w:iCs/>
          <w:noProof/>
          <w:sz w:val="24"/>
          <w:szCs w:val="24"/>
          <w:lang w:val="en-US"/>
        </w:rPr>
        <w:t>Biol. J. Linn. Soc.</w:t>
      </w:r>
      <w:r w:rsidRPr="00DB112D">
        <w:rPr>
          <w:rFonts w:ascii="Times New Roman" w:hAnsi="Times New Roman" w:cs="Times New Roman"/>
          <w:noProof/>
          <w:sz w:val="24"/>
          <w:szCs w:val="24"/>
          <w:lang w:val="en-US"/>
        </w:rPr>
        <w:t xml:space="preserve"> </w:t>
      </w:r>
      <w:r w:rsidRPr="00DB112D">
        <w:rPr>
          <w:rFonts w:ascii="Times New Roman" w:hAnsi="Times New Roman" w:cs="Times New Roman"/>
          <w:b/>
          <w:bCs/>
          <w:noProof/>
          <w:sz w:val="24"/>
          <w:szCs w:val="24"/>
          <w:lang w:val="en-US"/>
        </w:rPr>
        <w:t>128</w:t>
      </w:r>
      <w:r w:rsidRPr="00DB112D">
        <w:rPr>
          <w:rFonts w:ascii="Times New Roman" w:hAnsi="Times New Roman" w:cs="Times New Roman"/>
          <w:noProof/>
          <w:sz w:val="24"/>
          <w:szCs w:val="24"/>
          <w:lang w:val="en-US"/>
        </w:rPr>
        <w:t>: 311–322.</w:t>
      </w:r>
    </w:p>
    <w:p w14:paraId="2FD12CF8" w14:textId="77777777" w:rsidR="00A96EFD" w:rsidRPr="00A96EFD" w:rsidRDefault="00A96EFD" w:rsidP="00A96EFD">
      <w:pPr>
        <w:widowControl w:val="0"/>
        <w:autoSpaceDE w:val="0"/>
        <w:autoSpaceDN w:val="0"/>
        <w:adjustRightInd w:val="0"/>
        <w:spacing w:line="240" w:lineRule="auto"/>
        <w:ind w:left="480" w:hanging="480"/>
        <w:rPr>
          <w:rFonts w:ascii="Times New Roman" w:hAnsi="Times New Roman" w:cs="Times New Roman"/>
          <w:noProof/>
          <w:sz w:val="24"/>
        </w:rPr>
      </w:pPr>
      <w:r w:rsidRPr="00DB112D">
        <w:rPr>
          <w:rFonts w:ascii="Times New Roman" w:hAnsi="Times New Roman" w:cs="Times New Roman"/>
          <w:noProof/>
          <w:sz w:val="24"/>
          <w:szCs w:val="24"/>
          <w:lang w:val="en-US"/>
        </w:rPr>
        <w:t xml:space="preserve">Tedford, R.H., Wang, X. &amp; Taylor, B.E. 2009. Phylogenetic Systematics of the North </w:t>
      </w:r>
      <w:r w:rsidRPr="00DB112D">
        <w:rPr>
          <w:rFonts w:ascii="Times New Roman" w:hAnsi="Times New Roman" w:cs="Times New Roman"/>
          <w:noProof/>
          <w:sz w:val="24"/>
          <w:szCs w:val="24"/>
          <w:lang w:val="en-US"/>
        </w:rPr>
        <w:lastRenderedPageBreak/>
        <w:t xml:space="preserve">American Fossil Caninae (Carnivora: Canidae). </w:t>
      </w:r>
      <w:r w:rsidRPr="00A96EFD">
        <w:rPr>
          <w:rFonts w:ascii="Times New Roman" w:hAnsi="Times New Roman" w:cs="Times New Roman"/>
          <w:i/>
          <w:iCs/>
          <w:noProof/>
          <w:sz w:val="24"/>
          <w:szCs w:val="24"/>
        </w:rPr>
        <w:t>Bull. Am. Museum Nat. Hist.</w:t>
      </w:r>
      <w:r w:rsidRPr="00A96EFD">
        <w:rPr>
          <w:rFonts w:ascii="Times New Roman" w:hAnsi="Times New Roman" w:cs="Times New Roman"/>
          <w:noProof/>
          <w:sz w:val="24"/>
          <w:szCs w:val="24"/>
        </w:rPr>
        <w:t xml:space="preserve"> </w:t>
      </w:r>
      <w:r w:rsidRPr="00A96EFD">
        <w:rPr>
          <w:rFonts w:ascii="Times New Roman" w:hAnsi="Times New Roman" w:cs="Times New Roman"/>
          <w:b/>
          <w:bCs/>
          <w:noProof/>
          <w:sz w:val="24"/>
          <w:szCs w:val="24"/>
        </w:rPr>
        <w:t>325</w:t>
      </w:r>
      <w:r w:rsidRPr="00A96EFD">
        <w:rPr>
          <w:rFonts w:ascii="Times New Roman" w:hAnsi="Times New Roman" w:cs="Times New Roman"/>
          <w:noProof/>
          <w:sz w:val="24"/>
          <w:szCs w:val="24"/>
        </w:rPr>
        <w:t>: 1–218.</w:t>
      </w:r>
    </w:p>
    <w:p w14:paraId="3854C730" w14:textId="7A1DB400" w:rsidR="00FE7B5F" w:rsidRDefault="005B3D8E">
      <w:r w:rsidRPr="005B3D8E">
        <w:rPr>
          <w:rFonts w:ascii="Times New Roman" w:hAnsi="Times New Roman" w:cs="Times New Roman"/>
          <w:sz w:val="24"/>
          <w:szCs w:val="24"/>
        </w:rPr>
        <w:fldChar w:fldCharType="end"/>
      </w:r>
    </w:p>
    <w:sectPr w:rsidR="00FE7B5F" w:rsidSect="008B7B46">
      <w:footerReference w:type="default" r:id="rId14"/>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F23E9" w14:textId="77777777" w:rsidR="00EF7BBC" w:rsidRDefault="00EF7BBC">
      <w:pPr>
        <w:spacing w:after="0" w:line="240" w:lineRule="auto"/>
      </w:pPr>
      <w:r>
        <w:separator/>
      </w:r>
    </w:p>
  </w:endnote>
  <w:endnote w:type="continuationSeparator" w:id="0">
    <w:p w14:paraId="7CAB818A" w14:textId="77777777" w:rsidR="00EF7BBC" w:rsidRDefault="00EF7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0"/>
      </w:rPr>
      <w:id w:val="2013716651"/>
      <w:docPartObj>
        <w:docPartGallery w:val="Page Numbers (Bottom of Page)"/>
        <w:docPartUnique/>
      </w:docPartObj>
    </w:sdtPr>
    <w:sdtContent>
      <w:p w14:paraId="57E3C601" w14:textId="77777777" w:rsidR="006E4C94" w:rsidRPr="008B7B46" w:rsidRDefault="006778C9">
        <w:pPr>
          <w:pStyle w:val="Rodap"/>
          <w:jc w:val="right"/>
          <w:rPr>
            <w:rFonts w:ascii="Times New Roman" w:hAnsi="Times New Roman" w:cs="Times New Roman"/>
            <w:sz w:val="20"/>
          </w:rPr>
        </w:pPr>
        <w:r w:rsidRPr="008B7B46">
          <w:rPr>
            <w:rFonts w:ascii="Times New Roman" w:hAnsi="Times New Roman" w:cs="Times New Roman"/>
            <w:sz w:val="20"/>
          </w:rPr>
          <w:fldChar w:fldCharType="begin"/>
        </w:r>
        <w:r w:rsidRPr="008B7B46">
          <w:rPr>
            <w:rFonts w:ascii="Times New Roman" w:hAnsi="Times New Roman" w:cs="Times New Roman"/>
            <w:sz w:val="20"/>
          </w:rPr>
          <w:instrText>PAGE   \* MERGEFORMAT</w:instrText>
        </w:r>
        <w:r w:rsidRPr="008B7B46">
          <w:rPr>
            <w:rFonts w:ascii="Times New Roman" w:hAnsi="Times New Roman" w:cs="Times New Roman"/>
            <w:sz w:val="20"/>
          </w:rPr>
          <w:fldChar w:fldCharType="separate"/>
        </w:r>
        <w:r>
          <w:rPr>
            <w:rFonts w:ascii="Times New Roman" w:hAnsi="Times New Roman" w:cs="Times New Roman"/>
            <w:noProof/>
            <w:sz w:val="20"/>
          </w:rPr>
          <w:t>13</w:t>
        </w:r>
        <w:r w:rsidRPr="008B7B46">
          <w:rPr>
            <w:rFonts w:ascii="Times New Roman" w:hAnsi="Times New Roman" w:cs="Times New Roman"/>
            <w:sz w:val="20"/>
          </w:rPr>
          <w:fldChar w:fldCharType="end"/>
        </w:r>
      </w:p>
    </w:sdtContent>
  </w:sdt>
  <w:p w14:paraId="583004E8" w14:textId="77777777" w:rsidR="006E4C94"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79AE9" w14:textId="77777777" w:rsidR="00EF7BBC" w:rsidRDefault="00EF7BBC">
      <w:pPr>
        <w:spacing w:after="0" w:line="240" w:lineRule="auto"/>
      </w:pPr>
      <w:r>
        <w:separator/>
      </w:r>
    </w:p>
  </w:footnote>
  <w:footnote w:type="continuationSeparator" w:id="0">
    <w:p w14:paraId="206889E5" w14:textId="77777777" w:rsidR="00EF7BBC" w:rsidRDefault="00EF7BBC">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ucas marafina vieira porto">
    <w15:presenceInfo w15:providerId="Windows Live" w15:userId="aca6cf654a64e1c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1ApLmRsaGRpamJko6SsGpxcWZ+XkgBYa1ALP/Da4sAAAA"/>
  </w:docVars>
  <w:rsids>
    <w:rsidRoot w:val="006778C9"/>
    <w:rsid w:val="00034E3A"/>
    <w:rsid w:val="000758AA"/>
    <w:rsid w:val="00087504"/>
    <w:rsid w:val="0021694F"/>
    <w:rsid w:val="002564E4"/>
    <w:rsid w:val="002C69A4"/>
    <w:rsid w:val="002D16F5"/>
    <w:rsid w:val="002E5F68"/>
    <w:rsid w:val="002F1D63"/>
    <w:rsid w:val="003270BB"/>
    <w:rsid w:val="0041144E"/>
    <w:rsid w:val="004B35D0"/>
    <w:rsid w:val="004C78D1"/>
    <w:rsid w:val="00501344"/>
    <w:rsid w:val="00537FE1"/>
    <w:rsid w:val="005B3D8E"/>
    <w:rsid w:val="005F608A"/>
    <w:rsid w:val="0060623C"/>
    <w:rsid w:val="006778C9"/>
    <w:rsid w:val="006A2BA3"/>
    <w:rsid w:val="0071679E"/>
    <w:rsid w:val="007240AC"/>
    <w:rsid w:val="008358AA"/>
    <w:rsid w:val="00900451"/>
    <w:rsid w:val="009512D0"/>
    <w:rsid w:val="00984E23"/>
    <w:rsid w:val="00A3372F"/>
    <w:rsid w:val="00A64D53"/>
    <w:rsid w:val="00A96EFD"/>
    <w:rsid w:val="00B040B3"/>
    <w:rsid w:val="00B60B6E"/>
    <w:rsid w:val="00B74325"/>
    <w:rsid w:val="00B8557A"/>
    <w:rsid w:val="00BE3710"/>
    <w:rsid w:val="00C12B84"/>
    <w:rsid w:val="00C532A8"/>
    <w:rsid w:val="00C94ADF"/>
    <w:rsid w:val="00CC3B43"/>
    <w:rsid w:val="00D073C4"/>
    <w:rsid w:val="00D12C87"/>
    <w:rsid w:val="00D13B3A"/>
    <w:rsid w:val="00DB112D"/>
    <w:rsid w:val="00DB3708"/>
    <w:rsid w:val="00DC3792"/>
    <w:rsid w:val="00DD180A"/>
    <w:rsid w:val="00EF7BBC"/>
    <w:rsid w:val="00F30333"/>
    <w:rsid w:val="00FD734C"/>
    <w:rsid w:val="00FE7B5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2B9BF6"/>
  <w15:chartTrackingRefBased/>
  <w15:docId w15:val="{CDEA6834-2EB7-4C8B-9F86-9B4EBB21B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8C9"/>
    <w:pPr>
      <w:spacing w:after="200" w:line="276" w:lineRule="auto"/>
    </w:pPr>
    <w:rPr>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6778C9"/>
    <w:pPr>
      <w:tabs>
        <w:tab w:val="center" w:pos="4252"/>
        <w:tab w:val="right" w:pos="8504"/>
      </w:tabs>
      <w:spacing w:after="0" w:line="240" w:lineRule="auto"/>
    </w:pPr>
  </w:style>
  <w:style w:type="character" w:customStyle="1" w:styleId="RodapChar">
    <w:name w:val="Rodapé Char"/>
    <w:basedOn w:val="Fontepargpadro"/>
    <w:link w:val="Rodap"/>
    <w:uiPriority w:val="99"/>
    <w:rsid w:val="006778C9"/>
    <w:rPr>
      <w:lang w:val="pt-BR"/>
    </w:rPr>
  </w:style>
  <w:style w:type="character" w:styleId="Nmerodelinha">
    <w:name w:val="line number"/>
    <w:basedOn w:val="Fontepargpadro"/>
    <w:uiPriority w:val="99"/>
    <w:semiHidden/>
    <w:unhideWhenUsed/>
    <w:rsid w:val="006778C9"/>
  </w:style>
  <w:style w:type="character" w:styleId="Refdecomentrio">
    <w:name w:val="annotation reference"/>
    <w:basedOn w:val="Fontepargpadro"/>
    <w:uiPriority w:val="99"/>
    <w:semiHidden/>
    <w:unhideWhenUsed/>
    <w:rsid w:val="00F30333"/>
    <w:rPr>
      <w:sz w:val="16"/>
      <w:szCs w:val="16"/>
    </w:rPr>
  </w:style>
  <w:style w:type="paragraph" w:styleId="Textodecomentrio">
    <w:name w:val="annotation text"/>
    <w:basedOn w:val="Normal"/>
    <w:link w:val="TextodecomentrioChar"/>
    <w:uiPriority w:val="99"/>
    <w:semiHidden/>
    <w:unhideWhenUsed/>
    <w:rsid w:val="00F30333"/>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30333"/>
    <w:rPr>
      <w:sz w:val="20"/>
      <w:szCs w:val="20"/>
      <w:lang w:val="pt-BR"/>
    </w:rPr>
  </w:style>
  <w:style w:type="paragraph" w:styleId="Assuntodocomentrio">
    <w:name w:val="annotation subject"/>
    <w:basedOn w:val="Textodecomentrio"/>
    <w:next w:val="Textodecomentrio"/>
    <w:link w:val="AssuntodocomentrioChar"/>
    <w:uiPriority w:val="99"/>
    <w:semiHidden/>
    <w:unhideWhenUsed/>
    <w:rsid w:val="00F30333"/>
    <w:rPr>
      <w:b/>
      <w:bCs/>
    </w:rPr>
  </w:style>
  <w:style w:type="character" w:customStyle="1" w:styleId="AssuntodocomentrioChar">
    <w:name w:val="Assunto do comentário Char"/>
    <w:basedOn w:val="TextodecomentrioChar"/>
    <w:link w:val="Assuntodocomentrio"/>
    <w:uiPriority w:val="99"/>
    <w:semiHidden/>
    <w:rsid w:val="00F30333"/>
    <w:rPr>
      <w:b/>
      <w:bCs/>
      <w:sz w:val="20"/>
      <w:szCs w:val="20"/>
      <w:lang w:val="pt-BR"/>
    </w:rPr>
  </w:style>
  <w:style w:type="paragraph" w:styleId="Reviso">
    <w:name w:val="Revision"/>
    <w:hidden/>
    <w:uiPriority w:val="99"/>
    <w:semiHidden/>
    <w:rsid w:val="00DB3708"/>
    <w:pPr>
      <w:spacing w:after="0" w:line="240" w:lineRule="auto"/>
    </w:pPr>
    <w:rPr>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A05C1-E38D-4E89-81F7-2EFEF8990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665</TotalTime>
  <Pages>10</Pages>
  <Words>10623</Words>
  <Characters>57365</Characters>
  <Application>Microsoft Office Word</Application>
  <DocSecurity>0</DocSecurity>
  <Lines>478</Lines>
  <Paragraphs>135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University of Groningen</Company>
  <LinksUpToDate>false</LinksUpToDate>
  <CharactersWithSpaces>67853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L.M.V. Porto</dc:creator>
  <cp:keywords/>
  <dc:description/>
  <cp:lastModifiedBy>lucas marafina vieira porto</cp:lastModifiedBy>
  <cp:revision>20</cp:revision>
  <dcterms:created xsi:type="dcterms:W3CDTF">2020-07-02T17:52:00Z</dcterms:created>
  <dcterms:modified xsi:type="dcterms:W3CDTF">2022-12-06T15:39:00Z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http://www.zotero.org/styles/biological-journal-of-the-linnean-society</vt:lpwstr>
  </property>
  <property fmtid="{D5CDD505-2E9C-101B-9397-08002B2CF9AE}" pid="9" name="Mendeley Recent Style Name 3_1">
    <vt:lpwstr>Biological Journal of the Linnean Society</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11th edition - Harvard</vt:lpwstr>
  </property>
  <property fmtid="{D5CDD505-2E9C-101B-9397-08002B2CF9AE}" pid="14" name="Mendeley Recent Style Id 6_1">
    <vt:lpwstr>http://www.zotero.org/styles/evolution</vt:lpwstr>
  </property>
  <property fmtid="{D5CDD505-2E9C-101B-9397-08002B2CF9AE}" pid="15" name="Mendeley Recent Style Name 6_1">
    <vt:lpwstr>Evolution</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http://www.zotero.org/styles/journal-of-evolutionary-biology</vt:lpwstr>
  </property>
  <property fmtid="{D5CDD505-2E9C-101B-9397-08002B2CF9AE}" pid="19" name="Mendeley Recent Style Name 8_1">
    <vt:lpwstr>Journal of Evolutionary Biology</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1d0e6718-ee77-3c37-b71c-291462869b27</vt:lpwstr>
  </property>
  <property fmtid="{D5CDD505-2E9C-101B-9397-08002B2CF9AE}" pid="24" name="Mendeley Citation Style_1">
    <vt:lpwstr>http://www.zotero.org/styles/journal-of-evolutionary-biology</vt:lpwstr>
  </property>
</Properties>
</file>