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4A57" w:rsidRPr="00E93988" w:rsidRDefault="00FE4A57" w:rsidP="00FE4A57">
      <w:pPr>
        <w:pStyle w:val="DocHead"/>
        <w:ind w:left="-119" w:right="-136" w:firstLine="119"/>
        <w:jc w:val="both"/>
        <w:rPr>
          <w:rFonts w:ascii="Garamond" w:hAnsi="Garamond"/>
          <w:color w:val="0070C0"/>
          <w:lang w:val="fr-FR"/>
        </w:rPr>
      </w:pPr>
      <w:r w:rsidRPr="00E93988">
        <w:rPr>
          <w:rFonts w:ascii="Garamond" w:hAnsi="Garamond"/>
          <w:color w:val="0070C0"/>
          <w:lang w:val="fr-FR"/>
        </w:rPr>
        <w:t>Article Original</w:t>
      </w:r>
    </w:p>
    <w:p w:rsidR="008856F1" w:rsidRPr="00DC3C8F" w:rsidRDefault="008856F1" w:rsidP="008856F1">
      <w:pPr>
        <w:pStyle w:val="Bibliographie"/>
        <w:tabs>
          <w:tab w:val="left" w:pos="0"/>
        </w:tabs>
        <w:ind w:left="0" w:firstLine="0"/>
        <w:contextualSpacing/>
        <w:mirrorIndents/>
        <w:jc w:val="both"/>
        <w:rPr>
          <w:rFonts w:ascii="Garamond" w:hAnsi="Garamond" w:cs="Times New Roman"/>
          <w:b/>
          <w:bCs/>
          <w:color w:val="0070C0"/>
          <w:sz w:val="32"/>
          <w:szCs w:val="32"/>
        </w:rPr>
      </w:pPr>
      <w:r w:rsidRPr="00DC3C8F">
        <w:rPr>
          <w:rFonts w:ascii="Garamond" w:hAnsi="Garamond" w:cs="Times New Roman"/>
          <w:b/>
          <w:bCs/>
          <w:color w:val="0070C0"/>
          <w:sz w:val="32"/>
          <w:szCs w:val="32"/>
        </w:rPr>
        <w:t>Facteurs de risque d’anxiété liée aux soins dentaires dans une population de l’Ouest algérien</w:t>
      </w:r>
    </w:p>
    <w:p w:rsidR="008856F1" w:rsidRPr="00DC3C8F" w:rsidRDefault="008856F1" w:rsidP="008856F1">
      <w:pPr>
        <w:jc w:val="both"/>
        <w:rPr>
          <w:rFonts w:ascii="Garamond" w:hAnsi="Garamond"/>
          <w:i/>
          <w:iCs/>
          <w:color w:val="0070C0"/>
          <w:sz w:val="32"/>
          <w:szCs w:val="32"/>
          <w:lang w:val="en-US"/>
        </w:rPr>
      </w:pPr>
      <w:r w:rsidRPr="00DC3C8F">
        <w:rPr>
          <w:rFonts w:ascii="Garamond" w:hAnsi="Garamond"/>
          <w:i/>
          <w:iCs/>
          <w:color w:val="0070C0"/>
          <w:sz w:val="32"/>
          <w:szCs w:val="32"/>
          <w:lang w:val="en-US"/>
        </w:rPr>
        <w:t>Risk factors of anxiety related to dental care in a population of western Algeria</w:t>
      </w:r>
    </w:p>
    <w:p w:rsidR="008856F1" w:rsidRPr="008856F1" w:rsidRDefault="008856F1" w:rsidP="008856F1">
      <w:pPr>
        <w:spacing w:line="240" w:lineRule="auto"/>
        <w:contextualSpacing/>
        <w:mirrorIndents/>
        <w:rPr>
          <w:rFonts w:ascii="Garamond" w:hAnsi="Garamond"/>
          <w:sz w:val="20"/>
          <w:szCs w:val="20"/>
          <w:lang w:val="en-US"/>
        </w:rPr>
      </w:pPr>
    </w:p>
    <w:p w:rsidR="008856F1" w:rsidRPr="00DC3C8F" w:rsidRDefault="008856F1" w:rsidP="008856F1">
      <w:pPr>
        <w:spacing w:line="240" w:lineRule="auto"/>
        <w:contextualSpacing/>
        <w:mirrorIndents/>
        <w:rPr>
          <w:rFonts w:ascii="Garamond" w:hAnsi="Garamond"/>
          <w:b/>
          <w:bCs/>
          <w:i/>
          <w:iCs/>
          <w:sz w:val="20"/>
          <w:szCs w:val="20"/>
          <w:lang w:val="en-US"/>
        </w:rPr>
      </w:pPr>
      <w:r w:rsidRPr="00DC3C8F">
        <w:rPr>
          <w:rFonts w:ascii="Garamond" w:hAnsi="Garamond"/>
          <w:b/>
          <w:bCs/>
          <w:i/>
          <w:iCs/>
          <w:sz w:val="20"/>
          <w:szCs w:val="20"/>
          <w:lang w:val="en-US"/>
        </w:rPr>
        <w:t>Amina CHENTOUF</w:t>
      </w:r>
      <w:r w:rsidRPr="00DC3C8F">
        <w:rPr>
          <w:rFonts w:ascii="Garamond" w:hAnsi="Garamond"/>
          <w:b/>
          <w:bCs/>
          <w:i/>
          <w:iCs/>
          <w:sz w:val="20"/>
          <w:szCs w:val="20"/>
          <w:vertAlign w:val="superscript"/>
          <w:lang w:val="en-US"/>
        </w:rPr>
        <w:t>1,2,3</w:t>
      </w:r>
      <w:r w:rsidR="009622A7">
        <w:rPr>
          <w:rFonts w:ascii="Garamond" w:hAnsi="Garamond"/>
          <w:b/>
          <w:bCs/>
          <w:i/>
          <w:iCs/>
          <w:sz w:val="20"/>
          <w:szCs w:val="20"/>
          <w:vertAlign w:val="superscript"/>
          <w:lang w:val="en-US"/>
        </w:rPr>
        <w:t xml:space="preserve"> </w:t>
      </w:r>
      <w:r w:rsidR="009622A7" w:rsidRPr="00820FC8">
        <w:rPr>
          <w:vertAlign w:val="subscript"/>
          <w:lang w:eastAsia="fr-FR"/>
        </w:rPr>
        <w:drawing>
          <wp:inline distT="0" distB="0" distL="0" distR="0" wp14:anchorId="677259B0" wp14:editId="28E7900D">
            <wp:extent cx="114300" cy="107950"/>
            <wp:effectExtent l="0" t="0" r="0" b="6350"/>
            <wp:docPr id="3" name="Image 10">
              <a:hlinkClick xmlns:a="http://schemas.openxmlformats.org/drawingml/2006/main" r:id="rId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10">
                      <a:hlinkClick r:id="rId8"/>
                    </pic:cNvPr>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300" cy="107950"/>
                    </a:xfrm>
                    <a:prstGeom prst="rect">
                      <a:avLst/>
                    </a:prstGeom>
                    <a:noFill/>
                    <a:ln>
                      <a:noFill/>
                    </a:ln>
                  </pic:spPr>
                </pic:pic>
              </a:graphicData>
            </a:graphic>
          </wp:inline>
        </w:drawing>
      </w:r>
      <w:r w:rsidRPr="00DC3C8F">
        <w:rPr>
          <w:rFonts w:ascii="Garamond" w:hAnsi="Garamond"/>
          <w:b/>
          <w:bCs/>
          <w:i/>
          <w:iCs/>
          <w:sz w:val="20"/>
          <w:szCs w:val="20"/>
          <w:lang w:val="en-US"/>
        </w:rPr>
        <w:t xml:space="preserve">, </w:t>
      </w:r>
      <w:proofErr w:type="spellStart"/>
      <w:r w:rsidRPr="00DC3C8F">
        <w:rPr>
          <w:rFonts w:ascii="Garamond" w:hAnsi="Garamond"/>
          <w:b/>
          <w:bCs/>
          <w:i/>
          <w:iCs/>
          <w:sz w:val="20"/>
          <w:szCs w:val="20"/>
          <w:lang w:val="en-US"/>
        </w:rPr>
        <w:t>Cherifa</w:t>
      </w:r>
      <w:proofErr w:type="spellEnd"/>
      <w:r w:rsidRPr="00DC3C8F">
        <w:rPr>
          <w:rFonts w:ascii="Garamond" w:hAnsi="Garamond"/>
          <w:b/>
          <w:bCs/>
          <w:i/>
          <w:iCs/>
          <w:sz w:val="20"/>
          <w:szCs w:val="20"/>
          <w:lang w:val="en-US"/>
        </w:rPr>
        <w:t xml:space="preserve"> Faiza TABETI-BENTAHAR</w:t>
      </w:r>
      <w:r w:rsidRPr="00DC3C8F">
        <w:rPr>
          <w:rFonts w:ascii="Garamond" w:hAnsi="Garamond"/>
          <w:b/>
          <w:bCs/>
          <w:i/>
          <w:iCs/>
          <w:sz w:val="20"/>
          <w:szCs w:val="20"/>
          <w:vertAlign w:val="superscript"/>
          <w:lang w:val="en-US"/>
        </w:rPr>
        <w:t>1,2,4</w:t>
      </w:r>
      <w:r w:rsidRPr="00DC3C8F">
        <w:rPr>
          <w:rFonts w:ascii="Garamond" w:hAnsi="Garamond"/>
          <w:b/>
          <w:bCs/>
          <w:i/>
          <w:iCs/>
          <w:sz w:val="20"/>
          <w:szCs w:val="20"/>
          <w:lang w:val="en-US"/>
        </w:rPr>
        <w:t xml:space="preserve">, </w:t>
      </w:r>
      <w:proofErr w:type="spellStart"/>
      <w:r w:rsidRPr="00DC3C8F">
        <w:rPr>
          <w:rFonts w:ascii="Garamond" w:hAnsi="Garamond"/>
          <w:b/>
          <w:bCs/>
          <w:i/>
          <w:iCs/>
          <w:sz w:val="20"/>
          <w:szCs w:val="20"/>
          <w:lang w:val="en-US"/>
        </w:rPr>
        <w:t>Siham</w:t>
      </w:r>
      <w:proofErr w:type="spellEnd"/>
      <w:r w:rsidRPr="00DC3C8F">
        <w:rPr>
          <w:rFonts w:ascii="Garamond" w:hAnsi="Garamond"/>
          <w:b/>
          <w:bCs/>
          <w:i/>
          <w:iCs/>
          <w:sz w:val="20"/>
          <w:szCs w:val="20"/>
          <w:lang w:val="en-US"/>
        </w:rPr>
        <w:t xml:space="preserve"> FIDAH</w:t>
      </w:r>
      <w:r w:rsidRPr="00DC3C8F">
        <w:rPr>
          <w:rFonts w:ascii="Garamond" w:hAnsi="Garamond"/>
          <w:b/>
          <w:bCs/>
          <w:i/>
          <w:iCs/>
          <w:sz w:val="20"/>
          <w:szCs w:val="20"/>
          <w:vertAlign w:val="superscript"/>
          <w:lang w:val="en-US"/>
        </w:rPr>
        <w:t>1</w:t>
      </w:r>
      <w:r w:rsidRPr="00DC3C8F">
        <w:rPr>
          <w:rFonts w:ascii="Garamond" w:hAnsi="Garamond"/>
          <w:b/>
          <w:bCs/>
          <w:i/>
          <w:iCs/>
          <w:sz w:val="20"/>
          <w:szCs w:val="20"/>
          <w:lang w:val="en-US"/>
        </w:rPr>
        <w:t xml:space="preserve">, </w:t>
      </w:r>
      <w:proofErr w:type="spellStart"/>
      <w:r w:rsidRPr="00DC3C8F">
        <w:rPr>
          <w:rFonts w:ascii="Garamond" w:hAnsi="Garamond"/>
          <w:b/>
          <w:bCs/>
          <w:i/>
          <w:iCs/>
          <w:sz w:val="20"/>
          <w:szCs w:val="20"/>
          <w:lang w:val="en-US"/>
        </w:rPr>
        <w:t>Abdelbadie</w:t>
      </w:r>
      <w:proofErr w:type="spellEnd"/>
      <w:r w:rsidRPr="00DC3C8F">
        <w:rPr>
          <w:rFonts w:ascii="Garamond" w:hAnsi="Garamond"/>
          <w:b/>
          <w:bCs/>
          <w:i/>
          <w:iCs/>
          <w:sz w:val="20"/>
          <w:szCs w:val="20"/>
          <w:lang w:val="en-US"/>
        </w:rPr>
        <w:t xml:space="preserve"> AZZOUZ</w:t>
      </w:r>
      <w:r w:rsidRPr="00DC3C8F">
        <w:rPr>
          <w:rFonts w:ascii="Garamond" w:hAnsi="Garamond"/>
          <w:b/>
          <w:bCs/>
          <w:i/>
          <w:iCs/>
          <w:sz w:val="20"/>
          <w:szCs w:val="20"/>
          <w:vertAlign w:val="superscript"/>
          <w:lang w:val="en-US"/>
        </w:rPr>
        <w:t>1</w:t>
      </w:r>
      <w:r w:rsidRPr="00DC3C8F">
        <w:rPr>
          <w:rFonts w:ascii="Garamond" w:hAnsi="Garamond"/>
          <w:b/>
          <w:bCs/>
          <w:i/>
          <w:iCs/>
          <w:sz w:val="20"/>
          <w:szCs w:val="20"/>
          <w:lang w:val="en-US"/>
        </w:rPr>
        <w:t>, Karima BENGOUFA</w:t>
      </w:r>
      <w:r w:rsidRPr="00DC3C8F">
        <w:rPr>
          <w:rFonts w:ascii="Garamond" w:hAnsi="Garamond"/>
          <w:b/>
          <w:bCs/>
          <w:i/>
          <w:iCs/>
          <w:sz w:val="20"/>
          <w:szCs w:val="20"/>
          <w:vertAlign w:val="superscript"/>
          <w:lang w:val="en-US"/>
        </w:rPr>
        <w:t>1</w:t>
      </w:r>
      <w:r w:rsidRPr="00DC3C8F">
        <w:rPr>
          <w:rFonts w:ascii="Garamond" w:hAnsi="Garamond"/>
          <w:b/>
          <w:bCs/>
          <w:i/>
          <w:iCs/>
          <w:sz w:val="20"/>
          <w:szCs w:val="20"/>
          <w:lang w:val="en-US"/>
        </w:rPr>
        <w:t xml:space="preserve">, </w:t>
      </w:r>
      <w:proofErr w:type="spellStart"/>
      <w:r w:rsidRPr="00DC3C8F">
        <w:rPr>
          <w:rFonts w:ascii="Garamond" w:hAnsi="Garamond"/>
          <w:b/>
          <w:bCs/>
          <w:i/>
          <w:iCs/>
          <w:sz w:val="20"/>
          <w:szCs w:val="20"/>
          <w:lang w:val="en-US"/>
        </w:rPr>
        <w:t>Souad</w:t>
      </w:r>
      <w:proofErr w:type="spellEnd"/>
      <w:r w:rsidRPr="00DC3C8F">
        <w:rPr>
          <w:rFonts w:ascii="Garamond" w:hAnsi="Garamond"/>
          <w:b/>
          <w:bCs/>
          <w:i/>
          <w:iCs/>
          <w:sz w:val="20"/>
          <w:szCs w:val="20"/>
          <w:lang w:val="en-US"/>
        </w:rPr>
        <w:t xml:space="preserve"> BENAOUF</w:t>
      </w:r>
      <w:r w:rsidRPr="00DC3C8F">
        <w:rPr>
          <w:rFonts w:ascii="Garamond" w:hAnsi="Garamond"/>
          <w:b/>
          <w:bCs/>
          <w:i/>
          <w:iCs/>
          <w:sz w:val="20"/>
          <w:szCs w:val="20"/>
          <w:vertAlign w:val="superscript"/>
          <w:lang w:val="en-US"/>
        </w:rPr>
        <w:t>1,2,4</w:t>
      </w:r>
    </w:p>
    <w:p w:rsidR="008856F1" w:rsidRPr="00DC3C8F" w:rsidRDefault="008856F1" w:rsidP="008856F1">
      <w:pPr>
        <w:spacing w:line="240" w:lineRule="auto"/>
        <w:contextualSpacing/>
        <w:mirrorIndents/>
        <w:rPr>
          <w:rFonts w:ascii="Garamond" w:hAnsi="Garamond"/>
          <w:i/>
          <w:iCs/>
          <w:sz w:val="20"/>
          <w:szCs w:val="20"/>
        </w:rPr>
      </w:pPr>
      <w:r w:rsidRPr="00F32C86">
        <w:rPr>
          <w:rFonts w:ascii="Garamond" w:hAnsi="Garamond"/>
          <w:i/>
          <w:iCs/>
          <w:sz w:val="20"/>
          <w:szCs w:val="20"/>
        </w:rPr>
        <w:t>1</w:t>
      </w:r>
      <w:r w:rsidRPr="00DC3C8F">
        <w:rPr>
          <w:rFonts w:ascii="Garamond" w:hAnsi="Garamond"/>
          <w:i/>
          <w:iCs/>
          <w:sz w:val="20"/>
          <w:szCs w:val="20"/>
        </w:rPr>
        <w:t xml:space="preserve"> Faculté de Médecine d’Oran, Université Oran1</w:t>
      </w:r>
    </w:p>
    <w:p w:rsidR="008856F1" w:rsidRPr="00DC3C8F" w:rsidRDefault="008856F1" w:rsidP="008856F1">
      <w:pPr>
        <w:spacing w:line="240" w:lineRule="auto"/>
        <w:contextualSpacing/>
        <w:mirrorIndents/>
        <w:rPr>
          <w:rFonts w:ascii="Garamond" w:hAnsi="Garamond"/>
          <w:i/>
          <w:iCs/>
          <w:sz w:val="20"/>
          <w:szCs w:val="20"/>
        </w:rPr>
      </w:pPr>
      <w:r w:rsidRPr="00DC3C8F">
        <w:rPr>
          <w:rFonts w:ascii="Garamond" w:hAnsi="Garamond"/>
          <w:i/>
          <w:iCs/>
          <w:sz w:val="20"/>
          <w:szCs w:val="20"/>
        </w:rPr>
        <w:t>2 Laboratoire de Recherche en Accidentologie Pédiatrique, ACCIPED, Université Oran1</w:t>
      </w:r>
    </w:p>
    <w:p w:rsidR="008856F1" w:rsidRPr="00DC3C8F" w:rsidRDefault="008856F1" w:rsidP="008856F1">
      <w:pPr>
        <w:spacing w:line="240" w:lineRule="auto"/>
        <w:contextualSpacing/>
        <w:mirrorIndents/>
        <w:rPr>
          <w:rFonts w:ascii="Garamond" w:hAnsi="Garamond"/>
          <w:i/>
          <w:iCs/>
          <w:sz w:val="20"/>
          <w:szCs w:val="20"/>
        </w:rPr>
      </w:pPr>
      <w:r w:rsidRPr="00DC3C8F">
        <w:rPr>
          <w:rFonts w:ascii="Garamond" w:hAnsi="Garamond"/>
          <w:i/>
          <w:iCs/>
          <w:sz w:val="20"/>
          <w:szCs w:val="20"/>
        </w:rPr>
        <w:t>3 Service de Neurologie, CHU d’Oran</w:t>
      </w:r>
    </w:p>
    <w:p w:rsidR="008856F1" w:rsidRPr="00DC3C8F" w:rsidRDefault="008856F1" w:rsidP="00CC03B4">
      <w:pPr>
        <w:pBdr>
          <w:bottom w:val="single" w:sz="4" w:space="1" w:color="auto"/>
        </w:pBdr>
        <w:spacing w:line="240" w:lineRule="auto"/>
        <w:contextualSpacing/>
        <w:mirrorIndents/>
        <w:rPr>
          <w:rFonts w:ascii="Garamond" w:hAnsi="Garamond"/>
          <w:i/>
          <w:iCs/>
          <w:sz w:val="20"/>
          <w:szCs w:val="20"/>
        </w:rPr>
      </w:pPr>
      <w:r w:rsidRPr="00DC3C8F">
        <w:rPr>
          <w:rFonts w:ascii="Garamond" w:hAnsi="Garamond"/>
          <w:i/>
          <w:iCs/>
          <w:sz w:val="20"/>
          <w:szCs w:val="20"/>
        </w:rPr>
        <w:t>4 Service de Pathologie et Chirurgie Buccales, CHU d’Oran</w:t>
      </w:r>
    </w:p>
    <w:p w:rsidR="008856F1" w:rsidRPr="00AA11B1" w:rsidRDefault="008856F1" w:rsidP="008856F1">
      <w:pPr>
        <w:spacing w:line="240" w:lineRule="auto"/>
        <w:contextualSpacing/>
        <w:mirrorIndents/>
        <w:rPr>
          <w:rFonts w:ascii="Garamond" w:hAnsi="Garamond"/>
          <w:sz w:val="20"/>
          <w:szCs w:val="20"/>
        </w:rPr>
      </w:pPr>
    </w:p>
    <w:p w:rsidR="008856F1" w:rsidRDefault="008856F1" w:rsidP="008856F1">
      <w:pPr>
        <w:spacing w:line="240" w:lineRule="auto"/>
        <w:contextualSpacing/>
        <w:mirrorIndents/>
        <w:rPr>
          <w:rFonts w:ascii="Garamond" w:hAnsi="Garamond"/>
          <w:b/>
          <w:bCs/>
          <w:color w:val="0070C0"/>
          <w:sz w:val="24"/>
          <w:szCs w:val="24"/>
        </w:rPr>
      </w:pPr>
      <w:r w:rsidRPr="00CC03B4">
        <w:rPr>
          <w:rFonts w:ascii="Garamond" w:hAnsi="Garamond"/>
          <w:b/>
          <w:bCs/>
          <w:color w:val="0070C0"/>
          <w:sz w:val="24"/>
          <w:szCs w:val="24"/>
        </w:rPr>
        <w:t>Résumé</w:t>
      </w:r>
    </w:p>
    <w:p w:rsidR="00FE4A57" w:rsidRDefault="00FE4A57" w:rsidP="008856F1">
      <w:pPr>
        <w:autoSpaceDE w:val="0"/>
        <w:autoSpaceDN w:val="0"/>
        <w:adjustRightInd w:val="0"/>
        <w:spacing w:line="240" w:lineRule="auto"/>
        <w:contextualSpacing/>
        <w:jc w:val="both"/>
        <w:rPr>
          <w:rFonts w:ascii="Garamond" w:hAnsi="Garamond" w:cs="Times New Roman"/>
          <w:b/>
          <w:bCs/>
          <w:color w:val="0070C0"/>
          <w:sz w:val="20"/>
          <w:szCs w:val="20"/>
        </w:rPr>
      </w:pPr>
    </w:p>
    <w:p w:rsidR="008856F1" w:rsidRPr="00EA7AA6" w:rsidRDefault="008856F1" w:rsidP="008856F1">
      <w:pPr>
        <w:autoSpaceDE w:val="0"/>
        <w:autoSpaceDN w:val="0"/>
        <w:adjustRightInd w:val="0"/>
        <w:spacing w:line="240" w:lineRule="auto"/>
        <w:contextualSpacing/>
        <w:jc w:val="both"/>
        <w:rPr>
          <w:rFonts w:ascii="Garamond" w:hAnsi="Garamond" w:cs="Times New Roman"/>
          <w:sz w:val="20"/>
          <w:szCs w:val="20"/>
        </w:rPr>
      </w:pPr>
      <w:r w:rsidRPr="00CC03B4">
        <w:rPr>
          <w:rFonts w:ascii="Garamond" w:hAnsi="Garamond" w:cs="Times New Roman"/>
          <w:b/>
          <w:bCs/>
          <w:color w:val="0070C0"/>
          <w:sz w:val="20"/>
          <w:szCs w:val="20"/>
        </w:rPr>
        <w:t>Introduction :</w:t>
      </w:r>
      <w:r w:rsidRPr="00EA7AA6">
        <w:rPr>
          <w:rFonts w:ascii="Garamond" w:hAnsi="Garamond" w:cs="Times New Roman"/>
          <w:sz w:val="20"/>
          <w:szCs w:val="20"/>
        </w:rPr>
        <w:t xml:space="preserve"> </w:t>
      </w:r>
      <w:r>
        <w:rPr>
          <w:rFonts w:ascii="Garamond" w:hAnsi="Garamond" w:cs="Times New Roman"/>
          <w:sz w:val="20"/>
          <w:szCs w:val="20"/>
        </w:rPr>
        <w:t>L</w:t>
      </w:r>
      <w:r w:rsidRPr="00EA7AA6">
        <w:rPr>
          <w:rFonts w:ascii="Garamond" w:hAnsi="Garamond" w:cs="Times New Roman"/>
          <w:sz w:val="20"/>
          <w:szCs w:val="20"/>
        </w:rPr>
        <w:t xml:space="preserve">’anxiété dentaire est un phénomène fréquent </w:t>
      </w:r>
      <w:r>
        <w:rPr>
          <w:rFonts w:ascii="Garamond" w:hAnsi="Garamond" w:cs="Times New Roman"/>
          <w:sz w:val="20"/>
          <w:szCs w:val="20"/>
        </w:rPr>
        <w:t>dont les causes et les facteurs prédisposant varient d’une population à une autre</w:t>
      </w:r>
      <w:r w:rsidRPr="00EA7AA6">
        <w:rPr>
          <w:rFonts w:ascii="Garamond" w:hAnsi="Garamond" w:cs="Times New Roman"/>
          <w:sz w:val="20"/>
          <w:szCs w:val="20"/>
        </w:rPr>
        <w:t>.</w:t>
      </w:r>
      <w:r>
        <w:rPr>
          <w:rFonts w:ascii="Garamond" w:hAnsi="Garamond" w:cs="Times New Roman"/>
          <w:sz w:val="20"/>
          <w:szCs w:val="20"/>
        </w:rPr>
        <w:t xml:space="preserve"> L</w:t>
      </w:r>
      <w:r w:rsidRPr="00EA7AA6">
        <w:rPr>
          <w:rFonts w:ascii="Garamond" w:hAnsi="Garamond" w:cs="Times New Roman"/>
          <w:sz w:val="20"/>
          <w:szCs w:val="20"/>
        </w:rPr>
        <w:t>’objectif de notre étude est de connaitre la prévalence de l’anxiété dentaire au sein de la population oranaise, et d</w:t>
      </w:r>
      <w:r>
        <w:rPr>
          <w:rFonts w:ascii="Garamond" w:hAnsi="Garamond" w:cs="Times New Roman"/>
          <w:sz w:val="20"/>
          <w:szCs w:val="20"/>
        </w:rPr>
        <w:t>’en identifier</w:t>
      </w:r>
      <w:r w:rsidRPr="00EA7AA6">
        <w:rPr>
          <w:rFonts w:ascii="Garamond" w:hAnsi="Garamond" w:cs="Times New Roman"/>
          <w:sz w:val="20"/>
          <w:szCs w:val="20"/>
        </w:rPr>
        <w:t xml:space="preserve"> </w:t>
      </w:r>
      <w:r>
        <w:rPr>
          <w:rFonts w:ascii="Garamond" w:hAnsi="Garamond" w:cs="Times New Roman"/>
          <w:sz w:val="20"/>
          <w:szCs w:val="20"/>
        </w:rPr>
        <w:t xml:space="preserve">les </w:t>
      </w:r>
      <w:r w:rsidRPr="00EA7AA6">
        <w:rPr>
          <w:rFonts w:ascii="Garamond" w:hAnsi="Garamond" w:cs="Times New Roman"/>
          <w:sz w:val="20"/>
          <w:szCs w:val="20"/>
        </w:rPr>
        <w:t xml:space="preserve">facteurs </w:t>
      </w:r>
      <w:r>
        <w:rPr>
          <w:rFonts w:ascii="Garamond" w:hAnsi="Garamond" w:cs="Times New Roman"/>
          <w:sz w:val="20"/>
          <w:szCs w:val="20"/>
        </w:rPr>
        <w:t>de risque</w:t>
      </w:r>
      <w:r w:rsidRPr="00EA7AA6">
        <w:rPr>
          <w:rFonts w:ascii="Garamond" w:hAnsi="Garamond" w:cs="Times New Roman"/>
          <w:sz w:val="20"/>
          <w:szCs w:val="20"/>
        </w:rPr>
        <w:t>.</w:t>
      </w:r>
      <w:r>
        <w:rPr>
          <w:rFonts w:ascii="Garamond" w:hAnsi="Garamond" w:cs="Times New Roman"/>
          <w:sz w:val="20"/>
          <w:szCs w:val="20"/>
        </w:rPr>
        <w:t xml:space="preserve"> </w:t>
      </w:r>
      <w:r w:rsidRPr="00CC03B4">
        <w:rPr>
          <w:rFonts w:ascii="Garamond" w:hAnsi="Garamond" w:cs="Times New Roman"/>
          <w:b/>
          <w:bCs/>
          <w:color w:val="0070C0"/>
          <w:sz w:val="20"/>
          <w:szCs w:val="20"/>
        </w:rPr>
        <w:t>Méthodes :</w:t>
      </w:r>
      <w:r w:rsidRPr="00CC03B4">
        <w:rPr>
          <w:rFonts w:ascii="Garamond" w:hAnsi="Garamond" w:cs="Times New Roman"/>
          <w:color w:val="0070C0"/>
          <w:sz w:val="20"/>
          <w:szCs w:val="20"/>
        </w:rPr>
        <w:t xml:space="preserve"> </w:t>
      </w:r>
      <w:r>
        <w:rPr>
          <w:rFonts w:ascii="Garamond" w:hAnsi="Garamond" w:cs="Times New Roman"/>
          <w:sz w:val="20"/>
          <w:szCs w:val="20"/>
        </w:rPr>
        <w:t>il s’agit d’une étude descriptive analytique monocentrique menée au service de Pathologie et Chirurgie Buccales</w:t>
      </w:r>
      <w:r w:rsidRPr="00EA7AA6">
        <w:rPr>
          <w:rFonts w:ascii="Garamond" w:hAnsi="Garamond" w:cs="Times New Roman"/>
          <w:sz w:val="20"/>
          <w:szCs w:val="20"/>
        </w:rPr>
        <w:t xml:space="preserve"> du </w:t>
      </w:r>
      <w:r>
        <w:rPr>
          <w:rFonts w:ascii="Garamond" w:hAnsi="Garamond" w:cs="Times New Roman"/>
          <w:sz w:val="20"/>
          <w:szCs w:val="20"/>
        </w:rPr>
        <w:t>C</w:t>
      </w:r>
      <w:r w:rsidRPr="00EA7AA6">
        <w:rPr>
          <w:rFonts w:ascii="Garamond" w:hAnsi="Garamond" w:cs="Times New Roman"/>
          <w:sz w:val="20"/>
          <w:szCs w:val="20"/>
        </w:rPr>
        <w:t xml:space="preserve">entre </w:t>
      </w:r>
      <w:r>
        <w:rPr>
          <w:rFonts w:ascii="Garamond" w:hAnsi="Garamond" w:cs="Times New Roman"/>
          <w:sz w:val="20"/>
          <w:szCs w:val="20"/>
        </w:rPr>
        <w:t>H</w:t>
      </w:r>
      <w:r w:rsidRPr="00EA7AA6">
        <w:rPr>
          <w:rFonts w:ascii="Garamond" w:hAnsi="Garamond" w:cs="Times New Roman"/>
          <w:sz w:val="20"/>
          <w:szCs w:val="20"/>
        </w:rPr>
        <w:t>ospitalo-</w:t>
      </w:r>
      <w:r>
        <w:rPr>
          <w:rFonts w:ascii="Garamond" w:hAnsi="Garamond" w:cs="Times New Roman"/>
          <w:sz w:val="20"/>
          <w:szCs w:val="20"/>
        </w:rPr>
        <w:t>U</w:t>
      </w:r>
      <w:r w:rsidRPr="00EA7AA6">
        <w:rPr>
          <w:rFonts w:ascii="Garamond" w:hAnsi="Garamond" w:cs="Times New Roman"/>
          <w:sz w:val="20"/>
          <w:szCs w:val="20"/>
        </w:rPr>
        <w:t>niversitaire d’Oran</w:t>
      </w:r>
      <w:r>
        <w:rPr>
          <w:rFonts w:ascii="Garamond" w:hAnsi="Garamond" w:cs="Times New Roman"/>
          <w:sz w:val="20"/>
          <w:szCs w:val="20"/>
        </w:rPr>
        <w:t xml:space="preserve"> sur deux mois au moyen d’un questionnaire semi-structuré. </w:t>
      </w:r>
      <w:r w:rsidRPr="00EA7AA6">
        <w:rPr>
          <w:rFonts w:ascii="Garamond" w:hAnsi="Garamond" w:cs="Times New Roman"/>
          <w:color w:val="000000"/>
          <w:sz w:val="20"/>
          <w:szCs w:val="20"/>
        </w:rPr>
        <w:t xml:space="preserve">Le niveau d’anxiété liée aux soins a été évalué par le score de </w:t>
      </w:r>
      <w:proofErr w:type="spellStart"/>
      <w:r w:rsidRPr="00EA7AA6">
        <w:rPr>
          <w:rFonts w:ascii="Garamond" w:hAnsi="Garamond" w:cs="Times New Roman"/>
          <w:color w:val="000000"/>
          <w:sz w:val="20"/>
          <w:szCs w:val="20"/>
        </w:rPr>
        <w:t>Corah</w:t>
      </w:r>
      <w:proofErr w:type="spellEnd"/>
      <w:r w:rsidRPr="00EA7AA6">
        <w:rPr>
          <w:rFonts w:ascii="Garamond" w:hAnsi="Garamond" w:cs="Times New Roman"/>
          <w:sz w:val="20"/>
          <w:szCs w:val="20"/>
        </w:rPr>
        <w:t>.</w:t>
      </w:r>
      <w:r w:rsidR="00A52C8B">
        <w:rPr>
          <w:rFonts w:ascii="Garamond" w:hAnsi="Garamond" w:cs="Times New Roman"/>
          <w:sz w:val="20"/>
          <w:szCs w:val="20"/>
        </w:rPr>
        <w:t xml:space="preserve"> L’étude des facteurs de risque a été réalisée par une analyse multivariée par régression logistique.</w:t>
      </w:r>
      <w:r>
        <w:rPr>
          <w:rFonts w:ascii="Garamond" w:hAnsi="Garamond" w:cs="Times New Roman"/>
          <w:sz w:val="20"/>
          <w:szCs w:val="20"/>
        </w:rPr>
        <w:t xml:space="preserve"> </w:t>
      </w:r>
      <w:r w:rsidRPr="00CC03B4">
        <w:rPr>
          <w:rFonts w:ascii="Garamond" w:hAnsi="Garamond" w:cs="Times New Roman"/>
          <w:b/>
          <w:bCs/>
          <w:color w:val="0070C0"/>
          <w:sz w:val="20"/>
          <w:szCs w:val="20"/>
        </w:rPr>
        <w:t>Résultats :</w:t>
      </w:r>
      <w:r w:rsidRPr="00CC03B4">
        <w:rPr>
          <w:rFonts w:ascii="Garamond" w:hAnsi="Garamond" w:cs="Times New Roman"/>
          <w:color w:val="0070C0"/>
          <w:sz w:val="20"/>
          <w:szCs w:val="20"/>
        </w:rPr>
        <w:t xml:space="preserve"> </w:t>
      </w:r>
      <w:r>
        <w:rPr>
          <w:rFonts w:ascii="Garamond" w:hAnsi="Garamond" w:cs="Times New Roman"/>
          <w:color w:val="000000"/>
          <w:sz w:val="20"/>
          <w:szCs w:val="20"/>
        </w:rPr>
        <w:t>311 individus ont participé à l’étude. La prévalence de l’anxiété était de 56,6%.</w:t>
      </w:r>
      <w:r w:rsidRPr="00EA7AA6">
        <w:rPr>
          <w:rFonts w:ascii="Garamond" w:hAnsi="Garamond" w:cs="Times New Roman"/>
          <w:color w:val="000000"/>
          <w:sz w:val="20"/>
          <w:szCs w:val="20"/>
        </w:rPr>
        <w:t xml:space="preserve"> Le score moyen </w:t>
      </w:r>
      <w:r>
        <w:rPr>
          <w:rFonts w:ascii="Garamond" w:hAnsi="Garamond" w:cs="Times New Roman"/>
          <w:color w:val="000000"/>
          <w:sz w:val="20"/>
          <w:szCs w:val="20"/>
        </w:rPr>
        <w:t>d’anxiété</w:t>
      </w:r>
      <w:r w:rsidRPr="00EA7AA6">
        <w:rPr>
          <w:rFonts w:ascii="Garamond" w:hAnsi="Garamond" w:cs="Times New Roman"/>
          <w:color w:val="000000"/>
          <w:sz w:val="20"/>
          <w:szCs w:val="20"/>
        </w:rPr>
        <w:t xml:space="preserve"> était de 9,87. </w:t>
      </w:r>
      <w:r>
        <w:rPr>
          <w:rFonts w:ascii="Garamond" w:hAnsi="Garamond" w:cs="Times New Roman"/>
          <w:color w:val="000000"/>
          <w:sz w:val="20"/>
          <w:szCs w:val="20"/>
        </w:rPr>
        <w:t xml:space="preserve">L’anxiété était modérée chez </w:t>
      </w:r>
      <w:r w:rsidRPr="00EA7AA6">
        <w:rPr>
          <w:rFonts w:ascii="Garamond" w:hAnsi="Garamond" w:cs="Times New Roman"/>
          <w:color w:val="000000"/>
          <w:sz w:val="20"/>
          <w:szCs w:val="20"/>
        </w:rPr>
        <w:t>94 (30,3%) participants</w:t>
      </w:r>
      <w:r>
        <w:rPr>
          <w:rFonts w:ascii="Garamond" w:hAnsi="Garamond" w:cs="Times New Roman"/>
          <w:color w:val="000000"/>
          <w:sz w:val="20"/>
          <w:szCs w:val="20"/>
        </w:rPr>
        <w:t>, sévère chez</w:t>
      </w:r>
      <w:r w:rsidRPr="00EA7AA6">
        <w:rPr>
          <w:rFonts w:ascii="Garamond" w:hAnsi="Garamond" w:cs="Times New Roman"/>
          <w:color w:val="000000"/>
          <w:sz w:val="20"/>
          <w:szCs w:val="20"/>
        </w:rPr>
        <w:t xml:space="preserve"> 13,4% et 47 participants (15,2%) souffraient d’une phobie des soins dentaires. L’analyse multivariée a retenu cinq facteurs significativement associés à l’anxiété dans le modèle final : le sexe féminin </w:t>
      </w:r>
      <w:r w:rsidRPr="00EA7AA6">
        <w:rPr>
          <w:rFonts w:ascii="Garamond" w:hAnsi="Garamond" w:cs="Times New Roman"/>
          <w:color w:val="221F1F"/>
          <w:sz w:val="20"/>
          <w:szCs w:val="20"/>
        </w:rPr>
        <w:t>(P = 0,009)</w:t>
      </w:r>
      <w:r w:rsidRPr="00EA7AA6">
        <w:rPr>
          <w:rFonts w:ascii="Garamond" w:hAnsi="Garamond" w:cs="Times New Roman"/>
          <w:color w:val="000000"/>
          <w:sz w:val="20"/>
          <w:szCs w:val="20"/>
        </w:rPr>
        <w:t xml:space="preserve">, l’attitude négative du dentiste </w:t>
      </w:r>
      <w:r w:rsidRPr="00EA7AA6">
        <w:rPr>
          <w:rFonts w:ascii="Garamond" w:hAnsi="Garamond" w:cs="Times New Roman"/>
          <w:color w:val="221F1F"/>
          <w:sz w:val="20"/>
          <w:szCs w:val="20"/>
        </w:rPr>
        <w:t>(P = 0,004)</w:t>
      </w:r>
      <w:r w:rsidRPr="00EA7AA6">
        <w:rPr>
          <w:rFonts w:ascii="Garamond" w:hAnsi="Garamond" w:cs="Times New Roman"/>
          <w:color w:val="000000"/>
          <w:sz w:val="20"/>
          <w:szCs w:val="20"/>
        </w:rPr>
        <w:t xml:space="preserve">, la peur du son de la fraise </w:t>
      </w:r>
      <w:r w:rsidRPr="00EA7AA6">
        <w:rPr>
          <w:rFonts w:ascii="Garamond" w:hAnsi="Garamond" w:cs="Times New Roman"/>
          <w:color w:val="221F1F"/>
          <w:sz w:val="20"/>
          <w:szCs w:val="20"/>
        </w:rPr>
        <w:t>(P = 0,018)</w:t>
      </w:r>
      <w:r w:rsidRPr="00EA7AA6">
        <w:rPr>
          <w:rFonts w:ascii="Garamond" w:hAnsi="Garamond" w:cs="Times New Roman"/>
          <w:color w:val="000000"/>
          <w:sz w:val="20"/>
          <w:szCs w:val="20"/>
        </w:rPr>
        <w:t xml:space="preserve">, des cris des patients sur fauteuil </w:t>
      </w:r>
      <w:r w:rsidRPr="00EA7AA6">
        <w:rPr>
          <w:rFonts w:ascii="Garamond" w:hAnsi="Garamond" w:cs="Times New Roman"/>
          <w:color w:val="221F1F"/>
          <w:sz w:val="20"/>
          <w:szCs w:val="20"/>
        </w:rPr>
        <w:t>(P &lt;10</w:t>
      </w:r>
      <w:r w:rsidRPr="00EA7AA6">
        <w:rPr>
          <w:rFonts w:ascii="Garamond" w:hAnsi="Garamond" w:cs="Times New Roman"/>
          <w:color w:val="221F1F"/>
          <w:sz w:val="20"/>
          <w:szCs w:val="20"/>
          <w:vertAlign w:val="superscript"/>
        </w:rPr>
        <w:t>-4</w:t>
      </w:r>
      <w:r w:rsidRPr="00EA7AA6">
        <w:rPr>
          <w:rFonts w:ascii="Garamond" w:hAnsi="Garamond" w:cs="Times New Roman"/>
          <w:color w:val="221F1F"/>
          <w:sz w:val="20"/>
          <w:szCs w:val="20"/>
        </w:rPr>
        <w:t>)</w:t>
      </w:r>
      <w:r w:rsidRPr="00EA7AA6">
        <w:rPr>
          <w:rFonts w:ascii="Garamond" w:hAnsi="Garamond" w:cs="Times New Roman"/>
          <w:color w:val="000000"/>
          <w:sz w:val="20"/>
          <w:szCs w:val="20"/>
        </w:rPr>
        <w:t>, et de la douleur causée par l’acte dentaire (P = 0,029).</w:t>
      </w:r>
      <w:r>
        <w:rPr>
          <w:rFonts w:ascii="Garamond" w:hAnsi="Garamond" w:cs="Times New Roman"/>
          <w:sz w:val="20"/>
          <w:szCs w:val="20"/>
        </w:rPr>
        <w:t xml:space="preserve"> </w:t>
      </w:r>
      <w:r w:rsidRPr="00CC03B4">
        <w:rPr>
          <w:rFonts w:ascii="Garamond" w:hAnsi="Garamond" w:cs="Times New Roman"/>
          <w:b/>
          <w:bCs/>
          <w:color w:val="0070C0"/>
          <w:sz w:val="20"/>
          <w:szCs w:val="20"/>
        </w:rPr>
        <w:t>Conclusion :</w:t>
      </w:r>
      <w:r w:rsidRPr="00CC03B4">
        <w:rPr>
          <w:rFonts w:ascii="Garamond" w:hAnsi="Garamond" w:cs="Times New Roman"/>
          <w:color w:val="0070C0"/>
          <w:sz w:val="20"/>
          <w:szCs w:val="20"/>
        </w:rPr>
        <w:t xml:space="preserve"> </w:t>
      </w:r>
      <w:r>
        <w:rPr>
          <w:rFonts w:ascii="Garamond" w:hAnsi="Garamond" w:cs="Times New Roman"/>
          <w:sz w:val="20"/>
          <w:szCs w:val="20"/>
        </w:rPr>
        <w:t xml:space="preserve">l’anxiété liée aux soins dentaires est fréquente dans la population oranaise. L’identification des facteurs de risque permettra sans doute d’améliorer la prise en charge des patients en agissant sur les facteurs anxiogènes. </w:t>
      </w:r>
    </w:p>
    <w:p w:rsidR="008856F1" w:rsidRDefault="008856F1" w:rsidP="008856F1">
      <w:pPr>
        <w:spacing w:line="240" w:lineRule="auto"/>
        <w:contextualSpacing/>
        <w:mirrorIndents/>
        <w:rPr>
          <w:rFonts w:ascii="Garamond" w:hAnsi="Garamond"/>
          <w:sz w:val="20"/>
          <w:szCs w:val="20"/>
        </w:rPr>
      </w:pPr>
    </w:p>
    <w:p w:rsidR="008856F1" w:rsidRDefault="008856F1" w:rsidP="008856F1">
      <w:pPr>
        <w:spacing w:line="240" w:lineRule="auto"/>
        <w:contextualSpacing/>
        <w:mirrorIndents/>
        <w:rPr>
          <w:rFonts w:ascii="Garamond" w:hAnsi="Garamond"/>
          <w:sz w:val="20"/>
          <w:szCs w:val="20"/>
        </w:rPr>
      </w:pPr>
      <w:r w:rsidRPr="00CC03B4">
        <w:rPr>
          <w:rFonts w:ascii="Garamond" w:hAnsi="Garamond"/>
          <w:b/>
          <w:bCs/>
          <w:color w:val="0070C0"/>
          <w:sz w:val="20"/>
          <w:szCs w:val="20"/>
        </w:rPr>
        <w:t>Mots clés </w:t>
      </w:r>
      <w:r w:rsidRPr="00C43336">
        <w:rPr>
          <w:rFonts w:ascii="Garamond" w:hAnsi="Garamond"/>
          <w:b/>
          <w:bCs/>
          <w:sz w:val="20"/>
          <w:szCs w:val="20"/>
        </w:rPr>
        <w:t>:</w:t>
      </w:r>
      <w:r>
        <w:rPr>
          <w:rFonts w:ascii="Garamond" w:hAnsi="Garamond"/>
          <w:sz w:val="20"/>
          <w:szCs w:val="20"/>
        </w:rPr>
        <w:t xml:space="preserve"> anxiété dentaire, score de </w:t>
      </w:r>
      <w:proofErr w:type="spellStart"/>
      <w:r>
        <w:rPr>
          <w:rFonts w:ascii="Garamond" w:hAnsi="Garamond"/>
          <w:sz w:val="20"/>
          <w:szCs w:val="20"/>
        </w:rPr>
        <w:t>Corah</w:t>
      </w:r>
      <w:proofErr w:type="spellEnd"/>
      <w:r>
        <w:rPr>
          <w:rFonts w:ascii="Garamond" w:hAnsi="Garamond"/>
          <w:sz w:val="20"/>
          <w:szCs w:val="20"/>
        </w:rPr>
        <w:t>, facteurs de risque.</w:t>
      </w:r>
    </w:p>
    <w:p w:rsidR="008856F1" w:rsidRDefault="008856F1" w:rsidP="008856F1">
      <w:pPr>
        <w:spacing w:line="240" w:lineRule="auto"/>
        <w:contextualSpacing/>
        <w:mirrorIndents/>
        <w:rPr>
          <w:rFonts w:ascii="Garamond" w:hAnsi="Garamond"/>
          <w:sz w:val="20"/>
          <w:szCs w:val="20"/>
        </w:rPr>
      </w:pPr>
    </w:p>
    <w:p w:rsidR="008856F1" w:rsidRDefault="008856F1" w:rsidP="008856F1">
      <w:pPr>
        <w:spacing w:line="240" w:lineRule="auto"/>
        <w:contextualSpacing/>
        <w:mirrorIndents/>
        <w:rPr>
          <w:rFonts w:ascii="Garamond" w:hAnsi="Garamond"/>
          <w:b/>
          <w:bCs/>
          <w:color w:val="0070C0"/>
          <w:sz w:val="24"/>
          <w:szCs w:val="24"/>
          <w:lang w:val="en-US"/>
        </w:rPr>
      </w:pPr>
      <w:r w:rsidRPr="00CC03B4">
        <w:rPr>
          <w:rFonts w:ascii="Garamond" w:hAnsi="Garamond"/>
          <w:b/>
          <w:bCs/>
          <w:color w:val="0070C0"/>
          <w:sz w:val="24"/>
          <w:szCs w:val="24"/>
          <w:lang w:val="en-US"/>
        </w:rPr>
        <w:t>Abstract</w:t>
      </w:r>
    </w:p>
    <w:p w:rsidR="00FE4A57" w:rsidRDefault="00FE4A57" w:rsidP="008856F1">
      <w:pPr>
        <w:spacing w:line="240" w:lineRule="auto"/>
        <w:contextualSpacing/>
        <w:mirrorIndents/>
        <w:jc w:val="both"/>
        <w:rPr>
          <w:rFonts w:ascii="Garamond" w:hAnsi="Garamond" w:cs="Times New Roman"/>
          <w:b/>
          <w:bCs/>
          <w:color w:val="0070C0"/>
          <w:sz w:val="20"/>
          <w:szCs w:val="20"/>
          <w:lang w:val="en-US"/>
        </w:rPr>
      </w:pPr>
    </w:p>
    <w:p w:rsidR="00FE4A57" w:rsidRDefault="008856F1" w:rsidP="008856F1">
      <w:pPr>
        <w:spacing w:line="240" w:lineRule="auto"/>
        <w:contextualSpacing/>
        <w:mirrorIndents/>
        <w:jc w:val="both"/>
        <w:rPr>
          <w:rFonts w:ascii="Garamond" w:hAnsi="Garamond" w:cs="Times New Roman"/>
          <w:sz w:val="20"/>
          <w:szCs w:val="20"/>
          <w:lang w:val="en-US"/>
        </w:rPr>
        <w:sectPr w:rsidR="00FE4A57" w:rsidSect="00F90F15">
          <w:headerReference w:type="default" r:id="rId10"/>
          <w:footerReference w:type="default" r:id="rId11"/>
          <w:pgSz w:w="12242" w:h="15842" w:code="1"/>
          <w:pgMar w:top="1440" w:right="1440" w:bottom="1440" w:left="1440" w:header="709" w:footer="709" w:gutter="0"/>
          <w:pgNumType w:start="99"/>
          <w:cols w:space="708"/>
          <w:docGrid w:linePitch="360"/>
        </w:sectPr>
      </w:pPr>
      <w:r w:rsidRPr="00CC03B4">
        <w:rPr>
          <w:rFonts w:ascii="Garamond" w:hAnsi="Garamond" w:cs="Times New Roman"/>
          <w:b/>
          <w:bCs/>
          <w:color w:val="0070C0"/>
          <w:sz w:val="20"/>
          <w:szCs w:val="20"/>
          <w:lang w:val="en-US"/>
        </w:rPr>
        <w:t xml:space="preserve">Introduction: </w:t>
      </w:r>
      <w:r w:rsidRPr="004F79C7">
        <w:rPr>
          <w:rFonts w:ascii="Garamond" w:hAnsi="Garamond" w:cs="Times New Roman"/>
          <w:sz w:val="20"/>
          <w:szCs w:val="20"/>
          <w:lang w:val="en-US"/>
        </w:rPr>
        <w:t>Dental anxiety is a frequent phenomenon whose causes and predisposing factors vary from one population to another. The objective of our study is to know the prevalence of dental anxiety and its intensity within the Oran population, and to identify the risk factors.</w:t>
      </w:r>
      <w:r w:rsidRPr="004F79C7">
        <w:rPr>
          <w:rFonts w:ascii="Garamond" w:hAnsi="Garamond" w:cs="Times New Roman"/>
          <w:b/>
          <w:bCs/>
          <w:sz w:val="20"/>
          <w:szCs w:val="20"/>
          <w:lang w:val="en-US"/>
        </w:rPr>
        <w:t xml:space="preserve"> </w:t>
      </w:r>
      <w:r w:rsidRPr="00CC03B4">
        <w:rPr>
          <w:rFonts w:ascii="Garamond" w:hAnsi="Garamond" w:cs="Times New Roman"/>
          <w:b/>
          <w:bCs/>
          <w:color w:val="0070C0"/>
          <w:sz w:val="20"/>
          <w:szCs w:val="20"/>
          <w:lang w:val="en-US"/>
        </w:rPr>
        <w:t xml:space="preserve">Methods: </w:t>
      </w:r>
      <w:r w:rsidRPr="004F79C7">
        <w:rPr>
          <w:rFonts w:ascii="Garamond" w:hAnsi="Garamond" w:cs="Times New Roman"/>
          <w:sz w:val="20"/>
          <w:szCs w:val="20"/>
          <w:lang w:val="en-US"/>
        </w:rPr>
        <w:t xml:space="preserve">This is a monocentric analytical descriptive study conducted in the Department of Oral Pathology and Surgery of the Center </w:t>
      </w:r>
      <w:proofErr w:type="spellStart"/>
      <w:r w:rsidRPr="004F79C7">
        <w:rPr>
          <w:rFonts w:ascii="Garamond" w:hAnsi="Garamond" w:cs="Times New Roman"/>
          <w:sz w:val="20"/>
          <w:szCs w:val="20"/>
          <w:lang w:val="en-US"/>
        </w:rPr>
        <w:t>Hospitalo-Universitaire</w:t>
      </w:r>
      <w:proofErr w:type="spellEnd"/>
      <w:r w:rsidRPr="004F79C7">
        <w:rPr>
          <w:rFonts w:ascii="Garamond" w:hAnsi="Garamond" w:cs="Times New Roman"/>
          <w:sz w:val="20"/>
          <w:szCs w:val="20"/>
          <w:lang w:val="en-US"/>
        </w:rPr>
        <w:t xml:space="preserve"> </w:t>
      </w:r>
      <w:proofErr w:type="spellStart"/>
      <w:r w:rsidRPr="004F79C7">
        <w:rPr>
          <w:rFonts w:ascii="Garamond" w:hAnsi="Garamond" w:cs="Times New Roman"/>
          <w:sz w:val="20"/>
          <w:szCs w:val="20"/>
          <w:lang w:val="en-US"/>
        </w:rPr>
        <w:t>d'Oran</w:t>
      </w:r>
      <w:proofErr w:type="spellEnd"/>
      <w:r w:rsidRPr="004F79C7">
        <w:rPr>
          <w:rFonts w:ascii="Garamond" w:hAnsi="Garamond" w:cs="Times New Roman"/>
          <w:sz w:val="20"/>
          <w:szCs w:val="20"/>
          <w:lang w:val="en-US"/>
        </w:rPr>
        <w:t xml:space="preserve"> over two months using a semi-structured questionnaire. The level of care-related anxiety was assessed by the Corah score.</w:t>
      </w:r>
      <w:r w:rsidR="00A52C8B">
        <w:rPr>
          <w:rFonts w:ascii="Garamond" w:hAnsi="Garamond" w:cs="Times New Roman"/>
          <w:sz w:val="20"/>
          <w:szCs w:val="20"/>
          <w:lang w:val="en-US"/>
        </w:rPr>
        <w:t xml:space="preserve"> </w:t>
      </w:r>
      <w:r w:rsidR="00A52C8B" w:rsidRPr="00A52C8B">
        <w:rPr>
          <w:rFonts w:ascii="Garamond" w:hAnsi="Garamond" w:cs="Times New Roman"/>
          <w:sz w:val="20"/>
          <w:szCs w:val="20"/>
          <w:lang w:val="en-US"/>
        </w:rPr>
        <w:t>The study of the risk factors was carried out by a multivariate analysis by logistic regression.</w:t>
      </w:r>
      <w:r w:rsidRPr="004F79C7">
        <w:rPr>
          <w:rFonts w:ascii="Garamond" w:hAnsi="Garamond" w:cs="Times New Roman"/>
          <w:b/>
          <w:bCs/>
          <w:sz w:val="20"/>
          <w:szCs w:val="20"/>
          <w:lang w:val="en-US"/>
        </w:rPr>
        <w:t xml:space="preserve"> </w:t>
      </w:r>
      <w:r w:rsidRPr="00CC03B4">
        <w:rPr>
          <w:rFonts w:ascii="Garamond" w:hAnsi="Garamond" w:cs="Times New Roman"/>
          <w:b/>
          <w:bCs/>
          <w:color w:val="0070C0"/>
          <w:sz w:val="20"/>
          <w:szCs w:val="20"/>
          <w:lang w:val="en-US"/>
        </w:rPr>
        <w:t xml:space="preserve">Results: </w:t>
      </w:r>
      <w:r w:rsidRPr="004F79C7">
        <w:rPr>
          <w:rFonts w:ascii="Garamond" w:hAnsi="Garamond" w:cs="Times New Roman"/>
          <w:sz w:val="20"/>
          <w:szCs w:val="20"/>
          <w:lang w:val="en-US"/>
        </w:rPr>
        <w:t xml:space="preserve">311 individuals participated in the study. The prevalence of anxiety was 56.6%. The average anxiety score was 9.87. Anxiety was moderate in 94 (30.3%) participants, severe in 13.4%, and 47 participants (15.2%) suffered from dental care phobia. The multivariate analysis retained five factors significantly associated with anxiety in the final model: female sex (P = 0.009), negative attitude of the dentist (P = 0.004), fear of the sound of the strawberry (P = 0.018), cries of patients in the chair (P &lt;10-4), and pain </w:t>
      </w:r>
    </w:p>
    <w:p w:rsidR="008856F1" w:rsidRDefault="008856F1" w:rsidP="008856F1">
      <w:pPr>
        <w:spacing w:line="240" w:lineRule="auto"/>
        <w:contextualSpacing/>
        <w:mirrorIndents/>
        <w:jc w:val="both"/>
        <w:rPr>
          <w:rFonts w:ascii="Garamond" w:hAnsi="Garamond" w:cs="Times New Roman"/>
          <w:sz w:val="20"/>
          <w:szCs w:val="20"/>
          <w:lang w:val="en-US"/>
        </w:rPr>
      </w:pPr>
      <w:r w:rsidRPr="004F79C7">
        <w:rPr>
          <w:rFonts w:ascii="Garamond" w:hAnsi="Garamond" w:cs="Times New Roman"/>
          <w:sz w:val="20"/>
          <w:szCs w:val="20"/>
          <w:lang w:val="en-US"/>
        </w:rPr>
        <w:lastRenderedPageBreak/>
        <w:t>caused by the dental act (P = 0.029).</w:t>
      </w:r>
      <w:r w:rsidRPr="004F79C7">
        <w:rPr>
          <w:rFonts w:ascii="Garamond" w:hAnsi="Garamond" w:cs="Times New Roman"/>
          <w:b/>
          <w:bCs/>
          <w:sz w:val="20"/>
          <w:szCs w:val="20"/>
          <w:lang w:val="en-US"/>
        </w:rPr>
        <w:t xml:space="preserve"> </w:t>
      </w:r>
      <w:r w:rsidRPr="00CC03B4">
        <w:rPr>
          <w:rFonts w:ascii="Garamond" w:hAnsi="Garamond" w:cs="Times New Roman"/>
          <w:b/>
          <w:bCs/>
          <w:color w:val="0070C0"/>
          <w:sz w:val="20"/>
          <w:szCs w:val="20"/>
          <w:lang w:val="en-US"/>
        </w:rPr>
        <w:t xml:space="preserve">Conclusion: </w:t>
      </w:r>
      <w:r w:rsidRPr="004F79C7">
        <w:rPr>
          <w:rFonts w:ascii="Garamond" w:hAnsi="Garamond" w:cs="Times New Roman"/>
          <w:sz w:val="20"/>
          <w:szCs w:val="20"/>
          <w:lang w:val="en-US"/>
        </w:rPr>
        <w:t>Anxiety related to dental care is common in the Oran population. The identification of risk factors will undoubtedly improve patient care by acting on anxiety factors.</w:t>
      </w:r>
    </w:p>
    <w:p w:rsidR="00CC03B4" w:rsidRPr="00EA7AA6" w:rsidRDefault="00CC03B4" w:rsidP="008856F1">
      <w:pPr>
        <w:spacing w:line="240" w:lineRule="auto"/>
        <w:contextualSpacing/>
        <w:mirrorIndents/>
        <w:jc w:val="both"/>
        <w:rPr>
          <w:rFonts w:ascii="Garamond" w:hAnsi="Garamond"/>
          <w:sz w:val="20"/>
          <w:szCs w:val="20"/>
          <w:lang w:val="en-US"/>
        </w:rPr>
      </w:pPr>
    </w:p>
    <w:p w:rsidR="008856F1" w:rsidRPr="00C43336" w:rsidRDefault="008856F1" w:rsidP="00FE4A57">
      <w:pPr>
        <w:pBdr>
          <w:bottom w:val="single" w:sz="4" w:space="1" w:color="auto"/>
        </w:pBdr>
        <w:spacing w:line="240" w:lineRule="auto"/>
        <w:contextualSpacing/>
        <w:mirrorIndents/>
        <w:rPr>
          <w:rFonts w:ascii="Garamond" w:hAnsi="Garamond"/>
          <w:sz w:val="20"/>
          <w:szCs w:val="20"/>
          <w:lang w:val="en-US"/>
        </w:rPr>
      </w:pPr>
      <w:r w:rsidRPr="00CC03B4">
        <w:rPr>
          <w:rFonts w:ascii="Garamond" w:hAnsi="Garamond"/>
          <w:b/>
          <w:bCs/>
          <w:color w:val="0070C0"/>
          <w:sz w:val="20"/>
          <w:szCs w:val="20"/>
          <w:lang w:val="en-US"/>
        </w:rPr>
        <w:t>Keywords :</w:t>
      </w:r>
      <w:r w:rsidRPr="00CC03B4">
        <w:rPr>
          <w:rFonts w:ascii="Garamond" w:hAnsi="Garamond"/>
          <w:color w:val="0070C0"/>
          <w:sz w:val="20"/>
          <w:szCs w:val="20"/>
          <w:lang w:val="en-US"/>
        </w:rPr>
        <w:t xml:space="preserve"> </w:t>
      </w:r>
      <w:r w:rsidRPr="00C43336">
        <w:rPr>
          <w:rFonts w:ascii="Garamond" w:hAnsi="Garamond"/>
          <w:sz w:val="20"/>
          <w:szCs w:val="20"/>
          <w:lang w:val="en-US"/>
        </w:rPr>
        <w:t>dental anxiety, Corah sc</w:t>
      </w:r>
      <w:r>
        <w:rPr>
          <w:rFonts w:ascii="Garamond" w:hAnsi="Garamond"/>
          <w:sz w:val="20"/>
          <w:szCs w:val="20"/>
          <w:lang w:val="en-US"/>
        </w:rPr>
        <w:t>ore, risk factors.</w:t>
      </w:r>
    </w:p>
    <w:p w:rsidR="00FE4A57" w:rsidRPr="00F32C86" w:rsidRDefault="00FE4A57" w:rsidP="00FE4A57">
      <w:pPr>
        <w:spacing w:line="200" w:lineRule="exact"/>
        <w:rPr>
          <w:rFonts w:ascii="Garamond" w:eastAsia="SimSun" w:hAnsi="Garamond" w:cs="Times New Roman"/>
          <w:noProof/>
          <w:sz w:val="15"/>
          <w:szCs w:val="15"/>
        </w:rPr>
      </w:pPr>
      <w:r w:rsidRPr="00F32C86">
        <w:rPr>
          <w:rFonts w:ascii="Garamond" w:eastAsia="SimSun" w:hAnsi="Garamond" w:cs="Times New Roman"/>
          <w:noProof/>
          <w:sz w:val="15"/>
          <w:szCs w:val="15"/>
        </w:rPr>
        <w:t>* Auteur Corredpondant</w:t>
      </w:r>
      <w:r w:rsidRPr="00F32C86">
        <w:rPr>
          <w:rFonts w:ascii="Garamond" w:eastAsia="SimSun" w:hAnsi="Garamond" w:cs="Times New Roman"/>
          <w:i/>
          <w:noProof/>
          <w:sz w:val="15"/>
          <w:szCs w:val="15"/>
        </w:rPr>
        <w:t>.</w:t>
      </w:r>
      <w:r w:rsidRPr="00F32C86">
        <w:rPr>
          <w:rFonts w:ascii="Garamond" w:eastAsia="SimSun" w:hAnsi="Garamond" w:cs="Times New Roman"/>
          <w:noProof/>
          <w:sz w:val="15"/>
          <w:szCs w:val="15"/>
        </w:rPr>
        <w:t xml:space="preserve"> </w:t>
      </w:r>
      <w:r w:rsidR="009622A7">
        <w:rPr>
          <w:rFonts w:ascii="Garamond" w:eastAsia="SimSun" w:hAnsi="Garamond" w:cs="Times New Roman"/>
          <w:noProof/>
          <w:sz w:val="15"/>
          <w:szCs w:val="15"/>
        </w:rPr>
        <w:t xml:space="preserve">Chentouf A. </w:t>
      </w:r>
      <w:r w:rsidRPr="00F32C86">
        <w:rPr>
          <w:rFonts w:ascii="Garamond" w:eastAsia="SimSun" w:hAnsi="Garamond" w:cs="Times New Roman"/>
          <w:noProof/>
          <w:sz w:val="15"/>
          <w:szCs w:val="15"/>
        </w:rPr>
        <w:t>Tel.:</w:t>
      </w:r>
      <w:r w:rsidRPr="00F32C86">
        <w:rPr>
          <w:rFonts w:ascii="Garamond" w:eastAsia="SimSun" w:hAnsi="Garamond" w:cs="Times New Roman"/>
          <w:sz w:val="15"/>
          <w:szCs w:val="15"/>
        </w:rPr>
        <w:t xml:space="preserve"> </w:t>
      </w:r>
      <w:r w:rsidR="009622A7">
        <w:rPr>
          <w:rFonts w:ascii="Garamond" w:eastAsia="SimSun" w:hAnsi="Garamond" w:cs="Times New Roman"/>
          <w:sz w:val="15"/>
          <w:szCs w:val="15"/>
        </w:rPr>
        <w:t>00213554650521</w:t>
      </w:r>
      <w:r w:rsidRPr="00F32C86">
        <w:rPr>
          <w:rFonts w:ascii="Garamond" w:eastAsia="SimSun" w:hAnsi="Garamond" w:cs="Times New Roman"/>
          <w:sz w:val="15"/>
          <w:szCs w:val="15"/>
        </w:rPr>
        <w:tab/>
      </w:r>
      <w:r w:rsidRPr="00F32C86">
        <w:rPr>
          <w:rFonts w:ascii="Garamond" w:eastAsia="SimSun" w:hAnsi="Garamond" w:cs="Times New Roman"/>
          <w:sz w:val="15"/>
          <w:szCs w:val="15"/>
        </w:rPr>
        <w:tab/>
        <w:t xml:space="preserve">Date de soumission : </w:t>
      </w:r>
      <w:r w:rsidR="00F32C86">
        <w:rPr>
          <w:rFonts w:ascii="Garamond" w:eastAsia="SimSun" w:hAnsi="Garamond" w:cs="Times New Roman"/>
          <w:sz w:val="15"/>
          <w:szCs w:val="15"/>
        </w:rPr>
        <w:t>17/05/2022</w:t>
      </w:r>
      <w:r w:rsidRPr="00F32C86">
        <w:rPr>
          <w:rFonts w:ascii="Garamond" w:eastAsia="SimSun" w:hAnsi="Garamond" w:cs="Times New Roman"/>
          <w:sz w:val="15"/>
          <w:szCs w:val="15"/>
        </w:rPr>
        <w:t xml:space="preserve">    </w:t>
      </w:r>
      <w:r w:rsidRPr="00F32C86">
        <w:rPr>
          <w:rFonts w:ascii="Garamond" w:eastAsia="SimSun" w:hAnsi="Garamond" w:cs="Times New Roman"/>
          <w:noProof/>
          <w:sz w:val="15"/>
          <w:szCs w:val="15"/>
        </w:rPr>
        <w:tab/>
        <w:t xml:space="preserve">      </w:t>
      </w:r>
    </w:p>
    <w:p w:rsidR="00FE4A57" w:rsidRPr="00F32C86" w:rsidRDefault="00FE4A57" w:rsidP="00FE4A57">
      <w:pPr>
        <w:spacing w:line="240" w:lineRule="auto"/>
        <w:rPr>
          <w:rFonts w:ascii="Garamond" w:eastAsia="SimSun" w:hAnsi="Garamond" w:cs="Times New Roman"/>
          <w:sz w:val="15"/>
          <w:szCs w:val="15"/>
        </w:rPr>
      </w:pPr>
      <w:r w:rsidRPr="00F32C86">
        <w:rPr>
          <w:rFonts w:ascii="Garamond" w:eastAsia="SimSun" w:hAnsi="Garamond" w:cs="Times New Roman"/>
          <w:sz w:val="15"/>
          <w:szCs w:val="15"/>
        </w:rPr>
        <w:t xml:space="preserve">Adresse E-mail: </w:t>
      </w:r>
      <w:r w:rsidR="009622A7">
        <w:rPr>
          <w:rFonts w:ascii="Garamond" w:eastAsia="SimSun" w:hAnsi="Garamond" w:cs="Times New Roman"/>
          <w:sz w:val="15"/>
          <w:szCs w:val="15"/>
        </w:rPr>
        <w:t>amina.chentouf@yahoo.com</w:t>
      </w:r>
      <w:r w:rsidRPr="00F32C86">
        <w:rPr>
          <w:rFonts w:ascii="Garamond" w:eastAsia="SimSun" w:hAnsi="Garamond" w:cs="Times New Roman"/>
          <w:sz w:val="15"/>
          <w:szCs w:val="15"/>
        </w:rPr>
        <w:tab/>
      </w:r>
      <w:r w:rsidRPr="00F32C86">
        <w:rPr>
          <w:rFonts w:ascii="Garamond" w:eastAsia="SimSun" w:hAnsi="Garamond" w:cs="Times New Roman"/>
          <w:sz w:val="15"/>
          <w:szCs w:val="15"/>
        </w:rPr>
        <w:tab/>
      </w:r>
      <w:r w:rsidRPr="00F32C86">
        <w:rPr>
          <w:rFonts w:ascii="Garamond" w:eastAsia="SimSun" w:hAnsi="Garamond" w:cs="Times New Roman"/>
          <w:sz w:val="15"/>
          <w:szCs w:val="15"/>
        </w:rPr>
        <w:tab/>
      </w:r>
      <w:r w:rsidRPr="00F32C86">
        <w:rPr>
          <w:rFonts w:ascii="Garamond" w:eastAsia="SimSun" w:hAnsi="Garamond" w:cs="Times New Roman"/>
          <w:sz w:val="15"/>
          <w:szCs w:val="15"/>
        </w:rPr>
        <w:tab/>
        <w:t>Date de révision :</w:t>
      </w:r>
      <w:r w:rsidR="00F32C86">
        <w:rPr>
          <w:rFonts w:ascii="Garamond" w:eastAsia="SimSun" w:hAnsi="Garamond" w:cs="Times New Roman"/>
          <w:sz w:val="15"/>
          <w:szCs w:val="15"/>
        </w:rPr>
        <w:t xml:space="preserve"> </w:t>
      </w:r>
      <w:r w:rsidR="006F6CEE">
        <w:rPr>
          <w:rFonts w:ascii="Garamond" w:eastAsia="SimSun" w:hAnsi="Garamond" w:cs="Times New Roman"/>
          <w:sz w:val="15"/>
          <w:szCs w:val="15"/>
        </w:rPr>
        <w:t>09/06/2022</w:t>
      </w:r>
    </w:p>
    <w:p w:rsidR="00FE4A57" w:rsidRPr="00F32C86" w:rsidRDefault="00FE4A57" w:rsidP="00FE4A57">
      <w:pPr>
        <w:spacing w:line="240" w:lineRule="auto"/>
        <w:ind w:left="4248" w:firstLine="708"/>
        <w:rPr>
          <w:rFonts w:ascii="Garamond" w:eastAsia="SimSun" w:hAnsi="Garamond" w:cs="Times New Roman"/>
          <w:sz w:val="15"/>
          <w:szCs w:val="15"/>
        </w:rPr>
      </w:pPr>
      <w:r w:rsidRPr="00F32C86">
        <w:rPr>
          <w:rFonts w:ascii="Garamond" w:eastAsia="SimSun" w:hAnsi="Garamond" w:cs="Times New Roman"/>
          <w:sz w:val="15"/>
          <w:szCs w:val="15"/>
        </w:rPr>
        <w:t>Date d’acceptation :</w:t>
      </w:r>
      <w:r w:rsidR="006F6CEE">
        <w:rPr>
          <w:rFonts w:ascii="Garamond" w:eastAsia="SimSun" w:hAnsi="Garamond" w:cs="Times New Roman"/>
          <w:sz w:val="15"/>
          <w:szCs w:val="15"/>
        </w:rPr>
        <w:t xml:space="preserve"> 18/06/2022</w:t>
      </w:r>
    </w:p>
    <w:p w:rsidR="00FE4A57" w:rsidRPr="00F32C86" w:rsidRDefault="00FE4A57" w:rsidP="00FE4A57">
      <w:pPr>
        <w:spacing w:line="240" w:lineRule="auto"/>
        <w:rPr>
          <w:rFonts w:ascii="Garamond" w:eastAsia="SimSun" w:hAnsi="Garamond" w:cs="Times New Roman"/>
          <w:sz w:val="15"/>
          <w:szCs w:val="15"/>
        </w:rPr>
      </w:pPr>
      <w:r w:rsidRPr="00F32C86">
        <w:rPr>
          <w:rFonts w:ascii="Garamond" w:eastAsia="SimSun" w:hAnsi="Garamond" w:cs="Times New Roman"/>
          <w:sz w:val="15"/>
          <w:szCs w:val="15"/>
        </w:rPr>
        <w:t xml:space="preserve">                                                                                                                  </w:t>
      </w:r>
    </w:p>
    <w:p w:rsidR="003D4371" w:rsidRPr="00F32C86" w:rsidRDefault="00FE4A57" w:rsidP="00FE4A57">
      <w:pPr>
        <w:ind w:left="4248" w:firstLine="708"/>
        <w:rPr>
          <w:rFonts w:ascii="Garamond" w:hAnsi="Garamond"/>
          <w:sz w:val="16"/>
          <w:szCs w:val="16"/>
        </w:rPr>
      </w:pPr>
      <w:r w:rsidRPr="00F32C86">
        <w:rPr>
          <w:rFonts w:ascii="Garamond" w:eastAsia="SimSun" w:hAnsi="Garamond" w:cs="Times New Roman"/>
          <w:b/>
          <w:bCs/>
          <w:sz w:val="16"/>
          <w:szCs w:val="16"/>
        </w:rPr>
        <w:t>DOI :</w:t>
      </w:r>
      <w:r w:rsidR="006F6CEE">
        <w:rPr>
          <w:rFonts w:ascii="Garamond" w:eastAsia="SimSun" w:hAnsi="Garamond" w:cs="Times New Roman"/>
          <w:b/>
          <w:bCs/>
          <w:sz w:val="16"/>
          <w:szCs w:val="16"/>
        </w:rPr>
        <w:t xml:space="preserve"> </w:t>
      </w:r>
      <w:r w:rsidR="006F6CEE" w:rsidRPr="006F6CEE">
        <w:rPr>
          <w:rFonts w:ascii="Garamond" w:eastAsia="SimSun" w:hAnsi="Garamond" w:cs="Times New Roman"/>
          <w:b/>
          <w:bCs/>
          <w:sz w:val="16"/>
          <w:szCs w:val="16"/>
        </w:rPr>
        <w:t>10.5281/zenodo.6560765</w:t>
      </w:r>
    </w:p>
    <w:p w:rsidR="00FE4A57" w:rsidRDefault="00FE4A57" w:rsidP="008856F1">
      <w:pPr>
        <w:pStyle w:val="Bibliographie"/>
        <w:tabs>
          <w:tab w:val="left" w:pos="0"/>
        </w:tabs>
        <w:ind w:left="0" w:firstLine="0"/>
        <w:contextualSpacing/>
        <w:mirrorIndents/>
        <w:jc w:val="both"/>
        <w:rPr>
          <w:rFonts w:ascii="Garamond" w:hAnsi="Garamond" w:cs="Times New Roman"/>
          <w:b/>
          <w:bCs/>
          <w:sz w:val="24"/>
          <w:szCs w:val="24"/>
        </w:rPr>
      </w:pPr>
    </w:p>
    <w:p w:rsidR="00FE4A57" w:rsidRDefault="00FE4A57" w:rsidP="008856F1">
      <w:pPr>
        <w:pStyle w:val="Bibliographie"/>
        <w:tabs>
          <w:tab w:val="left" w:pos="0"/>
        </w:tabs>
        <w:ind w:left="0" w:firstLine="0"/>
        <w:contextualSpacing/>
        <w:mirrorIndents/>
        <w:jc w:val="both"/>
        <w:rPr>
          <w:rFonts w:ascii="Garamond" w:hAnsi="Garamond" w:cs="Times New Roman"/>
          <w:b/>
          <w:bCs/>
          <w:sz w:val="24"/>
          <w:szCs w:val="24"/>
        </w:rPr>
        <w:sectPr w:rsidR="00FE4A57" w:rsidSect="00FE4A57">
          <w:headerReference w:type="default" r:id="rId12"/>
          <w:footerReference w:type="default" r:id="rId13"/>
          <w:type w:val="continuous"/>
          <w:pgSz w:w="12242" w:h="15842" w:code="1"/>
          <w:pgMar w:top="1440" w:right="1440" w:bottom="1440" w:left="1440" w:header="709" w:footer="709" w:gutter="0"/>
          <w:cols w:space="708"/>
          <w:docGrid w:linePitch="360"/>
        </w:sectPr>
      </w:pPr>
    </w:p>
    <w:p w:rsidR="008856F1" w:rsidRPr="00E310DF" w:rsidRDefault="008856F1" w:rsidP="00E310DF">
      <w:pPr>
        <w:pStyle w:val="Bibliographie"/>
        <w:pBdr>
          <w:top w:val="single" w:sz="18" w:space="1" w:color="auto"/>
        </w:pBdr>
        <w:tabs>
          <w:tab w:val="left" w:pos="0"/>
        </w:tabs>
        <w:ind w:left="0" w:firstLine="0"/>
        <w:contextualSpacing/>
        <w:mirrorIndents/>
        <w:jc w:val="both"/>
        <w:rPr>
          <w:rFonts w:ascii="Garamond" w:hAnsi="Garamond" w:cs="Times New Roman"/>
          <w:b/>
          <w:bCs/>
          <w:color w:val="0070C0"/>
          <w:sz w:val="24"/>
          <w:szCs w:val="24"/>
        </w:rPr>
      </w:pPr>
      <w:r w:rsidRPr="00E310DF">
        <w:rPr>
          <w:rFonts w:ascii="Garamond" w:hAnsi="Garamond" w:cs="Times New Roman"/>
          <w:b/>
          <w:bCs/>
          <w:color w:val="0070C0"/>
          <w:sz w:val="24"/>
          <w:szCs w:val="24"/>
        </w:rPr>
        <w:t>Introduction</w:t>
      </w:r>
    </w:p>
    <w:p w:rsidR="008856F1" w:rsidRDefault="008856F1" w:rsidP="00DD0BDC">
      <w:pPr>
        <w:spacing w:line="240" w:lineRule="auto"/>
        <w:jc w:val="both"/>
        <w:rPr>
          <w:rFonts w:ascii="Garamond" w:hAnsi="Garamond" w:cs="Times New Roman"/>
          <w:sz w:val="20"/>
          <w:szCs w:val="20"/>
        </w:rPr>
      </w:pPr>
      <w:r>
        <w:rPr>
          <w:rFonts w:ascii="Garamond" w:hAnsi="Garamond" w:cs="Times New Roman"/>
          <w:sz w:val="20"/>
          <w:szCs w:val="20"/>
        </w:rPr>
        <w:t>En dépit d</w:t>
      </w:r>
      <w:r w:rsidRPr="008A385E">
        <w:rPr>
          <w:rFonts w:ascii="Garamond" w:hAnsi="Garamond" w:cs="Times New Roman"/>
          <w:sz w:val="20"/>
          <w:szCs w:val="20"/>
        </w:rPr>
        <w:t>es progrès effectués dans plusieurs domaines de la pratique odontologique, les actes thérapeutiques dentaires conservent un pouvoir anxiogène fortement ancré dans l’esprit des patients</w:t>
      </w:r>
      <w:r>
        <w:rPr>
          <w:rFonts w:ascii="Garamond" w:hAnsi="Garamond" w:cs="Times New Roman"/>
          <w:sz w:val="20"/>
          <w:szCs w:val="20"/>
        </w:rPr>
        <w:t xml:space="preserve"> [1]. </w:t>
      </w:r>
      <w:r w:rsidRPr="008A385E">
        <w:rPr>
          <w:rFonts w:ascii="Garamond" w:hAnsi="Garamond" w:cs="Times New Roman"/>
          <w:sz w:val="20"/>
          <w:szCs w:val="20"/>
        </w:rPr>
        <w:t>L'anxiété est un trouble psychologique pouvant entraver le bon déroulement des soins dentaires</w:t>
      </w:r>
      <w:r>
        <w:rPr>
          <w:rFonts w:ascii="Garamond" w:hAnsi="Garamond" w:cs="Times New Roman"/>
          <w:sz w:val="20"/>
          <w:szCs w:val="20"/>
        </w:rPr>
        <w:t xml:space="preserve"> </w:t>
      </w:r>
      <w:r w:rsidRPr="008A385E">
        <w:rPr>
          <w:rFonts w:ascii="Garamond" w:hAnsi="Garamond" w:cs="Times New Roman"/>
          <w:sz w:val="20"/>
          <w:szCs w:val="20"/>
        </w:rPr>
        <w:t>car il est difficile à évaluer et à gérer. Il s’agit d’un phénomène complexe influencé par des facteurs externes et internes. Les influences externes sont directement ou indirectement liée</w:t>
      </w:r>
      <w:r>
        <w:rPr>
          <w:rFonts w:ascii="Garamond" w:hAnsi="Garamond" w:cs="Times New Roman"/>
          <w:sz w:val="20"/>
          <w:szCs w:val="20"/>
        </w:rPr>
        <w:t>s</w:t>
      </w:r>
      <w:r w:rsidRPr="008A385E">
        <w:rPr>
          <w:rFonts w:ascii="Garamond" w:hAnsi="Garamond" w:cs="Times New Roman"/>
          <w:sz w:val="20"/>
          <w:szCs w:val="20"/>
        </w:rPr>
        <w:t xml:space="preserve"> à des expériences antérieures négatives, tandis que les influences internes sont probablement génétiquement déterminées</w:t>
      </w:r>
      <w:r>
        <w:rPr>
          <w:rFonts w:ascii="Garamond" w:hAnsi="Garamond" w:cs="Times New Roman"/>
          <w:sz w:val="20"/>
          <w:szCs w:val="20"/>
        </w:rPr>
        <w:t xml:space="preserve"> [2].</w:t>
      </w:r>
      <w:r w:rsidR="004E2F9A">
        <w:rPr>
          <w:rFonts w:ascii="Garamond" w:hAnsi="Garamond" w:cs="Times New Roman"/>
          <w:sz w:val="20"/>
          <w:szCs w:val="20"/>
        </w:rPr>
        <w:t xml:space="preserve"> </w:t>
      </w:r>
      <w:r w:rsidR="004E2F9A" w:rsidRPr="008A385E">
        <w:rPr>
          <w:rFonts w:ascii="Garamond" w:hAnsi="Garamond" w:cs="Times New Roman"/>
          <w:sz w:val="20"/>
          <w:szCs w:val="20"/>
        </w:rPr>
        <w:t>Ces facteurs ont un impact négatif et ont des répercussions indéniables sur la santé bucco-dentaire</w:t>
      </w:r>
      <w:r w:rsidR="004E2F9A">
        <w:rPr>
          <w:rFonts w:ascii="Garamond" w:hAnsi="Garamond" w:cs="Times New Roman"/>
          <w:sz w:val="20"/>
          <w:szCs w:val="20"/>
        </w:rPr>
        <w:t xml:space="preserve"> [3-7]</w:t>
      </w:r>
      <w:r w:rsidR="004E2F9A" w:rsidRPr="008A385E">
        <w:rPr>
          <w:rFonts w:ascii="Garamond" w:hAnsi="Garamond" w:cs="Times New Roman"/>
          <w:sz w:val="20"/>
          <w:szCs w:val="20"/>
        </w:rPr>
        <w:t xml:space="preserve"> car les personnes anxieuses évitent généralement les soins dentaires, ce qui limite la prestation et l'accès aux soins dentaires</w:t>
      </w:r>
      <w:r w:rsidR="004E2F9A">
        <w:rPr>
          <w:rFonts w:ascii="Garamond" w:hAnsi="Garamond" w:cs="Times New Roman"/>
          <w:sz w:val="20"/>
          <w:szCs w:val="20"/>
        </w:rPr>
        <w:t xml:space="preserve"> [8].</w:t>
      </w:r>
    </w:p>
    <w:p w:rsidR="007C617F" w:rsidRDefault="007C617F" w:rsidP="00DD0BDC">
      <w:pPr>
        <w:spacing w:line="240" w:lineRule="auto"/>
        <w:jc w:val="both"/>
        <w:rPr>
          <w:rFonts w:ascii="Garamond" w:hAnsi="Garamond" w:cs="Times New Roman"/>
          <w:sz w:val="20"/>
          <w:szCs w:val="20"/>
        </w:rPr>
      </w:pPr>
    </w:p>
    <w:p w:rsidR="007C617F" w:rsidRDefault="007C617F" w:rsidP="00DD0BDC">
      <w:pPr>
        <w:pStyle w:val="Bibliographie"/>
        <w:tabs>
          <w:tab w:val="left" w:pos="0"/>
        </w:tabs>
        <w:ind w:left="0" w:firstLine="0"/>
        <w:contextualSpacing/>
        <w:mirrorIndents/>
        <w:jc w:val="both"/>
        <w:rPr>
          <w:rFonts w:ascii="Garamond" w:hAnsi="Garamond" w:cs="Times New Roman"/>
          <w:sz w:val="20"/>
          <w:szCs w:val="20"/>
        </w:rPr>
      </w:pPr>
      <w:r w:rsidRPr="008A385E">
        <w:rPr>
          <w:rFonts w:ascii="Garamond" w:hAnsi="Garamond" w:cs="Times New Roman"/>
          <w:sz w:val="20"/>
          <w:szCs w:val="20"/>
        </w:rPr>
        <w:t xml:space="preserve">Par ailleurs, les patients peuvent également être piégés dans un </w:t>
      </w:r>
      <w:r w:rsidRPr="008A385E">
        <w:rPr>
          <w:rFonts w:ascii="Garamond" w:hAnsi="Garamond" w:cstheme="majorBidi"/>
          <w:color w:val="000000" w:themeColor="text1"/>
          <w:sz w:val="20"/>
          <w:szCs w:val="20"/>
        </w:rPr>
        <w:t>"</w:t>
      </w:r>
      <w:r w:rsidRPr="008A385E">
        <w:rPr>
          <w:rFonts w:ascii="Garamond" w:hAnsi="Garamond" w:cs="Times New Roman"/>
          <w:sz w:val="20"/>
          <w:szCs w:val="20"/>
        </w:rPr>
        <w:t>cercle vicieux</w:t>
      </w:r>
      <w:r w:rsidRPr="008A385E">
        <w:rPr>
          <w:rFonts w:ascii="Garamond" w:hAnsi="Garamond" w:cstheme="majorBidi"/>
          <w:color w:val="000000" w:themeColor="text1"/>
          <w:sz w:val="20"/>
          <w:szCs w:val="20"/>
        </w:rPr>
        <w:t xml:space="preserve">" </w:t>
      </w:r>
      <w:r w:rsidRPr="008A385E">
        <w:rPr>
          <w:rFonts w:ascii="Garamond" w:hAnsi="Garamond" w:cs="Times New Roman"/>
          <w:sz w:val="20"/>
          <w:szCs w:val="20"/>
        </w:rPr>
        <w:t>difficile à briser, et leur capacité à développer un mécanisme d'adaptation dans un établissement de soins dentaires est mise à l'épreuve en raison des préjugés</w:t>
      </w:r>
      <w:r>
        <w:rPr>
          <w:rFonts w:ascii="Garamond" w:hAnsi="Garamond" w:cs="Times New Roman"/>
          <w:sz w:val="20"/>
          <w:szCs w:val="20"/>
        </w:rPr>
        <w:t xml:space="preserve"> </w:t>
      </w:r>
      <w:r w:rsidRPr="008A385E">
        <w:rPr>
          <w:rFonts w:ascii="Garamond" w:hAnsi="Garamond" w:cs="Times New Roman"/>
          <w:sz w:val="20"/>
          <w:szCs w:val="20"/>
        </w:rPr>
        <w:t>négatifs supplémentaires concernant leur traitement</w:t>
      </w:r>
      <w:r>
        <w:rPr>
          <w:rFonts w:ascii="Garamond" w:hAnsi="Garamond" w:cs="Times New Roman"/>
          <w:sz w:val="20"/>
          <w:szCs w:val="20"/>
        </w:rPr>
        <w:t xml:space="preserve"> [9]</w:t>
      </w:r>
      <w:r w:rsidRPr="008A385E">
        <w:rPr>
          <w:rFonts w:ascii="Garamond" w:hAnsi="Garamond" w:cs="Times New Roman"/>
          <w:sz w:val="20"/>
          <w:szCs w:val="20"/>
        </w:rPr>
        <w:t>. En conséquence, leur état bucco-dentaire se détériore, compliquant davantage leur traitement</w:t>
      </w:r>
      <w:r>
        <w:rPr>
          <w:rFonts w:ascii="Garamond" w:hAnsi="Garamond" w:cs="Times New Roman"/>
          <w:sz w:val="20"/>
          <w:szCs w:val="20"/>
        </w:rPr>
        <w:t xml:space="preserve"> [10-11]</w:t>
      </w:r>
      <w:r w:rsidRPr="008A385E">
        <w:rPr>
          <w:rFonts w:ascii="Garamond" w:hAnsi="Garamond" w:cs="Times New Roman"/>
          <w:sz w:val="20"/>
          <w:szCs w:val="20"/>
        </w:rPr>
        <w:t>.</w:t>
      </w:r>
    </w:p>
    <w:p w:rsidR="00C911DF" w:rsidRDefault="00C911DF" w:rsidP="00C911DF">
      <w:pPr>
        <w:pStyle w:val="Bibliographie"/>
        <w:tabs>
          <w:tab w:val="left" w:pos="0"/>
        </w:tabs>
        <w:ind w:left="0" w:firstLine="0"/>
        <w:contextualSpacing/>
        <w:mirrorIndents/>
        <w:jc w:val="both"/>
        <w:rPr>
          <w:rFonts w:ascii="Garamond" w:hAnsi="Garamond" w:cs="Times New Roman"/>
          <w:sz w:val="20"/>
          <w:szCs w:val="20"/>
        </w:rPr>
      </w:pPr>
      <w:r w:rsidRPr="008A385E">
        <w:rPr>
          <w:rFonts w:ascii="Garamond" w:hAnsi="Garamond" w:cs="Times New Roman"/>
          <w:sz w:val="20"/>
          <w:szCs w:val="20"/>
        </w:rPr>
        <w:t>Dans la plupart des études, les patients citent les propos négatifs du dentiste ou de l'équipe dentaire, notamment les remarques condescendantes, comme déclencheurs d'anxiété, multipliant ainsi le risque d’anxiété par 9,3</w:t>
      </w:r>
      <w:r w:rsidR="00345BCF">
        <w:rPr>
          <w:rFonts w:ascii="Garamond" w:hAnsi="Garamond" w:cs="Times New Roman"/>
          <w:sz w:val="20"/>
          <w:szCs w:val="20"/>
        </w:rPr>
        <w:t xml:space="preserve"> [12]</w:t>
      </w:r>
      <w:r w:rsidRPr="008A385E">
        <w:rPr>
          <w:rFonts w:ascii="Garamond" w:hAnsi="Garamond" w:cs="Times New Roman"/>
          <w:sz w:val="20"/>
          <w:szCs w:val="20"/>
        </w:rPr>
        <w:t>. Par ailleurs, les expériences négatives antérieures semblent être la principale raison d'anxiété dentaire. En effet, les situations effrayantes vécues par le patient peuvent entraîner ultérieurement une réaction lorsqu'un stimulus expérimenté est déclenché ou rappelé</w:t>
      </w:r>
      <w:r w:rsidR="00345BCF">
        <w:rPr>
          <w:rFonts w:ascii="Garamond" w:hAnsi="Garamond" w:cs="Times New Roman"/>
          <w:sz w:val="20"/>
          <w:szCs w:val="20"/>
        </w:rPr>
        <w:t xml:space="preserve"> [13]</w:t>
      </w:r>
      <w:r w:rsidRPr="008A385E">
        <w:rPr>
          <w:rFonts w:ascii="Garamond" w:hAnsi="Garamond" w:cs="Times New Roman"/>
          <w:sz w:val="20"/>
          <w:szCs w:val="20"/>
        </w:rPr>
        <w:t>.</w:t>
      </w:r>
    </w:p>
    <w:p w:rsidR="00345BCF" w:rsidRDefault="00345BCF" w:rsidP="00345BCF">
      <w:pPr>
        <w:pStyle w:val="Bibliographie"/>
        <w:tabs>
          <w:tab w:val="left" w:pos="0"/>
        </w:tabs>
        <w:ind w:left="0" w:firstLine="0"/>
        <w:contextualSpacing/>
        <w:mirrorIndents/>
        <w:jc w:val="both"/>
        <w:rPr>
          <w:rFonts w:ascii="Garamond" w:hAnsi="Garamond" w:cs="Times New Roman"/>
          <w:sz w:val="20"/>
          <w:szCs w:val="20"/>
        </w:rPr>
      </w:pPr>
      <w:r w:rsidRPr="008A385E">
        <w:rPr>
          <w:rFonts w:ascii="Garamond" w:hAnsi="Garamond" w:cs="Times New Roman"/>
          <w:sz w:val="20"/>
          <w:szCs w:val="20"/>
        </w:rPr>
        <w:t>Les jeunes adultes sont souvent plus anxieux que les enfants, les adolescents et les personnes âgées. L'incidence de l'anxiété dentaire semble se développer entre 18 et 26 ans, ce qui peut être attribué aux influences psychologiques associées au passage à l'âge adulte</w:t>
      </w:r>
      <w:r>
        <w:rPr>
          <w:rFonts w:ascii="Garamond" w:hAnsi="Garamond" w:cs="Times New Roman"/>
          <w:sz w:val="20"/>
          <w:szCs w:val="20"/>
        </w:rPr>
        <w:t xml:space="preserve"> [14].</w:t>
      </w:r>
    </w:p>
    <w:p w:rsidR="00345BCF" w:rsidRPr="0036414F" w:rsidRDefault="00345BCF" w:rsidP="00345BCF">
      <w:pPr>
        <w:pStyle w:val="Bibliographie"/>
        <w:tabs>
          <w:tab w:val="left" w:pos="0"/>
        </w:tabs>
        <w:ind w:left="0" w:firstLine="0"/>
        <w:contextualSpacing/>
        <w:mirrorIndents/>
        <w:jc w:val="both"/>
        <w:rPr>
          <w:rFonts w:ascii="Garamond" w:hAnsi="Garamond" w:cs="Times New Roman"/>
          <w:color w:val="FF0000"/>
          <w:sz w:val="20"/>
          <w:szCs w:val="20"/>
        </w:rPr>
      </w:pPr>
      <w:r w:rsidRPr="008A385E">
        <w:rPr>
          <w:rFonts w:ascii="Garamond" w:hAnsi="Garamond" w:cs="Times New Roman"/>
          <w:sz w:val="20"/>
          <w:szCs w:val="20"/>
        </w:rPr>
        <w:t>L'impact important de l'anxiété dentaire sur la santé bucco-dentaire justifie la nécessité d'évaluer ce phénomène, d'autant plus que l</w:t>
      </w:r>
      <w:r>
        <w:rPr>
          <w:rFonts w:ascii="Garamond" w:hAnsi="Garamond" w:cs="Times New Roman"/>
          <w:sz w:val="20"/>
          <w:szCs w:val="20"/>
        </w:rPr>
        <w:t>es facteurs de risque d’anxiété liée aux soins dentaires</w:t>
      </w:r>
      <w:r w:rsidRPr="008A385E">
        <w:rPr>
          <w:rFonts w:ascii="Garamond" w:hAnsi="Garamond" w:cs="Times New Roman"/>
          <w:sz w:val="20"/>
          <w:szCs w:val="20"/>
        </w:rPr>
        <w:t xml:space="preserve"> n'</w:t>
      </w:r>
      <w:r>
        <w:rPr>
          <w:rFonts w:ascii="Garamond" w:hAnsi="Garamond" w:cs="Times New Roman"/>
          <w:sz w:val="20"/>
          <w:szCs w:val="20"/>
        </w:rPr>
        <w:t>ont</w:t>
      </w:r>
      <w:r w:rsidRPr="008A385E">
        <w:rPr>
          <w:rFonts w:ascii="Garamond" w:hAnsi="Garamond" w:cs="Times New Roman"/>
          <w:sz w:val="20"/>
          <w:szCs w:val="20"/>
        </w:rPr>
        <w:t xml:space="preserve"> pas encore été </w:t>
      </w:r>
      <w:r>
        <w:rPr>
          <w:rFonts w:ascii="Garamond" w:hAnsi="Garamond" w:cs="Times New Roman"/>
          <w:sz w:val="20"/>
          <w:szCs w:val="20"/>
        </w:rPr>
        <w:t>identifiés</w:t>
      </w:r>
      <w:r w:rsidRPr="008A385E">
        <w:rPr>
          <w:rFonts w:ascii="Garamond" w:hAnsi="Garamond" w:cs="Times New Roman"/>
          <w:sz w:val="20"/>
          <w:szCs w:val="20"/>
        </w:rPr>
        <w:t xml:space="preserve"> dans </w:t>
      </w:r>
      <w:r>
        <w:rPr>
          <w:rFonts w:ascii="Garamond" w:hAnsi="Garamond" w:cs="Times New Roman"/>
          <w:sz w:val="20"/>
          <w:szCs w:val="20"/>
        </w:rPr>
        <w:t xml:space="preserve">la </w:t>
      </w:r>
      <w:r w:rsidRPr="008A385E">
        <w:rPr>
          <w:rFonts w:ascii="Garamond" w:hAnsi="Garamond" w:cs="Times New Roman"/>
          <w:sz w:val="20"/>
          <w:szCs w:val="20"/>
        </w:rPr>
        <w:t xml:space="preserve">population algérienne. </w:t>
      </w:r>
    </w:p>
    <w:p w:rsidR="00345BCF" w:rsidRPr="008A385E" w:rsidRDefault="00345BCF" w:rsidP="00345BCF">
      <w:pPr>
        <w:pStyle w:val="Bibliographie"/>
        <w:tabs>
          <w:tab w:val="left" w:pos="0"/>
        </w:tabs>
        <w:ind w:left="0" w:firstLine="0"/>
        <w:contextualSpacing/>
        <w:mirrorIndents/>
        <w:jc w:val="both"/>
        <w:rPr>
          <w:rFonts w:ascii="Garamond" w:hAnsi="Garamond" w:cs="Times New Roman"/>
          <w:sz w:val="20"/>
          <w:szCs w:val="20"/>
        </w:rPr>
      </w:pPr>
      <w:r w:rsidRPr="008A385E">
        <w:rPr>
          <w:rFonts w:ascii="Garamond" w:hAnsi="Garamond" w:cs="Times New Roman"/>
          <w:sz w:val="20"/>
          <w:szCs w:val="20"/>
        </w:rPr>
        <w:t>Cette étude a pour objectifs de déterminer la fréquence de l’anxiété liée aux soins</w:t>
      </w:r>
      <w:r>
        <w:rPr>
          <w:rFonts w:ascii="Garamond" w:hAnsi="Garamond" w:cs="Times New Roman"/>
          <w:sz w:val="20"/>
          <w:szCs w:val="20"/>
        </w:rPr>
        <w:t xml:space="preserve"> dentaires</w:t>
      </w:r>
      <w:r w:rsidRPr="008A385E">
        <w:rPr>
          <w:rFonts w:ascii="Garamond" w:hAnsi="Garamond" w:cs="Times New Roman"/>
          <w:sz w:val="20"/>
          <w:szCs w:val="20"/>
        </w:rPr>
        <w:t xml:space="preserve"> et d’identifier les facteurs de risque associés à l’anxiété dentaire dans une population de </w:t>
      </w:r>
      <w:r>
        <w:rPr>
          <w:rFonts w:ascii="Garamond" w:hAnsi="Garamond" w:cs="Times New Roman"/>
          <w:sz w:val="20"/>
          <w:szCs w:val="20"/>
        </w:rPr>
        <w:t>l’Ouest Algérien,</w:t>
      </w:r>
      <w:r w:rsidRPr="008A385E">
        <w:rPr>
          <w:rFonts w:ascii="Garamond" w:hAnsi="Garamond" w:cs="Times New Roman"/>
          <w:sz w:val="20"/>
          <w:szCs w:val="20"/>
        </w:rPr>
        <w:t xml:space="preserve"> fréquentant le service de Pathologie et Chirurgie Buccales du Centre Hospitalo-Universitaire d’Oran.</w:t>
      </w:r>
    </w:p>
    <w:p w:rsidR="001D74D6" w:rsidRPr="00E310DF" w:rsidRDefault="001D74D6" w:rsidP="00E310DF">
      <w:pPr>
        <w:pBdr>
          <w:top w:val="single" w:sz="18" w:space="1" w:color="auto"/>
        </w:pBdr>
        <w:spacing w:line="240" w:lineRule="auto"/>
        <w:contextualSpacing/>
        <w:mirrorIndents/>
        <w:rPr>
          <w:rFonts w:ascii="Garamond" w:hAnsi="Garamond"/>
          <w:b/>
          <w:bCs/>
          <w:color w:val="0070C0"/>
          <w:sz w:val="24"/>
          <w:szCs w:val="24"/>
        </w:rPr>
      </w:pPr>
      <w:r w:rsidRPr="00E310DF">
        <w:rPr>
          <w:rFonts w:ascii="Garamond" w:hAnsi="Garamond"/>
          <w:b/>
          <w:bCs/>
          <w:color w:val="0070C0"/>
          <w:sz w:val="24"/>
          <w:szCs w:val="24"/>
        </w:rPr>
        <w:t>Patients et méthodes</w:t>
      </w:r>
    </w:p>
    <w:p w:rsidR="001D74D6" w:rsidRPr="0036414F" w:rsidRDefault="001D74D6" w:rsidP="001D74D6">
      <w:pPr>
        <w:spacing w:line="240" w:lineRule="auto"/>
        <w:contextualSpacing/>
        <w:mirrorIndents/>
        <w:rPr>
          <w:rFonts w:ascii="Garamond" w:hAnsi="Garamond"/>
          <w:b/>
          <w:bCs/>
          <w:sz w:val="24"/>
          <w:szCs w:val="24"/>
        </w:rPr>
      </w:pPr>
    </w:p>
    <w:p w:rsidR="001D74D6" w:rsidRPr="00E310DF" w:rsidRDefault="001D74D6" w:rsidP="001D74D6">
      <w:pPr>
        <w:tabs>
          <w:tab w:val="left" w:pos="1855"/>
          <w:tab w:val="left" w:pos="2160"/>
          <w:tab w:val="left" w:pos="2880"/>
          <w:tab w:val="left" w:pos="3600"/>
          <w:tab w:val="left" w:pos="4320"/>
          <w:tab w:val="left" w:pos="5040"/>
          <w:tab w:val="left" w:pos="5760"/>
          <w:tab w:val="left" w:pos="6480"/>
          <w:tab w:val="left" w:pos="7200"/>
          <w:tab w:val="left" w:pos="7920"/>
          <w:tab w:val="left" w:pos="8640"/>
          <w:tab w:val="left" w:pos="9133"/>
        </w:tabs>
        <w:spacing w:line="240" w:lineRule="auto"/>
        <w:mirrorIndents/>
        <w:rPr>
          <w:rFonts w:ascii="Garamond" w:hAnsi="Garamond" w:cs="Times New Roman"/>
          <w:b/>
          <w:bCs/>
          <w:color w:val="0070C0"/>
          <w:sz w:val="20"/>
          <w:szCs w:val="20"/>
        </w:rPr>
      </w:pPr>
      <w:r w:rsidRPr="00E310DF">
        <w:rPr>
          <w:rFonts w:ascii="Garamond" w:hAnsi="Garamond" w:cs="Times New Roman"/>
          <w:b/>
          <w:bCs/>
          <w:color w:val="0070C0"/>
          <w:sz w:val="20"/>
          <w:szCs w:val="20"/>
        </w:rPr>
        <w:t>Type d’enquête</w:t>
      </w:r>
    </w:p>
    <w:p w:rsidR="001D74D6" w:rsidRPr="008A385E" w:rsidRDefault="001D74D6" w:rsidP="001D74D6">
      <w:pPr>
        <w:spacing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Il s’agit d’une étude analytique, rétrospective, monocentrique, de type cas-témoins</w:t>
      </w:r>
      <w:r>
        <w:rPr>
          <w:rFonts w:ascii="Garamond" w:hAnsi="Garamond" w:cs="Times New Roman"/>
          <w:sz w:val="20"/>
          <w:szCs w:val="20"/>
        </w:rPr>
        <w:t>,</w:t>
      </w:r>
      <w:r w:rsidRPr="008A385E">
        <w:rPr>
          <w:rFonts w:ascii="Garamond" w:hAnsi="Garamond" w:cs="Times New Roman"/>
          <w:sz w:val="20"/>
          <w:szCs w:val="20"/>
        </w:rPr>
        <w:t xml:space="preserve"> menée au service de Pathologie et Chirurgie Buccales du Centre Hospitalo-Universitaire d’Oran du 15 Février au 15 Avril 2022.</w:t>
      </w:r>
    </w:p>
    <w:p w:rsidR="001D74D6" w:rsidRPr="008A385E" w:rsidRDefault="001D74D6" w:rsidP="001D74D6">
      <w:pPr>
        <w:spacing w:line="240" w:lineRule="auto"/>
        <w:contextualSpacing/>
        <w:mirrorIndents/>
        <w:jc w:val="both"/>
        <w:rPr>
          <w:rFonts w:ascii="Garamond" w:hAnsi="Garamond" w:cs="Times New Roman"/>
          <w:sz w:val="20"/>
          <w:szCs w:val="20"/>
        </w:rPr>
      </w:pPr>
    </w:p>
    <w:p w:rsidR="001D74D6" w:rsidRPr="00E310DF" w:rsidRDefault="001D74D6" w:rsidP="001D74D6">
      <w:pPr>
        <w:spacing w:line="240" w:lineRule="auto"/>
        <w:mirrorIndents/>
        <w:rPr>
          <w:rFonts w:ascii="Garamond" w:hAnsi="Garamond" w:cs="Times New Roman"/>
          <w:b/>
          <w:bCs/>
          <w:color w:val="0070C0"/>
          <w:sz w:val="20"/>
          <w:szCs w:val="20"/>
        </w:rPr>
      </w:pPr>
      <w:r w:rsidRPr="00E310DF">
        <w:rPr>
          <w:rFonts w:ascii="Garamond" w:hAnsi="Garamond" w:cs="Times New Roman"/>
          <w:b/>
          <w:bCs/>
          <w:color w:val="0070C0"/>
          <w:sz w:val="20"/>
          <w:szCs w:val="20"/>
        </w:rPr>
        <w:t>Population d’étude</w:t>
      </w:r>
    </w:p>
    <w:p w:rsidR="001D74D6" w:rsidRPr="008A385E" w:rsidRDefault="001D74D6" w:rsidP="001D74D6">
      <w:pPr>
        <w:autoSpaceDE w:val="0"/>
        <w:autoSpaceDN w:val="0"/>
        <w:spacing w:line="240" w:lineRule="auto"/>
        <w:contextualSpacing/>
        <w:mirrorIndents/>
        <w:jc w:val="both"/>
        <w:rPr>
          <w:rFonts w:ascii="Garamond" w:hAnsi="Garamond" w:cs="Times New Roman"/>
          <w:sz w:val="20"/>
          <w:szCs w:val="20"/>
          <w:lang w:eastAsia="fr-FR"/>
        </w:rPr>
      </w:pPr>
      <w:r w:rsidRPr="008A385E">
        <w:rPr>
          <w:rFonts w:ascii="Garamond" w:hAnsi="Garamond" w:cs="Times New Roman"/>
          <w:sz w:val="20"/>
          <w:szCs w:val="20"/>
        </w:rPr>
        <w:t xml:space="preserve">Le choix de la population d’étude s’est porté sur les patients fréquentant le Service de Pathologie et Chirurgie Buccales durant la période d’étude et leurs accompagnateurs. </w:t>
      </w:r>
      <w:r w:rsidRPr="008A385E">
        <w:rPr>
          <w:rFonts w:ascii="Garamond" w:hAnsi="Garamond" w:cs="Times New Roman"/>
          <w:sz w:val="20"/>
          <w:szCs w:val="20"/>
          <w:lang w:eastAsia="fr-FR"/>
        </w:rPr>
        <w:t>Nous avons choisi ce service car il prend en charge des patients de tout âge, de différents niveaux d’</w:t>
      </w:r>
      <w:r>
        <w:rPr>
          <w:rFonts w:ascii="Garamond" w:hAnsi="Garamond" w:cs="Times New Roman"/>
          <w:sz w:val="20"/>
          <w:szCs w:val="20"/>
          <w:lang w:eastAsia="fr-FR"/>
        </w:rPr>
        <w:t>instruc</w:t>
      </w:r>
      <w:r w:rsidRPr="008A385E">
        <w:rPr>
          <w:rFonts w:ascii="Garamond" w:hAnsi="Garamond" w:cs="Times New Roman"/>
          <w:sz w:val="20"/>
          <w:szCs w:val="20"/>
          <w:lang w:eastAsia="fr-FR"/>
        </w:rPr>
        <w:t>tion, de différents lieux de résidence et niveaux socio-économique, ce qui est représentatif de la population générale.</w:t>
      </w:r>
    </w:p>
    <w:p w:rsidR="001D74D6" w:rsidRDefault="001D74D6" w:rsidP="001D74D6">
      <w:pPr>
        <w:spacing w:line="240" w:lineRule="auto"/>
        <w:mirrorIndents/>
        <w:rPr>
          <w:rFonts w:ascii="Garamond" w:hAnsi="Garamond" w:cs="Times New Roman"/>
          <w:b/>
          <w:bCs/>
          <w:sz w:val="20"/>
          <w:szCs w:val="20"/>
        </w:rPr>
      </w:pPr>
    </w:p>
    <w:p w:rsidR="001D74D6" w:rsidRPr="00E310DF" w:rsidRDefault="001D74D6" w:rsidP="001D74D6">
      <w:pPr>
        <w:spacing w:line="240" w:lineRule="auto"/>
        <w:mirrorIndents/>
        <w:rPr>
          <w:rFonts w:ascii="Garamond" w:hAnsi="Garamond" w:cs="Times New Roman"/>
          <w:b/>
          <w:bCs/>
          <w:color w:val="0070C0"/>
          <w:sz w:val="20"/>
          <w:szCs w:val="20"/>
        </w:rPr>
      </w:pPr>
      <w:r w:rsidRPr="00E310DF">
        <w:rPr>
          <w:rFonts w:ascii="Garamond" w:hAnsi="Garamond" w:cs="Times New Roman"/>
          <w:b/>
          <w:bCs/>
          <w:color w:val="0070C0"/>
          <w:sz w:val="20"/>
          <w:szCs w:val="20"/>
        </w:rPr>
        <w:t>Critères d’inclusion</w:t>
      </w:r>
    </w:p>
    <w:p w:rsidR="001D74D6" w:rsidRPr="008A385E" w:rsidRDefault="001D74D6" w:rsidP="001D74D6">
      <w:pPr>
        <w:pStyle w:val="Paragraphedeliste"/>
        <w:numPr>
          <w:ilvl w:val="0"/>
          <w:numId w:val="2"/>
        </w:numPr>
        <w:spacing w:after="200" w:line="240" w:lineRule="auto"/>
        <w:mirrorIndents/>
        <w:rPr>
          <w:rFonts w:ascii="Garamond" w:hAnsi="Garamond" w:cs="Times New Roman"/>
          <w:sz w:val="20"/>
          <w:szCs w:val="20"/>
        </w:rPr>
      </w:pPr>
      <w:r w:rsidRPr="008A385E">
        <w:rPr>
          <w:rFonts w:ascii="Garamond" w:hAnsi="Garamond" w:cs="Times New Roman"/>
          <w:sz w:val="20"/>
          <w:szCs w:val="20"/>
        </w:rPr>
        <w:t>Sujets majeurs ayant accordé leur consentement éclairé.</w:t>
      </w:r>
    </w:p>
    <w:p w:rsidR="001D74D6" w:rsidRPr="008A385E" w:rsidRDefault="001D74D6" w:rsidP="001D74D6">
      <w:pPr>
        <w:pStyle w:val="Paragraphedeliste"/>
        <w:numPr>
          <w:ilvl w:val="0"/>
          <w:numId w:val="2"/>
        </w:numPr>
        <w:spacing w:after="200" w:line="240" w:lineRule="auto"/>
        <w:mirrorIndents/>
        <w:rPr>
          <w:rFonts w:ascii="Garamond" w:hAnsi="Garamond" w:cs="Times New Roman"/>
          <w:sz w:val="20"/>
          <w:szCs w:val="20"/>
        </w:rPr>
      </w:pPr>
      <w:r w:rsidRPr="008A385E">
        <w:rPr>
          <w:rFonts w:ascii="Garamond" w:hAnsi="Garamond" w:cs="Times New Roman"/>
          <w:sz w:val="20"/>
          <w:szCs w:val="20"/>
        </w:rPr>
        <w:t>Sujets mineurs de plus de 06 ans accompagnés d’un tuteur légal.</w:t>
      </w:r>
    </w:p>
    <w:p w:rsidR="001D74D6" w:rsidRPr="00E310DF" w:rsidRDefault="001D74D6" w:rsidP="001D74D6">
      <w:pPr>
        <w:spacing w:line="240" w:lineRule="auto"/>
        <w:mirrorIndents/>
        <w:rPr>
          <w:rFonts w:ascii="Garamond" w:hAnsi="Garamond" w:cs="Times New Roman"/>
          <w:b/>
          <w:bCs/>
          <w:color w:val="0070C0"/>
          <w:sz w:val="20"/>
          <w:szCs w:val="20"/>
        </w:rPr>
      </w:pPr>
      <w:r w:rsidRPr="00E310DF">
        <w:rPr>
          <w:rFonts w:ascii="Garamond" w:hAnsi="Garamond" w:cs="Times New Roman"/>
          <w:b/>
          <w:bCs/>
          <w:color w:val="0070C0"/>
          <w:sz w:val="20"/>
          <w:szCs w:val="20"/>
        </w:rPr>
        <w:t>Critères de non inclusion</w:t>
      </w:r>
    </w:p>
    <w:p w:rsidR="001D74D6" w:rsidRPr="008A385E" w:rsidRDefault="001D74D6" w:rsidP="001D74D6">
      <w:pPr>
        <w:pStyle w:val="Paragraphedeliste"/>
        <w:numPr>
          <w:ilvl w:val="0"/>
          <w:numId w:val="1"/>
        </w:numPr>
        <w:spacing w:after="200" w:line="240" w:lineRule="auto"/>
        <w:mirrorIndents/>
        <w:rPr>
          <w:rFonts w:ascii="Garamond" w:hAnsi="Garamond" w:cs="Times New Roman"/>
          <w:sz w:val="20"/>
          <w:szCs w:val="20"/>
        </w:rPr>
      </w:pPr>
      <w:r w:rsidRPr="008A385E">
        <w:rPr>
          <w:rFonts w:ascii="Garamond" w:hAnsi="Garamond" w:cs="Times New Roman"/>
          <w:sz w:val="20"/>
          <w:szCs w:val="20"/>
        </w:rPr>
        <w:t>Enfant de moins de 06 ans.</w:t>
      </w:r>
    </w:p>
    <w:p w:rsidR="001D74D6" w:rsidRPr="008A385E" w:rsidRDefault="001D74D6" w:rsidP="001D74D6">
      <w:pPr>
        <w:pStyle w:val="Paragraphedeliste"/>
        <w:numPr>
          <w:ilvl w:val="0"/>
          <w:numId w:val="1"/>
        </w:numPr>
        <w:spacing w:after="200" w:line="240" w:lineRule="auto"/>
        <w:mirrorIndents/>
        <w:rPr>
          <w:rFonts w:ascii="Garamond" w:hAnsi="Garamond" w:cs="Times New Roman"/>
          <w:sz w:val="20"/>
          <w:szCs w:val="20"/>
        </w:rPr>
      </w:pPr>
      <w:r w:rsidRPr="008A385E">
        <w:rPr>
          <w:rFonts w:ascii="Garamond" w:hAnsi="Garamond" w:cs="Times New Roman"/>
          <w:sz w:val="20"/>
          <w:szCs w:val="20"/>
        </w:rPr>
        <w:t>Sujets présentant des troubles cognitifs ou des troubles mnésiques.</w:t>
      </w:r>
    </w:p>
    <w:p w:rsidR="001D74D6" w:rsidRPr="008A385E" w:rsidRDefault="001D74D6" w:rsidP="001D74D6">
      <w:pPr>
        <w:pStyle w:val="Paragraphedeliste"/>
        <w:numPr>
          <w:ilvl w:val="0"/>
          <w:numId w:val="1"/>
        </w:numPr>
        <w:spacing w:after="200" w:line="240" w:lineRule="auto"/>
        <w:mirrorIndents/>
        <w:rPr>
          <w:rFonts w:ascii="Garamond" w:hAnsi="Garamond" w:cs="Times New Roman"/>
          <w:sz w:val="20"/>
          <w:szCs w:val="20"/>
        </w:rPr>
      </w:pPr>
      <w:r w:rsidRPr="008A385E">
        <w:rPr>
          <w:rFonts w:ascii="Garamond" w:hAnsi="Garamond" w:cs="Times New Roman"/>
          <w:sz w:val="20"/>
          <w:szCs w:val="20"/>
        </w:rPr>
        <w:t xml:space="preserve">Refus de participer </w:t>
      </w:r>
      <w:r>
        <w:rPr>
          <w:rFonts w:ascii="Garamond" w:hAnsi="Garamond" w:cs="Times New Roman"/>
          <w:sz w:val="20"/>
          <w:szCs w:val="20"/>
        </w:rPr>
        <w:t>à</w:t>
      </w:r>
      <w:r w:rsidRPr="008A385E">
        <w:rPr>
          <w:rFonts w:ascii="Garamond" w:hAnsi="Garamond" w:cs="Times New Roman"/>
          <w:sz w:val="20"/>
          <w:szCs w:val="20"/>
        </w:rPr>
        <w:t xml:space="preserve"> l’étude.</w:t>
      </w:r>
    </w:p>
    <w:p w:rsidR="001D74D6" w:rsidRPr="008A385E" w:rsidRDefault="001D74D6" w:rsidP="001D74D6">
      <w:pPr>
        <w:spacing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Les patients ont été informés des buts de l'enquête et ont reçu des explications concernant l'anonymat et la confidentialité de leurs réponses.</w:t>
      </w:r>
    </w:p>
    <w:p w:rsidR="001D74D6" w:rsidRPr="008A385E" w:rsidRDefault="001D74D6" w:rsidP="001D74D6">
      <w:pPr>
        <w:spacing w:line="240" w:lineRule="auto"/>
        <w:contextualSpacing/>
        <w:mirrorIndents/>
        <w:jc w:val="both"/>
        <w:rPr>
          <w:rFonts w:ascii="Garamond" w:hAnsi="Garamond" w:cs="Times New Roman"/>
          <w:sz w:val="20"/>
          <w:szCs w:val="20"/>
        </w:rPr>
      </w:pPr>
    </w:p>
    <w:p w:rsidR="001D74D6" w:rsidRPr="00F32C86" w:rsidRDefault="001D74D6" w:rsidP="00F32C86">
      <w:pPr>
        <w:spacing w:line="240" w:lineRule="auto"/>
        <w:mirrorIndents/>
        <w:rPr>
          <w:rFonts w:ascii="Garamond" w:hAnsi="Garamond" w:cs="Times New Roman"/>
          <w:b/>
          <w:bCs/>
          <w:color w:val="0070C0"/>
          <w:sz w:val="20"/>
          <w:szCs w:val="20"/>
        </w:rPr>
      </w:pPr>
      <w:r w:rsidRPr="00F32C86">
        <w:rPr>
          <w:rFonts w:ascii="Garamond" w:hAnsi="Garamond" w:cs="Times New Roman"/>
          <w:b/>
          <w:bCs/>
          <w:color w:val="0070C0"/>
          <w:sz w:val="20"/>
          <w:szCs w:val="20"/>
        </w:rPr>
        <w:t xml:space="preserve">Questionnaire </w:t>
      </w:r>
    </w:p>
    <w:p w:rsidR="001D74D6" w:rsidRPr="008A385E" w:rsidRDefault="001D74D6" w:rsidP="001D74D6">
      <w:pPr>
        <w:spacing w:after="240"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L’enquête a été réalisée au moyen d’un questionnaire</w:t>
      </w:r>
      <w:r>
        <w:rPr>
          <w:rFonts w:ascii="Garamond" w:hAnsi="Garamond" w:cs="Times New Roman"/>
          <w:sz w:val="20"/>
          <w:szCs w:val="20"/>
        </w:rPr>
        <w:t xml:space="preserve"> </w:t>
      </w:r>
      <w:r w:rsidRPr="008A385E">
        <w:rPr>
          <w:rFonts w:ascii="Garamond" w:hAnsi="Garamond" w:cs="Times New Roman"/>
          <w:sz w:val="20"/>
          <w:szCs w:val="20"/>
        </w:rPr>
        <w:t xml:space="preserve">administré aux patients éligibles </w:t>
      </w:r>
      <w:r>
        <w:rPr>
          <w:rFonts w:ascii="Garamond" w:hAnsi="Garamond" w:cs="Times New Roman"/>
          <w:sz w:val="20"/>
          <w:szCs w:val="20"/>
        </w:rPr>
        <w:t>à</w:t>
      </w:r>
      <w:r w:rsidRPr="008A385E">
        <w:rPr>
          <w:rFonts w:ascii="Garamond" w:hAnsi="Garamond" w:cs="Times New Roman"/>
          <w:sz w:val="20"/>
          <w:szCs w:val="20"/>
        </w:rPr>
        <w:t xml:space="preserve"> l’étude dans la salle d’attente, avant le soin dentaire. </w:t>
      </w:r>
      <w:r>
        <w:rPr>
          <w:rFonts w:ascii="Garamond" w:hAnsi="Garamond" w:cs="Times New Roman"/>
          <w:sz w:val="20"/>
          <w:szCs w:val="20"/>
        </w:rPr>
        <w:t>C</w:t>
      </w:r>
      <w:r w:rsidRPr="008A385E">
        <w:rPr>
          <w:rFonts w:ascii="Garamond" w:hAnsi="Garamond" w:cs="Times New Roman"/>
          <w:sz w:val="20"/>
          <w:szCs w:val="20"/>
        </w:rPr>
        <w:t>e questionnaire comportait 37 items répartis en trois volets :</w:t>
      </w:r>
    </w:p>
    <w:p w:rsidR="001D74D6" w:rsidRPr="008A385E" w:rsidRDefault="001D74D6" w:rsidP="001D74D6">
      <w:pPr>
        <w:pStyle w:val="Paragraphedeliste"/>
        <w:numPr>
          <w:ilvl w:val="0"/>
          <w:numId w:val="3"/>
        </w:numPr>
        <w:spacing w:line="240" w:lineRule="auto"/>
        <w:mirrorIndents/>
        <w:jc w:val="both"/>
        <w:rPr>
          <w:rFonts w:ascii="Garamond" w:hAnsi="Garamond" w:cs="Times New Roman"/>
          <w:sz w:val="20"/>
          <w:szCs w:val="20"/>
          <w:lang w:eastAsia="fr-FR"/>
        </w:rPr>
      </w:pPr>
      <w:r w:rsidRPr="008A385E">
        <w:rPr>
          <w:rFonts w:ascii="Garamond" w:hAnsi="Garamond" w:cs="Times New Roman"/>
          <w:sz w:val="20"/>
          <w:szCs w:val="20"/>
        </w:rPr>
        <w:lastRenderedPageBreak/>
        <w:t>La première partie était réservée aux données sociodémographiques telles que l’âge,</w:t>
      </w:r>
      <w:r w:rsidRPr="008A385E">
        <w:rPr>
          <w:rFonts w:ascii="Garamond" w:hAnsi="Garamond" w:cs="Times New Roman"/>
          <w:sz w:val="20"/>
          <w:szCs w:val="20"/>
          <w:lang w:eastAsia="fr-FR"/>
        </w:rPr>
        <w:t xml:space="preserve"> le sexe, l’état civile, le niveau d’instruction, le statut professionnel, le lieu de résidence</w:t>
      </w:r>
      <w:r>
        <w:rPr>
          <w:rFonts w:ascii="Garamond" w:hAnsi="Garamond" w:cs="Times New Roman"/>
          <w:sz w:val="20"/>
          <w:szCs w:val="20"/>
          <w:lang w:eastAsia="fr-FR"/>
        </w:rPr>
        <w:t xml:space="preserve"> et</w:t>
      </w:r>
      <w:r w:rsidRPr="008A385E">
        <w:rPr>
          <w:rFonts w:ascii="Garamond" w:hAnsi="Garamond" w:cs="Times New Roman"/>
          <w:sz w:val="20"/>
          <w:szCs w:val="20"/>
          <w:lang w:eastAsia="fr-FR"/>
        </w:rPr>
        <w:t xml:space="preserve"> le niveau socio-économique.</w:t>
      </w:r>
    </w:p>
    <w:p w:rsidR="001D74D6" w:rsidRPr="008A385E" w:rsidRDefault="001D74D6" w:rsidP="001D74D6">
      <w:pPr>
        <w:pStyle w:val="Paragraphedeliste"/>
        <w:numPr>
          <w:ilvl w:val="0"/>
          <w:numId w:val="3"/>
        </w:numPr>
        <w:spacing w:after="200" w:line="240" w:lineRule="auto"/>
        <w:mirrorIndents/>
        <w:jc w:val="both"/>
        <w:rPr>
          <w:rFonts w:ascii="Garamond" w:hAnsi="Garamond" w:cs="Times New Roman"/>
          <w:sz w:val="20"/>
          <w:szCs w:val="20"/>
          <w:lang w:eastAsia="fr-FR"/>
        </w:rPr>
      </w:pPr>
      <w:r w:rsidRPr="008A385E">
        <w:rPr>
          <w:rFonts w:ascii="Garamond" w:hAnsi="Garamond" w:cs="Times New Roman"/>
          <w:sz w:val="20"/>
          <w:szCs w:val="20"/>
          <w:lang w:eastAsia="fr-FR"/>
        </w:rPr>
        <w:t>La deuxième partie comportait 12 questions relative</w:t>
      </w:r>
      <w:r>
        <w:rPr>
          <w:rFonts w:ascii="Garamond" w:hAnsi="Garamond" w:cs="Times New Roman"/>
          <w:sz w:val="20"/>
          <w:szCs w:val="20"/>
          <w:lang w:eastAsia="fr-FR"/>
        </w:rPr>
        <w:t>s</w:t>
      </w:r>
      <w:r w:rsidRPr="008A385E">
        <w:rPr>
          <w:rFonts w:ascii="Garamond" w:hAnsi="Garamond" w:cs="Times New Roman"/>
          <w:sz w:val="20"/>
          <w:szCs w:val="20"/>
          <w:lang w:eastAsia="fr-FR"/>
        </w:rPr>
        <w:t xml:space="preserve"> à la santé dentaire (fréquence et durée du brossage, fréquence des visites chez le dentiste, temps passé en salle d’attente, expériences dentaires antérieures et relation dentiste-patient).</w:t>
      </w:r>
    </w:p>
    <w:p w:rsidR="001D74D6" w:rsidRPr="008A385E" w:rsidRDefault="001D74D6" w:rsidP="001D74D6">
      <w:pPr>
        <w:pStyle w:val="Paragraphedeliste"/>
        <w:numPr>
          <w:ilvl w:val="0"/>
          <w:numId w:val="3"/>
        </w:numPr>
        <w:spacing w:line="240" w:lineRule="auto"/>
        <w:mirrorIndents/>
        <w:jc w:val="both"/>
        <w:rPr>
          <w:rFonts w:ascii="Garamond" w:hAnsi="Garamond" w:cs="Times New Roman"/>
          <w:sz w:val="20"/>
          <w:szCs w:val="20"/>
          <w:lang w:eastAsia="fr-FR"/>
        </w:rPr>
      </w:pPr>
      <w:r w:rsidRPr="008A385E">
        <w:rPr>
          <w:rFonts w:ascii="Garamond" w:hAnsi="Garamond" w:cs="Times New Roman"/>
          <w:sz w:val="20"/>
          <w:szCs w:val="20"/>
          <w:lang w:eastAsia="fr-FR"/>
        </w:rPr>
        <w:t xml:space="preserve">La dernière partie était réservée à l’évaluation du niveau d’anxiété par l’échelle d'anxiété dentaire de </w:t>
      </w:r>
      <w:proofErr w:type="spellStart"/>
      <w:r w:rsidRPr="008A385E">
        <w:rPr>
          <w:rFonts w:ascii="Garamond" w:hAnsi="Garamond" w:cs="Times New Roman"/>
          <w:sz w:val="20"/>
          <w:szCs w:val="20"/>
          <w:lang w:eastAsia="fr-FR"/>
        </w:rPr>
        <w:t>Corah</w:t>
      </w:r>
      <w:proofErr w:type="spellEnd"/>
      <w:r>
        <w:rPr>
          <w:rFonts w:ascii="Garamond" w:hAnsi="Garamond" w:cs="Times New Roman"/>
          <w:sz w:val="20"/>
          <w:szCs w:val="20"/>
          <w:lang w:eastAsia="fr-FR"/>
        </w:rPr>
        <w:t xml:space="preserve"> [15]</w:t>
      </w:r>
      <w:r w:rsidRPr="008A385E">
        <w:rPr>
          <w:rFonts w:ascii="Garamond" w:hAnsi="Garamond" w:cs="Times New Roman"/>
          <w:sz w:val="20"/>
          <w:szCs w:val="20"/>
          <w:lang w:eastAsia="fr-FR"/>
        </w:rPr>
        <w:t>. Il s'agit d'une échelle validée et largement utilisée qui comporte quatre items à choix multiples concernant les réactions subjectives du patient à l’égard des soins dentaires. Chaque item est noté sur une échelle de 1 à 5 points (1 = pas anxieux, et 5 = extrêmement anxieux), avec une fourchette de 4 à 20. Le seuil supérieur à 15 indique un niveau d'anxiété élevé ou possiblement phobique. Par conséquent, les scores inférieurs à 12 étaient considérés comme indiquant une faible anxiété ; 12 à 14 indiquaient une anxiété modérée ; et les scores supérieurs à 14 indiquaient une anxiété sévère</w:t>
      </w:r>
      <w:r w:rsidR="00F45305">
        <w:rPr>
          <w:rFonts w:ascii="Garamond" w:hAnsi="Garamond" w:cs="Times New Roman"/>
          <w:sz w:val="20"/>
          <w:szCs w:val="20"/>
          <w:vertAlign w:val="superscript"/>
          <w:lang w:eastAsia="fr-FR"/>
        </w:rPr>
        <w:t xml:space="preserve"> </w:t>
      </w:r>
      <w:r w:rsidR="00F45305">
        <w:rPr>
          <w:rFonts w:ascii="Garamond" w:hAnsi="Garamond" w:cs="Times New Roman"/>
          <w:sz w:val="20"/>
          <w:szCs w:val="20"/>
          <w:lang w:eastAsia="fr-FR"/>
        </w:rPr>
        <w:t>[15]</w:t>
      </w:r>
      <w:r w:rsidRPr="008A385E">
        <w:rPr>
          <w:rFonts w:ascii="Garamond" w:hAnsi="Garamond" w:cs="Times New Roman"/>
          <w:sz w:val="20"/>
          <w:szCs w:val="20"/>
          <w:lang w:eastAsia="fr-FR"/>
        </w:rPr>
        <w:t>. Dans la présente étude, ceux qui ont obtenu un score inférieur à 12 ont été regroupés en anxiété faible ou sans anxiété, car ils peuvent être gérés sans difficulté. Ceux ayant obtenu des scores  de 12 à 14 sont modérément anxieux, mais ont un facteur de stress particulier qui doit être discuté et géré. Ceux qui ont obtenu des scores supérieurs à 14</w:t>
      </w:r>
      <w:r>
        <w:rPr>
          <w:rFonts w:ascii="Garamond" w:hAnsi="Garamond" w:cs="Times New Roman"/>
          <w:sz w:val="20"/>
          <w:szCs w:val="20"/>
          <w:lang w:eastAsia="fr-FR"/>
        </w:rPr>
        <w:t xml:space="preserve"> </w:t>
      </w:r>
      <w:r w:rsidRPr="008A385E">
        <w:rPr>
          <w:rFonts w:ascii="Garamond" w:hAnsi="Garamond" w:cs="Times New Roman"/>
          <w:sz w:val="20"/>
          <w:szCs w:val="20"/>
          <w:lang w:eastAsia="fr-FR"/>
        </w:rPr>
        <w:t>ont été considérés comme très anxieux voire phobiques, nécessitant l’avis d’un psychiatre ou d’un psychologue</w:t>
      </w:r>
      <w:r w:rsidR="00F45305">
        <w:rPr>
          <w:rFonts w:ascii="Garamond" w:hAnsi="Garamond" w:cs="Times New Roman"/>
          <w:sz w:val="20"/>
          <w:szCs w:val="20"/>
          <w:vertAlign w:val="superscript"/>
          <w:lang w:eastAsia="fr-FR"/>
        </w:rPr>
        <w:t xml:space="preserve"> </w:t>
      </w:r>
      <w:r w:rsidR="00F45305">
        <w:rPr>
          <w:rFonts w:ascii="Garamond" w:hAnsi="Garamond" w:cs="Times New Roman"/>
          <w:sz w:val="20"/>
          <w:szCs w:val="20"/>
          <w:lang w:eastAsia="fr-FR"/>
        </w:rPr>
        <w:t>[15]</w:t>
      </w:r>
      <w:r w:rsidRPr="008A385E">
        <w:rPr>
          <w:rFonts w:ascii="Garamond" w:hAnsi="Garamond" w:cs="Times New Roman"/>
          <w:sz w:val="20"/>
          <w:szCs w:val="20"/>
          <w:lang w:eastAsia="fr-FR"/>
        </w:rPr>
        <w:t>.</w:t>
      </w:r>
    </w:p>
    <w:p w:rsidR="001D74D6" w:rsidRDefault="001D74D6" w:rsidP="001D74D6">
      <w:pPr>
        <w:spacing w:line="240" w:lineRule="auto"/>
        <w:contextualSpacing/>
        <w:mirrorIndents/>
        <w:jc w:val="both"/>
        <w:rPr>
          <w:rFonts w:ascii="Garamond" w:hAnsi="Garamond" w:cs="Times New Roman"/>
          <w:sz w:val="20"/>
          <w:szCs w:val="20"/>
          <w:lang w:eastAsia="fr-FR"/>
        </w:rPr>
      </w:pPr>
    </w:p>
    <w:p w:rsidR="001D74D6" w:rsidRDefault="001D74D6" w:rsidP="001D74D6">
      <w:pPr>
        <w:spacing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Afin d’identifier les facteurs de risque liés à l’anxiété dentaire, une comparaison des éventuelles variables incriminées a été effectuée entre deux groupes :</w:t>
      </w:r>
    </w:p>
    <w:p w:rsidR="009265E0" w:rsidRDefault="009265E0" w:rsidP="001D74D6">
      <w:pPr>
        <w:spacing w:line="240" w:lineRule="auto"/>
        <w:contextualSpacing/>
        <w:mirrorIndents/>
        <w:jc w:val="both"/>
        <w:rPr>
          <w:rFonts w:ascii="Garamond" w:hAnsi="Garamond" w:cs="Times New Roman"/>
          <w:sz w:val="20"/>
          <w:szCs w:val="20"/>
        </w:rPr>
      </w:pPr>
    </w:p>
    <w:p w:rsidR="001D74D6" w:rsidRPr="008A385E" w:rsidRDefault="001D74D6" w:rsidP="001D74D6">
      <w:pPr>
        <w:pStyle w:val="Paragraphedeliste"/>
        <w:numPr>
          <w:ilvl w:val="0"/>
          <w:numId w:val="4"/>
        </w:numPr>
        <w:spacing w:after="200" w:line="240" w:lineRule="auto"/>
        <w:mirrorIndents/>
        <w:jc w:val="both"/>
        <w:rPr>
          <w:rFonts w:ascii="Garamond" w:hAnsi="Garamond" w:cs="Times New Roman"/>
          <w:sz w:val="20"/>
          <w:szCs w:val="20"/>
        </w:rPr>
      </w:pPr>
      <w:r w:rsidRPr="008A385E">
        <w:rPr>
          <w:rFonts w:ascii="Garamond" w:hAnsi="Garamond" w:cs="Times New Roman"/>
          <w:sz w:val="20"/>
          <w:szCs w:val="20"/>
        </w:rPr>
        <w:t xml:space="preserve">Groupe 1 : participants ayant une anxiété modérée à sévère définie par un score de </w:t>
      </w:r>
      <w:proofErr w:type="spellStart"/>
      <w:r w:rsidRPr="008A385E">
        <w:rPr>
          <w:rFonts w:ascii="Garamond" w:hAnsi="Garamond" w:cs="Times New Roman"/>
          <w:sz w:val="20"/>
          <w:szCs w:val="20"/>
        </w:rPr>
        <w:t>Corah</w:t>
      </w:r>
      <w:proofErr w:type="spellEnd"/>
      <w:r w:rsidRPr="008A385E">
        <w:rPr>
          <w:rFonts w:ascii="Garamond" w:hAnsi="Garamond" w:cs="Times New Roman"/>
          <w:sz w:val="20"/>
          <w:szCs w:val="20"/>
        </w:rPr>
        <w:t xml:space="preserve"> supérieur à 12.</w:t>
      </w:r>
    </w:p>
    <w:p w:rsidR="001D74D6" w:rsidRPr="008A385E" w:rsidRDefault="001D74D6" w:rsidP="001D74D6">
      <w:pPr>
        <w:pStyle w:val="Paragraphedeliste"/>
        <w:numPr>
          <w:ilvl w:val="0"/>
          <w:numId w:val="4"/>
        </w:numPr>
        <w:spacing w:line="240" w:lineRule="auto"/>
        <w:mirrorIndents/>
        <w:jc w:val="both"/>
        <w:rPr>
          <w:rFonts w:ascii="Garamond" w:hAnsi="Garamond" w:cs="Times New Roman"/>
          <w:sz w:val="20"/>
          <w:szCs w:val="20"/>
        </w:rPr>
      </w:pPr>
      <w:r w:rsidRPr="008A385E">
        <w:rPr>
          <w:rFonts w:ascii="Garamond" w:hAnsi="Garamond" w:cs="Times New Roman"/>
          <w:sz w:val="20"/>
          <w:szCs w:val="20"/>
        </w:rPr>
        <w:t>Groupe 2 : participants peu ou pas anxieux ayant un score inférieur ou égal à 12.</w:t>
      </w:r>
    </w:p>
    <w:p w:rsidR="001D74D6" w:rsidRPr="008A385E" w:rsidRDefault="001D74D6" w:rsidP="001D74D6">
      <w:pPr>
        <w:pStyle w:val="Paragraphedeliste"/>
        <w:spacing w:line="240" w:lineRule="auto"/>
        <w:mirrorIndents/>
        <w:jc w:val="both"/>
        <w:rPr>
          <w:rFonts w:ascii="Garamond" w:hAnsi="Garamond" w:cs="Times New Roman"/>
          <w:sz w:val="20"/>
          <w:szCs w:val="20"/>
        </w:rPr>
      </w:pPr>
    </w:p>
    <w:p w:rsidR="001D74D6" w:rsidRPr="00E310DF" w:rsidRDefault="001D74D6" w:rsidP="00F45305">
      <w:pPr>
        <w:spacing w:line="240" w:lineRule="auto"/>
        <w:mirrorIndents/>
        <w:rPr>
          <w:rFonts w:ascii="Garamond" w:hAnsi="Garamond" w:cs="Times New Roman"/>
          <w:b/>
          <w:bCs/>
          <w:color w:val="0070C0"/>
          <w:sz w:val="20"/>
          <w:szCs w:val="20"/>
        </w:rPr>
      </w:pPr>
      <w:r w:rsidRPr="00E310DF">
        <w:rPr>
          <w:rFonts w:ascii="Garamond" w:hAnsi="Garamond" w:cs="Times New Roman"/>
          <w:b/>
          <w:bCs/>
          <w:color w:val="0070C0"/>
          <w:sz w:val="20"/>
          <w:szCs w:val="20"/>
        </w:rPr>
        <w:t>Définition</w:t>
      </w:r>
    </w:p>
    <w:p w:rsidR="001D74D6" w:rsidRPr="008A385E" w:rsidRDefault="001D74D6" w:rsidP="001D74D6">
      <w:pPr>
        <w:spacing w:line="240" w:lineRule="auto"/>
        <w:contextualSpacing/>
        <w:mirrorIndents/>
        <w:rPr>
          <w:rFonts w:ascii="Garamond" w:hAnsi="Garamond" w:cs="Times New Roman"/>
          <w:sz w:val="20"/>
          <w:szCs w:val="20"/>
        </w:rPr>
      </w:pPr>
      <w:r w:rsidRPr="008A385E">
        <w:rPr>
          <w:rFonts w:ascii="Garamond" w:hAnsi="Garamond" w:cs="Times New Roman"/>
          <w:sz w:val="20"/>
          <w:szCs w:val="20"/>
        </w:rPr>
        <w:t>Nous avons pris comme définition de l’anxiété dentaire, celle proposée par l’Association Américaine de Psychiatrie dans le DSM-V</w:t>
      </w:r>
      <w:r w:rsidR="00F45305">
        <w:rPr>
          <w:rFonts w:ascii="Garamond" w:hAnsi="Garamond" w:cs="Times New Roman"/>
          <w:sz w:val="20"/>
          <w:szCs w:val="20"/>
        </w:rPr>
        <w:t xml:space="preserve"> [16]</w:t>
      </w:r>
      <w:r w:rsidRPr="008A385E">
        <w:rPr>
          <w:rFonts w:ascii="Garamond" w:hAnsi="Garamond" w:cs="Times New Roman"/>
          <w:sz w:val="20"/>
          <w:szCs w:val="20"/>
        </w:rPr>
        <w:t>.</w:t>
      </w:r>
    </w:p>
    <w:p w:rsidR="001D74D6" w:rsidRPr="008A385E" w:rsidRDefault="001D74D6" w:rsidP="001D74D6">
      <w:pPr>
        <w:spacing w:line="240" w:lineRule="auto"/>
        <w:contextualSpacing/>
        <w:mirrorIndents/>
        <w:rPr>
          <w:rFonts w:ascii="Garamond" w:hAnsi="Garamond" w:cs="Times New Roman"/>
          <w:sz w:val="20"/>
          <w:szCs w:val="20"/>
        </w:rPr>
      </w:pPr>
    </w:p>
    <w:p w:rsidR="001D74D6" w:rsidRPr="00E310DF" w:rsidRDefault="001D74D6" w:rsidP="00F45305">
      <w:pPr>
        <w:spacing w:line="240" w:lineRule="auto"/>
        <w:mirrorIndents/>
        <w:rPr>
          <w:rFonts w:ascii="Garamond" w:hAnsi="Garamond" w:cs="Times New Roman"/>
          <w:b/>
          <w:color w:val="0070C0"/>
          <w:sz w:val="20"/>
          <w:szCs w:val="20"/>
        </w:rPr>
      </w:pPr>
      <w:r w:rsidRPr="00E310DF">
        <w:rPr>
          <w:rFonts w:ascii="Garamond" w:hAnsi="Garamond" w:cs="Times New Roman"/>
          <w:b/>
          <w:color w:val="0070C0"/>
          <w:sz w:val="20"/>
          <w:szCs w:val="20"/>
        </w:rPr>
        <w:t>Plan d’analyse</w:t>
      </w:r>
    </w:p>
    <w:p w:rsidR="001D74D6" w:rsidRDefault="001D74D6" w:rsidP="001D74D6">
      <w:pPr>
        <w:widowControl w:val="0"/>
        <w:autoSpaceDE w:val="0"/>
        <w:autoSpaceDN w:val="0"/>
        <w:spacing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Les données collectées ont été codées et saisies sur logiciel SPSS version 22.</w:t>
      </w:r>
      <w:r w:rsidR="00F45305">
        <w:rPr>
          <w:rFonts w:ascii="Garamond" w:hAnsi="Garamond" w:cs="Times New Roman"/>
          <w:sz w:val="20"/>
          <w:szCs w:val="20"/>
        </w:rPr>
        <w:t>0.</w:t>
      </w:r>
      <w:r w:rsidRPr="008A385E">
        <w:rPr>
          <w:rFonts w:ascii="Garamond" w:hAnsi="Garamond" w:cs="Times New Roman"/>
          <w:sz w:val="20"/>
          <w:szCs w:val="20"/>
        </w:rPr>
        <w:t xml:space="preserve"> Nous avons d’abord procédé à une analyse descriptive des cas, faisant appel au calcul des moyennes et des écarts-types pour les variables quantitatives et des pourcentages pour les variables qualitatives. </w:t>
      </w:r>
    </w:p>
    <w:p w:rsidR="001D74D6" w:rsidRDefault="001D74D6" w:rsidP="001D74D6">
      <w:pPr>
        <w:widowControl w:val="0"/>
        <w:autoSpaceDE w:val="0"/>
        <w:autoSpaceDN w:val="0"/>
        <w:spacing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 xml:space="preserve">Dans l’analyse univariée, les rapports de cotes ou </w:t>
      </w:r>
      <w:proofErr w:type="spellStart"/>
      <w:r w:rsidRPr="008A385E">
        <w:rPr>
          <w:rFonts w:ascii="Garamond" w:hAnsi="Garamond" w:cs="Times New Roman"/>
          <w:sz w:val="20"/>
          <w:szCs w:val="20"/>
        </w:rPr>
        <w:t>Odds</w:t>
      </w:r>
      <w:proofErr w:type="spellEnd"/>
      <w:r w:rsidRPr="008A385E">
        <w:rPr>
          <w:rFonts w:ascii="Garamond" w:hAnsi="Garamond" w:cs="Times New Roman"/>
          <w:sz w:val="20"/>
          <w:szCs w:val="20"/>
        </w:rPr>
        <w:t xml:space="preserve"> Ratio (OR) et leur intervalles de confiance</w:t>
      </w:r>
      <w:r>
        <w:rPr>
          <w:rFonts w:ascii="Garamond" w:hAnsi="Garamond" w:cs="Times New Roman"/>
          <w:sz w:val="20"/>
          <w:szCs w:val="20"/>
        </w:rPr>
        <w:t xml:space="preserve"> </w:t>
      </w:r>
      <w:r w:rsidRPr="008A385E">
        <w:rPr>
          <w:rFonts w:ascii="Garamond" w:hAnsi="Garamond" w:cs="Times New Roman"/>
          <w:sz w:val="20"/>
          <w:szCs w:val="20"/>
        </w:rPr>
        <w:t xml:space="preserve">(IC) à 95% ont été calculés par le test de </w:t>
      </w:r>
      <w:r w:rsidRPr="00790BBB">
        <w:rPr>
          <w:rFonts w:ascii="Garamond" w:hAnsi="Garamond" w:cs="Times New Roman"/>
          <w:sz w:val="20"/>
          <w:szCs w:val="20"/>
        </w:rPr>
        <w:t>Ch</w:t>
      </w:r>
      <w:r>
        <w:rPr>
          <w:rFonts w:ascii="Garamond" w:hAnsi="Garamond" w:cs="Times New Roman"/>
          <w:sz w:val="20"/>
          <w:szCs w:val="20"/>
        </w:rPr>
        <w:t>i-deux</w:t>
      </w:r>
      <w:r>
        <w:rPr>
          <w:rFonts w:ascii="Garamond" w:hAnsi="Garamond" w:cs="Times New Roman"/>
          <w:position w:val="8"/>
          <w:sz w:val="20"/>
          <w:szCs w:val="20"/>
        </w:rPr>
        <w:t xml:space="preserve"> </w:t>
      </w:r>
      <w:r w:rsidRPr="00790BBB">
        <w:rPr>
          <w:rFonts w:ascii="Garamond" w:hAnsi="Garamond" w:cs="Times New Roman"/>
          <w:sz w:val="20"/>
          <w:szCs w:val="20"/>
        </w:rPr>
        <w:t>de</w:t>
      </w:r>
      <w:r w:rsidRPr="008A385E">
        <w:rPr>
          <w:rFonts w:ascii="Garamond" w:hAnsi="Garamond" w:cs="Times New Roman"/>
          <w:sz w:val="20"/>
          <w:szCs w:val="20"/>
        </w:rPr>
        <w:t xml:space="preserve"> Pearson et le test de Fisher pour un seuil de significativité correspondant à p = 0,05.</w:t>
      </w:r>
    </w:p>
    <w:p w:rsidR="00E310DF" w:rsidRPr="008A385E" w:rsidRDefault="00E310DF" w:rsidP="001D74D6">
      <w:pPr>
        <w:widowControl w:val="0"/>
        <w:autoSpaceDE w:val="0"/>
        <w:autoSpaceDN w:val="0"/>
        <w:spacing w:line="240" w:lineRule="auto"/>
        <w:contextualSpacing/>
        <w:mirrorIndents/>
        <w:jc w:val="both"/>
        <w:rPr>
          <w:rFonts w:ascii="Garamond" w:hAnsi="Garamond" w:cs="Times New Roman"/>
          <w:sz w:val="20"/>
          <w:szCs w:val="20"/>
        </w:rPr>
      </w:pPr>
    </w:p>
    <w:p w:rsidR="001D74D6" w:rsidRPr="008A385E" w:rsidRDefault="001D74D6" w:rsidP="001D74D6">
      <w:pPr>
        <w:widowControl w:val="0"/>
        <w:autoSpaceDE w:val="0"/>
        <w:autoSpaceDN w:val="0"/>
        <w:spacing w:after="240"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Afin d’</w:t>
      </w:r>
      <w:r w:rsidR="00F32C86">
        <w:rPr>
          <w:rFonts w:ascii="Garamond" w:hAnsi="Garamond" w:cs="Times New Roman"/>
          <w:sz w:val="20"/>
          <w:szCs w:val="20"/>
        </w:rPr>
        <w:t>identifier</w:t>
      </w:r>
      <w:r w:rsidRPr="008A385E">
        <w:rPr>
          <w:rFonts w:ascii="Garamond" w:hAnsi="Garamond" w:cs="Times New Roman"/>
          <w:sz w:val="20"/>
          <w:szCs w:val="20"/>
        </w:rPr>
        <w:t xml:space="preserve"> les facteurs de risque de l’anxiété</w:t>
      </w:r>
      <w:r w:rsidR="00F32C86">
        <w:rPr>
          <w:rFonts w:ascii="Garamond" w:hAnsi="Garamond" w:cs="Times New Roman"/>
          <w:sz w:val="20"/>
          <w:szCs w:val="20"/>
        </w:rPr>
        <w:t xml:space="preserve"> liée aux soins</w:t>
      </w:r>
      <w:r w:rsidRPr="008A385E">
        <w:rPr>
          <w:rFonts w:ascii="Garamond" w:hAnsi="Garamond" w:cs="Times New Roman"/>
          <w:sz w:val="20"/>
          <w:szCs w:val="20"/>
        </w:rPr>
        <w:t xml:space="preserve"> dentaire</w:t>
      </w:r>
      <w:r w:rsidR="00F32C86">
        <w:rPr>
          <w:rFonts w:ascii="Garamond" w:hAnsi="Garamond" w:cs="Times New Roman"/>
          <w:sz w:val="20"/>
          <w:szCs w:val="20"/>
        </w:rPr>
        <w:t>s</w:t>
      </w:r>
      <w:r w:rsidRPr="008A385E">
        <w:rPr>
          <w:rFonts w:ascii="Garamond" w:hAnsi="Garamond" w:cs="Times New Roman"/>
          <w:sz w:val="20"/>
          <w:szCs w:val="20"/>
        </w:rPr>
        <w:t xml:space="preserve">, une analyse par régression logistique a été réalisée en choisissant comme variable résultat la variable dichotomique </w:t>
      </w:r>
      <w:r w:rsidRPr="008A385E">
        <w:rPr>
          <w:rFonts w:ascii="Garamond" w:hAnsi="Garamond" w:cstheme="majorBidi"/>
          <w:color w:val="000000" w:themeColor="text1"/>
          <w:sz w:val="20"/>
          <w:szCs w:val="20"/>
        </w:rPr>
        <w:t>"</w:t>
      </w:r>
      <w:r w:rsidRPr="008A385E">
        <w:rPr>
          <w:rFonts w:ascii="Garamond" w:hAnsi="Garamond" w:cs="Times New Roman"/>
          <w:sz w:val="20"/>
          <w:szCs w:val="20"/>
        </w:rPr>
        <w:t>avoir une anxiété modérée à sévère</w:t>
      </w:r>
      <w:r w:rsidRPr="008A385E">
        <w:rPr>
          <w:rFonts w:ascii="Garamond" w:hAnsi="Garamond" w:cstheme="majorBidi"/>
          <w:color w:val="000000" w:themeColor="text1"/>
          <w:sz w:val="20"/>
          <w:szCs w:val="20"/>
        </w:rPr>
        <w:t xml:space="preserve">". </w:t>
      </w:r>
      <w:r w:rsidRPr="008A385E">
        <w:rPr>
          <w:rFonts w:ascii="Garamond" w:hAnsi="Garamond" w:cs="Times New Roman"/>
          <w:sz w:val="20"/>
          <w:szCs w:val="20"/>
        </w:rPr>
        <w:t>Le modèle initial incluait l’ensemble des facteurs statistiquement liés à l’anxiété au seuil de 20 %. La sélection des variables restant dans le modèle final a été faite selon une stratégie descendante de Wald. Les différents facteurs ont été retenus au seuil de 5%.</w:t>
      </w:r>
    </w:p>
    <w:p w:rsidR="00345BCF" w:rsidRPr="00345BCF" w:rsidRDefault="00345BCF" w:rsidP="00345BCF"/>
    <w:p w:rsidR="00D13142" w:rsidRDefault="00D13142" w:rsidP="00E310DF">
      <w:pPr>
        <w:pStyle w:val="En-tte"/>
        <w:keepNext/>
        <w:keepLines/>
        <w:pBdr>
          <w:top w:val="single" w:sz="18" w:space="1" w:color="auto"/>
          <w:left w:val="nil"/>
          <w:bottom w:val="nil"/>
          <w:right w:val="nil"/>
          <w:between w:val="nil"/>
          <w:bar w:val="nil"/>
        </w:pBdr>
        <w:tabs>
          <w:tab w:val="clear" w:pos="4536"/>
          <w:tab w:val="clear" w:pos="9072"/>
          <w:tab w:val="left" w:pos="1855"/>
          <w:tab w:val="left" w:pos="2160"/>
          <w:tab w:val="left" w:pos="2880"/>
          <w:tab w:val="left" w:pos="3600"/>
          <w:tab w:val="left" w:pos="4320"/>
          <w:tab w:val="left" w:pos="5040"/>
          <w:tab w:val="left" w:pos="5760"/>
          <w:tab w:val="left" w:pos="6480"/>
          <w:tab w:val="left" w:pos="7200"/>
          <w:tab w:val="left" w:pos="7920"/>
          <w:tab w:val="left" w:pos="8640"/>
          <w:tab w:val="left" w:pos="9133"/>
        </w:tabs>
        <w:contextualSpacing/>
        <w:mirrorIndents/>
        <w:jc w:val="both"/>
        <w:outlineLvl w:val="0"/>
        <w:rPr>
          <w:rFonts w:ascii="Garamond" w:hAnsi="Garamond" w:cs="Times New Roman"/>
          <w:b/>
          <w:bCs/>
          <w:color w:val="0070C0"/>
          <w:sz w:val="24"/>
          <w:szCs w:val="24"/>
        </w:rPr>
      </w:pPr>
      <w:r w:rsidRPr="00E310DF">
        <w:rPr>
          <w:rFonts w:ascii="Garamond" w:hAnsi="Garamond" w:cs="Times New Roman"/>
          <w:b/>
          <w:bCs/>
          <w:color w:val="0070C0"/>
          <w:sz w:val="24"/>
          <w:szCs w:val="24"/>
        </w:rPr>
        <w:t>Résultats</w:t>
      </w:r>
    </w:p>
    <w:p w:rsidR="00E310DF" w:rsidRPr="00E310DF" w:rsidRDefault="00E310DF" w:rsidP="00E310DF">
      <w:pPr>
        <w:pStyle w:val="En-tte"/>
        <w:keepNext/>
        <w:keepLines/>
        <w:pBdr>
          <w:top w:val="single" w:sz="18" w:space="1" w:color="auto"/>
          <w:left w:val="nil"/>
          <w:bottom w:val="nil"/>
          <w:right w:val="nil"/>
          <w:between w:val="nil"/>
          <w:bar w:val="nil"/>
        </w:pBdr>
        <w:tabs>
          <w:tab w:val="clear" w:pos="4536"/>
          <w:tab w:val="clear" w:pos="9072"/>
          <w:tab w:val="left" w:pos="1855"/>
          <w:tab w:val="left" w:pos="2160"/>
          <w:tab w:val="left" w:pos="2880"/>
          <w:tab w:val="left" w:pos="3600"/>
          <w:tab w:val="left" w:pos="4320"/>
          <w:tab w:val="left" w:pos="5040"/>
          <w:tab w:val="left" w:pos="5760"/>
          <w:tab w:val="left" w:pos="6480"/>
          <w:tab w:val="left" w:pos="7200"/>
          <w:tab w:val="left" w:pos="7920"/>
          <w:tab w:val="left" w:pos="8640"/>
          <w:tab w:val="left" w:pos="9133"/>
        </w:tabs>
        <w:contextualSpacing/>
        <w:mirrorIndents/>
        <w:jc w:val="both"/>
        <w:outlineLvl w:val="0"/>
        <w:rPr>
          <w:rFonts w:ascii="Garamond" w:eastAsia="Times New Roman" w:hAnsi="Garamond" w:cs="Times New Roman"/>
          <w:b/>
          <w:bCs/>
          <w:color w:val="0070C0"/>
          <w:sz w:val="24"/>
          <w:szCs w:val="24"/>
        </w:rPr>
      </w:pPr>
    </w:p>
    <w:p w:rsidR="00D13142" w:rsidRDefault="00D13142" w:rsidP="00E310DF">
      <w:pPr>
        <w:pStyle w:val="En-tte"/>
        <w:keepNext/>
        <w:keepLines/>
        <w:pBdr>
          <w:top w:val="single" w:sz="18" w:space="1" w:color="auto"/>
          <w:left w:val="nil"/>
          <w:bottom w:val="nil"/>
          <w:right w:val="nil"/>
          <w:between w:val="nil"/>
          <w:bar w:val="nil"/>
        </w:pBdr>
        <w:tabs>
          <w:tab w:val="clear" w:pos="4536"/>
          <w:tab w:val="clear" w:pos="9072"/>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133"/>
        </w:tabs>
        <w:contextualSpacing/>
        <w:mirrorIndents/>
        <w:jc w:val="both"/>
        <w:outlineLvl w:val="0"/>
        <w:rPr>
          <w:rFonts w:ascii="Garamond" w:hAnsi="Garamond" w:cs="Times New Roman"/>
          <w:b/>
          <w:bCs/>
          <w:color w:val="0070C0"/>
          <w:sz w:val="20"/>
          <w:szCs w:val="20"/>
        </w:rPr>
      </w:pPr>
      <w:r w:rsidRPr="00E310DF">
        <w:rPr>
          <w:rFonts w:ascii="Garamond" w:hAnsi="Garamond" w:cs="Times New Roman"/>
          <w:b/>
          <w:bCs/>
          <w:color w:val="0070C0"/>
          <w:sz w:val="20"/>
          <w:szCs w:val="20"/>
        </w:rPr>
        <w:t>1. Analyse  descriptive</w:t>
      </w:r>
    </w:p>
    <w:p w:rsidR="00E310DF" w:rsidRPr="00E310DF" w:rsidRDefault="00E310DF" w:rsidP="00E310DF">
      <w:pPr>
        <w:pStyle w:val="En-tte"/>
        <w:keepNext/>
        <w:keepLines/>
        <w:pBdr>
          <w:top w:val="single" w:sz="18" w:space="1" w:color="auto"/>
          <w:left w:val="nil"/>
          <w:bottom w:val="nil"/>
          <w:right w:val="nil"/>
          <w:between w:val="nil"/>
          <w:bar w:val="nil"/>
        </w:pBdr>
        <w:tabs>
          <w:tab w:val="clear" w:pos="4536"/>
          <w:tab w:val="clear" w:pos="9072"/>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133"/>
        </w:tabs>
        <w:contextualSpacing/>
        <w:mirrorIndents/>
        <w:jc w:val="both"/>
        <w:outlineLvl w:val="0"/>
        <w:rPr>
          <w:rFonts w:ascii="Garamond" w:hAnsi="Garamond" w:cs="Times New Roman"/>
          <w:b/>
          <w:bCs/>
          <w:color w:val="0070C0"/>
          <w:sz w:val="20"/>
          <w:szCs w:val="20"/>
        </w:rPr>
      </w:pPr>
    </w:p>
    <w:p w:rsidR="00D13142" w:rsidRPr="00E310DF" w:rsidRDefault="00D13142" w:rsidP="00E310DF">
      <w:pPr>
        <w:pStyle w:val="En-tte"/>
        <w:keepNext/>
        <w:keepLines/>
        <w:pBdr>
          <w:top w:val="single" w:sz="18" w:space="1" w:color="auto"/>
          <w:left w:val="nil"/>
          <w:bottom w:val="nil"/>
          <w:right w:val="nil"/>
          <w:between w:val="nil"/>
          <w:bar w:val="nil"/>
        </w:pBdr>
        <w:tabs>
          <w:tab w:val="clear" w:pos="4536"/>
          <w:tab w:val="clear" w:pos="9072"/>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133"/>
        </w:tabs>
        <w:contextualSpacing/>
        <w:mirrorIndents/>
        <w:jc w:val="both"/>
        <w:outlineLvl w:val="0"/>
        <w:rPr>
          <w:rFonts w:ascii="Garamond" w:hAnsi="Garamond" w:cs="Times New Roman"/>
          <w:b/>
          <w:bCs/>
          <w:i/>
          <w:iCs/>
          <w:color w:val="0070C0"/>
          <w:sz w:val="20"/>
          <w:szCs w:val="20"/>
        </w:rPr>
      </w:pPr>
      <w:r w:rsidRPr="00E310DF">
        <w:rPr>
          <w:rFonts w:ascii="Garamond" w:hAnsi="Garamond" w:cs="Times New Roman"/>
          <w:b/>
          <w:bCs/>
          <w:i/>
          <w:iCs/>
          <w:color w:val="0070C0"/>
          <w:sz w:val="20"/>
          <w:szCs w:val="20"/>
        </w:rPr>
        <w:t>1.1. Données sociodémographiques</w:t>
      </w:r>
    </w:p>
    <w:p w:rsidR="00D13142" w:rsidRPr="002A529A" w:rsidRDefault="00D13142" w:rsidP="004277AE">
      <w:pPr>
        <w:spacing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 xml:space="preserve">Au total, trois-cent onze (311) sujets ont participé à l’étude dont 213 (68,5 %) femmes et 98 hommes (31,5 %) soit un sex-ratio H/F de 0,46. </w:t>
      </w:r>
      <w:r w:rsidRPr="008A385E">
        <w:rPr>
          <w:rFonts w:ascii="Garamond" w:hAnsi="Garamond" w:cs="Times New Roman"/>
          <w:bCs/>
          <w:sz w:val="20"/>
          <w:szCs w:val="20"/>
        </w:rPr>
        <w:t xml:space="preserve">L’âge moyen était de </w:t>
      </w:r>
      <w:r w:rsidRPr="008A385E">
        <w:rPr>
          <w:rFonts w:ascii="Garamond" w:hAnsi="Garamond" w:cs="Times New Roman"/>
          <w:sz w:val="20"/>
          <w:szCs w:val="20"/>
        </w:rPr>
        <w:t>35,08</w:t>
      </w:r>
      <w:r w:rsidRPr="008A385E">
        <w:rPr>
          <w:rFonts w:ascii="Garamond" w:eastAsia="MS Gothic" w:hAnsi="Garamond" w:cs="Times New Roman"/>
          <w:color w:val="000000"/>
          <w:sz w:val="20"/>
          <w:szCs w:val="20"/>
        </w:rPr>
        <w:t>±</w:t>
      </w:r>
      <w:r w:rsidRPr="008A385E">
        <w:rPr>
          <w:rFonts w:ascii="Garamond" w:hAnsi="Garamond" w:cs="Times New Roman"/>
          <w:sz w:val="20"/>
          <w:szCs w:val="20"/>
        </w:rPr>
        <w:t>15,012</w:t>
      </w:r>
      <w:r w:rsidRPr="008A385E">
        <w:rPr>
          <w:rFonts w:ascii="Garamond" w:eastAsia="MS Gothic" w:hAnsi="Garamond" w:cs="Times New Roman"/>
          <w:color w:val="000000"/>
          <w:sz w:val="20"/>
          <w:szCs w:val="20"/>
        </w:rPr>
        <w:t xml:space="preserve"> ans avec des extrêmes allant de 06 à 78 ans. Trente sujets (9,6%) étaient âgés de moins de 20 ans, 175 (56,3%) avaient entre 20 et 40 ans, et </w:t>
      </w:r>
      <w:r w:rsidR="004277AE">
        <w:rPr>
          <w:rFonts w:ascii="Garamond" w:eastAsia="MS Gothic" w:hAnsi="Garamond" w:cs="Times New Roman"/>
          <w:color w:val="000000"/>
          <w:sz w:val="20"/>
          <w:szCs w:val="20"/>
        </w:rPr>
        <w:t>106</w:t>
      </w:r>
      <w:r w:rsidRPr="008A385E">
        <w:rPr>
          <w:rFonts w:ascii="Garamond" w:eastAsia="MS Gothic" w:hAnsi="Garamond" w:cs="Times New Roman"/>
          <w:color w:val="000000"/>
          <w:sz w:val="20"/>
          <w:szCs w:val="20"/>
        </w:rPr>
        <w:t xml:space="preserve"> (34,1%) étaient âgés de plus de 40 ans. </w:t>
      </w:r>
      <w:r w:rsidRPr="008A385E">
        <w:rPr>
          <w:rFonts w:ascii="Garamond" w:hAnsi="Garamond" w:cs="Times New Roman"/>
          <w:sz w:val="20"/>
          <w:szCs w:val="20"/>
        </w:rPr>
        <w:t xml:space="preserve">Concernant l’état civile, 150 participants (48,2 %) étaient célibataires, </w:t>
      </w:r>
      <w:r w:rsidR="004277AE">
        <w:rPr>
          <w:rFonts w:ascii="Garamond" w:hAnsi="Garamond" w:cs="Times New Roman"/>
          <w:sz w:val="20"/>
          <w:szCs w:val="20"/>
        </w:rPr>
        <w:t>131 (</w:t>
      </w:r>
      <w:r w:rsidRPr="008A385E">
        <w:rPr>
          <w:rFonts w:ascii="Garamond" w:hAnsi="Garamond" w:cs="Times New Roman"/>
          <w:sz w:val="20"/>
          <w:szCs w:val="20"/>
        </w:rPr>
        <w:t>42,1%</w:t>
      </w:r>
      <w:r w:rsidR="004277AE">
        <w:rPr>
          <w:rFonts w:ascii="Garamond" w:hAnsi="Garamond" w:cs="Times New Roman"/>
          <w:sz w:val="20"/>
          <w:szCs w:val="20"/>
        </w:rPr>
        <w:t xml:space="preserve">) </w:t>
      </w:r>
      <w:r w:rsidRPr="008A385E">
        <w:rPr>
          <w:rFonts w:ascii="Garamond" w:hAnsi="Garamond" w:cs="Times New Roman"/>
          <w:sz w:val="20"/>
          <w:szCs w:val="20"/>
        </w:rPr>
        <w:t xml:space="preserve">étaient mariés, </w:t>
      </w:r>
      <w:r w:rsidR="004277AE">
        <w:rPr>
          <w:rFonts w:ascii="Garamond" w:hAnsi="Garamond" w:cs="Times New Roman"/>
          <w:sz w:val="20"/>
          <w:szCs w:val="20"/>
        </w:rPr>
        <w:t>14 (</w:t>
      </w:r>
      <w:r w:rsidRPr="008A385E">
        <w:rPr>
          <w:rFonts w:ascii="Garamond" w:hAnsi="Garamond" w:cs="Times New Roman"/>
          <w:sz w:val="20"/>
          <w:szCs w:val="20"/>
        </w:rPr>
        <w:t>4,5 %</w:t>
      </w:r>
      <w:r w:rsidR="004277AE">
        <w:rPr>
          <w:rFonts w:ascii="Garamond" w:hAnsi="Garamond" w:cs="Times New Roman"/>
          <w:sz w:val="20"/>
          <w:szCs w:val="20"/>
        </w:rPr>
        <w:t>)</w:t>
      </w:r>
      <w:r w:rsidRPr="008A385E">
        <w:rPr>
          <w:rFonts w:ascii="Garamond" w:hAnsi="Garamond" w:cs="Times New Roman"/>
          <w:sz w:val="20"/>
          <w:szCs w:val="20"/>
        </w:rPr>
        <w:t xml:space="preserve"> étaient veufs et 16 (5,1%) étaient divorcés. La plupart des participants avaient un niveau universitaire avec un </w:t>
      </w:r>
      <w:r w:rsidRPr="002A529A">
        <w:rPr>
          <w:rFonts w:ascii="Garamond" w:hAnsi="Garamond" w:cs="Times New Roman"/>
          <w:sz w:val="20"/>
          <w:szCs w:val="20"/>
        </w:rPr>
        <w:t xml:space="preserve">pourcentage de 48,2%. </w:t>
      </w:r>
      <w:r w:rsidRPr="002A529A">
        <w:rPr>
          <w:rFonts w:ascii="Garamond" w:eastAsia="Times New Roman" w:hAnsi="Garamond" w:cs="Times New Roman"/>
          <w:sz w:val="20"/>
          <w:szCs w:val="20"/>
        </w:rPr>
        <w:t xml:space="preserve">Concernant le statut professionnel, </w:t>
      </w:r>
      <w:r w:rsidRPr="002A529A">
        <w:rPr>
          <w:rFonts w:ascii="Garamond" w:hAnsi="Garamond" w:cs="Times New Roman"/>
          <w:sz w:val="20"/>
          <w:szCs w:val="20"/>
        </w:rPr>
        <w:t xml:space="preserve">la majorité des participants étaient des étudiants (34,7%), les fonctionnaires représentaient 21,9 % de l’échantillon, et les chômeurs 22,2 %. Quant au lieu de résidence, 79,7% des participants habitaient en milieu urbain et 20,3 % en milieu rural. La majorité des participants avaient un niveau socio-économique moyen avec un pourcentage de 84,2%, alors que 9,6% avaient un niveau socio-économique bas. Plus de deux tiers des participants (70,1%) n’avaient aucune maladie alors que 22,5 % avaient une seule comorbidité, 5,1% présentaient deux comorbidités et 2,3% souffraient d’au moins trois maladies générales. </w:t>
      </w:r>
    </w:p>
    <w:p w:rsidR="00D13142" w:rsidRPr="002A529A" w:rsidRDefault="00D13142" w:rsidP="00D13142">
      <w:pPr>
        <w:spacing w:line="240" w:lineRule="auto"/>
        <w:contextualSpacing/>
        <w:mirrorIndents/>
        <w:rPr>
          <w:rFonts w:ascii="Garamond" w:hAnsi="Garamond"/>
          <w:sz w:val="20"/>
          <w:szCs w:val="20"/>
        </w:rPr>
      </w:pPr>
    </w:p>
    <w:p w:rsidR="00D13142" w:rsidRPr="00E310DF" w:rsidRDefault="00D13142" w:rsidP="00D13142">
      <w:pPr>
        <w:pStyle w:val="Paragraphedeliste"/>
        <w:spacing w:line="240" w:lineRule="auto"/>
        <w:ind w:left="0"/>
        <w:mirrorIndents/>
        <w:rPr>
          <w:rFonts w:ascii="Garamond" w:hAnsi="Garamond" w:cs="Times New Roman"/>
          <w:b/>
          <w:bCs/>
          <w:i/>
          <w:iCs/>
          <w:color w:val="0070C0"/>
          <w:sz w:val="20"/>
          <w:szCs w:val="20"/>
        </w:rPr>
      </w:pPr>
      <w:r w:rsidRPr="00E310DF">
        <w:rPr>
          <w:rFonts w:ascii="Garamond" w:hAnsi="Garamond" w:cs="Times New Roman"/>
          <w:b/>
          <w:bCs/>
          <w:i/>
          <w:iCs/>
          <w:color w:val="0070C0"/>
          <w:sz w:val="20"/>
          <w:szCs w:val="20"/>
        </w:rPr>
        <w:t>1.2. Données relatives à l’état de santé bucco-dentaire</w:t>
      </w:r>
    </w:p>
    <w:p w:rsidR="002A529A" w:rsidRPr="002A529A" w:rsidRDefault="002A529A" w:rsidP="002A529A">
      <w:pPr>
        <w:spacing w:line="240" w:lineRule="auto"/>
        <w:contextualSpacing/>
        <w:mirrorIndents/>
        <w:jc w:val="both"/>
        <w:rPr>
          <w:rFonts w:ascii="Garamond" w:hAnsi="Garamond" w:cs="Times New Roman"/>
          <w:sz w:val="20"/>
          <w:szCs w:val="20"/>
        </w:rPr>
      </w:pPr>
      <w:r w:rsidRPr="002A529A">
        <w:rPr>
          <w:rFonts w:ascii="Garamond" w:hAnsi="Garamond" w:cs="Times New Roman"/>
          <w:sz w:val="20"/>
          <w:szCs w:val="20"/>
        </w:rPr>
        <w:t xml:space="preserve">A l’interrogatoire, 18% des participants ont déclaré ne jamais se brosser les dents alors que 26,7% se brossaient les dents une seule fois par jour (Tableau 1). Par ailleurs, la plupart des participants ont déclaré se brosser les dents pendant 1 à 2 minutes (Figure 1). </w:t>
      </w:r>
    </w:p>
    <w:p w:rsidR="00C911DF" w:rsidRDefault="00C911DF" w:rsidP="00C911DF"/>
    <w:p w:rsidR="002A529A" w:rsidRDefault="002A529A" w:rsidP="009265E0">
      <w:pPr>
        <w:pStyle w:val="CorpsA"/>
        <w:spacing w:after="0" w:line="240" w:lineRule="auto"/>
        <w:rPr>
          <w:rFonts w:ascii="Garamond" w:hAnsi="Garamond" w:cs="Times New Roman"/>
          <w:sz w:val="20"/>
          <w:szCs w:val="20"/>
          <w:lang w:val="de-DE"/>
        </w:rPr>
      </w:pPr>
      <w:r w:rsidRPr="00790BBB">
        <w:rPr>
          <w:rFonts w:ascii="Garamond" w:hAnsi="Garamond" w:cs="Times New Roman"/>
          <w:b/>
          <w:bCs/>
          <w:sz w:val="20"/>
          <w:szCs w:val="20"/>
          <w:lang w:val="de-DE"/>
        </w:rPr>
        <w:lastRenderedPageBreak/>
        <w:t xml:space="preserve">Tableau </w:t>
      </w:r>
      <w:r>
        <w:rPr>
          <w:rFonts w:ascii="Garamond" w:hAnsi="Garamond" w:cs="Times New Roman"/>
          <w:b/>
          <w:bCs/>
          <w:sz w:val="20"/>
          <w:szCs w:val="20"/>
          <w:lang w:val="de-DE"/>
        </w:rPr>
        <w:t>1</w:t>
      </w:r>
      <w:r w:rsidRPr="00790BBB">
        <w:rPr>
          <w:rFonts w:ascii="Garamond" w:hAnsi="Garamond" w:cs="Times New Roman"/>
          <w:b/>
          <w:bCs/>
          <w:sz w:val="20"/>
          <w:szCs w:val="20"/>
          <w:lang w:val="de-DE"/>
        </w:rPr>
        <w:t xml:space="preserve">: </w:t>
      </w:r>
      <w:proofErr w:type="spellStart"/>
      <w:r w:rsidRPr="00790BBB">
        <w:rPr>
          <w:rFonts w:ascii="Garamond" w:hAnsi="Garamond" w:cs="Times New Roman"/>
          <w:sz w:val="20"/>
          <w:szCs w:val="20"/>
          <w:lang w:val="de-DE"/>
        </w:rPr>
        <w:t>Répartition</w:t>
      </w:r>
      <w:proofErr w:type="spellEnd"/>
      <w:r w:rsidRPr="00790BBB">
        <w:rPr>
          <w:rFonts w:ascii="Garamond" w:hAnsi="Garamond" w:cs="Times New Roman"/>
          <w:sz w:val="20"/>
          <w:szCs w:val="20"/>
          <w:lang w:val="de-DE"/>
        </w:rPr>
        <w:t xml:space="preserve"> de la </w:t>
      </w:r>
      <w:proofErr w:type="spellStart"/>
      <w:r w:rsidRPr="00790BBB">
        <w:rPr>
          <w:rFonts w:ascii="Garamond" w:hAnsi="Garamond" w:cs="Times New Roman"/>
          <w:sz w:val="20"/>
          <w:szCs w:val="20"/>
          <w:lang w:val="de-DE"/>
        </w:rPr>
        <w:t>population</w:t>
      </w:r>
      <w:proofErr w:type="spellEnd"/>
      <w:r w:rsidRPr="00790BBB">
        <w:rPr>
          <w:rFonts w:ascii="Garamond" w:hAnsi="Garamond" w:cs="Times New Roman"/>
          <w:sz w:val="20"/>
          <w:szCs w:val="20"/>
          <w:lang w:val="de-DE"/>
        </w:rPr>
        <w:t xml:space="preserve"> </w:t>
      </w:r>
      <w:proofErr w:type="spellStart"/>
      <w:r w:rsidRPr="00790BBB">
        <w:rPr>
          <w:rFonts w:ascii="Garamond" w:hAnsi="Garamond" w:cs="Times New Roman"/>
          <w:sz w:val="20"/>
          <w:szCs w:val="20"/>
          <w:lang w:val="de-DE"/>
        </w:rPr>
        <w:t>d’études</w:t>
      </w:r>
      <w:proofErr w:type="spellEnd"/>
      <w:r w:rsidRPr="00790BBB">
        <w:rPr>
          <w:rFonts w:ascii="Garamond" w:hAnsi="Garamond" w:cs="Times New Roman"/>
          <w:sz w:val="20"/>
          <w:szCs w:val="20"/>
          <w:lang w:val="de-DE"/>
        </w:rPr>
        <w:t xml:space="preserve"> </w:t>
      </w:r>
      <w:proofErr w:type="spellStart"/>
      <w:r w:rsidRPr="00790BBB">
        <w:rPr>
          <w:rFonts w:ascii="Garamond" w:hAnsi="Garamond" w:cs="Times New Roman"/>
          <w:sz w:val="20"/>
          <w:szCs w:val="20"/>
          <w:lang w:val="de-DE"/>
        </w:rPr>
        <w:t>selon</w:t>
      </w:r>
      <w:proofErr w:type="spellEnd"/>
      <w:r w:rsidRPr="00790BBB">
        <w:rPr>
          <w:rFonts w:ascii="Garamond" w:hAnsi="Garamond" w:cs="Times New Roman"/>
          <w:sz w:val="20"/>
          <w:szCs w:val="20"/>
          <w:lang w:val="de-DE"/>
        </w:rPr>
        <w:t xml:space="preserve"> la </w:t>
      </w:r>
      <w:proofErr w:type="spellStart"/>
      <w:r w:rsidRPr="00790BBB">
        <w:rPr>
          <w:rFonts w:ascii="Garamond" w:hAnsi="Garamond" w:cs="Times New Roman"/>
          <w:sz w:val="20"/>
          <w:szCs w:val="20"/>
          <w:lang w:val="de-DE"/>
        </w:rPr>
        <w:t>fréquence</w:t>
      </w:r>
      <w:proofErr w:type="spellEnd"/>
      <w:r w:rsidRPr="00790BBB">
        <w:rPr>
          <w:rFonts w:ascii="Garamond" w:hAnsi="Garamond" w:cs="Times New Roman"/>
          <w:sz w:val="20"/>
          <w:szCs w:val="20"/>
          <w:lang w:val="de-DE"/>
        </w:rPr>
        <w:t xml:space="preserve"> de </w:t>
      </w:r>
      <w:proofErr w:type="spellStart"/>
      <w:r w:rsidRPr="00790BBB">
        <w:rPr>
          <w:rFonts w:ascii="Garamond" w:hAnsi="Garamond" w:cs="Times New Roman"/>
          <w:sz w:val="20"/>
          <w:szCs w:val="20"/>
          <w:lang w:val="de-DE"/>
        </w:rPr>
        <w:t>brossage</w:t>
      </w:r>
      <w:proofErr w:type="spellEnd"/>
    </w:p>
    <w:p w:rsidR="002A529A" w:rsidRPr="00790BBB" w:rsidRDefault="002A529A" w:rsidP="009265E0">
      <w:pPr>
        <w:pStyle w:val="CorpsA"/>
        <w:spacing w:after="0" w:line="240" w:lineRule="auto"/>
        <w:rPr>
          <w:rFonts w:ascii="Garamond" w:eastAsia="Times New Roman" w:hAnsi="Garamond" w:cs="Times New Roman"/>
          <w:sz w:val="20"/>
          <w:szCs w:val="20"/>
          <w:lang w:val="de-DE"/>
        </w:rPr>
      </w:pPr>
    </w:p>
    <w:tbl>
      <w:tblPr>
        <w:tblStyle w:val="Listeclaire-Accent11"/>
        <w:tblW w:w="4428" w:type="dxa"/>
        <w:jc w:val="center"/>
        <w:tblLayout w:type="fixed"/>
        <w:tblLook w:val="04A0" w:firstRow="1" w:lastRow="0" w:firstColumn="1" w:lastColumn="0" w:noHBand="0" w:noVBand="1"/>
      </w:tblPr>
      <w:tblGrid>
        <w:gridCol w:w="1854"/>
        <w:gridCol w:w="1047"/>
        <w:gridCol w:w="1527"/>
      </w:tblGrid>
      <w:tr w:rsidR="002A529A" w:rsidRPr="00790BBB" w:rsidTr="009265E0">
        <w:trPr>
          <w:cnfStyle w:val="100000000000" w:firstRow="1" w:lastRow="0" w:firstColumn="0" w:lastColumn="0" w:oddVBand="0" w:evenVBand="0" w:oddHBand="0"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4428" w:type="dxa"/>
            <w:gridSpan w:val="3"/>
            <w:vAlign w:val="bottom"/>
          </w:tcPr>
          <w:p w:rsidR="002A529A" w:rsidRPr="00790BBB" w:rsidRDefault="002A529A" w:rsidP="003D4371">
            <w:pPr>
              <w:pStyle w:val="Corps"/>
              <w:spacing w:line="480" w:lineRule="auto"/>
              <w:ind w:right="60"/>
              <w:jc w:val="center"/>
              <w:rPr>
                <w:rFonts w:ascii="Garamond" w:hAnsi="Garamond" w:cs="Times New Roman"/>
                <w:color w:val="FFFFFF" w:themeColor="background1"/>
                <w:sz w:val="20"/>
                <w:szCs w:val="20"/>
              </w:rPr>
            </w:pPr>
            <w:r w:rsidRPr="00790BBB">
              <w:rPr>
                <w:rFonts w:ascii="Garamond" w:hAnsi="Garamond" w:cs="Times New Roman"/>
                <w:color w:val="FFFFFF" w:themeColor="background1"/>
                <w:sz w:val="20"/>
                <w:szCs w:val="20"/>
              </w:rPr>
              <w:t>Fréquence de brossage des dents</w:t>
            </w:r>
          </w:p>
        </w:tc>
      </w:tr>
      <w:tr w:rsidR="002A529A" w:rsidRPr="00790BBB" w:rsidTr="009265E0">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854" w:type="dxa"/>
            <w:vAlign w:val="bottom"/>
          </w:tcPr>
          <w:p w:rsidR="002A529A" w:rsidRPr="00790BBB" w:rsidRDefault="002A529A" w:rsidP="003D4371">
            <w:pPr>
              <w:spacing w:line="480" w:lineRule="auto"/>
              <w:jc w:val="center"/>
              <w:rPr>
                <w:rFonts w:ascii="Garamond" w:hAnsi="Garamond" w:cs="Times New Roman"/>
                <w:sz w:val="20"/>
                <w:szCs w:val="20"/>
              </w:rPr>
            </w:pPr>
          </w:p>
        </w:tc>
        <w:tc>
          <w:tcPr>
            <w:tcW w:w="1047" w:type="dxa"/>
            <w:vAlign w:val="bottom"/>
          </w:tcPr>
          <w:p w:rsidR="002A529A" w:rsidRPr="00790BBB" w:rsidRDefault="002A529A" w:rsidP="003D4371">
            <w:pPr>
              <w:pStyle w:val="Corps"/>
              <w:spacing w:line="480" w:lineRule="auto"/>
              <w:ind w:left="60" w:right="60"/>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Effectifs</w:t>
            </w:r>
          </w:p>
        </w:tc>
        <w:tc>
          <w:tcPr>
            <w:tcW w:w="1527" w:type="dxa"/>
            <w:vAlign w:val="bottom"/>
          </w:tcPr>
          <w:p w:rsidR="002A529A" w:rsidRPr="00790BBB" w:rsidRDefault="002A529A" w:rsidP="003D4371">
            <w:pPr>
              <w:pStyle w:val="Corps"/>
              <w:spacing w:line="480" w:lineRule="auto"/>
              <w:ind w:left="60" w:right="60"/>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Pourcentage</w:t>
            </w:r>
          </w:p>
        </w:tc>
      </w:tr>
      <w:tr w:rsidR="002A529A" w:rsidRPr="00790BBB" w:rsidTr="009265E0">
        <w:trPr>
          <w:trHeight w:val="397"/>
          <w:jc w:val="center"/>
        </w:trPr>
        <w:tc>
          <w:tcPr>
            <w:cnfStyle w:val="001000000000" w:firstRow="0" w:lastRow="0" w:firstColumn="1" w:lastColumn="0" w:oddVBand="0" w:evenVBand="0" w:oddHBand="0" w:evenHBand="0" w:firstRowFirstColumn="0" w:firstRowLastColumn="0" w:lastRowFirstColumn="0" w:lastRowLastColumn="0"/>
            <w:tcW w:w="1854" w:type="dxa"/>
            <w:vAlign w:val="bottom"/>
          </w:tcPr>
          <w:p w:rsidR="002A529A" w:rsidRPr="00790BBB" w:rsidRDefault="002A529A" w:rsidP="003D4371">
            <w:pPr>
              <w:pStyle w:val="Corps"/>
              <w:ind w:left="60" w:right="60"/>
              <w:rPr>
                <w:rFonts w:ascii="Garamond" w:hAnsi="Garamond" w:cs="Times New Roman"/>
                <w:sz w:val="20"/>
                <w:szCs w:val="20"/>
              </w:rPr>
            </w:pPr>
            <w:r w:rsidRPr="00790BBB">
              <w:rPr>
                <w:rFonts w:ascii="Garamond" w:hAnsi="Garamond" w:cs="Times New Roman"/>
                <w:sz w:val="20"/>
                <w:szCs w:val="20"/>
              </w:rPr>
              <w:t>Jamais ou rarement</w:t>
            </w:r>
          </w:p>
        </w:tc>
        <w:tc>
          <w:tcPr>
            <w:tcW w:w="1047" w:type="dxa"/>
            <w:vAlign w:val="bottom"/>
          </w:tcPr>
          <w:p w:rsidR="002A529A" w:rsidRPr="00790BBB" w:rsidRDefault="002A529A" w:rsidP="003D4371">
            <w:pPr>
              <w:pStyle w:val="Corps"/>
              <w:ind w:left="60" w:right="60"/>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56</w:t>
            </w:r>
          </w:p>
        </w:tc>
        <w:tc>
          <w:tcPr>
            <w:tcW w:w="1527" w:type="dxa"/>
            <w:vAlign w:val="bottom"/>
          </w:tcPr>
          <w:p w:rsidR="002A529A" w:rsidRPr="00790BBB" w:rsidRDefault="002A529A" w:rsidP="003D4371">
            <w:pPr>
              <w:pStyle w:val="Corps"/>
              <w:ind w:left="60" w:right="60"/>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18,0</w:t>
            </w:r>
          </w:p>
        </w:tc>
      </w:tr>
      <w:tr w:rsidR="002A529A" w:rsidRPr="00790BBB" w:rsidTr="009265E0">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854" w:type="dxa"/>
            <w:vAlign w:val="bottom"/>
          </w:tcPr>
          <w:p w:rsidR="002A529A" w:rsidRPr="00790BBB" w:rsidRDefault="002A529A" w:rsidP="003D4371">
            <w:pPr>
              <w:pStyle w:val="Corps"/>
              <w:ind w:left="60" w:right="60"/>
              <w:rPr>
                <w:rFonts w:ascii="Garamond" w:hAnsi="Garamond" w:cs="Times New Roman"/>
                <w:sz w:val="20"/>
                <w:szCs w:val="20"/>
              </w:rPr>
            </w:pPr>
            <w:r w:rsidRPr="00790BBB">
              <w:rPr>
                <w:rFonts w:ascii="Garamond" w:hAnsi="Garamond" w:cs="Times New Roman"/>
                <w:sz w:val="20"/>
                <w:szCs w:val="20"/>
              </w:rPr>
              <w:t>Une fois par jour</w:t>
            </w:r>
          </w:p>
        </w:tc>
        <w:tc>
          <w:tcPr>
            <w:tcW w:w="1047" w:type="dxa"/>
            <w:vAlign w:val="bottom"/>
          </w:tcPr>
          <w:p w:rsidR="002A529A" w:rsidRPr="00790BBB" w:rsidRDefault="002A529A" w:rsidP="003D4371">
            <w:pPr>
              <w:pStyle w:val="Corps"/>
              <w:ind w:left="60" w:right="60"/>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83</w:t>
            </w:r>
          </w:p>
        </w:tc>
        <w:tc>
          <w:tcPr>
            <w:tcW w:w="1527" w:type="dxa"/>
            <w:vAlign w:val="bottom"/>
          </w:tcPr>
          <w:p w:rsidR="002A529A" w:rsidRPr="00790BBB" w:rsidRDefault="002A529A" w:rsidP="003D4371">
            <w:pPr>
              <w:pStyle w:val="Corps"/>
              <w:ind w:left="60" w:right="60"/>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26,7</w:t>
            </w:r>
          </w:p>
        </w:tc>
      </w:tr>
      <w:tr w:rsidR="002A529A" w:rsidRPr="00790BBB" w:rsidTr="009265E0">
        <w:trPr>
          <w:trHeight w:val="397"/>
          <w:jc w:val="center"/>
        </w:trPr>
        <w:tc>
          <w:tcPr>
            <w:cnfStyle w:val="001000000000" w:firstRow="0" w:lastRow="0" w:firstColumn="1" w:lastColumn="0" w:oddVBand="0" w:evenVBand="0" w:oddHBand="0" w:evenHBand="0" w:firstRowFirstColumn="0" w:firstRowLastColumn="0" w:lastRowFirstColumn="0" w:lastRowLastColumn="0"/>
            <w:tcW w:w="1854" w:type="dxa"/>
            <w:vAlign w:val="bottom"/>
          </w:tcPr>
          <w:p w:rsidR="002A529A" w:rsidRPr="00790BBB" w:rsidRDefault="002A529A" w:rsidP="003D4371">
            <w:pPr>
              <w:pStyle w:val="Corps"/>
              <w:ind w:left="60" w:right="60"/>
              <w:rPr>
                <w:rFonts w:ascii="Garamond" w:hAnsi="Garamond" w:cs="Times New Roman"/>
                <w:sz w:val="20"/>
                <w:szCs w:val="20"/>
              </w:rPr>
            </w:pPr>
            <w:r w:rsidRPr="00790BBB">
              <w:rPr>
                <w:rFonts w:ascii="Garamond" w:hAnsi="Garamond" w:cs="Times New Roman"/>
                <w:sz w:val="20"/>
                <w:szCs w:val="20"/>
              </w:rPr>
              <w:t>Deux fois par jour</w:t>
            </w:r>
          </w:p>
        </w:tc>
        <w:tc>
          <w:tcPr>
            <w:tcW w:w="1047" w:type="dxa"/>
            <w:vAlign w:val="bottom"/>
          </w:tcPr>
          <w:p w:rsidR="002A529A" w:rsidRPr="00790BBB" w:rsidRDefault="002A529A" w:rsidP="003D4371">
            <w:pPr>
              <w:pStyle w:val="Corps"/>
              <w:ind w:left="60" w:right="60"/>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120</w:t>
            </w:r>
          </w:p>
        </w:tc>
        <w:tc>
          <w:tcPr>
            <w:tcW w:w="1527" w:type="dxa"/>
            <w:vAlign w:val="bottom"/>
          </w:tcPr>
          <w:p w:rsidR="002A529A" w:rsidRPr="00790BBB" w:rsidRDefault="002A529A" w:rsidP="003D4371">
            <w:pPr>
              <w:pStyle w:val="Corps"/>
              <w:ind w:left="60" w:right="60"/>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38,6</w:t>
            </w:r>
          </w:p>
        </w:tc>
      </w:tr>
      <w:tr w:rsidR="002A529A" w:rsidRPr="00790BBB" w:rsidTr="009265E0">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854" w:type="dxa"/>
            <w:vAlign w:val="bottom"/>
          </w:tcPr>
          <w:p w:rsidR="002A529A" w:rsidRPr="00790BBB" w:rsidRDefault="002A529A" w:rsidP="003D4371">
            <w:pPr>
              <w:pStyle w:val="Corps"/>
              <w:ind w:left="60" w:right="60"/>
              <w:rPr>
                <w:rFonts w:ascii="Garamond" w:hAnsi="Garamond" w:cs="Times New Roman"/>
                <w:sz w:val="20"/>
                <w:szCs w:val="20"/>
              </w:rPr>
            </w:pPr>
            <w:r w:rsidRPr="00790BBB">
              <w:rPr>
                <w:rFonts w:ascii="Garamond" w:hAnsi="Garamond" w:cs="Times New Roman"/>
                <w:sz w:val="20"/>
                <w:szCs w:val="20"/>
              </w:rPr>
              <w:t>Trois fois par jour</w:t>
            </w:r>
          </w:p>
        </w:tc>
        <w:tc>
          <w:tcPr>
            <w:tcW w:w="1047" w:type="dxa"/>
            <w:vAlign w:val="bottom"/>
          </w:tcPr>
          <w:p w:rsidR="002A529A" w:rsidRPr="00790BBB" w:rsidRDefault="002A529A" w:rsidP="003D4371">
            <w:pPr>
              <w:pStyle w:val="Corps"/>
              <w:ind w:left="60" w:right="60"/>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52</w:t>
            </w:r>
          </w:p>
        </w:tc>
        <w:tc>
          <w:tcPr>
            <w:tcW w:w="1527" w:type="dxa"/>
            <w:vAlign w:val="bottom"/>
          </w:tcPr>
          <w:p w:rsidR="002A529A" w:rsidRPr="00790BBB" w:rsidRDefault="002A529A" w:rsidP="003D4371">
            <w:pPr>
              <w:pStyle w:val="Corps"/>
              <w:ind w:left="60" w:right="60"/>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16,7</w:t>
            </w:r>
          </w:p>
        </w:tc>
      </w:tr>
      <w:tr w:rsidR="002A529A" w:rsidRPr="00790BBB" w:rsidTr="009265E0">
        <w:trPr>
          <w:trHeight w:val="397"/>
          <w:jc w:val="center"/>
        </w:trPr>
        <w:tc>
          <w:tcPr>
            <w:cnfStyle w:val="001000000000" w:firstRow="0" w:lastRow="0" w:firstColumn="1" w:lastColumn="0" w:oddVBand="0" w:evenVBand="0" w:oddHBand="0" w:evenHBand="0" w:firstRowFirstColumn="0" w:firstRowLastColumn="0" w:lastRowFirstColumn="0" w:lastRowLastColumn="0"/>
            <w:tcW w:w="1854" w:type="dxa"/>
            <w:vAlign w:val="bottom"/>
          </w:tcPr>
          <w:p w:rsidR="002A529A" w:rsidRPr="00790BBB" w:rsidRDefault="002A529A" w:rsidP="003D4371">
            <w:pPr>
              <w:pStyle w:val="Corps"/>
              <w:ind w:left="60" w:right="60"/>
              <w:rPr>
                <w:rFonts w:ascii="Garamond" w:hAnsi="Garamond" w:cs="Times New Roman"/>
                <w:sz w:val="20"/>
                <w:szCs w:val="20"/>
              </w:rPr>
            </w:pPr>
            <w:r w:rsidRPr="00790BBB">
              <w:rPr>
                <w:rFonts w:ascii="Garamond" w:hAnsi="Garamond" w:cs="Times New Roman"/>
                <w:sz w:val="20"/>
                <w:szCs w:val="20"/>
              </w:rPr>
              <w:t>Total</w:t>
            </w:r>
          </w:p>
        </w:tc>
        <w:tc>
          <w:tcPr>
            <w:tcW w:w="1047" w:type="dxa"/>
            <w:vAlign w:val="bottom"/>
          </w:tcPr>
          <w:p w:rsidR="002A529A" w:rsidRPr="00790BBB" w:rsidRDefault="002A529A" w:rsidP="003D4371">
            <w:pPr>
              <w:pStyle w:val="Corps"/>
              <w:ind w:left="60" w:right="60"/>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311</w:t>
            </w:r>
          </w:p>
        </w:tc>
        <w:tc>
          <w:tcPr>
            <w:tcW w:w="1527" w:type="dxa"/>
            <w:vAlign w:val="bottom"/>
          </w:tcPr>
          <w:p w:rsidR="002A529A" w:rsidRPr="00790BBB" w:rsidRDefault="002A529A" w:rsidP="003D4371">
            <w:pPr>
              <w:pStyle w:val="Corps"/>
              <w:ind w:left="60" w:right="60"/>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sz w:val="20"/>
                <w:szCs w:val="20"/>
              </w:rPr>
            </w:pPr>
            <w:r w:rsidRPr="00790BBB">
              <w:rPr>
                <w:rFonts w:ascii="Garamond" w:hAnsi="Garamond" w:cs="Times New Roman"/>
                <w:sz w:val="20"/>
                <w:szCs w:val="20"/>
              </w:rPr>
              <w:t>100,0</w:t>
            </w:r>
          </w:p>
        </w:tc>
      </w:tr>
    </w:tbl>
    <w:p w:rsidR="002A529A" w:rsidRDefault="002A529A"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hAnsi="Garamond" w:cs="Times New Roman"/>
          <w:sz w:val="20"/>
          <w:szCs w:val="20"/>
        </w:rPr>
      </w:pPr>
    </w:p>
    <w:p w:rsidR="002A529A" w:rsidRDefault="002A529A"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hAnsi="Garamond" w:cs="Times New Roman"/>
          <w:sz w:val="20"/>
          <w:szCs w:val="20"/>
        </w:rPr>
      </w:pPr>
    </w:p>
    <w:p w:rsidR="002A529A" w:rsidRDefault="002A529A" w:rsidP="009265E0">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hAnsi="Garamond" w:cs="Times New Roman"/>
          <w:sz w:val="20"/>
          <w:szCs w:val="20"/>
        </w:rPr>
      </w:pPr>
      <w:r w:rsidRPr="009C6793">
        <w:rPr>
          <w:rFonts w:ascii="Times New Roman" w:hAnsi="Times New Roman" w:cs="Times New Roman"/>
          <w:noProof/>
          <w:sz w:val="24"/>
          <w:szCs w:val="24"/>
        </w:rPr>
        <w:drawing>
          <wp:inline distT="0" distB="0" distL="0" distR="0" wp14:anchorId="08789DE8" wp14:editId="164E80E9">
            <wp:extent cx="2800350" cy="2133600"/>
            <wp:effectExtent l="0" t="0" r="19050" b="19050"/>
            <wp:docPr id="1"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2A529A" w:rsidRDefault="002A529A"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hAnsi="Garamond" w:cs="Times New Roman"/>
          <w:sz w:val="20"/>
          <w:szCs w:val="20"/>
        </w:rPr>
      </w:pPr>
    </w:p>
    <w:p w:rsidR="002A529A" w:rsidRPr="00790BBB" w:rsidRDefault="002A529A" w:rsidP="002A529A">
      <w:pPr>
        <w:pStyle w:val="Pardfau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3"/>
        </w:tabs>
        <w:jc w:val="center"/>
        <w:rPr>
          <w:rFonts w:ascii="Garamond" w:hAnsi="Garamond" w:cs="Times New Roman"/>
          <w:sz w:val="20"/>
          <w:szCs w:val="20"/>
        </w:rPr>
      </w:pPr>
      <w:r w:rsidRPr="00790BBB">
        <w:rPr>
          <w:rFonts w:ascii="Garamond" w:hAnsi="Garamond" w:cs="Times New Roman"/>
          <w:b/>
          <w:bCs/>
          <w:sz w:val="20"/>
          <w:szCs w:val="20"/>
        </w:rPr>
        <w:t>Fig</w:t>
      </w:r>
      <w:r>
        <w:rPr>
          <w:rFonts w:ascii="Garamond" w:hAnsi="Garamond" w:cs="Times New Roman"/>
          <w:b/>
          <w:bCs/>
          <w:sz w:val="20"/>
          <w:szCs w:val="20"/>
        </w:rPr>
        <w:t>ure 1</w:t>
      </w:r>
      <w:r w:rsidRPr="00790BBB">
        <w:rPr>
          <w:rFonts w:ascii="Garamond" w:hAnsi="Garamond" w:cs="Times New Roman"/>
          <w:b/>
          <w:bCs/>
          <w:sz w:val="20"/>
          <w:szCs w:val="20"/>
        </w:rPr>
        <w:t xml:space="preserve"> :</w:t>
      </w:r>
      <w:r w:rsidRPr="00790BBB">
        <w:rPr>
          <w:rFonts w:ascii="Garamond" w:hAnsi="Garamond" w:cs="Times New Roman"/>
          <w:sz w:val="20"/>
          <w:szCs w:val="20"/>
        </w:rPr>
        <w:t xml:space="preserve"> Répartition de la population d’étude selon la durée du brossage</w:t>
      </w:r>
    </w:p>
    <w:p w:rsidR="007C617F" w:rsidRPr="004E2F9A" w:rsidRDefault="007C617F" w:rsidP="008856F1">
      <w:pPr>
        <w:spacing w:line="240" w:lineRule="auto"/>
        <w:rPr>
          <w:rFonts w:ascii="Garamond" w:hAnsi="Garamond" w:cs="Times New Roman"/>
          <w:sz w:val="20"/>
          <w:szCs w:val="20"/>
        </w:rPr>
      </w:pPr>
    </w:p>
    <w:p w:rsidR="002A529A" w:rsidRPr="009265E0" w:rsidRDefault="002A529A" w:rsidP="009265E0">
      <w:pPr>
        <w:pStyle w:val="Pardfaut"/>
        <w:contextualSpacing/>
        <w:mirrorIndents/>
        <w:rPr>
          <w:rFonts w:ascii="Garamond" w:hAnsi="Garamond" w:cs="Times New Roman"/>
          <w:b/>
          <w:bCs/>
          <w:i/>
          <w:iCs/>
          <w:color w:val="0070C0"/>
          <w:sz w:val="20"/>
          <w:szCs w:val="20"/>
        </w:rPr>
      </w:pPr>
      <w:r w:rsidRPr="009265E0">
        <w:rPr>
          <w:rFonts w:ascii="Garamond" w:hAnsi="Garamond" w:cs="Times New Roman"/>
          <w:b/>
          <w:bCs/>
          <w:i/>
          <w:iCs/>
          <w:color w:val="0070C0"/>
          <w:sz w:val="20"/>
          <w:szCs w:val="20"/>
        </w:rPr>
        <w:t>1.3. Visites chez le dentiste</w:t>
      </w:r>
    </w:p>
    <w:p w:rsidR="002A529A" w:rsidRDefault="002A529A"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hAnsi="Garamond" w:cs="Times New Roman"/>
          <w:sz w:val="20"/>
          <w:szCs w:val="20"/>
        </w:rPr>
      </w:pPr>
      <w:r w:rsidRPr="002A529A">
        <w:rPr>
          <w:rFonts w:ascii="Garamond" w:hAnsi="Garamond" w:cs="Times New Roman"/>
          <w:sz w:val="20"/>
          <w:szCs w:val="20"/>
        </w:rPr>
        <w:t>Seuls 32,2% des participants ont déclaré se rendre régulièrement chez le dentiste et la dernière visite remontait à moins de 06 mois pour la moitié d’entre eux (51,8%)</w:t>
      </w:r>
      <w:r>
        <w:rPr>
          <w:rFonts w:ascii="Garamond" w:hAnsi="Garamond" w:cs="Times New Roman"/>
          <w:sz w:val="20"/>
          <w:szCs w:val="20"/>
        </w:rPr>
        <w:t xml:space="preserve">. </w:t>
      </w:r>
      <w:r w:rsidRPr="002A529A">
        <w:rPr>
          <w:rFonts w:ascii="Garamond" w:hAnsi="Garamond" w:cs="Times New Roman"/>
          <w:sz w:val="20"/>
          <w:szCs w:val="20"/>
        </w:rPr>
        <w:t>Pour le motif de la dernière consultation, 10% des participants sont allés chez le dentiste pour un check-up, 22,8% pour un traitement de caries, 37,3 % pour extraction dentaire et 10,3% pour détartrage</w:t>
      </w:r>
      <w:r>
        <w:rPr>
          <w:rFonts w:ascii="Garamond" w:hAnsi="Garamond" w:cs="Times New Roman"/>
          <w:sz w:val="20"/>
          <w:szCs w:val="20"/>
        </w:rPr>
        <w:t xml:space="preserve">. </w:t>
      </w:r>
      <w:r w:rsidRPr="002A529A">
        <w:rPr>
          <w:rFonts w:ascii="Garamond" w:hAnsi="Garamond" w:cs="Times New Roman"/>
          <w:sz w:val="20"/>
          <w:szCs w:val="20"/>
        </w:rPr>
        <w:t>Un tiers des participants (34,7%) ont dé</w:t>
      </w:r>
      <w:proofErr w:type="spellStart"/>
      <w:r w:rsidRPr="002A529A">
        <w:rPr>
          <w:rFonts w:ascii="Garamond" w:hAnsi="Garamond" w:cs="Times New Roman"/>
          <w:sz w:val="20"/>
          <w:szCs w:val="20"/>
          <w:lang w:val="pt-PT"/>
        </w:rPr>
        <w:t>clar</w:t>
      </w:r>
      <w:proofErr w:type="spellEnd"/>
      <w:r w:rsidRPr="002A529A">
        <w:rPr>
          <w:rFonts w:ascii="Garamond" w:hAnsi="Garamond" w:cs="Times New Roman"/>
          <w:sz w:val="20"/>
          <w:szCs w:val="20"/>
        </w:rPr>
        <w:t>é avoir passé moins de 15 min dans la salle d’attente à dernière consultation, 28,6% ont attendu entre 15 et 30 minutes et 18 % ont passé plus d’une heure d’attente</w:t>
      </w:r>
      <w:r>
        <w:rPr>
          <w:rFonts w:ascii="Garamond" w:hAnsi="Garamond" w:cs="Times New Roman"/>
          <w:sz w:val="20"/>
          <w:szCs w:val="20"/>
        </w:rPr>
        <w:t>.</w:t>
      </w:r>
    </w:p>
    <w:p w:rsidR="002A529A" w:rsidRDefault="002A529A"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hAnsi="Garamond" w:cs="Times New Roman"/>
          <w:sz w:val="20"/>
          <w:szCs w:val="20"/>
        </w:rPr>
      </w:pPr>
    </w:p>
    <w:p w:rsidR="002A529A" w:rsidRPr="00616F7F" w:rsidRDefault="002A529A" w:rsidP="00616F7F">
      <w:pPr>
        <w:pStyle w:val="Pardfaut"/>
        <w:contextualSpacing/>
        <w:mirrorIndents/>
        <w:jc w:val="both"/>
        <w:rPr>
          <w:rFonts w:ascii="Garamond" w:hAnsi="Garamond" w:cs="Times New Roman"/>
          <w:b/>
          <w:bCs/>
          <w:i/>
          <w:iCs/>
          <w:color w:val="0070C0"/>
          <w:sz w:val="20"/>
          <w:szCs w:val="20"/>
        </w:rPr>
      </w:pPr>
      <w:r w:rsidRPr="00616F7F">
        <w:rPr>
          <w:rFonts w:ascii="Garamond" w:hAnsi="Garamond" w:cs="Times New Roman"/>
          <w:b/>
          <w:bCs/>
          <w:i/>
          <w:iCs/>
          <w:color w:val="0070C0"/>
          <w:sz w:val="20"/>
          <w:szCs w:val="20"/>
        </w:rPr>
        <w:t>1.4.</w:t>
      </w:r>
      <w:r w:rsidRPr="00616F7F">
        <w:rPr>
          <w:rFonts w:ascii="Garamond" w:hAnsi="Garamond" w:cs="Times New Roman"/>
          <w:i/>
          <w:iCs/>
          <w:color w:val="0070C0"/>
          <w:sz w:val="20"/>
          <w:szCs w:val="20"/>
        </w:rPr>
        <w:t xml:space="preserve"> </w:t>
      </w:r>
      <w:r w:rsidRPr="00616F7F">
        <w:rPr>
          <w:rFonts w:ascii="Garamond" w:hAnsi="Garamond" w:cs="Times New Roman"/>
          <w:b/>
          <w:bCs/>
          <w:i/>
          <w:iCs/>
          <w:color w:val="0070C0"/>
          <w:sz w:val="20"/>
          <w:szCs w:val="20"/>
        </w:rPr>
        <w:t xml:space="preserve">Expériences dentaires antérieures </w:t>
      </w:r>
    </w:p>
    <w:p w:rsidR="002A529A" w:rsidRDefault="002A529A"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hAnsi="Garamond" w:cs="Times New Roman"/>
          <w:sz w:val="20"/>
          <w:szCs w:val="20"/>
        </w:rPr>
      </w:pPr>
      <w:r w:rsidRPr="002A529A">
        <w:rPr>
          <w:rFonts w:ascii="Garamond" w:hAnsi="Garamond" w:cs="Times New Roman"/>
          <w:sz w:val="20"/>
          <w:szCs w:val="20"/>
        </w:rPr>
        <w:t xml:space="preserve">Parmi les participants, 196 (63 %) ont dit avoir une préférence pour un dentiste en particulier alors que 115 personnes ont répondu qu’il n’en n’avait pas (37 %). Par ailleurs, 133 personnes (42,8 %) ont vécu une </w:t>
      </w:r>
      <w:r w:rsidRPr="002A529A">
        <w:rPr>
          <w:rFonts w:ascii="Garamond" w:hAnsi="Garamond" w:cs="Times New Roman"/>
          <w:sz w:val="20"/>
          <w:szCs w:val="20"/>
        </w:rPr>
        <w:t>mauvaise expérience allant d’une douleur intense lors de l’acte</w:t>
      </w:r>
      <w:r>
        <w:rPr>
          <w:rFonts w:ascii="Garamond" w:hAnsi="Garamond" w:cs="Times New Roman"/>
          <w:sz w:val="20"/>
          <w:szCs w:val="20"/>
        </w:rPr>
        <w:t xml:space="preserve"> </w:t>
      </w:r>
      <w:r w:rsidRPr="002A529A">
        <w:rPr>
          <w:rFonts w:ascii="Garamond" w:hAnsi="Garamond" w:cs="Times New Roman"/>
          <w:sz w:val="20"/>
          <w:szCs w:val="20"/>
        </w:rPr>
        <w:t>à l’évanouissement ou l’insatisfaction totale</w:t>
      </w:r>
      <w:r>
        <w:rPr>
          <w:rFonts w:ascii="Garamond" w:hAnsi="Garamond" w:cs="Times New Roman"/>
          <w:sz w:val="20"/>
          <w:szCs w:val="20"/>
        </w:rPr>
        <w:t>.</w:t>
      </w:r>
    </w:p>
    <w:p w:rsidR="004127B2" w:rsidRDefault="004127B2"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hAnsi="Garamond" w:cs="Times New Roman"/>
          <w:sz w:val="20"/>
          <w:szCs w:val="20"/>
        </w:rPr>
      </w:pPr>
    </w:p>
    <w:p w:rsidR="004127B2" w:rsidRPr="00616F7F" w:rsidRDefault="004127B2" w:rsidP="00616F7F">
      <w:pPr>
        <w:pStyle w:val="Pardfaut"/>
        <w:contextualSpacing/>
        <w:mirrorIndents/>
        <w:jc w:val="both"/>
        <w:rPr>
          <w:rFonts w:ascii="Garamond" w:hAnsi="Garamond" w:cs="Times New Roman"/>
          <w:b/>
          <w:bCs/>
          <w:i/>
          <w:iCs/>
          <w:color w:val="0070C0"/>
          <w:sz w:val="20"/>
          <w:szCs w:val="20"/>
        </w:rPr>
      </w:pPr>
      <w:r w:rsidRPr="00616F7F">
        <w:rPr>
          <w:rFonts w:ascii="Garamond" w:hAnsi="Garamond" w:cs="Times New Roman"/>
          <w:b/>
          <w:bCs/>
          <w:i/>
          <w:iCs/>
          <w:color w:val="0070C0"/>
          <w:sz w:val="20"/>
          <w:szCs w:val="20"/>
        </w:rPr>
        <w:t>1.5. Relation dentiste-patient</w:t>
      </w:r>
    </w:p>
    <w:p w:rsidR="004127B2" w:rsidRPr="004127B2" w:rsidRDefault="004127B2" w:rsidP="004127B2">
      <w:pPr>
        <w:pStyle w:val="Pardfaut"/>
        <w:contextualSpacing/>
        <w:mirrorIndents/>
        <w:jc w:val="both"/>
        <w:rPr>
          <w:rFonts w:ascii="Garamond" w:hAnsi="Garamond" w:cs="Times New Roman"/>
          <w:sz w:val="20"/>
          <w:szCs w:val="20"/>
        </w:rPr>
      </w:pPr>
      <w:r w:rsidRPr="004127B2">
        <w:rPr>
          <w:rFonts w:ascii="Garamond" w:hAnsi="Garamond" w:cs="Times New Roman"/>
          <w:sz w:val="20"/>
          <w:szCs w:val="20"/>
        </w:rPr>
        <w:t>La plupart des participants (94,5%) ont déclaré que leur dentiste les traitait avec respect, 279 (89,7%) ont rapporté que le dentiste était à l’écoute de leurs plaintes et 264 (84,9%) ont dé</w:t>
      </w:r>
      <w:proofErr w:type="spellStart"/>
      <w:r w:rsidRPr="004127B2">
        <w:rPr>
          <w:rFonts w:ascii="Garamond" w:hAnsi="Garamond" w:cs="Times New Roman"/>
          <w:sz w:val="20"/>
          <w:szCs w:val="20"/>
          <w:lang w:val="pt-PT"/>
        </w:rPr>
        <w:t>clar</w:t>
      </w:r>
      <w:proofErr w:type="spellEnd"/>
      <w:r w:rsidRPr="004127B2">
        <w:rPr>
          <w:rFonts w:ascii="Garamond" w:hAnsi="Garamond" w:cs="Times New Roman"/>
          <w:sz w:val="20"/>
          <w:szCs w:val="20"/>
        </w:rPr>
        <w:t>é que leur dentiste avait pris le temps de leur expliquer la procédure de l’acte lors de la dernière consultation.</w:t>
      </w:r>
    </w:p>
    <w:p w:rsidR="004127B2" w:rsidRPr="002A529A" w:rsidRDefault="004127B2"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hAnsi="Garamond" w:cs="Times New Roman"/>
          <w:sz w:val="20"/>
          <w:szCs w:val="20"/>
        </w:rPr>
      </w:pPr>
    </w:p>
    <w:p w:rsidR="002A529A" w:rsidRPr="00616F7F" w:rsidRDefault="004127B2"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hAnsi="Garamond" w:cs="Times New Roman"/>
          <w:b/>
          <w:bCs/>
          <w:i/>
          <w:iCs/>
          <w:color w:val="0070C0"/>
          <w:sz w:val="20"/>
          <w:szCs w:val="20"/>
        </w:rPr>
      </w:pPr>
      <w:r w:rsidRPr="00616F7F">
        <w:rPr>
          <w:rFonts w:ascii="Garamond" w:hAnsi="Garamond" w:cs="Times New Roman"/>
          <w:b/>
          <w:bCs/>
          <w:i/>
          <w:iCs/>
          <w:color w:val="0070C0"/>
          <w:sz w:val="20"/>
          <w:szCs w:val="20"/>
        </w:rPr>
        <w:t xml:space="preserve">1.6. </w:t>
      </w:r>
      <w:r w:rsidR="002A529A" w:rsidRPr="00616F7F">
        <w:rPr>
          <w:rFonts w:ascii="Garamond" w:hAnsi="Garamond" w:cs="Times New Roman"/>
          <w:b/>
          <w:bCs/>
          <w:i/>
          <w:iCs/>
          <w:color w:val="0070C0"/>
          <w:sz w:val="20"/>
          <w:szCs w:val="20"/>
        </w:rPr>
        <w:t>Fréquence des facteurs anxiogènes</w:t>
      </w:r>
    </w:p>
    <w:p w:rsidR="00F32C86" w:rsidRDefault="002A529A"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sz w:val="20"/>
          <w:szCs w:val="20"/>
        </w:rPr>
      </w:pPr>
      <w:r w:rsidRPr="008A385E">
        <w:rPr>
          <w:rFonts w:ascii="Garamond" w:eastAsia="Times New Roman" w:hAnsi="Garamond" w:cs="Times New Roman"/>
          <w:sz w:val="20"/>
          <w:szCs w:val="20"/>
        </w:rPr>
        <w:t>La fréquence des facteurs incriminés dans la survenue de l’anxiété est représentée dans le tableau</w:t>
      </w:r>
      <w:r>
        <w:rPr>
          <w:rFonts w:ascii="Garamond" w:eastAsia="Times New Roman" w:hAnsi="Garamond" w:cs="Times New Roman"/>
          <w:sz w:val="20"/>
          <w:szCs w:val="20"/>
        </w:rPr>
        <w:t xml:space="preserve"> 2 et l</w:t>
      </w:r>
      <w:r w:rsidRPr="008A385E">
        <w:rPr>
          <w:rFonts w:ascii="Garamond" w:eastAsia="Times New Roman" w:hAnsi="Garamond" w:cs="Times New Roman"/>
          <w:sz w:val="20"/>
          <w:szCs w:val="20"/>
        </w:rPr>
        <w:t xml:space="preserve">a fréquence des signes d’anxiété est représentée dans le tableau </w:t>
      </w:r>
      <w:r>
        <w:rPr>
          <w:rFonts w:ascii="Garamond" w:eastAsia="Times New Roman" w:hAnsi="Garamond" w:cs="Times New Roman"/>
          <w:sz w:val="20"/>
          <w:szCs w:val="20"/>
        </w:rPr>
        <w:t>3</w:t>
      </w:r>
      <w:r w:rsidRPr="008A385E">
        <w:rPr>
          <w:rFonts w:ascii="Garamond" w:eastAsia="Times New Roman" w:hAnsi="Garamond" w:cs="Times New Roman"/>
          <w:sz w:val="20"/>
          <w:szCs w:val="20"/>
        </w:rPr>
        <w:t>.</w:t>
      </w:r>
    </w:p>
    <w:p w:rsidR="00F32C86" w:rsidRDefault="00F32C86"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sz w:val="20"/>
          <w:szCs w:val="20"/>
        </w:rPr>
      </w:pPr>
    </w:p>
    <w:p w:rsidR="00F32C86" w:rsidRPr="00E30E92" w:rsidRDefault="00F32C86" w:rsidP="00F32C86">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b/>
          <w:bCs/>
          <w:i/>
          <w:iCs/>
          <w:color w:val="0070C0"/>
          <w:sz w:val="20"/>
          <w:szCs w:val="20"/>
        </w:rPr>
      </w:pPr>
      <w:r w:rsidRPr="00E30E92">
        <w:rPr>
          <w:rFonts w:ascii="Garamond" w:eastAsia="Times New Roman" w:hAnsi="Garamond" w:cs="Times New Roman"/>
          <w:b/>
          <w:bCs/>
          <w:i/>
          <w:iCs/>
          <w:color w:val="0070C0"/>
          <w:sz w:val="20"/>
          <w:szCs w:val="20"/>
        </w:rPr>
        <w:t>1.7. Niveau d’anxiété</w:t>
      </w:r>
    </w:p>
    <w:p w:rsidR="00F32C86" w:rsidRDefault="00F32C86" w:rsidP="00F32C86">
      <w:pPr>
        <w:spacing w:line="240" w:lineRule="auto"/>
        <w:jc w:val="both"/>
        <w:rPr>
          <w:rFonts w:ascii="Garamond" w:hAnsi="Garamond" w:cs="Times New Roman"/>
          <w:sz w:val="20"/>
          <w:szCs w:val="20"/>
        </w:rPr>
      </w:pPr>
      <w:r>
        <w:rPr>
          <w:rFonts w:ascii="Garamond" w:hAnsi="Garamond" w:cs="Times New Roman"/>
          <w:sz w:val="20"/>
          <w:szCs w:val="20"/>
        </w:rPr>
        <w:t>L</w:t>
      </w:r>
      <w:r w:rsidRPr="008A385E">
        <w:rPr>
          <w:rFonts w:ascii="Garamond" w:hAnsi="Garamond" w:cs="Times New Roman"/>
          <w:sz w:val="20"/>
          <w:szCs w:val="20"/>
        </w:rPr>
        <w:t xml:space="preserve">a moyenne d’anxiété </w:t>
      </w:r>
      <w:r>
        <w:rPr>
          <w:rFonts w:ascii="Garamond" w:hAnsi="Garamond" w:cs="Times New Roman"/>
          <w:sz w:val="20"/>
          <w:szCs w:val="20"/>
        </w:rPr>
        <w:t xml:space="preserve">évaluée par le score de </w:t>
      </w:r>
      <w:proofErr w:type="spellStart"/>
      <w:r>
        <w:rPr>
          <w:rFonts w:ascii="Garamond" w:hAnsi="Garamond" w:cs="Times New Roman"/>
          <w:sz w:val="20"/>
          <w:szCs w:val="20"/>
        </w:rPr>
        <w:t>Corah</w:t>
      </w:r>
      <w:proofErr w:type="spellEnd"/>
      <w:r>
        <w:rPr>
          <w:rFonts w:ascii="Garamond" w:hAnsi="Garamond" w:cs="Times New Roman"/>
          <w:sz w:val="20"/>
          <w:szCs w:val="20"/>
        </w:rPr>
        <w:t xml:space="preserve"> était</w:t>
      </w:r>
      <w:r w:rsidRPr="008A385E">
        <w:rPr>
          <w:rFonts w:ascii="Garamond" w:hAnsi="Garamond" w:cs="Times New Roman"/>
          <w:sz w:val="20"/>
          <w:szCs w:val="20"/>
        </w:rPr>
        <w:t xml:space="preserve"> de 9,87. Parmi les participants à l’étude, 135 (43,4%) avaient un score inférieur ou égal à 8 (absence d’anxiété), alors que 94 (30,3%) participants avaient un score entre 9 et 12 (anxiété modérée aux soins dentaires). Par ailleurs, 13,4% avaient une anxiété</w:t>
      </w:r>
      <w:r>
        <w:rPr>
          <w:rFonts w:ascii="Garamond" w:hAnsi="Garamond" w:cs="Times New Roman"/>
          <w:sz w:val="20"/>
          <w:szCs w:val="20"/>
        </w:rPr>
        <w:t xml:space="preserve"> </w:t>
      </w:r>
      <w:r w:rsidRPr="008A385E">
        <w:rPr>
          <w:rFonts w:ascii="Garamond" w:hAnsi="Garamond" w:cs="Times New Roman"/>
          <w:sz w:val="20"/>
          <w:szCs w:val="20"/>
        </w:rPr>
        <w:t>sévère (score de 13 à 14) et 47 participants (15,2%) souffraient d’une phobie des soins dentaires (Fig</w:t>
      </w:r>
      <w:r>
        <w:rPr>
          <w:rFonts w:ascii="Garamond" w:hAnsi="Garamond" w:cs="Times New Roman"/>
          <w:sz w:val="20"/>
          <w:szCs w:val="20"/>
        </w:rPr>
        <w:t>ure 2</w:t>
      </w:r>
      <w:r w:rsidRPr="008A385E">
        <w:rPr>
          <w:rFonts w:ascii="Garamond" w:hAnsi="Garamond" w:cs="Times New Roman"/>
          <w:sz w:val="20"/>
          <w:szCs w:val="20"/>
        </w:rPr>
        <w:t>).</w:t>
      </w:r>
    </w:p>
    <w:p w:rsidR="002A529A" w:rsidRDefault="002A529A"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sz w:val="20"/>
          <w:szCs w:val="20"/>
        </w:rPr>
      </w:pPr>
      <w:r>
        <w:rPr>
          <w:rFonts w:ascii="Garamond" w:eastAsia="Times New Roman" w:hAnsi="Garamond" w:cs="Times New Roman"/>
          <w:sz w:val="20"/>
          <w:szCs w:val="20"/>
        </w:rPr>
        <w:t xml:space="preserve"> </w:t>
      </w:r>
    </w:p>
    <w:p w:rsidR="004127B2" w:rsidRDefault="004127B2" w:rsidP="002A529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sz w:val="20"/>
          <w:szCs w:val="20"/>
        </w:rPr>
      </w:pPr>
    </w:p>
    <w:p w:rsidR="004127B2" w:rsidRPr="008A385E" w:rsidRDefault="004127B2" w:rsidP="00616F7F">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sz w:val="20"/>
          <w:szCs w:val="20"/>
        </w:rPr>
      </w:pPr>
      <w:r w:rsidRPr="008A385E">
        <w:rPr>
          <w:rFonts w:ascii="Garamond" w:eastAsia="Times New Roman" w:hAnsi="Garamond" w:cs="Times New Roman"/>
          <w:b/>
          <w:bCs/>
          <w:sz w:val="20"/>
          <w:szCs w:val="20"/>
        </w:rPr>
        <w:t xml:space="preserve">Tableau </w:t>
      </w:r>
      <w:r>
        <w:rPr>
          <w:rFonts w:ascii="Garamond" w:eastAsia="Times New Roman" w:hAnsi="Garamond" w:cs="Times New Roman"/>
          <w:b/>
          <w:bCs/>
          <w:sz w:val="20"/>
          <w:szCs w:val="20"/>
        </w:rPr>
        <w:t>2</w:t>
      </w:r>
      <w:r w:rsidRPr="008A385E">
        <w:rPr>
          <w:rFonts w:ascii="Garamond" w:eastAsia="Times New Roman" w:hAnsi="Garamond" w:cs="Times New Roman"/>
          <w:b/>
          <w:bCs/>
          <w:sz w:val="20"/>
          <w:szCs w:val="20"/>
        </w:rPr>
        <w:t> :</w:t>
      </w:r>
      <w:r w:rsidRPr="008A385E">
        <w:rPr>
          <w:rFonts w:ascii="Garamond" w:eastAsia="Times New Roman" w:hAnsi="Garamond" w:cs="Times New Roman"/>
          <w:sz w:val="20"/>
          <w:szCs w:val="20"/>
        </w:rPr>
        <w:t xml:space="preserve"> </w:t>
      </w:r>
      <w:r>
        <w:rPr>
          <w:rFonts w:ascii="Garamond" w:eastAsia="Times New Roman" w:hAnsi="Garamond" w:cs="Times New Roman"/>
          <w:sz w:val="20"/>
          <w:szCs w:val="20"/>
        </w:rPr>
        <w:t>F</w:t>
      </w:r>
      <w:r w:rsidRPr="008A385E">
        <w:rPr>
          <w:rFonts w:ascii="Garamond" w:eastAsia="Times New Roman" w:hAnsi="Garamond" w:cs="Times New Roman"/>
          <w:sz w:val="20"/>
          <w:szCs w:val="20"/>
        </w:rPr>
        <w:t>réquence des facteurs incriminés dans la survenue de l’anxiété</w:t>
      </w:r>
    </w:p>
    <w:tbl>
      <w:tblPr>
        <w:tblStyle w:val="Listeclaire-Accent11"/>
        <w:tblW w:w="4431" w:type="dxa"/>
        <w:jc w:val="center"/>
        <w:tblLayout w:type="fixed"/>
        <w:tblLook w:val="04A0" w:firstRow="1" w:lastRow="0" w:firstColumn="1" w:lastColumn="0" w:noHBand="0" w:noVBand="1"/>
      </w:tblPr>
      <w:tblGrid>
        <w:gridCol w:w="1438"/>
        <w:gridCol w:w="694"/>
        <w:gridCol w:w="766"/>
        <w:gridCol w:w="694"/>
        <w:gridCol w:w="839"/>
      </w:tblGrid>
      <w:tr w:rsidR="004127B2" w:rsidRPr="008A385E" w:rsidTr="00A376E1">
        <w:trPr>
          <w:cnfStyle w:val="100000000000" w:firstRow="1" w:lastRow="0" w:firstColumn="0" w:lastColumn="0" w:oddVBand="0" w:evenVBand="0" w:oddHBand="0" w:evenHBand="0" w:firstRowFirstColumn="0" w:firstRowLastColumn="0" w:lastRowFirstColumn="0" w:lastRowLastColumn="0"/>
          <w:trHeight w:val="361"/>
          <w:jc w:val="center"/>
        </w:trPr>
        <w:tc>
          <w:tcPr>
            <w:cnfStyle w:val="001000000000" w:firstRow="0" w:lastRow="0" w:firstColumn="1" w:lastColumn="0" w:oddVBand="0" w:evenVBand="0" w:oddHBand="0" w:evenHBand="0" w:firstRowFirstColumn="0" w:firstRowLastColumn="0" w:lastRowFirstColumn="0" w:lastRowLastColumn="0"/>
            <w:tcW w:w="1438" w:type="dxa"/>
            <w:vMerge w:val="restart"/>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p>
        </w:tc>
        <w:tc>
          <w:tcPr>
            <w:tcW w:w="1460" w:type="dxa"/>
            <w:gridSpan w:val="2"/>
            <w:vAlign w:val="center"/>
          </w:tcPr>
          <w:p w:rsidR="004127B2" w:rsidRPr="008A385E" w:rsidRDefault="004127B2" w:rsidP="003D4371">
            <w:pPr>
              <w:pStyle w:val="Corps"/>
              <w:ind w:left="60" w:right="60"/>
              <w:contextualSpacing/>
              <w:mirrorIndents/>
              <w:jc w:val="center"/>
              <w:cnfStyle w:val="100000000000" w:firstRow="1" w:lastRow="0" w:firstColumn="0" w:lastColumn="0" w:oddVBand="0" w:evenVBand="0" w:oddHBand="0" w:evenHBand="0" w:firstRowFirstColumn="0" w:firstRowLastColumn="0" w:lastRowFirstColumn="0" w:lastRowLastColumn="0"/>
              <w:rPr>
                <w:rFonts w:ascii="Garamond" w:hAnsi="Garamond" w:cs="Times New Roman"/>
                <w:color w:val="FFFFFF" w:themeColor="background1"/>
                <w:sz w:val="20"/>
                <w:szCs w:val="20"/>
              </w:rPr>
            </w:pPr>
            <w:r w:rsidRPr="008A385E">
              <w:rPr>
                <w:rFonts w:ascii="Garamond" w:hAnsi="Garamond" w:cs="Times New Roman"/>
                <w:color w:val="FFFFFF" w:themeColor="background1"/>
                <w:sz w:val="20"/>
                <w:szCs w:val="20"/>
              </w:rPr>
              <w:t>Effectifs</w:t>
            </w:r>
          </w:p>
        </w:tc>
        <w:tc>
          <w:tcPr>
            <w:tcW w:w="1533" w:type="dxa"/>
            <w:gridSpan w:val="2"/>
            <w:vAlign w:val="center"/>
          </w:tcPr>
          <w:p w:rsidR="004127B2" w:rsidRPr="008A385E" w:rsidRDefault="004127B2" w:rsidP="003D4371">
            <w:pPr>
              <w:pStyle w:val="Corps"/>
              <w:ind w:left="60" w:right="60"/>
              <w:contextualSpacing/>
              <w:mirrorIndents/>
              <w:jc w:val="center"/>
              <w:cnfStyle w:val="100000000000" w:firstRow="1" w:lastRow="0" w:firstColumn="0" w:lastColumn="0" w:oddVBand="0" w:evenVBand="0" w:oddHBand="0" w:evenHBand="0" w:firstRowFirstColumn="0" w:firstRowLastColumn="0" w:lastRowFirstColumn="0" w:lastRowLastColumn="0"/>
              <w:rPr>
                <w:rFonts w:ascii="Garamond" w:hAnsi="Garamond" w:cs="Times New Roman"/>
                <w:color w:val="FFFFFF" w:themeColor="background1"/>
                <w:sz w:val="20"/>
                <w:szCs w:val="20"/>
              </w:rPr>
            </w:pPr>
            <w:r w:rsidRPr="008A385E">
              <w:rPr>
                <w:rFonts w:ascii="Garamond" w:hAnsi="Garamond" w:cs="Times New Roman"/>
                <w:color w:val="FFFFFF" w:themeColor="background1"/>
                <w:sz w:val="20"/>
                <w:szCs w:val="20"/>
              </w:rPr>
              <w:t>Pourcentage</w:t>
            </w:r>
          </w:p>
        </w:tc>
      </w:tr>
      <w:tr w:rsidR="004127B2" w:rsidRPr="008A385E" w:rsidTr="00A376E1">
        <w:trPr>
          <w:cnfStyle w:val="000000100000" w:firstRow="0" w:lastRow="0" w:firstColumn="0" w:lastColumn="0" w:oddVBand="0" w:evenVBand="0" w:oddHBand="1" w:evenHBand="0" w:firstRowFirstColumn="0" w:firstRowLastColumn="0" w:lastRowFirstColumn="0" w:lastRowLastColumn="0"/>
          <w:trHeight w:val="361"/>
          <w:jc w:val="center"/>
        </w:trPr>
        <w:tc>
          <w:tcPr>
            <w:cnfStyle w:val="001000000000" w:firstRow="0" w:lastRow="0" w:firstColumn="1" w:lastColumn="0" w:oddVBand="0" w:evenVBand="0" w:oddHBand="0" w:evenHBand="0" w:firstRowFirstColumn="0" w:firstRowLastColumn="0" w:lastRowFirstColumn="0" w:lastRowLastColumn="0"/>
            <w:tcW w:w="1438" w:type="dxa"/>
            <w:vMerge/>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p>
        </w:tc>
        <w:tc>
          <w:tcPr>
            <w:tcW w:w="694"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20"/>
                <w:szCs w:val="20"/>
              </w:rPr>
            </w:pPr>
            <w:r w:rsidRPr="008A385E">
              <w:rPr>
                <w:rFonts w:ascii="Garamond" w:eastAsia="Times New Roman" w:hAnsi="Garamond" w:cs="Times New Roman"/>
                <w:sz w:val="20"/>
                <w:szCs w:val="20"/>
              </w:rPr>
              <w:t>oui</w:t>
            </w:r>
          </w:p>
        </w:tc>
        <w:tc>
          <w:tcPr>
            <w:tcW w:w="766"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eastAsia="Times New Roman" w:hAnsi="Garamond" w:cs="Times New Roman"/>
                <w:sz w:val="20"/>
                <w:szCs w:val="20"/>
              </w:rPr>
              <w:t>non</w:t>
            </w:r>
          </w:p>
        </w:tc>
        <w:tc>
          <w:tcPr>
            <w:tcW w:w="694"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20"/>
                <w:szCs w:val="20"/>
              </w:rPr>
            </w:pPr>
            <w:r w:rsidRPr="008A385E">
              <w:rPr>
                <w:rFonts w:ascii="Garamond" w:eastAsia="Times New Roman" w:hAnsi="Garamond" w:cs="Times New Roman"/>
                <w:sz w:val="20"/>
                <w:szCs w:val="20"/>
              </w:rPr>
              <w:t>oui</w:t>
            </w:r>
          </w:p>
        </w:tc>
        <w:tc>
          <w:tcPr>
            <w:tcW w:w="839"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eastAsia="Times New Roman" w:hAnsi="Garamond" w:cs="Times New Roman"/>
                <w:sz w:val="20"/>
                <w:szCs w:val="20"/>
              </w:rPr>
              <w:t>non</w:t>
            </w:r>
          </w:p>
        </w:tc>
      </w:tr>
      <w:tr w:rsidR="004127B2" w:rsidRPr="008A385E" w:rsidTr="00A376E1">
        <w:trPr>
          <w:trHeight w:val="361"/>
          <w:jc w:val="center"/>
        </w:trPr>
        <w:tc>
          <w:tcPr>
            <w:cnfStyle w:val="001000000000" w:firstRow="0" w:lastRow="0" w:firstColumn="1" w:lastColumn="0" w:oddVBand="0" w:evenVBand="0" w:oddHBand="0" w:evenHBand="0" w:firstRowFirstColumn="0" w:firstRowLastColumn="0" w:lastRowFirstColumn="0" w:lastRowLastColumn="0"/>
            <w:tcW w:w="1438"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r w:rsidRPr="008A385E">
              <w:rPr>
                <w:rFonts w:ascii="Garamond" w:eastAsia="Times New Roman" w:hAnsi="Garamond" w:cs="Times New Roman"/>
                <w:sz w:val="20"/>
                <w:szCs w:val="20"/>
              </w:rPr>
              <w:t>Le son du fraisage</w:t>
            </w:r>
          </w:p>
        </w:tc>
        <w:tc>
          <w:tcPr>
            <w:tcW w:w="694" w:type="dxa"/>
            <w:vAlign w:val="center"/>
          </w:tcPr>
          <w:p w:rsidR="004127B2" w:rsidRPr="008A385E" w:rsidRDefault="004127B2" w:rsidP="003D4371">
            <w:pPr>
              <w:pStyle w:val="Styledetableau2"/>
              <w:tabs>
                <w:tab w:val="left" w:pos="720"/>
                <w:tab w:val="left" w:pos="144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rPr>
            </w:pPr>
            <w:r w:rsidRPr="008A385E">
              <w:rPr>
                <w:rFonts w:ascii="Garamond" w:hAnsi="Garamond" w:cs="Times New Roman"/>
              </w:rPr>
              <w:t>150</w:t>
            </w:r>
          </w:p>
        </w:tc>
        <w:tc>
          <w:tcPr>
            <w:tcW w:w="766" w:type="dxa"/>
            <w:vAlign w:val="center"/>
          </w:tcPr>
          <w:p w:rsidR="004127B2" w:rsidRPr="008A385E" w:rsidRDefault="004127B2" w:rsidP="003D4371">
            <w:pPr>
              <w:pStyle w:val="Styledetableau2"/>
              <w:tabs>
                <w:tab w:val="left" w:pos="720"/>
                <w:tab w:val="left" w:pos="144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rPr>
            </w:pPr>
            <w:r w:rsidRPr="008A385E">
              <w:rPr>
                <w:rFonts w:ascii="Garamond" w:hAnsi="Garamond" w:cs="Times New Roman"/>
              </w:rPr>
              <w:t>161</w:t>
            </w:r>
          </w:p>
        </w:tc>
        <w:tc>
          <w:tcPr>
            <w:tcW w:w="694" w:type="dxa"/>
            <w:vAlign w:val="center"/>
          </w:tcPr>
          <w:p w:rsidR="004127B2" w:rsidRPr="008A385E" w:rsidRDefault="004127B2" w:rsidP="003D4371">
            <w:pPr>
              <w:pStyle w:val="Styledetableau2"/>
              <w:tabs>
                <w:tab w:val="left" w:pos="72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rPr>
            </w:pPr>
            <w:r w:rsidRPr="008A385E">
              <w:rPr>
                <w:rFonts w:ascii="Garamond" w:hAnsi="Garamond" w:cs="Times New Roman"/>
              </w:rPr>
              <w:t>48,2</w:t>
            </w:r>
          </w:p>
        </w:tc>
        <w:tc>
          <w:tcPr>
            <w:tcW w:w="839"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141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hAnsi="Garamond" w:cs="Times New Roman"/>
                <w:sz w:val="20"/>
                <w:szCs w:val="20"/>
              </w:rPr>
              <w:t>51,8</w:t>
            </w:r>
          </w:p>
        </w:tc>
      </w:tr>
      <w:tr w:rsidR="004127B2" w:rsidRPr="008A385E" w:rsidTr="00A376E1">
        <w:trPr>
          <w:cnfStyle w:val="000000100000" w:firstRow="0" w:lastRow="0" w:firstColumn="0" w:lastColumn="0" w:oddVBand="0" w:evenVBand="0" w:oddHBand="1" w:evenHBand="0" w:firstRowFirstColumn="0" w:firstRowLastColumn="0" w:lastRowFirstColumn="0" w:lastRowLastColumn="0"/>
          <w:trHeight w:val="361"/>
          <w:jc w:val="center"/>
        </w:trPr>
        <w:tc>
          <w:tcPr>
            <w:cnfStyle w:val="001000000000" w:firstRow="0" w:lastRow="0" w:firstColumn="1" w:lastColumn="0" w:oddVBand="0" w:evenVBand="0" w:oddHBand="0" w:evenHBand="0" w:firstRowFirstColumn="0" w:firstRowLastColumn="0" w:lastRowFirstColumn="0" w:lastRowLastColumn="0"/>
            <w:tcW w:w="1438" w:type="dxa"/>
            <w:vAlign w:val="center"/>
          </w:tcPr>
          <w:p w:rsidR="004127B2" w:rsidRPr="008A385E" w:rsidRDefault="004127B2" w:rsidP="003D4371">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r w:rsidRPr="008A385E">
              <w:rPr>
                <w:rFonts w:ascii="Garamond" w:eastAsia="Times New Roman" w:hAnsi="Garamond" w:cs="Times New Roman"/>
                <w:sz w:val="20"/>
                <w:szCs w:val="20"/>
              </w:rPr>
              <w:t>L’odeur de fraise</w:t>
            </w:r>
          </w:p>
        </w:tc>
        <w:tc>
          <w:tcPr>
            <w:tcW w:w="694" w:type="dxa"/>
            <w:vAlign w:val="center"/>
          </w:tcPr>
          <w:p w:rsidR="004127B2" w:rsidRPr="008A385E" w:rsidRDefault="004127B2" w:rsidP="003D4371">
            <w:pPr>
              <w:pStyle w:val="Styledetableau2"/>
              <w:tabs>
                <w:tab w:val="left" w:pos="720"/>
                <w:tab w:val="left" w:pos="144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rPr>
            </w:pPr>
            <w:r w:rsidRPr="008A385E">
              <w:rPr>
                <w:rFonts w:ascii="Garamond" w:hAnsi="Garamond" w:cs="Times New Roman"/>
              </w:rPr>
              <w:t>94</w:t>
            </w:r>
          </w:p>
        </w:tc>
        <w:tc>
          <w:tcPr>
            <w:tcW w:w="766" w:type="dxa"/>
            <w:vAlign w:val="center"/>
          </w:tcPr>
          <w:p w:rsidR="004127B2" w:rsidRPr="008A385E" w:rsidRDefault="004127B2" w:rsidP="003D4371">
            <w:pPr>
              <w:pStyle w:val="Styledetableau2"/>
              <w:tabs>
                <w:tab w:val="left" w:pos="720"/>
                <w:tab w:val="left" w:pos="144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rPr>
            </w:pPr>
            <w:r w:rsidRPr="008A385E">
              <w:rPr>
                <w:rFonts w:ascii="Garamond" w:hAnsi="Garamond" w:cs="Times New Roman"/>
              </w:rPr>
              <w:t>217</w:t>
            </w:r>
          </w:p>
        </w:tc>
        <w:tc>
          <w:tcPr>
            <w:tcW w:w="694" w:type="dxa"/>
            <w:vAlign w:val="center"/>
          </w:tcPr>
          <w:p w:rsidR="004127B2" w:rsidRPr="008A385E" w:rsidRDefault="004127B2" w:rsidP="003D4371">
            <w:pPr>
              <w:pStyle w:val="Styledetableau2"/>
              <w:tabs>
                <w:tab w:val="left" w:pos="72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rPr>
            </w:pPr>
            <w:r w:rsidRPr="008A385E">
              <w:rPr>
                <w:rFonts w:ascii="Garamond" w:hAnsi="Garamond" w:cs="Times New Roman"/>
              </w:rPr>
              <w:t>30,2</w:t>
            </w:r>
          </w:p>
        </w:tc>
        <w:tc>
          <w:tcPr>
            <w:tcW w:w="839"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hAnsi="Garamond" w:cs="Times New Roman"/>
                <w:sz w:val="20"/>
                <w:szCs w:val="20"/>
              </w:rPr>
              <w:t>69,8</w:t>
            </w:r>
          </w:p>
        </w:tc>
      </w:tr>
      <w:tr w:rsidR="004127B2" w:rsidRPr="008A385E" w:rsidTr="00A376E1">
        <w:trPr>
          <w:trHeight w:val="361"/>
          <w:jc w:val="center"/>
        </w:trPr>
        <w:tc>
          <w:tcPr>
            <w:cnfStyle w:val="001000000000" w:firstRow="0" w:lastRow="0" w:firstColumn="1" w:lastColumn="0" w:oddVBand="0" w:evenVBand="0" w:oddHBand="0" w:evenHBand="0" w:firstRowFirstColumn="0" w:firstRowLastColumn="0" w:lastRowFirstColumn="0" w:lastRowLastColumn="0"/>
            <w:tcW w:w="1438"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r w:rsidRPr="008A385E">
              <w:rPr>
                <w:rFonts w:ascii="Garamond" w:hAnsi="Garamond" w:cs="Times New Roman"/>
                <w:sz w:val="20"/>
                <w:szCs w:val="20"/>
              </w:rPr>
              <w:t>Lorsqu'un patient crie sur fauteuil</w:t>
            </w:r>
          </w:p>
        </w:tc>
        <w:tc>
          <w:tcPr>
            <w:tcW w:w="694" w:type="dxa"/>
            <w:vAlign w:val="center"/>
          </w:tcPr>
          <w:p w:rsidR="004127B2" w:rsidRPr="008A385E" w:rsidRDefault="004127B2" w:rsidP="003D4371">
            <w:pPr>
              <w:pStyle w:val="Styledetableau2"/>
              <w:tabs>
                <w:tab w:val="left" w:pos="720"/>
                <w:tab w:val="left" w:pos="144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rPr>
            </w:pPr>
            <w:r w:rsidRPr="008A385E">
              <w:rPr>
                <w:rFonts w:ascii="Garamond" w:hAnsi="Garamond" w:cs="Times New Roman"/>
              </w:rPr>
              <w:t>124</w:t>
            </w:r>
          </w:p>
        </w:tc>
        <w:tc>
          <w:tcPr>
            <w:tcW w:w="766" w:type="dxa"/>
            <w:vAlign w:val="center"/>
          </w:tcPr>
          <w:p w:rsidR="004127B2" w:rsidRPr="008A385E" w:rsidRDefault="004127B2" w:rsidP="003D4371">
            <w:pPr>
              <w:pStyle w:val="Styledetableau2"/>
              <w:tabs>
                <w:tab w:val="left" w:pos="720"/>
                <w:tab w:val="left" w:pos="144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rPr>
            </w:pPr>
            <w:r w:rsidRPr="008A385E">
              <w:rPr>
                <w:rFonts w:ascii="Garamond" w:hAnsi="Garamond" w:cs="Times New Roman"/>
              </w:rPr>
              <w:t>187</w:t>
            </w:r>
          </w:p>
        </w:tc>
        <w:tc>
          <w:tcPr>
            <w:tcW w:w="694" w:type="dxa"/>
            <w:vAlign w:val="center"/>
          </w:tcPr>
          <w:p w:rsidR="004127B2" w:rsidRPr="008A385E" w:rsidRDefault="004127B2" w:rsidP="003D4371">
            <w:pPr>
              <w:pStyle w:val="Styledetableau2"/>
              <w:tabs>
                <w:tab w:val="left" w:pos="72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rPr>
            </w:pPr>
            <w:r w:rsidRPr="008A385E">
              <w:rPr>
                <w:rFonts w:ascii="Garamond" w:hAnsi="Garamond" w:cs="Times New Roman"/>
              </w:rPr>
              <w:t>39,9</w:t>
            </w:r>
          </w:p>
        </w:tc>
        <w:tc>
          <w:tcPr>
            <w:tcW w:w="839"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hAnsi="Garamond" w:cs="Times New Roman"/>
                <w:sz w:val="20"/>
                <w:szCs w:val="20"/>
              </w:rPr>
              <w:t>60,1</w:t>
            </w:r>
          </w:p>
        </w:tc>
      </w:tr>
      <w:tr w:rsidR="004127B2" w:rsidRPr="008A385E" w:rsidTr="00A376E1">
        <w:trPr>
          <w:cnfStyle w:val="000000100000" w:firstRow="0" w:lastRow="0" w:firstColumn="0" w:lastColumn="0" w:oddVBand="0" w:evenVBand="0" w:oddHBand="1" w:evenHBand="0" w:firstRowFirstColumn="0" w:firstRowLastColumn="0" w:lastRowFirstColumn="0" w:lastRowLastColumn="0"/>
          <w:trHeight w:val="361"/>
          <w:jc w:val="center"/>
        </w:trPr>
        <w:tc>
          <w:tcPr>
            <w:cnfStyle w:val="001000000000" w:firstRow="0" w:lastRow="0" w:firstColumn="1" w:lastColumn="0" w:oddVBand="0" w:evenVBand="0" w:oddHBand="0" w:evenHBand="0" w:firstRowFirstColumn="0" w:firstRowLastColumn="0" w:lastRowFirstColumn="0" w:lastRowLastColumn="0"/>
            <w:tcW w:w="1438"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r w:rsidRPr="008A385E">
              <w:rPr>
                <w:rFonts w:ascii="Garamond" w:hAnsi="Garamond" w:cs="Times New Roman"/>
                <w:sz w:val="20"/>
                <w:szCs w:val="20"/>
              </w:rPr>
              <w:t>La piqure d'anesthésie</w:t>
            </w:r>
          </w:p>
        </w:tc>
        <w:tc>
          <w:tcPr>
            <w:tcW w:w="694" w:type="dxa"/>
            <w:vAlign w:val="center"/>
          </w:tcPr>
          <w:p w:rsidR="004127B2" w:rsidRPr="008A385E" w:rsidRDefault="004127B2" w:rsidP="003D4371">
            <w:pPr>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sz w:val="20"/>
                <w:szCs w:val="20"/>
              </w:rPr>
            </w:pPr>
            <w:r w:rsidRPr="008A385E">
              <w:rPr>
                <w:rFonts w:ascii="Garamond" w:hAnsi="Garamond" w:cs="Times New Roman"/>
                <w:sz w:val="20"/>
                <w:szCs w:val="20"/>
              </w:rPr>
              <w:t>180</w:t>
            </w:r>
          </w:p>
        </w:tc>
        <w:tc>
          <w:tcPr>
            <w:tcW w:w="766" w:type="dxa"/>
            <w:vAlign w:val="center"/>
          </w:tcPr>
          <w:p w:rsidR="004127B2" w:rsidRPr="008A385E" w:rsidRDefault="004127B2" w:rsidP="003D4371">
            <w:pPr>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sz w:val="20"/>
                <w:szCs w:val="20"/>
              </w:rPr>
            </w:pPr>
            <w:r w:rsidRPr="008A385E">
              <w:rPr>
                <w:rFonts w:ascii="Garamond" w:hAnsi="Garamond" w:cs="Times New Roman"/>
                <w:sz w:val="20"/>
                <w:szCs w:val="20"/>
              </w:rPr>
              <w:t>131</w:t>
            </w:r>
          </w:p>
        </w:tc>
        <w:tc>
          <w:tcPr>
            <w:tcW w:w="694" w:type="dxa"/>
            <w:vAlign w:val="center"/>
          </w:tcPr>
          <w:p w:rsidR="004127B2" w:rsidRPr="008A385E" w:rsidRDefault="004127B2" w:rsidP="003D4371">
            <w:pPr>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sz w:val="20"/>
                <w:szCs w:val="20"/>
              </w:rPr>
            </w:pPr>
            <w:r w:rsidRPr="008A385E">
              <w:rPr>
                <w:rFonts w:ascii="Garamond" w:hAnsi="Garamond" w:cs="Times New Roman"/>
                <w:sz w:val="20"/>
                <w:szCs w:val="20"/>
              </w:rPr>
              <w:t>57,9</w:t>
            </w:r>
          </w:p>
        </w:tc>
        <w:tc>
          <w:tcPr>
            <w:tcW w:w="839"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hAnsi="Garamond" w:cs="Times New Roman"/>
                <w:sz w:val="20"/>
                <w:szCs w:val="20"/>
              </w:rPr>
              <w:t>42,1</w:t>
            </w:r>
          </w:p>
        </w:tc>
      </w:tr>
      <w:tr w:rsidR="004127B2" w:rsidRPr="008A385E" w:rsidTr="00A376E1">
        <w:trPr>
          <w:trHeight w:val="361"/>
          <w:jc w:val="center"/>
        </w:trPr>
        <w:tc>
          <w:tcPr>
            <w:cnfStyle w:val="001000000000" w:firstRow="0" w:lastRow="0" w:firstColumn="1" w:lastColumn="0" w:oddVBand="0" w:evenVBand="0" w:oddHBand="0" w:evenHBand="0" w:firstRowFirstColumn="0" w:firstRowLastColumn="0" w:lastRowFirstColumn="0" w:lastRowLastColumn="0"/>
            <w:tcW w:w="1438"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r w:rsidRPr="008A385E">
              <w:rPr>
                <w:rFonts w:ascii="Garamond" w:hAnsi="Garamond" w:cs="Times New Roman"/>
                <w:sz w:val="20"/>
                <w:szCs w:val="20"/>
              </w:rPr>
              <w:t>La douleur causée par l'acte</w:t>
            </w:r>
          </w:p>
        </w:tc>
        <w:tc>
          <w:tcPr>
            <w:tcW w:w="694" w:type="dxa"/>
            <w:vAlign w:val="center"/>
          </w:tcPr>
          <w:p w:rsidR="004127B2" w:rsidRPr="008A385E" w:rsidRDefault="004127B2" w:rsidP="003D4371">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200</w:t>
            </w:r>
          </w:p>
        </w:tc>
        <w:tc>
          <w:tcPr>
            <w:tcW w:w="766" w:type="dxa"/>
            <w:vAlign w:val="center"/>
          </w:tcPr>
          <w:p w:rsidR="004127B2" w:rsidRPr="008A385E" w:rsidRDefault="004127B2" w:rsidP="003D4371">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111</w:t>
            </w:r>
          </w:p>
        </w:tc>
        <w:tc>
          <w:tcPr>
            <w:tcW w:w="694" w:type="dxa"/>
            <w:vAlign w:val="center"/>
          </w:tcPr>
          <w:p w:rsidR="004127B2" w:rsidRPr="008A385E" w:rsidRDefault="004127B2" w:rsidP="003D4371">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64,3</w:t>
            </w:r>
          </w:p>
        </w:tc>
        <w:tc>
          <w:tcPr>
            <w:tcW w:w="839"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hAnsi="Garamond" w:cs="Times New Roman"/>
                <w:sz w:val="20"/>
                <w:szCs w:val="20"/>
              </w:rPr>
              <w:t>35,7</w:t>
            </w:r>
          </w:p>
        </w:tc>
      </w:tr>
      <w:tr w:rsidR="004127B2" w:rsidRPr="008A385E" w:rsidTr="00A376E1">
        <w:trPr>
          <w:cnfStyle w:val="000000100000" w:firstRow="0" w:lastRow="0" w:firstColumn="0" w:lastColumn="0" w:oddVBand="0" w:evenVBand="0" w:oddHBand="1" w:evenHBand="0" w:firstRowFirstColumn="0" w:firstRowLastColumn="0" w:lastRowFirstColumn="0" w:lastRowLastColumn="0"/>
          <w:trHeight w:val="361"/>
          <w:jc w:val="center"/>
        </w:trPr>
        <w:tc>
          <w:tcPr>
            <w:cnfStyle w:val="001000000000" w:firstRow="0" w:lastRow="0" w:firstColumn="1" w:lastColumn="0" w:oddVBand="0" w:evenVBand="0" w:oddHBand="0" w:evenHBand="0" w:firstRowFirstColumn="0" w:firstRowLastColumn="0" w:lastRowFirstColumn="0" w:lastRowLastColumn="0"/>
            <w:tcW w:w="1438"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r w:rsidRPr="008A385E">
              <w:rPr>
                <w:rFonts w:ascii="Garamond" w:eastAsia="Times New Roman" w:hAnsi="Garamond" w:cs="Times New Roman"/>
                <w:sz w:val="20"/>
                <w:szCs w:val="20"/>
              </w:rPr>
              <w:t>Sutures</w:t>
            </w:r>
          </w:p>
        </w:tc>
        <w:tc>
          <w:tcPr>
            <w:tcW w:w="694" w:type="dxa"/>
            <w:vAlign w:val="center"/>
          </w:tcPr>
          <w:p w:rsidR="004127B2" w:rsidRPr="008A385E" w:rsidRDefault="004127B2" w:rsidP="003D4371">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188</w:t>
            </w:r>
          </w:p>
        </w:tc>
        <w:tc>
          <w:tcPr>
            <w:tcW w:w="766" w:type="dxa"/>
            <w:vAlign w:val="center"/>
          </w:tcPr>
          <w:p w:rsidR="004127B2" w:rsidRPr="008A385E" w:rsidRDefault="004127B2" w:rsidP="003D4371">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123</w:t>
            </w:r>
          </w:p>
        </w:tc>
        <w:tc>
          <w:tcPr>
            <w:tcW w:w="694" w:type="dxa"/>
            <w:vAlign w:val="center"/>
          </w:tcPr>
          <w:p w:rsidR="004127B2" w:rsidRPr="008A385E" w:rsidRDefault="004127B2" w:rsidP="003D4371">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60,5</w:t>
            </w:r>
          </w:p>
        </w:tc>
        <w:tc>
          <w:tcPr>
            <w:tcW w:w="839"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hAnsi="Garamond" w:cs="Times New Roman"/>
                <w:sz w:val="20"/>
                <w:szCs w:val="20"/>
              </w:rPr>
              <w:t>39,5</w:t>
            </w:r>
          </w:p>
        </w:tc>
      </w:tr>
      <w:tr w:rsidR="004127B2" w:rsidRPr="008A385E" w:rsidTr="00A376E1">
        <w:trPr>
          <w:trHeight w:val="361"/>
          <w:jc w:val="center"/>
        </w:trPr>
        <w:tc>
          <w:tcPr>
            <w:cnfStyle w:val="001000000000" w:firstRow="0" w:lastRow="0" w:firstColumn="1" w:lastColumn="0" w:oddVBand="0" w:evenVBand="0" w:oddHBand="0" w:evenHBand="0" w:firstRowFirstColumn="0" w:firstRowLastColumn="0" w:lastRowFirstColumn="0" w:lastRowLastColumn="0"/>
            <w:tcW w:w="1438"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r w:rsidRPr="008A385E">
              <w:rPr>
                <w:rFonts w:ascii="Garamond" w:hAnsi="Garamond" w:cs="Times New Roman"/>
                <w:sz w:val="20"/>
                <w:szCs w:val="20"/>
              </w:rPr>
              <w:t>Position allongée sur le fauteuil</w:t>
            </w:r>
          </w:p>
        </w:tc>
        <w:tc>
          <w:tcPr>
            <w:tcW w:w="694" w:type="dxa"/>
            <w:vAlign w:val="center"/>
          </w:tcPr>
          <w:p w:rsidR="004127B2" w:rsidRPr="008A385E" w:rsidRDefault="004127B2" w:rsidP="003D4371">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133</w:t>
            </w:r>
          </w:p>
        </w:tc>
        <w:tc>
          <w:tcPr>
            <w:tcW w:w="766" w:type="dxa"/>
            <w:vAlign w:val="center"/>
          </w:tcPr>
          <w:p w:rsidR="004127B2" w:rsidRPr="008A385E" w:rsidRDefault="004127B2" w:rsidP="003D4371">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178</w:t>
            </w:r>
          </w:p>
        </w:tc>
        <w:tc>
          <w:tcPr>
            <w:tcW w:w="694" w:type="dxa"/>
            <w:vAlign w:val="center"/>
          </w:tcPr>
          <w:p w:rsidR="004127B2" w:rsidRPr="008A385E" w:rsidRDefault="004127B2" w:rsidP="003D4371">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42,8</w:t>
            </w:r>
          </w:p>
        </w:tc>
        <w:tc>
          <w:tcPr>
            <w:tcW w:w="839"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hAnsi="Garamond" w:cs="Times New Roman"/>
                <w:sz w:val="20"/>
                <w:szCs w:val="20"/>
              </w:rPr>
              <w:t>57,2</w:t>
            </w:r>
          </w:p>
        </w:tc>
      </w:tr>
      <w:tr w:rsidR="004127B2" w:rsidRPr="008A385E" w:rsidTr="00A376E1">
        <w:trPr>
          <w:cnfStyle w:val="000000100000" w:firstRow="0" w:lastRow="0" w:firstColumn="0" w:lastColumn="0" w:oddVBand="0" w:evenVBand="0" w:oddHBand="1" w:evenHBand="0" w:firstRowFirstColumn="0" w:firstRowLastColumn="0" w:lastRowFirstColumn="0" w:lastRowLastColumn="0"/>
          <w:trHeight w:val="361"/>
          <w:jc w:val="center"/>
        </w:trPr>
        <w:tc>
          <w:tcPr>
            <w:cnfStyle w:val="001000000000" w:firstRow="0" w:lastRow="0" w:firstColumn="1" w:lastColumn="0" w:oddVBand="0" w:evenVBand="0" w:oddHBand="0" w:evenHBand="0" w:firstRowFirstColumn="0" w:firstRowLastColumn="0" w:lastRowFirstColumn="0" w:lastRowLastColumn="0"/>
            <w:tcW w:w="1438"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r w:rsidRPr="008A385E">
              <w:rPr>
                <w:rFonts w:ascii="Garamond" w:hAnsi="Garamond" w:cs="Times New Roman"/>
                <w:sz w:val="20"/>
                <w:szCs w:val="20"/>
              </w:rPr>
              <w:t>Le jugement du dentiste concernant votre hygiène</w:t>
            </w:r>
          </w:p>
        </w:tc>
        <w:tc>
          <w:tcPr>
            <w:tcW w:w="694" w:type="dxa"/>
            <w:vAlign w:val="center"/>
          </w:tcPr>
          <w:p w:rsidR="004127B2" w:rsidRPr="008A385E" w:rsidRDefault="004127B2" w:rsidP="003D4371">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152</w:t>
            </w:r>
          </w:p>
        </w:tc>
        <w:tc>
          <w:tcPr>
            <w:tcW w:w="766" w:type="dxa"/>
            <w:vAlign w:val="center"/>
          </w:tcPr>
          <w:p w:rsidR="004127B2" w:rsidRPr="008A385E" w:rsidRDefault="004127B2" w:rsidP="003D4371">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159</w:t>
            </w:r>
          </w:p>
        </w:tc>
        <w:tc>
          <w:tcPr>
            <w:tcW w:w="694" w:type="dxa"/>
            <w:vAlign w:val="center"/>
          </w:tcPr>
          <w:p w:rsidR="004127B2" w:rsidRPr="008A385E" w:rsidRDefault="004127B2" w:rsidP="003D4371">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48,9</w:t>
            </w:r>
          </w:p>
        </w:tc>
        <w:tc>
          <w:tcPr>
            <w:tcW w:w="839"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hAnsi="Garamond" w:cs="Times New Roman"/>
                <w:sz w:val="20"/>
                <w:szCs w:val="20"/>
              </w:rPr>
              <w:t>51,1</w:t>
            </w:r>
          </w:p>
        </w:tc>
      </w:tr>
      <w:tr w:rsidR="004127B2" w:rsidRPr="008A385E" w:rsidTr="00A376E1">
        <w:trPr>
          <w:trHeight w:val="361"/>
          <w:jc w:val="center"/>
        </w:trPr>
        <w:tc>
          <w:tcPr>
            <w:cnfStyle w:val="001000000000" w:firstRow="0" w:lastRow="0" w:firstColumn="1" w:lastColumn="0" w:oddVBand="0" w:evenVBand="0" w:oddHBand="0" w:evenHBand="0" w:firstRowFirstColumn="0" w:firstRowLastColumn="0" w:lastRowFirstColumn="0" w:lastRowLastColumn="0"/>
            <w:tcW w:w="1438"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20"/>
                <w:szCs w:val="20"/>
              </w:rPr>
            </w:pPr>
            <w:r w:rsidRPr="008A385E">
              <w:rPr>
                <w:rFonts w:ascii="Garamond" w:eastAsia="Times New Roman" w:hAnsi="Garamond" w:cs="Times New Roman"/>
                <w:sz w:val="20"/>
                <w:szCs w:val="20"/>
              </w:rPr>
              <w:t>Contracter virus</w:t>
            </w:r>
          </w:p>
        </w:tc>
        <w:tc>
          <w:tcPr>
            <w:tcW w:w="694" w:type="dxa"/>
            <w:vAlign w:val="center"/>
          </w:tcPr>
          <w:p w:rsidR="004127B2" w:rsidRPr="008A385E" w:rsidRDefault="004127B2" w:rsidP="003D4371">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196</w:t>
            </w:r>
          </w:p>
        </w:tc>
        <w:tc>
          <w:tcPr>
            <w:tcW w:w="766" w:type="dxa"/>
            <w:vAlign w:val="center"/>
          </w:tcPr>
          <w:p w:rsidR="004127B2" w:rsidRPr="008A385E" w:rsidRDefault="004127B2" w:rsidP="003D4371">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115</w:t>
            </w:r>
          </w:p>
        </w:tc>
        <w:tc>
          <w:tcPr>
            <w:tcW w:w="694" w:type="dxa"/>
            <w:vAlign w:val="center"/>
          </w:tcPr>
          <w:p w:rsidR="004127B2" w:rsidRPr="008A385E" w:rsidRDefault="004127B2" w:rsidP="003D4371">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20"/>
                <w:szCs w:val="20"/>
                <w:lang w:eastAsia="fr-FR"/>
              </w:rPr>
            </w:pPr>
            <w:r w:rsidRPr="008A385E">
              <w:rPr>
                <w:rFonts w:ascii="Garamond" w:hAnsi="Garamond" w:cs="Times New Roman"/>
                <w:color w:val="000000"/>
                <w:sz w:val="20"/>
                <w:szCs w:val="20"/>
                <w:lang w:eastAsia="fr-FR"/>
              </w:rPr>
              <w:t>63,0</w:t>
            </w:r>
          </w:p>
        </w:tc>
        <w:tc>
          <w:tcPr>
            <w:tcW w:w="839" w:type="dxa"/>
            <w:vAlign w:val="center"/>
          </w:tcPr>
          <w:p w:rsidR="004127B2" w:rsidRPr="008A385E" w:rsidRDefault="004127B2" w:rsidP="003D4371">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eastAsia="Times New Roman" w:hAnsi="Garamond" w:cs="Times New Roman"/>
                <w:sz w:val="20"/>
                <w:szCs w:val="20"/>
                <w:bdr w:val="none" w:sz="0" w:space="0" w:color="auto"/>
                <w:lang w:eastAsia="en-US"/>
              </w:rPr>
            </w:pPr>
            <w:r w:rsidRPr="008A385E">
              <w:rPr>
                <w:rFonts w:ascii="Garamond" w:hAnsi="Garamond" w:cs="Times New Roman"/>
                <w:sz w:val="20"/>
                <w:szCs w:val="20"/>
              </w:rPr>
              <w:t>37,0</w:t>
            </w:r>
          </w:p>
        </w:tc>
      </w:tr>
    </w:tbl>
    <w:p w:rsidR="003A0882" w:rsidRPr="003701DA" w:rsidRDefault="003701DA" w:rsidP="003701DA">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rPr>
          <w:rFonts w:ascii="Garamond" w:eastAsia="Times New Roman" w:hAnsi="Garamond" w:cs="Times New Roman"/>
          <w:b/>
          <w:bCs/>
          <w:sz w:val="20"/>
          <w:szCs w:val="20"/>
        </w:rPr>
        <w:sectPr w:rsidR="003A0882" w:rsidRPr="003701DA" w:rsidSect="00FE4A57">
          <w:type w:val="continuous"/>
          <w:pgSz w:w="12242" w:h="15842" w:code="1"/>
          <w:pgMar w:top="1440" w:right="1440" w:bottom="1440" w:left="1440" w:header="709" w:footer="709" w:gutter="0"/>
          <w:cols w:num="2" w:space="708"/>
          <w:docGrid w:linePitch="360"/>
        </w:sectPr>
      </w:pPr>
      <w:r w:rsidRPr="008A385E">
        <w:rPr>
          <w:rFonts w:ascii="Garamond" w:hAnsi="Garamond" w:cs="Times New Roman"/>
          <w:noProof/>
          <w:sz w:val="20"/>
          <w:szCs w:val="20"/>
        </w:rPr>
        <w:lastRenderedPageBreak/>
        <w:drawing>
          <wp:anchor distT="0" distB="0" distL="0" distR="0" simplePos="0" relativeHeight="251659264" behindDoc="0" locked="0" layoutInCell="1" allowOverlap="1" wp14:anchorId="0FF5141F" wp14:editId="48119791">
            <wp:simplePos x="0" y="0"/>
            <wp:positionH relativeFrom="margin">
              <wp:posOffset>50800</wp:posOffset>
            </wp:positionH>
            <wp:positionV relativeFrom="line">
              <wp:posOffset>-63500</wp:posOffset>
            </wp:positionV>
            <wp:extent cx="6045200" cy="3206750"/>
            <wp:effectExtent l="0" t="0" r="12700" b="6350"/>
            <wp:wrapTopAndBottom distT="0" distB="0"/>
            <wp:docPr id="22"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p>
    <w:p w:rsidR="007C6E0E" w:rsidRDefault="007C6E0E" w:rsidP="003701DA">
      <w:pPr>
        <w:pStyle w:val="CorpsA"/>
        <w:tabs>
          <w:tab w:val="left" w:pos="8789"/>
        </w:tabs>
        <w:spacing w:after="0" w:line="240" w:lineRule="auto"/>
        <w:contextualSpacing/>
        <w:mirrorIndents/>
        <w:rPr>
          <w:rFonts w:ascii="Garamond" w:hAnsi="Garamond" w:cs="Times New Roman"/>
          <w:b/>
          <w:bCs/>
          <w:sz w:val="20"/>
          <w:szCs w:val="20"/>
        </w:rPr>
        <w:sectPr w:rsidR="007C6E0E" w:rsidSect="00FE4A57">
          <w:type w:val="continuous"/>
          <w:pgSz w:w="12242" w:h="15842" w:code="1"/>
          <w:pgMar w:top="1440" w:right="1440" w:bottom="1440" w:left="1440" w:header="709" w:footer="709" w:gutter="0"/>
          <w:cols w:num="2" w:space="708"/>
          <w:docGrid w:linePitch="360"/>
        </w:sectPr>
      </w:pPr>
    </w:p>
    <w:p w:rsidR="000F2DF7" w:rsidRDefault="000F2DF7" w:rsidP="003701DA">
      <w:pPr>
        <w:pStyle w:val="CorpsA"/>
        <w:tabs>
          <w:tab w:val="left" w:pos="8789"/>
        </w:tabs>
        <w:spacing w:after="0" w:line="240" w:lineRule="auto"/>
        <w:contextualSpacing/>
        <w:mirrorIndents/>
        <w:jc w:val="center"/>
        <w:rPr>
          <w:rFonts w:ascii="Garamond" w:eastAsia="Times New Roman" w:hAnsi="Garamond" w:cs="Times New Roman"/>
          <w:noProof/>
          <w:sz w:val="20"/>
          <w:szCs w:val="20"/>
        </w:rPr>
      </w:pPr>
      <w:r w:rsidRPr="008A385E">
        <w:rPr>
          <w:rFonts w:ascii="Garamond" w:hAnsi="Garamond" w:cs="Times New Roman"/>
          <w:b/>
          <w:bCs/>
          <w:sz w:val="20"/>
          <w:szCs w:val="20"/>
        </w:rPr>
        <w:t>Fig</w:t>
      </w:r>
      <w:r>
        <w:rPr>
          <w:rFonts w:ascii="Garamond" w:hAnsi="Garamond" w:cs="Times New Roman"/>
          <w:b/>
          <w:bCs/>
          <w:sz w:val="20"/>
          <w:szCs w:val="20"/>
        </w:rPr>
        <w:t>ure 2</w:t>
      </w:r>
      <w:r w:rsidRPr="008A385E">
        <w:rPr>
          <w:rFonts w:ascii="Garamond" w:hAnsi="Garamond" w:cs="Times New Roman"/>
          <w:b/>
          <w:bCs/>
          <w:sz w:val="20"/>
          <w:szCs w:val="20"/>
        </w:rPr>
        <w:t xml:space="preserve"> :</w:t>
      </w:r>
      <w:r w:rsidRPr="008A385E">
        <w:rPr>
          <w:rFonts w:ascii="Garamond" w:hAnsi="Garamond" w:cs="Times New Roman"/>
          <w:sz w:val="20"/>
          <w:szCs w:val="20"/>
        </w:rPr>
        <w:t xml:space="preserve"> Répartition de la </w:t>
      </w:r>
      <w:proofErr w:type="spellStart"/>
      <w:r w:rsidRPr="008A385E">
        <w:rPr>
          <w:rFonts w:ascii="Garamond" w:hAnsi="Garamond" w:cs="Times New Roman"/>
          <w:sz w:val="20"/>
          <w:szCs w:val="20"/>
        </w:rPr>
        <w:t>populaion</w:t>
      </w:r>
      <w:proofErr w:type="spellEnd"/>
      <w:r w:rsidRPr="008A385E">
        <w:rPr>
          <w:rFonts w:ascii="Garamond" w:hAnsi="Garamond" w:cs="Times New Roman"/>
          <w:sz w:val="20"/>
          <w:szCs w:val="20"/>
        </w:rPr>
        <w:t xml:space="preserve"> d’étude selon le Score de </w:t>
      </w:r>
      <w:proofErr w:type="spellStart"/>
      <w:r w:rsidRPr="008A385E">
        <w:rPr>
          <w:rFonts w:ascii="Garamond" w:hAnsi="Garamond" w:cs="Times New Roman"/>
          <w:sz w:val="20"/>
          <w:szCs w:val="20"/>
        </w:rPr>
        <w:t>Corah</w:t>
      </w:r>
      <w:proofErr w:type="spellEnd"/>
    </w:p>
    <w:p w:rsidR="007C6E0E" w:rsidRDefault="007C6E0E" w:rsidP="007C6E0E">
      <w:pPr>
        <w:pStyle w:val="Pardfau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b/>
          <w:bCs/>
          <w:color w:val="0070C0"/>
          <w:sz w:val="20"/>
          <w:szCs w:val="20"/>
        </w:rPr>
        <w:sectPr w:rsidR="007C6E0E" w:rsidSect="007C6E0E">
          <w:type w:val="continuous"/>
          <w:pgSz w:w="12242" w:h="15842" w:code="1"/>
          <w:pgMar w:top="1440" w:right="1440" w:bottom="1440" w:left="1440" w:header="709" w:footer="709" w:gutter="0"/>
          <w:cols w:space="708"/>
          <w:docGrid w:linePitch="360"/>
        </w:sectPr>
      </w:pPr>
    </w:p>
    <w:p w:rsidR="007C6E0E" w:rsidRDefault="007C6E0E" w:rsidP="007C6E0E">
      <w:pPr>
        <w:pStyle w:val="Pardfau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b/>
          <w:bCs/>
          <w:color w:val="0070C0"/>
          <w:sz w:val="20"/>
          <w:szCs w:val="20"/>
        </w:rPr>
      </w:pPr>
    </w:p>
    <w:p w:rsidR="003701DA" w:rsidRDefault="003701DA" w:rsidP="007C6E0E">
      <w:pPr>
        <w:pStyle w:val="Pardfau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b/>
          <w:bCs/>
          <w:sz w:val="20"/>
          <w:szCs w:val="20"/>
        </w:rPr>
      </w:pPr>
    </w:p>
    <w:p w:rsidR="007C6E0E" w:rsidRDefault="003701DA" w:rsidP="007C6E0E">
      <w:pPr>
        <w:pStyle w:val="Pardfau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b/>
          <w:bCs/>
          <w:color w:val="0070C0"/>
          <w:sz w:val="20"/>
          <w:szCs w:val="20"/>
        </w:rPr>
      </w:pPr>
      <w:r w:rsidRPr="008A385E">
        <w:rPr>
          <w:rFonts w:ascii="Garamond" w:eastAsia="Times New Roman" w:hAnsi="Garamond" w:cs="Times New Roman"/>
          <w:b/>
          <w:bCs/>
          <w:sz w:val="20"/>
          <w:szCs w:val="20"/>
        </w:rPr>
        <w:t xml:space="preserve">Tableau </w:t>
      </w:r>
      <w:r>
        <w:rPr>
          <w:rFonts w:ascii="Garamond" w:eastAsia="Times New Roman" w:hAnsi="Garamond" w:cs="Times New Roman"/>
          <w:b/>
          <w:bCs/>
          <w:sz w:val="20"/>
          <w:szCs w:val="20"/>
        </w:rPr>
        <w:t>3</w:t>
      </w:r>
      <w:r w:rsidRPr="008A385E">
        <w:rPr>
          <w:rFonts w:ascii="Garamond" w:eastAsia="Times New Roman" w:hAnsi="Garamond" w:cs="Times New Roman"/>
          <w:b/>
          <w:bCs/>
          <w:sz w:val="20"/>
          <w:szCs w:val="20"/>
        </w:rPr>
        <w:t xml:space="preserve"> : </w:t>
      </w:r>
      <w:r w:rsidRPr="008A385E">
        <w:rPr>
          <w:rFonts w:ascii="Garamond" w:eastAsia="Times New Roman" w:hAnsi="Garamond" w:cs="Times New Roman"/>
          <w:sz w:val="20"/>
          <w:szCs w:val="20"/>
        </w:rPr>
        <w:t>La fréquence des signes d’anxiété</w:t>
      </w:r>
    </w:p>
    <w:tbl>
      <w:tblPr>
        <w:tblStyle w:val="Listeclaire-Accent11"/>
        <w:tblW w:w="0" w:type="auto"/>
        <w:jc w:val="center"/>
        <w:tblLook w:val="04A0" w:firstRow="1" w:lastRow="0" w:firstColumn="1" w:lastColumn="0" w:noHBand="0" w:noVBand="1"/>
      </w:tblPr>
      <w:tblGrid>
        <w:gridCol w:w="1730"/>
        <w:gridCol w:w="590"/>
        <w:gridCol w:w="590"/>
        <w:gridCol w:w="649"/>
        <w:gridCol w:w="526"/>
      </w:tblGrid>
      <w:tr w:rsidR="003701DA" w:rsidRPr="00B20DFF" w:rsidTr="003701DA">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325" w:type="dxa"/>
            <w:vMerge w:val="restart"/>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18"/>
                <w:szCs w:val="18"/>
              </w:rPr>
            </w:pPr>
          </w:p>
        </w:tc>
        <w:tc>
          <w:tcPr>
            <w:tcW w:w="882" w:type="dxa"/>
            <w:gridSpan w:val="2"/>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100000000000" w:firstRow="1" w:lastRow="0" w:firstColumn="0" w:lastColumn="0" w:oddVBand="0" w:evenVBand="0" w:oddHBand="0" w:evenHBand="0" w:firstRowFirstColumn="0" w:firstRowLastColumn="0" w:lastRowFirstColumn="0" w:lastRowLastColumn="0"/>
              <w:rPr>
                <w:rFonts w:ascii="Garamond" w:eastAsia="Times New Roman" w:hAnsi="Garamond" w:cs="Times New Roman"/>
                <w:color w:val="FFFFFF" w:themeColor="background1"/>
                <w:sz w:val="18"/>
                <w:szCs w:val="18"/>
              </w:rPr>
            </w:pPr>
            <w:r w:rsidRPr="00B20DFF">
              <w:rPr>
                <w:rFonts w:ascii="Garamond" w:hAnsi="Garamond" w:cs="Times New Roman"/>
                <w:color w:val="FFFFFF" w:themeColor="background1"/>
                <w:sz w:val="18"/>
                <w:szCs w:val="18"/>
              </w:rPr>
              <w:t>Effectifs</w:t>
            </w:r>
          </w:p>
        </w:tc>
        <w:tc>
          <w:tcPr>
            <w:tcW w:w="878" w:type="dxa"/>
            <w:gridSpan w:val="2"/>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100000000000" w:firstRow="1" w:lastRow="0" w:firstColumn="0" w:lastColumn="0" w:oddVBand="0" w:evenVBand="0" w:oddHBand="0" w:evenHBand="0" w:firstRowFirstColumn="0" w:firstRowLastColumn="0" w:lastRowFirstColumn="0" w:lastRowLastColumn="0"/>
              <w:rPr>
                <w:rFonts w:ascii="Garamond" w:eastAsia="Times New Roman" w:hAnsi="Garamond" w:cs="Times New Roman"/>
                <w:color w:val="FFFFFF" w:themeColor="background1"/>
                <w:sz w:val="18"/>
                <w:szCs w:val="18"/>
              </w:rPr>
            </w:pPr>
            <w:r w:rsidRPr="00B20DFF">
              <w:rPr>
                <w:rFonts w:ascii="Garamond" w:eastAsia="Times New Roman" w:hAnsi="Garamond" w:cs="Times New Roman"/>
                <w:color w:val="FFFFFF" w:themeColor="background1"/>
                <w:sz w:val="18"/>
                <w:szCs w:val="18"/>
              </w:rPr>
              <w:t>Pourcentage</w:t>
            </w:r>
          </w:p>
        </w:tc>
      </w:tr>
      <w:tr w:rsidR="003701DA" w:rsidRPr="00B20DFF" w:rsidTr="003701DA">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325" w:type="dxa"/>
            <w:vMerge/>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18"/>
                <w:szCs w:val="18"/>
              </w:rPr>
            </w:pPr>
          </w:p>
        </w:tc>
        <w:tc>
          <w:tcPr>
            <w:tcW w:w="441"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18"/>
                <w:szCs w:val="18"/>
              </w:rPr>
            </w:pPr>
            <w:r w:rsidRPr="00B20DFF">
              <w:rPr>
                <w:rFonts w:ascii="Garamond" w:eastAsia="Times New Roman" w:hAnsi="Garamond" w:cs="Times New Roman"/>
                <w:sz w:val="18"/>
                <w:szCs w:val="18"/>
              </w:rPr>
              <w:t>oui</w:t>
            </w:r>
          </w:p>
        </w:tc>
        <w:tc>
          <w:tcPr>
            <w:tcW w:w="441"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18"/>
                <w:szCs w:val="18"/>
                <w:bdr w:val="none" w:sz="0" w:space="0" w:color="auto"/>
                <w:lang w:eastAsia="en-US"/>
              </w:rPr>
            </w:pPr>
            <w:r w:rsidRPr="00B20DFF">
              <w:rPr>
                <w:rFonts w:ascii="Garamond" w:eastAsia="Times New Roman" w:hAnsi="Garamond" w:cs="Times New Roman"/>
                <w:sz w:val="18"/>
                <w:szCs w:val="18"/>
              </w:rPr>
              <w:t>non</w:t>
            </w:r>
          </w:p>
        </w:tc>
        <w:tc>
          <w:tcPr>
            <w:tcW w:w="478"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18"/>
                <w:szCs w:val="18"/>
              </w:rPr>
            </w:pPr>
            <w:r w:rsidRPr="00B20DFF">
              <w:rPr>
                <w:rFonts w:ascii="Garamond" w:eastAsia="Times New Roman" w:hAnsi="Garamond" w:cs="Times New Roman"/>
                <w:sz w:val="18"/>
                <w:szCs w:val="18"/>
              </w:rPr>
              <w:t>oui</w:t>
            </w:r>
          </w:p>
        </w:tc>
        <w:tc>
          <w:tcPr>
            <w:tcW w:w="400"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18"/>
                <w:szCs w:val="18"/>
                <w:bdr w:val="none" w:sz="0" w:space="0" w:color="auto"/>
                <w:lang w:eastAsia="en-US"/>
              </w:rPr>
            </w:pPr>
            <w:r w:rsidRPr="00B20DFF">
              <w:rPr>
                <w:rFonts w:ascii="Garamond" w:eastAsia="Times New Roman" w:hAnsi="Garamond" w:cs="Times New Roman"/>
                <w:sz w:val="18"/>
                <w:szCs w:val="18"/>
              </w:rPr>
              <w:t>non</w:t>
            </w:r>
          </w:p>
        </w:tc>
      </w:tr>
      <w:tr w:rsidR="003701DA" w:rsidRPr="00B20DFF" w:rsidTr="003701DA">
        <w:trPr>
          <w:trHeight w:val="340"/>
          <w:jc w:val="center"/>
        </w:trPr>
        <w:tc>
          <w:tcPr>
            <w:cnfStyle w:val="001000000000" w:firstRow="0" w:lastRow="0" w:firstColumn="1" w:lastColumn="0" w:oddVBand="0" w:evenVBand="0" w:oddHBand="0" w:evenHBand="0" w:firstRowFirstColumn="0" w:firstRowLastColumn="0" w:lastRowFirstColumn="0" w:lastRowLastColumn="0"/>
            <w:tcW w:w="2325"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18"/>
                <w:szCs w:val="18"/>
              </w:rPr>
            </w:pPr>
            <w:r w:rsidRPr="00B20DFF">
              <w:rPr>
                <w:rFonts w:ascii="Garamond" w:eastAsia="Times New Roman" w:hAnsi="Garamond" w:cs="Times New Roman"/>
                <w:sz w:val="18"/>
                <w:szCs w:val="18"/>
              </w:rPr>
              <w:t>Tremblement</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96</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215</w:t>
            </w:r>
          </w:p>
        </w:tc>
        <w:tc>
          <w:tcPr>
            <w:tcW w:w="478"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30,9</w:t>
            </w:r>
          </w:p>
        </w:tc>
        <w:tc>
          <w:tcPr>
            <w:tcW w:w="400"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eastAsia="Times New Roman" w:hAnsi="Garamond" w:cs="Times New Roman"/>
                <w:sz w:val="18"/>
                <w:szCs w:val="18"/>
                <w:bdr w:val="none" w:sz="0" w:space="0" w:color="auto"/>
                <w:lang w:eastAsia="en-US"/>
              </w:rPr>
            </w:pPr>
            <w:r w:rsidRPr="00B20DFF">
              <w:rPr>
                <w:rFonts w:ascii="Garamond" w:hAnsi="Garamond" w:cs="Times New Roman"/>
                <w:sz w:val="18"/>
                <w:szCs w:val="18"/>
              </w:rPr>
              <w:t>69,1</w:t>
            </w:r>
          </w:p>
        </w:tc>
      </w:tr>
      <w:tr w:rsidR="003701DA" w:rsidRPr="00B20DFF" w:rsidTr="003701DA">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325"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18"/>
                <w:szCs w:val="18"/>
              </w:rPr>
            </w:pPr>
            <w:r w:rsidRPr="00B20DFF">
              <w:rPr>
                <w:rFonts w:ascii="Garamond" w:hAnsi="Garamond" w:cs="Times New Roman"/>
                <w:sz w:val="18"/>
                <w:szCs w:val="18"/>
              </w:rPr>
              <w:t>respiration rapide</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91</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220</w:t>
            </w:r>
          </w:p>
        </w:tc>
        <w:tc>
          <w:tcPr>
            <w:tcW w:w="478"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29,3</w:t>
            </w:r>
          </w:p>
        </w:tc>
        <w:tc>
          <w:tcPr>
            <w:tcW w:w="400"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18"/>
                <w:szCs w:val="18"/>
                <w:bdr w:val="none" w:sz="0" w:space="0" w:color="auto"/>
                <w:lang w:eastAsia="en-US"/>
              </w:rPr>
            </w:pPr>
            <w:r w:rsidRPr="00B20DFF">
              <w:rPr>
                <w:rFonts w:ascii="Garamond" w:hAnsi="Garamond" w:cs="Times New Roman"/>
                <w:sz w:val="18"/>
                <w:szCs w:val="18"/>
              </w:rPr>
              <w:t>70,7</w:t>
            </w:r>
          </w:p>
        </w:tc>
      </w:tr>
      <w:tr w:rsidR="003701DA" w:rsidRPr="00B20DFF" w:rsidTr="003701DA">
        <w:trPr>
          <w:trHeight w:val="340"/>
          <w:jc w:val="center"/>
        </w:trPr>
        <w:tc>
          <w:tcPr>
            <w:cnfStyle w:val="001000000000" w:firstRow="0" w:lastRow="0" w:firstColumn="1" w:lastColumn="0" w:oddVBand="0" w:evenVBand="0" w:oddHBand="0" w:evenHBand="0" w:firstRowFirstColumn="0" w:firstRowLastColumn="0" w:lastRowFirstColumn="0" w:lastRowLastColumn="0"/>
            <w:tcW w:w="2325"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18"/>
                <w:szCs w:val="18"/>
              </w:rPr>
            </w:pPr>
            <w:r w:rsidRPr="00B20DFF">
              <w:rPr>
                <w:rFonts w:ascii="Garamond" w:hAnsi="Garamond" w:cs="Times New Roman"/>
                <w:sz w:val="18"/>
                <w:szCs w:val="18"/>
              </w:rPr>
              <w:t>transpiration</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51</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260</w:t>
            </w:r>
          </w:p>
        </w:tc>
        <w:tc>
          <w:tcPr>
            <w:tcW w:w="478"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16,4</w:t>
            </w:r>
          </w:p>
        </w:tc>
        <w:tc>
          <w:tcPr>
            <w:tcW w:w="400"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eastAsia="Times New Roman" w:hAnsi="Garamond" w:cs="Times New Roman"/>
                <w:sz w:val="18"/>
                <w:szCs w:val="18"/>
                <w:bdr w:val="none" w:sz="0" w:space="0" w:color="auto"/>
                <w:lang w:eastAsia="en-US"/>
              </w:rPr>
            </w:pPr>
            <w:r w:rsidRPr="00B20DFF">
              <w:rPr>
                <w:rFonts w:ascii="Garamond" w:hAnsi="Garamond" w:cs="Times New Roman"/>
                <w:sz w:val="18"/>
                <w:szCs w:val="18"/>
              </w:rPr>
              <w:t>83,6</w:t>
            </w:r>
          </w:p>
        </w:tc>
      </w:tr>
      <w:tr w:rsidR="003701DA" w:rsidRPr="00B20DFF" w:rsidTr="003701DA">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325"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18"/>
                <w:szCs w:val="18"/>
              </w:rPr>
            </w:pPr>
            <w:r w:rsidRPr="00B20DFF">
              <w:rPr>
                <w:rFonts w:ascii="Garamond" w:hAnsi="Garamond" w:cs="Times New Roman"/>
                <w:sz w:val="18"/>
                <w:szCs w:val="18"/>
              </w:rPr>
              <w:t>nausée</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58</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253</w:t>
            </w:r>
          </w:p>
        </w:tc>
        <w:tc>
          <w:tcPr>
            <w:tcW w:w="478"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18,6</w:t>
            </w:r>
          </w:p>
        </w:tc>
        <w:tc>
          <w:tcPr>
            <w:tcW w:w="400"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18"/>
                <w:szCs w:val="18"/>
                <w:bdr w:val="none" w:sz="0" w:space="0" w:color="auto"/>
                <w:lang w:eastAsia="en-US"/>
              </w:rPr>
            </w:pPr>
            <w:r w:rsidRPr="00B20DFF">
              <w:rPr>
                <w:rFonts w:ascii="Garamond" w:hAnsi="Garamond" w:cs="Times New Roman"/>
                <w:sz w:val="18"/>
                <w:szCs w:val="18"/>
              </w:rPr>
              <w:t>81,4</w:t>
            </w:r>
          </w:p>
        </w:tc>
      </w:tr>
      <w:tr w:rsidR="003701DA" w:rsidRPr="00B20DFF" w:rsidTr="003701DA">
        <w:trPr>
          <w:trHeight w:val="340"/>
          <w:jc w:val="center"/>
        </w:trPr>
        <w:tc>
          <w:tcPr>
            <w:cnfStyle w:val="001000000000" w:firstRow="0" w:lastRow="0" w:firstColumn="1" w:lastColumn="0" w:oddVBand="0" w:evenVBand="0" w:oddHBand="0" w:evenHBand="0" w:firstRowFirstColumn="0" w:firstRowLastColumn="0" w:lastRowFirstColumn="0" w:lastRowLastColumn="0"/>
            <w:tcW w:w="2325"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18"/>
                <w:szCs w:val="18"/>
              </w:rPr>
            </w:pPr>
            <w:r w:rsidRPr="00B20DFF">
              <w:rPr>
                <w:rFonts w:ascii="Garamond" w:hAnsi="Garamond" w:cs="Times New Roman"/>
                <w:sz w:val="18"/>
                <w:szCs w:val="18"/>
              </w:rPr>
              <w:t>tachycardie</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140</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171</w:t>
            </w:r>
          </w:p>
        </w:tc>
        <w:tc>
          <w:tcPr>
            <w:tcW w:w="478"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45,0</w:t>
            </w:r>
          </w:p>
        </w:tc>
        <w:tc>
          <w:tcPr>
            <w:tcW w:w="400"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eastAsia="Times New Roman" w:hAnsi="Garamond" w:cs="Times New Roman"/>
                <w:sz w:val="18"/>
                <w:szCs w:val="18"/>
                <w:bdr w:val="none" w:sz="0" w:space="0" w:color="auto"/>
                <w:lang w:eastAsia="en-US"/>
              </w:rPr>
            </w:pPr>
            <w:r w:rsidRPr="00B20DFF">
              <w:rPr>
                <w:rFonts w:ascii="Garamond" w:hAnsi="Garamond" w:cs="Times New Roman"/>
                <w:sz w:val="18"/>
                <w:szCs w:val="18"/>
              </w:rPr>
              <w:t>55,0</w:t>
            </w:r>
          </w:p>
        </w:tc>
      </w:tr>
      <w:tr w:rsidR="003701DA" w:rsidRPr="00B20DFF" w:rsidTr="003701DA">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325"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18"/>
                <w:szCs w:val="18"/>
              </w:rPr>
            </w:pPr>
            <w:r w:rsidRPr="00B20DFF">
              <w:rPr>
                <w:rFonts w:ascii="Garamond" w:hAnsi="Garamond" w:cs="Times New Roman"/>
                <w:sz w:val="18"/>
                <w:szCs w:val="18"/>
              </w:rPr>
              <w:t>évanouissement</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46</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265</w:t>
            </w:r>
          </w:p>
        </w:tc>
        <w:tc>
          <w:tcPr>
            <w:tcW w:w="478"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14,8</w:t>
            </w:r>
          </w:p>
        </w:tc>
        <w:tc>
          <w:tcPr>
            <w:tcW w:w="400"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18"/>
                <w:szCs w:val="18"/>
                <w:bdr w:val="none" w:sz="0" w:space="0" w:color="auto"/>
                <w:lang w:eastAsia="en-US"/>
              </w:rPr>
            </w:pPr>
            <w:r w:rsidRPr="00B20DFF">
              <w:rPr>
                <w:rFonts w:ascii="Garamond" w:hAnsi="Garamond" w:cs="Times New Roman"/>
                <w:sz w:val="18"/>
                <w:szCs w:val="18"/>
              </w:rPr>
              <w:t>85,2</w:t>
            </w:r>
          </w:p>
        </w:tc>
      </w:tr>
      <w:tr w:rsidR="003701DA" w:rsidRPr="00B20DFF" w:rsidTr="003701DA">
        <w:trPr>
          <w:trHeight w:val="340"/>
          <w:jc w:val="center"/>
        </w:trPr>
        <w:tc>
          <w:tcPr>
            <w:cnfStyle w:val="001000000000" w:firstRow="0" w:lastRow="0" w:firstColumn="1" w:lastColumn="0" w:oddVBand="0" w:evenVBand="0" w:oddHBand="0" w:evenHBand="0" w:firstRowFirstColumn="0" w:firstRowLastColumn="0" w:lastRowFirstColumn="0" w:lastRowLastColumn="0"/>
            <w:tcW w:w="2325"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18"/>
                <w:szCs w:val="18"/>
              </w:rPr>
            </w:pPr>
            <w:r w:rsidRPr="00B20DFF">
              <w:rPr>
                <w:rFonts w:ascii="Garamond" w:hAnsi="Garamond" w:cs="Times New Roman"/>
                <w:sz w:val="18"/>
                <w:szCs w:val="18"/>
              </w:rPr>
              <w:t>muscles serrés</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160</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151</w:t>
            </w:r>
          </w:p>
        </w:tc>
        <w:tc>
          <w:tcPr>
            <w:tcW w:w="478" w:type="dxa"/>
            <w:vAlign w:val="center"/>
          </w:tcPr>
          <w:p w:rsidR="003701DA" w:rsidRPr="00B20DFF" w:rsidRDefault="003701DA" w:rsidP="008E0B69">
            <w:pPr>
              <w:autoSpaceDE w:val="0"/>
              <w:autoSpaceDN w:val="0"/>
              <w:spacing w:line="240" w:lineRule="auto"/>
              <w:ind w:left="60" w:right="60"/>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51,4</w:t>
            </w:r>
          </w:p>
        </w:tc>
        <w:tc>
          <w:tcPr>
            <w:tcW w:w="400"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000000" w:firstRow="0" w:lastRow="0" w:firstColumn="0" w:lastColumn="0" w:oddVBand="0" w:evenVBand="0" w:oddHBand="0" w:evenHBand="0" w:firstRowFirstColumn="0" w:firstRowLastColumn="0" w:lastRowFirstColumn="0" w:lastRowLastColumn="0"/>
              <w:rPr>
                <w:rFonts w:ascii="Garamond" w:eastAsia="Times New Roman" w:hAnsi="Garamond" w:cs="Times New Roman"/>
                <w:sz w:val="18"/>
                <w:szCs w:val="18"/>
                <w:bdr w:val="none" w:sz="0" w:space="0" w:color="auto"/>
                <w:lang w:eastAsia="en-US"/>
              </w:rPr>
            </w:pPr>
            <w:r w:rsidRPr="00B20DFF">
              <w:rPr>
                <w:rFonts w:ascii="Garamond" w:hAnsi="Garamond" w:cs="Times New Roman"/>
                <w:sz w:val="18"/>
                <w:szCs w:val="18"/>
              </w:rPr>
              <w:t>48,6</w:t>
            </w:r>
          </w:p>
        </w:tc>
      </w:tr>
      <w:tr w:rsidR="003701DA" w:rsidRPr="00B20DFF" w:rsidTr="003701DA">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325"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rPr>
                <w:rFonts w:ascii="Garamond" w:eastAsia="Times New Roman" w:hAnsi="Garamond" w:cs="Times New Roman"/>
                <w:sz w:val="18"/>
                <w:szCs w:val="18"/>
              </w:rPr>
            </w:pPr>
            <w:r w:rsidRPr="00B20DFF">
              <w:rPr>
                <w:rFonts w:ascii="Garamond" w:hAnsi="Garamond" w:cs="Times New Roman"/>
                <w:sz w:val="18"/>
                <w:szCs w:val="18"/>
              </w:rPr>
              <w:t>non coopérant</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47</w:t>
            </w:r>
          </w:p>
        </w:tc>
        <w:tc>
          <w:tcPr>
            <w:tcW w:w="441"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264</w:t>
            </w:r>
          </w:p>
        </w:tc>
        <w:tc>
          <w:tcPr>
            <w:tcW w:w="478" w:type="dxa"/>
            <w:vAlign w:val="center"/>
          </w:tcPr>
          <w:p w:rsidR="003701DA" w:rsidRPr="00B20DFF" w:rsidRDefault="003701DA" w:rsidP="008E0B69">
            <w:pPr>
              <w:autoSpaceDE w:val="0"/>
              <w:autoSpaceDN w:val="0"/>
              <w:spacing w:line="240" w:lineRule="auto"/>
              <w:ind w:left="60" w:right="60"/>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hAnsi="Garamond" w:cs="Times New Roman"/>
                <w:color w:val="000000"/>
                <w:sz w:val="18"/>
                <w:szCs w:val="18"/>
                <w:lang w:eastAsia="fr-FR"/>
              </w:rPr>
            </w:pPr>
            <w:r w:rsidRPr="00B20DFF">
              <w:rPr>
                <w:rFonts w:ascii="Garamond" w:hAnsi="Garamond" w:cs="Times New Roman"/>
                <w:color w:val="000000"/>
                <w:sz w:val="18"/>
                <w:szCs w:val="18"/>
                <w:lang w:eastAsia="fr-FR"/>
              </w:rPr>
              <w:t>15.1</w:t>
            </w:r>
          </w:p>
        </w:tc>
        <w:tc>
          <w:tcPr>
            <w:tcW w:w="400" w:type="dxa"/>
            <w:vAlign w:val="center"/>
          </w:tcPr>
          <w:p w:rsidR="003701DA" w:rsidRPr="00B20DFF" w:rsidRDefault="003701DA" w:rsidP="008E0B69">
            <w:pPr>
              <w:pStyle w:val="Pardfaut"/>
              <w:pBdr>
                <w:top w:val="none" w:sz="0" w:space="0" w:color="auto"/>
                <w:left w:val="none" w:sz="0" w:space="0" w:color="auto"/>
                <w:bottom w:val="none" w:sz="0" w:space="0" w:color="auto"/>
                <w:right w:val="none" w:sz="0" w:space="0" w:color="auto"/>
                <w:between w:val="none" w:sz="0" w:space="0" w:color="auto"/>
                <w:bar w:val="none" w:sz="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center"/>
              <w:cnfStyle w:val="000000100000" w:firstRow="0" w:lastRow="0" w:firstColumn="0" w:lastColumn="0" w:oddVBand="0" w:evenVBand="0" w:oddHBand="1" w:evenHBand="0" w:firstRowFirstColumn="0" w:firstRowLastColumn="0" w:lastRowFirstColumn="0" w:lastRowLastColumn="0"/>
              <w:rPr>
                <w:rFonts w:ascii="Garamond" w:eastAsia="Times New Roman" w:hAnsi="Garamond" w:cs="Times New Roman"/>
                <w:sz w:val="18"/>
                <w:szCs w:val="18"/>
                <w:bdr w:val="none" w:sz="0" w:space="0" w:color="auto"/>
                <w:lang w:eastAsia="en-US"/>
              </w:rPr>
            </w:pPr>
            <w:r w:rsidRPr="00B20DFF">
              <w:rPr>
                <w:rFonts w:ascii="Garamond" w:eastAsia="Times New Roman" w:hAnsi="Garamond" w:cs="Times New Roman"/>
                <w:sz w:val="18"/>
                <w:szCs w:val="18"/>
              </w:rPr>
              <w:t>84.9</w:t>
            </w:r>
          </w:p>
        </w:tc>
      </w:tr>
    </w:tbl>
    <w:p w:rsidR="003701DA" w:rsidRDefault="003701DA" w:rsidP="007C6E0E">
      <w:pPr>
        <w:pStyle w:val="Pardfau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b/>
          <w:bCs/>
          <w:color w:val="0070C0"/>
          <w:sz w:val="20"/>
          <w:szCs w:val="20"/>
        </w:rPr>
      </w:pPr>
    </w:p>
    <w:p w:rsidR="007C6E0E" w:rsidRDefault="007C6E0E" w:rsidP="007C6E0E">
      <w:pPr>
        <w:pStyle w:val="Pardfaut"/>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mirrorIndents/>
        <w:jc w:val="both"/>
        <w:rPr>
          <w:rFonts w:ascii="Garamond" w:eastAsia="Times New Roman" w:hAnsi="Garamond" w:cs="Times New Roman"/>
          <w:b/>
          <w:bCs/>
          <w:color w:val="0070C0"/>
          <w:sz w:val="20"/>
          <w:szCs w:val="20"/>
        </w:rPr>
      </w:pPr>
      <w:r w:rsidRPr="00967840">
        <w:rPr>
          <w:rFonts w:ascii="Garamond" w:eastAsia="Times New Roman" w:hAnsi="Garamond" w:cs="Times New Roman"/>
          <w:b/>
          <w:bCs/>
          <w:color w:val="0070C0"/>
          <w:sz w:val="20"/>
          <w:szCs w:val="20"/>
        </w:rPr>
        <w:t>2. Étude analytique</w:t>
      </w:r>
    </w:p>
    <w:p w:rsidR="003701DA" w:rsidRDefault="003701DA" w:rsidP="003701DA">
      <w:pPr>
        <w:spacing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Afin d’identifier les facteurs de risque associés à anxiété liée aux soins dentaires, une analyse par régression logistique a été réalisée.</w:t>
      </w:r>
    </w:p>
    <w:p w:rsidR="003701DA" w:rsidRDefault="003701DA" w:rsidP="003701DA">
      <w:pPr>
        <w:spacing w:line="240" w:lineRule="auto"/>
        <w:contextualSpacing/>
        <w:mirrorIndents/>
        <w:jc w:val="both"/>
        <w:rPr>
          <w:rFonts w:ascii="Garamond" w:hAnsi="Garamond" w:cs="Times New Roman"/>
          <w:sz w:val="20"/>
          <w:szCs w:val="20"/>
        </w:rPr>
      </w:pPr>
    </w:p>
    <w:p w:rsidR="003701DA" w:rsidRPr="00967840" w:rsidRDefault="003701DA" w:rsidP="003701DA">
      <w:pPr>
        <w:widowControl w:val="0"/>
        <w:autoSpaceDE w:val="0"/>
        <w:autoSpaceDN w:val="0"/>
        <w:spacing w:line="240" w:lineRule="auto"/>
        <w:mirrorIndents/>
        <w:jc w:val="both"/>
        <w:rPr>
          <w:rFonts w:ascii="Garamond" w:hAnsi="Garamond" w:cs="Times New Roman"/>
          <w:b/>
          <w:i/>
          <w:iCs/>
          <w:color w:val="0070C0"/>
          <w:sz w:val="20"/>
          <w:szCs w:val="20"/>
        </w:rPr>
      </w:pPr>
      <w:r w:rsidRPr="00967840">
        <w:rPr>
          <w:rFonts w:ascii="Garamond" w:hAnsi="Garamond" w:cs="Times New Roman"/>
          <w:b/>
          <w:i/>
          <w:iCs/>
          <w:color w:val="0070C0"/>
          <w:sz w:val="20"/>
          <w:szCs w:val="20"/>
        </w:rPr>
        <w:t>2.1. Analyse univariée des facteurs de risque de l’anxiété liée aux soins </w:t>
      </w:r>
    </w:p>
    <w:p w:rsidR="003701DA" w:rsidRDefault="003701DA" w:rsidP="003701DA">
      <w:pPr>
        <w:widowControl w:val="0"/>
        <w:autoSpaceDE w:val="0"/>
        <w:autoSpaceDN w:val="0"/>
        <w:spacing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 xml:space="preserve">L’analyse univariée montre que treize </w:t>
      </w:r>
      <w:proofErr w:type="spellStart"/>
      <w:r w:rsidRPr="008A385E">
        <w:rPr>
          <w:rFonts w:ascii="Garamond" w:hAnsi="Garamond" w:cs="Times New Roman"/>
          <w:sz w:val="20"/>
          <w:szCs w:val="20"/>
        </w:rPr>
        <w:t>co</w:t>
      </w:r>
      <w:proofErr w:type="spellEnd"/>
      <w:r w:rsidRPr="008A385E">
        <w:rPr>
          <w:rFonts w:ascii="Garamond" w:hAnsi="Garamond" w:cs="Times New Roman"/>
          <w:sz w:val="20"/>
          <w:szCs w:val="20"/>
        </w:rPr>
        <w:t>-variables sont significativement associées à l’anxiété liée aux soins dentaires au seuil de 20% (</w:t>
      </w:r>
      <w:r>
        <w:rPr>
          <w:rFonts w:ascii="Garamond" w:hAnsi="Garamond" w:cs="Times New Roman"/>
          <w:sz w:val="20"/>
          <w:szCs w:val="20"/>
        </w:rPr>
        <w:t>T</w:t>
      </w:r>
      <w:r w:rsidRPr="008A385E">
        <w:rPr>
          <w:rFonts w:ascii="Garamond" w:hAnsi="Garamond" w:cs="Times New Roman"/>
          <w:sz w:val="20"/>
          <w:szCs w:val="20"/>
        </w:rPr>
        <w:t xml:space="preserve">ableau </w:t>
      </w:r>
      <w:r>
        <w:rPr>
          <w:rFonts w:ascii="Garamond" w:hAnsi="Garamond" w:cs="Times New Roman"/>
          <w:sz w:val="20"/>
          <w:szCs w:val="20"/>
        </w:rPr>
        <w:t>4</w:t>
      </w:r>
      <w:r w:rsidRPr="008A385E">
        <w:rPr>
          <w:rFonts w:ascii="Garamond" w:hAnsi="Garamond" w:cs="Times New Roman"/>
          <w:sz w:val="20"/>
          <w:szCs w:val="20"/>
        </w:rPr>
        <w:t>).</w:t>
      </w:r>
    </w:p>
    <w:p w:rsidR="003701DA" w:rsidRDefault="003701DA" w:rsidP="003701DA">
      <w:pPr>
        <w:spacing w:line="240" w:lineRule="auto"/>
        <w:contextualSpacing/>
        <w:mirrorIndents/>
        <w:jc w:val="both"/>
        <w:rPr>
          <w:rFonts w:ascii="Garamond" w:hAnsi="Garamond" w:cs="Times New Roman"/>
          <w:sz w:val="20"/>
          <w:szCs w:val="20"/>
        </w:rPr>
      </w:pPr>
    </w:p>
    <w:p w:rsidR="003701DA" w:rsidRDefault="003701DA" w:rsidP="003701DA">
      <w:pPr>
        <w:spacing w:line="240" w:lineRule="auto"/>
        <w:contextualSpacing/>
        <w:mirrorIndents/>
        <w:jc w:val="both"/>
        <w:rPr>
          <w:rFonts w:ascii="Garamond" w:hAnsi="Garamond" w:cs="Times New Roman"/>
          <w:sz w:val="20"/>
          <w:szCs w:val="20"/>
        </w:rPr>
      </w:pPr>
    </w:p>
    <w:p w:rsidR="003701DA" w:rsidRDefault="003701DA" w:rsidP="003701DA">
      <w:pPr>
        <w:spacing w:line="240" w:lineRule="auto"/>
        <w:contextualSpacing/>
        <w:mirrorIndents/>
        <w:jc w:val="both"/>
        <w:rPr>
          <w:rFonts w:ascii="Garamond" w:hAnsi="Garamond" w:cs="Times New Roman"/>
          <w:sz w:val="20"/>
          <w:szCs w:val="20"/>
        </w:rPr>
      </w:pPr>
    </w:p>
    <w:p w:rsidR="003701DA" w:rsidRDefault="003701DA" w:rsidP="003701DA">
      <w:pPr>
        <w:spacing w:line="240" w:lineRule="auto"/>
        <w:contextualSpacing/>
        <w:mirrorIndents/>
        <w:jc w:val="both"/>
        <w:rPr>
          <w:rFonts w:ascii="Garamond" w:hAnsi="Garamond" w:cs="Times New Roman"/>
          <w:sz w:val="20"/>
          <w:szCs w:val="20"/>
        </w:rPr>
      </w:pPr>
    </w:p>
    <w:p w:rsidR="003701DA" w:rsidRDefault="003701DA" w:rsidP="003701DA">
      <w:pPr>
        <w:spacing w:line="240" w:lineRule="auto"/>
        <w:contextualSpacing/>
        <w:mirrorIndents/>
        <w:jc w:val="both"/>
        <w:rPr>
          <w:rFonts w:ascii="Garamond" w:hAnsi="Garamond" w:cs="Times New Roman"/>
          <w:sz w:val="20"/>
          <w:szCs w:val="20"/>
        </w:rPr>
      </w:pPr>
    </w:p>
    <w:p w:rsidR="003701DA" w:rsidRDefault="003701DA" w:rsidP="003701DA">
      <w:pPr>
        <w:spacing w:line="240" w:lineRule="auto"/>
        <w:contextualSpacing/>
        <w:mirrorIndents/>
        <w:jc w:val="both"/>
        <w:rPr>
          <w:rFonts w:ascii="Garamond" w:hAnsi="Garamond" w:cs="Times New Roman"/>
          <w:sz w:val="20"/>
          <w:szCs w:val="20"/>
        </w:rPr>
      </w:pPr>
    </w:p>
    <w:p w:rsidR="003701DA" w:rsidRPr="00967840" w:rsidRDefault="003701DA" w:rsidP="003701DA">
      <w:pPr>
        <w:widowControl w:val="0"/>
        <w:autoSpaceDE w:val="0"/>
        <w:autoSpaceDN w:val="0"/>
        <w:spacing w:line="240" w:lineRule="auto"/>
        <w:mirrorIndents/>
        <w:jc w:val="both"/>
        <w:rPr>
          <w:rFonts w:ascii="Garamond" w:hAnsi="Garamond" w:cs="Times New Roman"/>
          <w:b/>
          <w:i/>
          <w:iCs/>
          <w:color w:val="0070C0"/>
          <w:sz w:val="20"/>
          <w:szCs w:val="20"/>
        </w:rPr>
      </w:pPr>
      <w:r w:rsidRPr="00967840">
        <w:rPr>
          <w:rFonts w:ascii="Garamond" w:hAnsi="Garamond" w:cs="Times New Roman"/>
          <w:b/>
          <w:i/>
          <w:iCs/>
          <w:color w:val="0070C0"/>
          <w:sz w:val="20"/>
          <w:szCs w:val="20"/>
        </w:rPr>
        <w:t>2.2. Analyse multivariée des facteurs de risque de l’anxiété liée aux soins</w:t>
      </w:r>
    </w:p>
    <w:p w:rsidR="003701DA" w:rsidRPr="008A385E" w:rsidRDefault="003701DA" w:rsidP="003701DA">
      <w:pPr>
        <w:widowControl w:val="0"/>
        <w:autoSpaceDE w:val="0"/>
        <w:autoSpaceDN w:val="0"/>
        <w:spacing w:line="240" w:lineRule="auto"/>
        <w:contextualSpacing/>
        <w:mirrorIndents/>
        <w:jc w:val="both"/>
        <w:rPr>
          <w:rFonts w:ascii="Garamond" w:hAnsi="Garamond" w:cs="Times New Roman"/>
          <w:sz w:val="20"/>
          <w:szCs w:val="20"/>
        </w:rPr>
      </w:pPr>
      <w:r w:rsidRPr="008A385E">
        <w:rPr>
          <w:rFonts w:ascii="Garamond" w:hAnsi="Garamond" w:cs="Times New Roman"/>
          <w:sz w:val="20"/>
          <w:szCs w:val="20"/>
        </w:rPr>
        <w:t>L’analyse multivariée a retenu cinq facteurs significativement associés à l’anxiété dans le modèle final : le sexe féminin, l’attitude du dentiste, la peur du son de la fraise, des cris des patients sur fauteuil, et de la douleur (</w:t>
      </w:r>
      <w:r>
        <w:rPr>
          <w:rFonts w:ascii="Garamond" w:hAnsi="Garamond" w:cs="Times New Roman"/>
          <w:sz w:val="20"/>
          <w:szCs w:val="20"/>
        </w:rPr>
        <w:t>T</w:t>
      </w:r>
      <w:r w:rsidRPr="008A385E">
        <w:rPr>
          <w:rFonts w:ascii="Garamond" w:hAnsi="Garamond" w:cs="Times New Roman"/>
          <w:sz w:val="20"/>
          <w:szCs w:val="20"/>
        </w:rPr>
        <w:t xml:space="preserve">ableau </w:t>
      </w:r>
      <w:r>
        <w:rPr>
          <w:rFonts w:ascii="Garamond" w:hAnsi="Garamond" w:cs="Times New Roman"/>
          <w:sz w:val="20"/>
          <w:szCs w:val="20"/>
        </w:rPr>
        <w:t>5</w:t>
      </w:r>
      <w:r w:rsidRPr="008A385E">
        <w:rPr>
          <w:rFonts w:ascii="Garamond" w:hAnsi="Garamond" w:cs="Times New Roman"/>
          <w:sz w:val="20"/>
          <w:szCs w:val="20"/>
        </w:rPr>
        <w:t>).</w:t>
      </w:r>
    </w:p>
    <w:p w:rsidR="003701DA" w:rsidRDefault="003701DA" w:rsidP="003701DA">
      <w:pPr>
        <w:spacing w:line="240" w:lineRule="auto"/>
        <w:contextualSpacing/>
        <w:mirrorIndents/>
        <w:rPr>
          <w:rFonts w:ascii="Garamond" w:hAnsi="Garamond" w:cs="Times New Roman"/>
          <w:b/>
          <w:bCs/>
          <w:sz w:val="20"/>
          <w:szCs w:val="20"/>
        </w:rPr>
      </w:pPr>
    </w:p>
    <w:p w:rsidR="003701DA" w:rsidRPr="003701DA" w:rsidRDefault="003701DA" w:rsidP="003701DA">
      <w:pPr>
        <w:spacing w:line="240" w:lineRule="auto"/>
        <w:contextualSpacing/>
        <w:mirrorIndents/>
        <w:rPr>
          <w:rFonts w:ascii="Garamond" w:hAnsi="Garamond" w:cs="Times New Roman"/>
          <w:sz w:val="20"/>
          <w:szCs w:val="20"/>
        </w:rPr>
      </w:pPr>
      <w:r w:rsidRPr="008A385E">
        <w:rPr>
          <w:rFonts w:ascii="Garamond" w:hAnsi="Garamond" w:cs="Times New Roman"/>
          <w:b/>
          <w:bCs/>
          <w:sz w:val="20"/>
          <w:szCs w:val="20"/>
        </w:rPr>
        <w:t xml:space="preserve">Tableau </w:t>
      </w:r>
      <w:r>
        <w:rPr>
          <w:rFonts w:ascii="Garamond" w:hAnsi="Garamond" w:cs="Times New Roman"/>
          <w:b/>
          <w:bCs/>
          <w:sz w:val="20"/>
          <w:szCs w:val="20"/>
        </w:rPr>
        <w:t>4</w:t>
      </w:r>
      <w:r w:rsidRPr="008A385E">
        <w:rPr>
          <w:rFonts w:ascii="Garamond" w:hAnsi="Garamond" w:cs="Times New Roman"/>
          <w:b/>
          <w:bCs/>
          <w:sz w:val="20"/>
          <w:szCs w:val="20"/>
        </w:rPr>
        <w:t> :</w:t>
      </w:r>
      <w:r w:rsidRPr="008A385E">
        <w:rPr>
          <w:rFonts w:ascii="Garamond" w:hAnsi="Garamond" w:cs="Times New Roman"/>
          <w:sz w:val="20"/>
          <w:szCs w:val="20"/>
        </w:rPr>
        <w:t xml:space="preserve"> Analyse univariée par régression logistique</w:t>
      </w:r>
    </w:p>
    <w:tbl>
      <w:tblPr>
        <w:tblStyle w:val="Listeclaire-Accent12"/>
        <w:tblpPr w:leftFromText="141" w:rightFromText="141" w:vertAnchor="text" w:horzAnchor="margin" w:tblpXSpec="right" w:tblpY="31"/>
        <w:tblW w:w="4401" w:type="dxa"/>
        <w:tblLayout w:type="fixed"/>
        <w:tblLook w:val="04A0" w:firstRow="1" w:lastRow="0" w:firstColumn="1" w:lastColumn="0" w:noHBand="0" w:noVBand="1"/>
      </w:tblPr>
      <w:tblGrid>
        <w:gridCol w:w="1516"/>
        <w:gridCol w:w="939"/>
        <w:gridCol w:w="1297"/>
        <w:gridCol w:w="649"/>
      </w:tblGrid>
      <w:tr w:rsidR="007C6E0E" w:rsidRPr="008A385E" w:rsidTr="007C6E0E">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516" w:type="dxa"/>
          </w:tcPr>
          <w:p w:rsidR="007C6E0E" w:rsidRPr="008A385E" w:rsidRDefault="007C6E0E" w:rsidP="003701DA">
            <w:pPr>
              <w:autoSpaceDE w:val="0"/>
              <w:autoSpaceDN w:val="0"/>
              <w:spacing w:line="240" w:lineRule="auto"/>
              <w:contextualSpacing/>
              <w:mirrorIndents/>
              <w:jc w:val="center"/>
              <w:rPr>
                <w:rFonts w:ascii="Garamond" w:hAnsi="Garamond"/>
                <w:b w:val="0"/>
                <w:sz w:val="20"/>
                <w:szCs w:val="20"/>
              </w:rPr>
            </w:pPr>
            <w:r w:rsidRPr="008A385E">
              <w:rPr>
                <w:rFonts w:ascii="Garamond" w:hAnsi="Garamond"/>
                <w:b w:val="0"/>
                <w:sz w:val="20"/>
                <w:szCs w:val="20"/>
              </w:rPr>
              <w:t>Variables avec p &lt; 20%</w:t>
            </w:r>
          </w:p>
        </w:tc>
        <w:tc>
          <w:tcPr>
            <w:tcW w:w="939" w:type="dxa"/>
          </w:tcPr>
          <w:p w:rsidR="007C6E0E" w:rsidRPr="008A385E" w:rsidRDefault="007C6E0E" w:rsidP="003701DA">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sz w:val="20"/>
                <w:szCs w:val="20"/>
              </w:rPr>
            </w:pPr>
            <w:r w:rsidRPr="008A385E">
              <w:rPr>
                <w:rFonts w:ascii="Garamond" w:hAnsi="Garamond"/>
                <w:b w:val="0"/>
                <w:sz w:val="20"/>
                <w:szCs w:val="20"/>
              </w:rPr>
              <w:t>OR brut</w:t>
            </w:r>
          </w:p>
        </w:tc>
        <w:tc>
          <w:tcPr>
            <w:tcW w:w="1297" w:type="dxa"/>
          </w:tcPr>
          <w:p w:rsidR="007C6E0E" w:rsidRPr="008A385E" w:rsidRDefault="007C6E0E" w:rsidP="003701DA">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sz w:val="20"/>
                <w:szCs w:val="20"/>
              </w:rPr>
            </w:pPr>
            <w:r w:rsidRPr="008A385E">
              <w:rPr>
                <w:rFonts w:ascii="Garamond" w:hAnsi="Garamond"/>
                <w:b w:val="0"/>
                <w:sz w:val="20"/>
                <w:szCs w:val="20"/>
              </w:rPr>
              <w:t>IC 95%</w:t>
            </w:r>
          </w:p>
        </w:tc>
        <w:tc>
          <w:tcPr>
            <w:tcW w:w="649" w:type="dxa"/>
          </w:tcPr>
          <w:p w:rsidR="007C6E0E" w:rsidRPr="008A385E" w:rsidRDefault="007C6E0E" w:rsidP="003701DA">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sz w:val="20"/>
                <w:szCs w:val="20"/>
              </w:rPr>
            </w:pPr>
            <w:r w:rsidRPr="008A385E">
              <w:rPr>
                <w:rFonts w:ascii="Garamond" w:hAnsi="Garamond"/>
                <w:b w:val="0"/>
                <w:sz w:val="20"/>
                <w:szCs w:val="20"/>
              </w:rPr>
              <w:t xml:space="preserve">p-value </w:t>
            </w:r>
          </w:p>
        </w:tc>
      </w:tr>
      <w:tr w:rsidR="007C6E0E" w:rsidRPr="008A385E" w:rsidTr="007C6E0E">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516" w:type="dxa"/>
          </w:tcPr>
          <w:p w:rsidR="007C6E0E" w:rsidRPr="00E37A91" w:rsidRDefault="007C6E0E" w:rsidP="003701DA">
            <w:pPr>
              <w:autoSpaceDE w:val="0"/>
              <w:autoSpaceDN w:val="0"/>
              <w:spacing w:line="240" w:lineRule="auto"/>
              <w:contextualSpacing/>
              <w:mirrorIndents/>
              <w:rPr>
                <w:rFonts w:ascii="Garamond" w:hAnsi="Garamond"/>
                <w:b w:val="0"/>
                <w:sz w:val="18"/>
                <w:szCs w:val="18"/>
              </w:rPr>
            </w:pPr>
            <w:r w:rsidRPr="00E37A91">
              <w:rPr>
                <w:rFonts w:ascii="Garamond" w:hAnsi="Garamond"/>
                <w:b w:val="0"/>
                <w:sz w:val="18"/>
                <w:szCs w:val="18"/>
              </w:rPr>
              <w:t>Sexe</w:t>
            </w:r>
          </w:p>
          <w:p w:rsidR="007C6E0E" w:rsidRPr="00E37A91" w:rsidRDefault="007C6E0E" w:rsidP="003701DA">
            <w:pPr>
              <w:autoSpaceDE w:val="0"/>
              <w:autoSpaceDN w:val="0"/>
              <w:spacing w:line="240" w:lineRule="auto"/>
              <w:ind w:left="355"/>
              <w:contextualSpacing/>
              <w:mirrorIndents/>
              <w:rPr>
                <w:rFonts w:ascii="Garamond" w:hAnsi="Garamond"/>
                <w:b w:val="0"/>
                <w:sz w:val="18"/>
                <w:szCs w:val="18"/>
              </w:rPr>
            </w:pPr>
            <w:r w:rsidRPr="00E37A91">
              <w:rPr>
                <w:rFonts w:ascii="Garamond" w:hAnsi="Garamond"/>
                <w:b w:val="0"/>
                <w:sz w:val="18"/>
                <w:szCs w:val="18"/>
              </w:rPr>
              <w:t>Homme</w:t>
            </w:r>
          </w:p>
          <w:p w:rsidR="007C6E0E" w:rsidRPr="00E37A91" w:rsidRDefault="007C6E0E" w:rsidP="003701DA">
            <w:pPr>
              <w:autoSpaceDE w:val="0"/>
              <w:autoSpaceDN w:val="0"/>
              <w:spacing w:line="240" w:lineRule="auto"/>
              <w:ind w:left="355"/>
              <w:contextualSpacing/>
              <w:mirrorIndents/>
              <w:rPr>
                <w:rFonts w:ascii="Garamond" w:hAnsi="Garamond"/>
                <w:b w:val="0"/>
                <w:sz w:val="18"/>
                <w:szCs w:val="18"/>
              </w:rPr>
            </w:pPr>
            <w:r w:rsidRPr="00E37A91">
              <w:rPr>
                <w:rFonts w:ascii="Garamond" w:hAnsi="Garamond"/>
                <w:b w:val="0"/>
                <w:sz w:val="18"/>
                <w:szCs w:val="18"/>
              </w:rPr>
              <w:t xml:space="preserve">Femme </w:t>
            </w:r>
          </w:p>
        </w:tc>
        <w:tc>
          <w:tcPr>
            <w:tcW w:w="939" w:type="dxa"/>
          </w:tcPr>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4,568</w:t>
            </w:r>
          </w:p>
        </w:tc>
        <w:tc>
          <w:tcPr>
            <w:tcW w:w="1297" w:type="dxa"/>
          </w:tcPr>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[1.747-11.943]</w:t>
            </w:r>
          </w:p>
        </w:tc>
        <w:tc>
          <w:tcPr>
            <w:tcW w:w="649" w:type="dxa"/>
          </w:tcPr>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0.002</w:t>
            </w:r>
          </w:p>
        </w:tc>
      </w:tr>
      <w:tr w:rsidR="007C6E0E" w:rsidRPr="008A385E" w:rsidTr="007C6E0E">
        <w:trPr>
          <w:trHeight w:val="609"/>
        </w:trPr>
        <w:tc>
          <w:tcPr>
            <w:cnfStyle w:val="001000000000" w:firstRow="0" w:lastRow="0" w:firstColumn="1" w:lastColumn="0" w:oddVBand="0" w:evenVBand="0" w:oddHBand="0" w:evenHBand="0" w:firstRowFirstColumn="0" w:firstRowLastColumn="0" w:lastRowFirstColumn="0" w:lastRowLastColumn="0"/>
            <w:tcW w:w="1516" w:type="dxa"/>
          </w:tcPr>
          <w:p w:rsidR="007C6E0E" w:rsidRPr="00E37A91" w:rsidRDefault="007C6E0E" w:rsidP="003701DA">
            <w:pPr>
              <w:autoSpaceDE w:val="0"/>
              <w:autoSpaceDN w:val="0"/>
              <w:spacing w:line="240" w:lineRule="auto"/>
              <w:contextualSpacing/>
              <w:mirrorIndents/>
              <w:rPr>
                <w:rFonts w:ascii="Garamond" w:hAnsi="Garamond"/>
                <w:b w:val="0"/>
                <w:sz w:val="18"/>
                <w:szCs w:val="18"/>
              </w:rPr>
            </w:pPr>
            <w:r w:rsidRPr="00E37A91">
              <w:rPr>
                <w:rFonts w:ascii="Garamond" w:hAnsi="Garamond"/>
                <w:b w:val="0"/>
                <w:sz w:val="18"/>
                <w:szCs w:val="18"/>
              </w:rPr>
              <w:t>Age</w:t>
            </w:r>
          </w:p>
          <w:p w:rsidR="007C6E0E" w:rsidRPr="00E37A91" w:rsidRDefault="007C6E0E" w:rsidP="003701DA">
            <w:pPr>
              <w:autoSpaceDE w:val="0"/>
              <w:autoSpaceDN w:val="0"/>
              <w:spacing w:line="240" w:lineRule="auto"/>
              <w:ind w:left="355"/>
              <w:contextualSpacing/>
              <w:mirrorIndents/>
              <w:rPr>
                <w:rFonts w:ascii="Garamond" w:hAnsi="Garamond"/>
                <w:b w:val="0"/>
                <w:sz w:val="18"/>
                <w:szCs w:val="18"/>
              </w:rPr>
            </w:pPr>
            <w:r w:rsidRPr="00E37A91">
              <w:rPr>
                <w:rFonts w:ascii="Garamond" w:hAnsi="Garamond"/>
                <w:b w:val="0"/>
                <w:sz w:val="18"/>
                <w:szCs w:val="18"/>
              </w:rPr>
              <w:t>&lt;20 ans</w:t>
            </w:r>
          </w:p>
          <w:p w:rsidR="007C6E0E" w:rsidRPr="00E37A91" w:rsidRDefault="007C6E0E" w:rsidP="003701DA">
            <w:pPr>
              <w:autoSpaceDE w:val="0"/>
              <w:autoSpaceDN w:val="0"/>
              <w:spacing w:line="240" w:lineRule="auto"/>
              <w:ind w:left="355"/>
              <w:contextualSpacing/>
              <w:mirrorIndents/>
              <w:rPr>
                <w:rFonts w:ascii="Garamond" w:hAnsi="Garamond"/>
                <w:b w:val="0"/>
                <w:sz w:val="18"/>
                <w:szCs w:val="18"/>
              </w:rPr>
            </w:pPr>
            <w:r w:rsidRPr="00E37A91">
              <w:rPr>
                <w:rFonts w:ascii="Garamond" w:hAnsi="Garamond"/>
                <w:b w:val="0"/>
                <w:sz w:val="18"/>
                <w:szCs w:val="18"/>
              </w:rPr>
              <w:t xml:space="preserve">&gt;20 ans  </w:t>
            </w:r>
          </w:p>
        </w:tc>
        <w:tc>
          <w:tcPr>
            <w:tcW w:w="939" w:type="dxa"/>
          </w:tcPr>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9.227</w:t>
            </w:r>
          </w:p>
        </w:tc>
        <w:tc>
          <w:tcPr>
            <w:tcW w:w="1297" w:type="dxa"/>
          </w:tcPr>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[2.017-42.207]</w:t>
            </w:r>
          </w:p>
        </w:tc>
        <w:tc>
          <w:tcPr>
            <w:tcW w:w="649" w:type="dxa"/>
          </w:tcPr>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0.004</w:t>
            </w:r>
          </w:p>
        </w:tc>
      </w:tr>
      <w:tr w:rsidR="007C6E0E" w:rsidRPr="008A385E" w:rsidTr="007C6E0E">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516" w:type="dxa"/>
          </w:tcPr>
          <w:p w:rsidR="007C6E0E" w:rsidRPr="00E37A91" w:rsidRDefault="007C6E0E" w:rsidP="003701DA">
            <w:pPr>
              <w:autoSpaceDE w:val="0"/>
              <w:autoSpaceDN w:val="0"/>
              <w:spacing w:line="240" w:lineRule="auto"/>
              <w:contextualSpacing/>
              <w:mirrorIndents/>
              <w:rPr>
                <w:rFonts w:ascii="Garamond" w:hAnsi="Garamond"/>
                <w:b w:val="0"/>
                <w:sz w:val="20"/>
                <w:szCs w:val="20"/>
              </w:rPr>
            </w:pPr>
            <w:r w:rsidRPr="00E37A91">
              <w:rPr>
                <w:rFonts w:ascii="Garamond" w:hAnsi="Garamond"/>
                <w:b w:val="0"/>
                <w:sz w:val="20"/>
                <w:szCs w:val="20"/>
              </w:rPr>
              <w:t>État civile</w:t>
            </w:r>
          </w:p>
          <w:p w:rsidR="007C6E0E" w:rsidRPr="00E37A91" w:rsidRDefault="007C6E0E" w:rsidP="003701DA">
            <w:pPr>
              <w:autoSpaceDE w:val="0"/>
              <w:autoSpaceDN w:val="0"/>
              <w:spacing w:line="240" w:lineRule="auto"/>
              <w:ind w:left="355"/>
              <w:contextualSpacing/>
              <w:mirrorIndents/>
              <w:rPr>
                <w:rFonts w:ascii="Garamond" w:hAnsi="Garamond"/>
                <w:b w:val="0"/>
                <w:sz w:val="20"/>
                <w:szCs w:val="20"/>
              </w:rPr>
            </w:pPr>
            <w:r w:rsidRPr="00E37A91">
              <w:rPr>
                <w:rFonts w:ascii="Garamond" w:hAnsi="Garamond"/>
                <w:b w:val="0"/>
                <w:sz w:val="20"/>
                <w:szCs w:val="20"/>
              </w:rPr>
              <w:t>Célibataire</w:t>
            </w:r>
          </w:p>
          <w:p w:rsidR="007C6E0E" w:rsidRPr="00E37A91" w:rsidRDefault="007C6E0E" w:rsidP="003701DA">
            <w:pPr>
              <w:autoSpaceDE w:val="0"/>
              <w:autoSpaceDN w:val="0"/>
              <w:spacing w:line="240" w:lineRule="auto"/>
              <w:ind w:left="355"/>
              <w:contextualSpacing/>
              <w:mirrorIndents/>
              <w:rPr>
                <w:rFonts w:ascii="Garamond" w:hAnsi="Garamond"/>
                <w:b w:val="0"/>
                <w:sz w:val="20"/>
                <w:szCs w:val="20"/>
              </w:rPr>
            </w:pPr>
            <w:r w:rsidRPr="00E37A91">
              <w:rPr>
                <w:rFonts w:ascii="Garamond" w:hAnsi="Garamond"/>
                <w:b w:val="0"/>
                <w:sz w:val="20"/>
                <w:szCs w:val="20"/>
              </w:rPr>
              <w:t>Marié(e)</w:t>
            </w:r>
          </w:p>
          <w:p w:rsidR="007C6E0E" w:rsidRPr="00E37A91" w:rsidRDefault="007C6E0E" w:rsidP="003701DA">
            <w:pPr>
              <w:autoSpaceDE w:val="0"/>
              <w:autoSpaceDN w:val="0"/>
              <w:spacing w:line="240" w:lineRule="auto"/>
              <w:ind w:left="355"/>
              <w:contextualSpacing/>
              <w:mirrorIndents/>
              <w:rPr>
                <w:rFonts w:ascii="Garamond" w:hAnsi="Garamond"/>
                <w:b w:val="0"/>
                <w:sz w:val="20"/>
                <w:szCs w:val="20"/>
              </w:rPr>
            </w:pPr>
            <w:r w:rsidRPr="00E37A91">
              <w:rPr>
                <w:rFonts w:ascii="Garamond" w:hAnsi="Garamond"/>
                <w:b w:val="0"/>
                <w:sz w:val="20"/>
                <w:szCs w:val="20"/>
              </w:rPr>
              <w:t>Veuf(</w:t>
            </w:r>
            <w:proofErr w:type="spellStart"/>
            <w:r w:rsidRPr="00E37A91">
              <w:rPr>
                <w:rFonts w:ascii="Garamond" w:hAnsi="Garamond"/>
                <w:b w:val="0"/>
                <w:sz w:val="20"/>
                <w:szCs w:val="20"/>
              </w:rPr>
              <w:t>ve</w:t>
            </w:r>
            <w:proofErr w:type="spellEnd"/>
            <w:r w:rsidRPr="00E37A91">
              <w:rPr>
                <w:rFonts w:ascii="Garamond" w:hAnsi="Garamond"/>
                <w:b w:val="0"/>
                <w:sz w:val="20"/>
                <w:szCs w:val="20"/>
              </w:rPr>
              <w:t>)</w:t>
            </w:r>
          </w:p>
          <w:p w:rsidR="007C6E0E" w:rsidRPr="00E37A91" w:rsidRDefault="007C6E0E" w:rsidP="003701DA">
            <w:pPr>
              <w:autoSpaceDE w:val="0"/>
              <w:autoSpaceDN w:val="0"/>
              <w:spacing w:line="240" w:lineRule="auto"/>
              <w:ind w:left="355"/>
              <w:contextualSpacing/>
              <w:mirrorIndents/>
              <w:rPr>
                <w:rFonts w:ascii="Garamond" w:hAnsi="Garamond"/>
                <w:b w:val="0"/>
                <w:sz w:val="20"/>
                <w:szCs w:val="20"/>
              </w:rPr>
            </w:pPr>
            <w:r w:rsidRPr="00E37A91">
              <w:rPr>
                <w:rFonts w:ascii="Garamond" w:hAnsi="Garamond"/>
                <w:b w:val="0"/>
                <w:sz w:val="20"/>
                <w:szCs w:val="20"/>
              </w:rPr>
              <w:t xml:space="preserve">Divorcé(e)  </w:t>
            </w:r>
          </w:p>
        </w:tc>
        <w:tc>
          <w:tcPr>
            <w:tcW w:w="939" w:type="dxa"/>
          </w:tcPr>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1.784</w:t>
            </w: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2.284</w:t>
            </w: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3.807</w:t>
            </w:r>
          </w:p>
        </w:tc>
        <w:tc>
          <w:tcPr>
            <w:tcW w:w="1297" w:type="dxa"/>
          </w:tcPr>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[0.898-3.544]</w:t>
            </w: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[0.576-9.060]</w:t>
            </w: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[1.173-12.357]</w:t>
            </w:r>
          </w:p>
        </w:tc>
        <w:tc>
          <w:tcPr>
            <w:tcW w:w="649" w:type="dxa"/>
          </w:tcPr>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0.099</w:t>
            </w: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0.240</w:t>
            </w:r>
          </w:p>
          <w:p w:rsidR="007C6E0E"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0.026</w:t>
            </w:r>
          </w:p>
          <w:p w:rsidR="007C6E0E" w:rsidRPr="00E37A91" w:rsidRDefault="007C6E0E" w:rsidP="003701DA">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tc>
      </w:tr>
      <w:tr w:rsidR="007C6E0E" w:rsidRPr="008A385E" w:rsidTr="007C6E0E">
        <w:trPr>
          <w:trHeight w:val="567"/>
        </w:trPr>
        <w:tc>
          <w:tcPr>
            <w:cnfStyle w:val="001000000000" w:firstRow="0" w:lastRow="0" w:firstColumn="1" w:lastColumn="0" w:oddVBand="0" w:evenVBand="0" w:oddHBand="0" w:evenHBand="0" w:firstRowFirstColumn="0" w:firstRowLastColumn="0" w:lastRowFirstColumn="0" w:lastRowLastColumn="0"/>
            <w:tcW w:w="1516" w:type="dxa"/>
          </w:tcPr>
          <w:p w:rsidR="007C6E0E" w:rsidRPr="00E37A91" w:rsidRDefault="007C6E0E" w:rsidP="003701DA">
            <w:pPr>
              <w:autoSpaceDE w:val="0"/>
              <w:autoSpaceDN w:val="0"/>
              <w:spacing w:line="240" w:lineRule="auto"/>
              <w:contextualSpacing/>
              <w:mirrorIndents/>
              <w:rPr>
                <w:rFonts w:ascii="Garamond" w:hAnsi="Garamond"/>
                <w:b w:val="0"/>
                <w:bCs w:val="0"/>
                <w:sz w:val="18"/>
                <w:szCs w:val="18"/>
              </w:rPr>
            </w:pPr>
            <w:r w:rsidRPr="00E37A91">
              <w:rPr>
                <w:rFonts w:ascii="Garamond" w:hAnsi="Garamond"/>
                <w:b w:val="0"/>
                <w:bCs w:val="0"/>
                <w:sz w:val="18"/>
                <w:szCs w:val="18"/>
              </w:rPr>
              <w:t>Mauvaise expérience</w:t>
            </w:r>
          </w:p>
          <w:p w:rsidR="007C6E0E" w:rsidRPr="00E37A91" w:rsidRDefault="007C6E0E" w:rsidP="003701DA">
            <w:pPr>
              <w:autoSpaceDE w:val="0"/>
              <w:autoSpaceDN w:val="0"/>
              <w:spacing w:line="240" w:lineRule="auto"/>
              <w:ind w:left="426"/>
              <w:contextualSpacing/>
              <w:mirrorIndents/>
              <w:rPr>
                <w:rFonts w:ascii="Garamond" w:hAnsi="Garamond"/>
                <w:b w:val="0"/>
                <w:bCs w:val="0"/>
                <w:sz w:val="18"/>
                <w:szCs w:val="18"/>
              </w:rPr>
            </w:pPr>
            <w:r w:rsidRPr="00E37A91">
              <w:rPr>
                <w:rFonts w:ascii="Garamond" w:hAnsi="Garamond"/>
                <w:b w:val="0"/>
                <w:bCs w:val="0"/>
                <w:sz w:val="18"/>
                <w:szCs w:val="18"/>
              </w:rPr>
              <w:t>Non</w:t>
            </w:r>
          </w:p>
          <w:p w:rsidR="007C6E0E" w:rsidRPr="00E37A91" w:rsidRDefault="007C6E0E" w:rsidP="003701DA">
            <w:pPr>
              <w:autoSpaceDE w:val="0"/>
              <w:autoSpaceDN w:val="0"/>
              <w:spacing w:line="240" w:lineRule="auto"/>
              <w:ind w:left="426"/>
              <w:contextualSpacing/>
              <w:mirrorIndents/>
              <w:rPr>
                <w:rFonts w:ascii="Garamond" w:hAnsi="Garamond"/>
                <w:b w:val="0"/>
                <w:bCs w:val="0"/>
                <w:sz w:val="18"/>
                <w:szCs w:val="18"/>
              </w:rPr>
            </w:pPr>
            <w:r w:rsidRPr="00E37A91">
              <w:rPr>
                <w:rFonts w:ascii="Garamond" w:hAnsi="Garamond"/>
                <w:b w:val="0"/>
                <w:bCs w:val="0"/>
                <w:sz w:val="18"/>
                <w:szCs w:val="18"/>
              </w:rPr>
              <w:t xml:space="preserve">Oui </w:t>
            </w:r>
          </w:p>
        </w:tc>
        <w:tc>
          <w:tcPr>
            <w:tcW w:w="939" w:type="dxa"/>
          </w:tcPr>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1.817</w:t>
            </w:r>
          </w:p>
        </w:tc>
        <w:tc>
          <w:tcPr>
            <w:tcW w:w="1297" w:type="dxa"/>
          </w:tcPr>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[0.972-3.395]</w:t>
            </w:r>
          </w:p>
        </w:tc>
        <w:tc>
          <w:tcPr>
            <w:tcW w:w="649" w:type="dxa"/>
          </w:tcPr>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7C6E0E" w:rsidRPr="00E37A91" w:rsidRDefault="007C6E0E" w:rsidP="003701DA">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0.061</w:t>
            </w:r>
          </w:p>
        </w:tc>
      </w:tr>
    </w:tbl>
    <w:p w:rsidR="007C6E0E" w:rsidRDefault="007C6E0E" w:rsidP="007C6E0E">
      <w:pPr>
        <w:spacing w:line="240" w:lineRule="auto"/>
        <w:contextualSpacing/>
        <w:mirrorIndents/>
        <w:jc w:val="both"/>
        <w:rPr>
          <w:rFonts w:ascii="Garamond" w:hAnsi="Garamond" w:cs="Times New Roman"/>
          <w:sz w:val="20"/>
          <w:szCs w:val="20"/>
        </w:rPr>
      </w:pPr>
    </w:p>
    <w:p w:rsidR="007C6E0E" w:rsidRPr="008A385E" w:rsidRDefault="007C6E0E" w:rsidP="007C6E0E">
      <w:pPr>
        <w:widowControl w:val="0"/>
        <w:autoSpaceDE w:val="0"/>
        <w:autoSpaceDN w:val="0"/>
        <w:spacing w:line="240" w:lineRule="auto"/>
        <w:contextualSpacing/>
        <w:mirrorIndents/>
        <w:jc w:val="both"/>
        <w:rPr>
          <w:rFonts w:ascii="Garamond" w:hAnsi="Garamond" w:cs="Times New Roman"/>
          <w:sz w:val="20"/>
          <w:szCs w:val="20"/>
        </w:rPr>
      </w:pPr>
    </w:p>
    <w:p w:rsidR="007C6E0E" w:rsidRDefault="007C6E0E" w:rsidP="003701DA">
      <w:pPr>
        <w:pStyle w:val="CorpsA"/>
        <w:tabs>
          <w:tab w:val="left" w:pos="8789"/>
        </w:tabs>
        <w:spacing w:after="0" w:line="240" w:lineRule="auto"/>
        <w:contextualSpacing/>
        <w:mirrorIndents/>
        <w:rPr>
          <w:rFonts w:ascii="Garamond" w:hAnsi="Garamond" w:cs="Times New Roman"/>
          <w:b/>
          <w:bCs/>
          <w:sz w:val="20"/>
          <w:szCs w:val="20"/>
        </w:rPr>
        <w:sectPr w:rsidR="007C6E0E" w:rsidSect="00FE4A57">
          <w:type w:val="continuous"/>
          <w:pgSz w:w="12242" w:h="15842" w:code="1"/>
          <w:pgMar w:top="1440" w:right="1440" w:bottom="1440" w:left="1440" w:header="709" w:footer="709" w:gutter="0"/>
          <w:cols w:num="2" w:space="708"/>
          <w:docGrid w:linePitch="360"/>
        </w:sectPr>
      </w:pPr>
    </w:p>
    <w:p w:rsidR="00FD03EA" w:rsidRPr="003701DA" w:rsidRDefault="00FD03EA" w:rsidP="00FD03EA">
      <w:pPr>
        <w:rPr>
          <w:rFonts w:ascii="Garamond" w:hAnsi="Garamond"/>
          <w:b/>
          <w:bCs/>
          <w:sz w:val="20"/>
          <w:szCs w:val="20"/>
        </w:rPr>
      </w:pPr>
      <w:r w:rsidRPr="003701DA">
        <w:rPr>
          <w:rFonts w:ascii="Garamond" w:hAnsi="Garamond"/>
          <w:b/>
          <w:bCs/>
          <w:sz w:val="20"/>
          <w:szCs w:val="20"/>
        </w:rPr>
        <w:lastRenderedPageBreak/>
        <w:t xml:space="preserve">Suite du tableau </w:t>
      </w:r>
      <w:r w:rsidR="003701DA" w:rsidRPr="003701DA">
        <w:rPr>
          <w:rFonts w:ascii="Garamond" w:hAnsi="Garamond"/>
          <w:b/>
          <w:bCs/>
          <w:sz w:val="20"/>
          <w:szCs w:val="20"/>
        </w:rPr>
        <w:t>4</w:t>
      </w:r>
    </w:p>
    <w:tbl>
      <w:tblPr>
        <w:tblStyle w:val="Listeclaire-Accent12"/>
        <w:tblW w:w="4401" w:type="dxa"/>
        <w:jc w:val="center"/>
        <w:tblLayout w:type="fixed"/>
        <w:tblLook w:val="04A0" w:firstRow="1" w:lastRow="0" w:firstColumn="1" w:lastColumn="0" w:noHBand="0" w:noVBand="1"/>
      </w:tblPr>
      <w:tblGrid>
        <w:gridCol w:w="1516"/>
        <w:gridCol w:w="81"/>
        <w:gridCol w:w="858"/>
        <w:gridCol w:w="1297"/>
        <w:gridCol w:w="649"/>
      </w:tblGrid>
      <w:tr w:rsidR="004127B2" w:rsidRPr="008A385E" w:rsidTr="003701DA">
        <w:trPr>
          <w:cnfStyle w:val="100000000000" w:firstRow="1" w:lastRow="0" w:firstColumn="0" w:lastColumn="0" w:oddVBand="0" w:evenVBand="0" w:oddHBand="0"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97" w:type="dxa"/>
            <w:gridSpan w:val="2"/>
            <w:shd w:val="clear" w:color="auto" w:fill="auto"/>
          </w:tcPr>
          <w:p w:rsidR="004127B2" w:rsidRPr="00FD03EA" w:rsidRDefault="004127B2" w:rsidP="003D4371">
            <w:pPr>
              <w:autoSpaceDE w:val="0"/>
              <w:autoSpaceDN w:val="0"/>
              <w:spacing w:line="240" w:lineRule="auto"/>
              <w:contextualSpacing/>
              <w:mirrorIndents/>
              <w:rPr>
                <w:rFonts w:ascii="Garamond" w:hAnsi="Garamond"/>
                <w:b w:val="0"/>
                <w:bCs w:val="0"/>
                <w:color w:val="auto"/>
                <w:sz w:val="18"/>
                <w:szCs w:val="18"/>
              </w:rPr>
            </w:pPr>
            <w:r w:rsidRPr="00FD03EA">
              <w:rPr>
                <w:rFonts w:ascii="Garamond" w:hAnsi="Garamond"/>
                <w:b w:val="0"/>
                <w:bCs w:val="0"/>
                <w:color w:val="auto"/>
                <w:sz w:val="18"/>
                <w:szCs w:val="18"/>
              </w:rPr>
              <w:t>Attitude du dentiste</w:t>
            </w:r>
          </w:p>
          <w:p w:rsidR="004127B2" w:rsidRPr="00FD03EA" w:rsidRDefault="004127B2" w:rsidP="008B4BF6">
            <w:pPr>
              <w:autoSpaceDE w:val="0"/>
              <w:autoSpaceDN w:val="0"/>
              <w:spacing w:line="240" w:lineRule="auto"/>
              <w:ind w:left="496"/>
              <w:contextualSpacing/>
              <w:mirrorIndents/>
              <w:rPr>
                <w:rFonts w:ascii="Garamond" w:hAnsi="Garamond"/>
                <w:b w:val="0"/>
                <w:bCs w:val="0"/>
                <w:color w:val="auto"/>
                <w:sz w:val="18"/>
                <w:szCs w:val="18"/>
              </w:rPr>
            </w:pPr>
            <w:r w:rsidRPr="00FD03EA">
              <w:rPr>
                <w:rFonts w:ascii="Garamond" w:hAnsi="Garamond"/>
                <w:b w:val="0"/>
                <w:bCs w:val="0"/>
                <w:color w:val="auto"/>
                <w:sz w:val="18"/>
                <w:szCs w:val="18"/>
              </w:rPr>
              <w:t xml:space="preserve">Indifférent </w:t>
            </w:r>
          </w:p>
          <w:p w:rsidR="004127B2" w:rsidRPr="00FD03EA" w:rsidRDefault="004127B2" w:rsidP="008B4BF6">
            <w:pPr>
              <w:autoSpaceDE w:val="0"/>
              <w:autoSpaceDN w:val="0"/>
              <w:spacing w:line="240" w:lineRule="auto"/>
              <w:ind w:left="496" w:right="-189"/>
              <w:contextualSpacing/>
              <w:mirrorIndents/>
              <w:rPr>
                <w:rFonts w:ascii="Garamond" w:hAnsi="Garamond"/>
                <w:b w:val="0"/>
                <w:bCs w:val="0"/>
                <w:color w:val="auto"/>
                <w:sz w:val="18"/>
                <w:szCs w:val="18"/>
              </w:rPr>
            </w:pPr>
            <w:r w:rsidRPr="00FD03EA">
              <w:rPr>
                <w:rFonts w:ascii="Garamond" w:hAnsi="Garamond"/>
                <w:b w:val="0"/>
                <w:bCs w:val="0"/>
                <w:color w:val="auto"/>
                <w:sz w:val="18"/>
                <w:szCs w:val="18"/>
              </w:rPr>
              <w:t xml:space="preserve">Convivial et à l’écoute </w:t>
            </w:r>
          </w:p>
        </w:tc>
        <w:tc>
          <w:tcPr>
            <w:tcW w:w="858" w:type="dxa"/>
            <w:shd w:val="clear" w:color="auto" w:fill="auto"/>
          </w:tcPr>
          <w:p w:rsidR="004127B2" w:rsidRPr="00FD03EA" w:rsidRDefault="004127B2" w:rsidP="003D4371">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bCs w:val="0"/>
                <w:color w:val="auto"/>
                <w:sz w:val="18"/>
                <w:szCs w:val="18"/>
              </w:rPr>
            </w:pPr>
          </w:p>
          <w:p w:rsidR="004127B2" w:rsidRPr="00FD03EA" w:rsidRDefault="004127B2" w:rsidP="003D4371">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bCs w:val="0"/>
                <w:color w:val="auto"/>
                <w:sz w:val="18"/>
                <w:szCs w:val="18"/>
              </w:rPr>
            </w:pPr>
            <w:r w:rsidRPr="00FD03EA">
              <w:rPr>
                <w:rFonts w:ascii="Garamond" w:hAnsi="Garamond"/>
                <w:b w:val="0"/>
                <w:bCs w:val="0"/>
                <w:color w:val="auto"/>
                <w:sz w:val="18"/>
                <w:szCs w:val="18"/>
              </w:rPr>
              <w:t>1</w:t>
            </w:r>
          </w:p>
          <w:p w:rsidR="004127B2" w:rsidRPr="00FD03EA" w:rsidRDefault="004127B2" w:rsidP="003D4371">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bCs w:val="0"/>
                <w:color w:val="auto"/>
                <w:sz w:val="18"/>
                <w:szCs w:val="18"/>
              </w:rPr>
            </w:pPr>
            <w:r w:rsidRPr="00FD03EA">
              <w:rPr>
                <w:rFonts w:ascii="Garamond" w:hAnsi="Garamond"/>
                <w:b w:val="0"/>
                <w:bCs w:val="0"/>
                <w:color w:val="auto"/>
                <w:sz w:val="18"/>
                <w:szCs w:val="18"/>
              </w:rPr>
              <w:t>4.445</w:t>
            </w:r>
          </w:p>
        </w:tc>
        <w:tc>
          <w:tcPr>
            <w:tcW w:w="1297" w:type="dxa"/>
            <w:shd w:val="clear" w:color="auto" w:fill="auto"/>
          </w:tcPr>
          <w:p w:rsidR="004127B2" w:rsidRPr="00FD03EA" w:rsidRDefault="004127B2" w:rsidP="003D4371">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bCs w:val="0"/>
                <w:color w:val="auto"/>
                <w:sz w:val="18"/>
                <w:szCs w:val="18"/>
              </w:rPr>
            </w:pPr>
          </w:p>
          <w:p w:rsidR="004127B2" w:rsidRPr="00FD03EA" w:rsidRDefault="004127B2" w:rsidP="003D4371">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bCs w:val="0"/>
                <w:color w:val="auto"/>
                <w:sz w:val="18"/>
                <w:szCs w:val="18"/>
              </w:rPr>
            </w:pPr>
            <w:r w:rsidRPr="00FD03EA">
              <w:rPr>
                <w:rFonts w:ascii="Garamond" w:hAnsi="Garamond"/>
                <w:b w:val="0"/>
                <w:bCs w:val="0"/>
                <w:color w:val="auto"/>
                <w:sz w:val="18"/>
                <w:szCs w:val="18"/>
              </w:rPr>
              <w:t>-</w:t>
            </w:r>
          </w:p>
          <w:p w:rsidR="004127B2" w:rsidRPr="00FD03EA" w:rsidRDefault="004127B2" w:rsidP="003D4371">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bCs w:val="0"/>
                <w:color w:val="auto"/>
                <w:sz w:val="18"/>
                <w:szCs w:val="18"/>
              </w:rPr>
            </w:pPr>
            <w:r w:rsidRPr="00FD03EA">
              <w:rPr>
                <w:rFonts w:ascii="Garamond" w:hAnsi="Garamond"/>
                <w:b w:val="0"/>
                <w:bCs w:val="0"/>
                <w:color w:val="auto"/>
                <w:sz w:val="18"/>
                <w:szCs w:val="18"/>
              </w:rPr>
              <w:t>[1.600-12.349]</w:t>
            </w:r>
          </w:p>
        </w:tc>
        <w:tc>
          <w:tcPr>
            <w:tcW w:w="649" w:type="dxa"/>
            <w:shd w:val="clear" w:color="auto" w:fill="auto"/>
          </w:tcPr>
          <w:p w:rsidR="004127B2" w:rsidRPr="00FD03EA" w:rsidRDefault="004127B2" w:rsidP="003D4371">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bCs w:val="0"/>
                <w:color w:val="auto"/>
                <w:sz w:val="18"/>
                <w:szCs w:val="18"/>
              </w:rPr>
            </w:pPr>
          </w:p>
          <w:p w:rsidR="004127B2" w:rsidRPr="00FD03EA" w:rsidRDefault="004127B2" w:rsidP="003D4371">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bCs w:val="0"/>
                <w:color w:val="auto"/>
                <w:sz w:val="18"/>
                <w:szCs w:val="18"/>
              </w:rPr>
            </w:pPr>
          </w:p>
          <w:p w:rsidR="004127B2" w:rsidRPr="00FD03EA" w:rsidRDefault="004127B2" w:rsidP="003D4371">
            <w:pPr>
              <w:autoSpaceDE w:val="0"/>
              <w:autoSpaceDN w:val="0"/>
              <w:spacing w:after="240"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bCs w:val="0"/>
                <w:color w:val="auto"/>
                <w:sz w:val="18"/>
                <w:szCs w:val="18"/>
              </w:rPr>
            </w:pPr>
            <w:r w:rsidRPr="00FD03EA">
              <w:rPr>
                <w:rFonts w:ascii="Garamond" w:hAnsi="Garamond"/>
                <w:b w:val="0"/>
                <w:bCs w:val="0"/>
                <w:color w:val="auto"/>
                <w:sz w:val="18"/>
                <w:szCs w:val="18"/>
              </w:rPr>
              <w:t>0.004</w:t>
            </w:r>
          </w:p>
        </w:tc>
      </w:tr>
      <w:tr w:rsidR="004127B2" w:rsidRPr="008A385E" w:rsidTr="00967840">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16" w:type="dxa"/>
          </w:tcPr>
          <w:p w:rsidR="004127B2" w:rsidRPr="00E37A91" w:rsidRDefault="004127B2" w:rsidP="003D4371">
            <w:pPr>
              <w:autoSpaceDE w:val="0"/>
              <w:autoSpaceDN w:val="0"/>
              <w:spacing w:line="240" w:lineRule="auto"/>
              <w:contextualSpacing/>
              <w:mirrorIndents/>
              <w:rPr>
                <w:rFonts w:ascii="Garamond" w:hAnsi="Garamond"/>
                <w:b w:val="0"/>
                <w:bCs w:val="0"/>
                <w:sz w:val="18"/>
                <w:szCs w:val="18"/>
              </w:rPr>
            </w:pPr>
            <w:r w:rsidRPr="00E37A91">
              <w:rPr>
                <w:rFonts w:ascii="Garamond" w:hAnsi="Garamond"/>
                <w:b w:val="0"/>
                <w:bCs w:val="0"/>
                <w:sz w:val="18"/>
                <w:szCs w:val="18"/>
              </w:rPr>
              <w:t>Peur du son de la fraise</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Non</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 xml:space="preserve">Oui </w:t>
            </w:r>
          </w:p>
        </w:tc>
        <w:tc>
          <w:tcPr>
            <w:tcW w:w="939" w:type="dxa"/>
            <w:gridSpan w:val="2"/>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8,000</w:t>
            </w:r>
          </w:p>
        </w:tc>
        <w:tc>
          <w:tcPr>
            <w:tcW w:w="1297" w:type="dxa"/>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[3.456-18.521]</w:t>
            </w:r>
          </w:p>
        </w:tc>
        <w:tc>
          <w:tcPr>
            <w:tcW w:w="649" w:type="dxa"/>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&lt;10</w:t>
            </w:r>
            <w:r w:rsidRPr="00E37A91">
              <w:rPr>
                <w:rFonts w:ascii="Garamond" w:hAnsi="Garamond"/>
                <w:sz w:val="18"/>
                <w:szCs w:val="18"/>
                <w:vertAlign w:val="superscript"/>
              </w:rPr>
              <w:t>-4</w:t>
            </w:r>
          </w:p>
        </w:tc>
      </w:tr>
      <w:tr w:rsidR="004127B2" w:rsidRPr="008A385E" w:rsidTr="00967840">
        <w:trPr>
          <w:trHeight w:val="567"/>
          <w:jc w:val="center"/>
        </w:trPr>
        <w:tc>
          <w:tcPr>
            <w:cnfStyle w:val="001000000000" w:firstRow="0" w:lastRow="0" w:firstColumn="1" w:lastColumn="0" w:oddVBand="0" w:evenVBand="0" w:oddHBand="0" w:evenHBand="0" w:firstRowFirstColumn="0" w:firstRowLastColumn="0" w:lastRowFirstColumn="0" w:lastRowLastColumn="0"/>
            <w:tcW w:w="1516" w:type="dxa"/>
          </w:tcPr>
          <w:p w:rsidR="004127B2" w:rsidRPr="00E37A91" w:rsidRDefault="004127B2" w:rsidP="003D4371">
            <w:pPr>
              <w:autoSpaceDE w:val="0"/>
              <w:autoSpaceDN w:val="0"/>
              <w:spacing w:line="240" w:lineRule="auto"/>
              <w:contextualSpacing/>
              <w:mirrorIndents/>
              <w:rPr>
                <w:rFonts w:ascii="Garamond" w:hAnsi="Garamond"/>
                <w:b w:val="0"/>
                <w:bCs w:val="0"/>
                <w:sz w:val="18"/>
                <w:szCs w:val="18"/>
              </w:rPr>
            </w:pPr>
            <w:r w:rsidRPr="00E37A91">
              <w:rPr>
                <w:rFonts w:ascii="Garamond" w:hAnsi="Garamond"/>
                <w:b w:val="0"/>
                <w:bCs w:val="0"/>
                <w:sz w:val="18"/>
                <w:szCs w:val="18"/>
              </w:rPr>
              <w:t>Peur de l’odeur de la fraise</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Non</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 xml:space="preserve">Oui </w:t>
            </w:r>
          </w:p>
        </w:tc>
        <w:tc>
          <w:tcPr>
            <w:tcW w:w="939" w:type="dxa"/>
            <w:gridSpan w:val="2"/>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3,569</w:t>
            </w:r>
          </w:p>
        </w:tc>
        <w:tc>
          <w:tcPr>
            <w:tcW w:w="1297" w:type="dxa"/>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[1.886-6.753]</w:t>
            </w:r>
          </w:p>
        </w:tc>
        <w:tc>
          <w:tcPr>
            <w:tcW w:w="649" w:type="dxa"/>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&lt;10</w:t>
            </w:r>
            <w:r w:rsidRPr="00E37A91">
              <w:rPr>
                <w:rFonts w:ascii="Garamond" w:hAnsi="Garamond"/>
                <w:sz w:val="18"/>
                <w:szCs w:val="18"/>
                <w:vertAlign w:val="superscript"/>
              </w:rPr>
              <w:t>-4</w:t>
            </w:r>
          </w:p>
        </w:tc>
      </w:tr>
      <w:tr w:rsidR="004127B2" w:rsidRPr="008A385E" w:rsidTr="00967840">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16" w:type="dxa"/>
          </w:tcPr>
          <w:p w:rsidR="004127B2" w:rsidRPr="00E37A91" w:rsidRDefault="004127B2" w:rsidP="003D4371">
            <w:pPr>
              <w:autoSpaceDE w:val="0"/>
              <w:autoSpaceDN w:val="0"/>
              <w:spacing w:line="240" w:lineRule="auto"/>
              <w:contextualSpacing/>
              <w:mirrorIndents/>
              <w:rPr>
                <w:rFonts w:ascii="Garamond" w:hAnsi="Garamond"/>
                <w:b w:val="0"/>
                <w:bCs w:val="0"/>
                <w:sz w:val="18"/>
                <w:szCs w:val="18"/>
              </w:rPr>
            </w:pPr>
            <w:r w:rsidRPr="00E37A91">
              <w:rPr>
                <w:rFonts w:ascii="Garamond" w:hAnsi="Garamond"/>
                <w:b w:val="0"/>
                <w:bCs w:val="0"/>
                <w:sz w:val="18"/>
                <w:szCs w:val="18"/>
              </w:rPr>
              <w:t>Peur des cris des patients</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Non</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 xml:space="preserve">Oui </w:t>
            </w:r>
          </w:p>
        </w:tc>
        <w:tc>
          <w:tcPr>
            <w:tcW w:w="939" w:type="dxa"/>
            <w:gridSpan w:val="2"/>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12,245</w:t>
            </w:r>
          </w:p>
        </w:tc>
        <w:tc>
          <w:tcPr>
            <w:tcW w:w="1297" w:type="dxa"/>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[5,267-28.470]</w:t>
            </w:r>
          </w:p>
        </w:tc>
        <w:tc>
          <w:tcPr>
            <w:tcW w:w="649" w:type="dxa"/>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&lt;10</w:t>
            </w:r>
            <w:r w:rsidRPr="00E37A91">
              <w:rPr>
                <w:rFonts w:ascii="Garamond" w:hAnsi="Garamond"/>
                <w:sz w:val="18"/>
                <w:szCs w:val="18"/>
                <w:vertAlign w:val="superscript"/>
              </w:rPr>
              <w:t>-4</w:t>
            </w:r>
          </w:p>
        </w:tc>
      </w:tr>
      <w:tr w:rsidR="004127B2" w:rsidRPr="008A385E" w:rsidTr="00967840">
        <w:trPr>
          <w:trHeight w:val="567"/>
          <w:jc w:val="center"/>
        </w:trPr>
        <w:tc>
          <w:tcPr>
            <w:cnfStyle w:val="001000000000" w:firstRow="0" w:lastRow="0" w:firstColumn="1" w:lastColumn="0" w:oddVBand="0" w:evenVBand="0" w:oddHBand="0" w:evenHBand="0" w:firstRowFirstColumn="0" w:firstRowLastColumn="0" w:lastRowFirstColumn="0" w:lastRowLastColumn="0"/>
            <w:tcW w:w="1516" w:type="dxa"/>
          </w:tcPr>
          <w:p w:rsidR="004127B2" w:rsidRPr="00E37A91" w:rsidRDefault="004127B2" w:rsidP="003D4371">
            <w:pPr>
              <w:autoSpaceDE w:val="0"/>
              <w:autoSpaceDN w:val="0"/>
              <w:spacing w:line="240" w:lineRule="auto"/>
              <w:contextualSpacing/>
              <w:mirrorIndents/>
              <w:rPr>
                <w:rFonts w:ascii="Garamond" w:hAnsi="Garamond"/>
                <w:b w:val="0"/>
                <w:bCs w:val="0"/>
                <w:sz w:val="18"/>
                <w:szCs w:val="18"/>
              </w:rPr>
            </w:pPr>
            <w:r w:rsidRPr="00E37A91">
              <w:rPr>
                <w:rFonts w:ascii="Garamond" w:hAnsi="Garamond"/>
                <w:b w:val="0"/>
                <w:bCs w:val="0"/>
                <w:sz w:val="18"/>
                <w:szCs w:val="18"/>
              </w:rPr>
              <w:t>Peur des injections</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Non</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 xml:space="preserve">Oui </w:t>
            </w:r>
          </w:p>
        </w:tc>
        <w:tc>
          <w:tcPr>
            <w:tcW w:w="939" w:type="dxa"/>
            <w:gridSpan w:val="2"/>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1.876</w:t>
            </w:r>
          </w:p>
        </w:tc>
        <w:tc>
          <w:tcPr>
            <w:tcW w:w="1297" w:type="dxa"/>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[0.959-3.669]</w:t>
            </w:r>
          </w:p>
        </w:tc>
        <w:tc>
          <w:tcPr>
            <w:tcW w:w="649" w:type="dxa"/>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0.066</w:t>
            </w:r>
          </w:p>
        </w:tc>
      </w:tr>
      <w:tr w:rsidR="004127B2" w:rsidRPr="008A385E" w:rsidTr="00967840">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16" w:type="dxa"/>
          </w:tcPr>
          <w:p w:rsidR="004127B2" w:rsidRPr="00E37A91" w:rsidRDefault="004127B2" w:rsidP="003D4371">
            <w:pPr>
              <w:autoSpaceDE w:val="0"/>
              <w:autoSpaceDN w:val="0"/>
              <w:spacing w:line="240" w:lineRule="auto"/>
              <w:contextualSpacing/>
              <w:mirrorIndents/>
              <w:rPr>
                <w:rFonts w:ascii="Garamond" w:hAnsi="Garamond"/>
                <w:b w:val="0"/>
                <w:bCs w:val="0"/>
                <w:sz w:val="18"/>
                <w:szCs w:val="18"/>
              </w:rPr>
            </w:pPr>
            <w:r w:rsidRPr="00E37A91">
              <w:rPr>
                <w:rFonts w:ascii="Garamond" w:hAnsi="Garamond"/>
                <w:b w:val="0"/>
                <w:bCs w:val="0"/>
                <w:sz w:val="18"/>
                <w:szCs w:val="18"/>
              </w:rPr>
              <w:t>Peur de la douleur</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Non</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 xml:space="preserve">Oui </w:t>
            </w:r>
          </w:p>
        </w:tc>
        <w:tc>
          <w:tcPr>
            <w:tcW w:w="939" w:type="dxa"/>
            <w:gridSpan w:val="2"/>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7,326</w:t>
            </w:r>
          </w:p>
        </w:tc>
        <w:tc>
          <w:tcPr>
            <w:tcW w:w="1297" w:type="dxa"/>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[2.555-21.012]</w:t>
            </w:r>
          </w:p>
        </w:tc>
        <w:tc>
          <w:tcPr>
            <w:tcW w:w="649" w:type="dxa"/>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&lt;10</w:t>
            </w:r>
            <w:r w:rsidRPr="00E37A91">
              <w:rPr>
                <w:rFonts w:ascii="Garamond" w:hAnsi="Garamond"/>
                <w:sz w:val="18"/>
                <w:szCs w:val="18"/>
                <w:vertAlign w:val="superscript"/>
              </w:rPr>
              <w:t>-4</w:t>
            </w:r>
          </w:p>
        </w:tc>
      </w:tr>
      <w:tr w:rsidR="004127B2" w:rsidRPr="008A385E" w:rsidTr="00967840">
        <w:trPr>
          <w:trHeight w:val="567"/>
          <w:jc w:val="center"/>
        </w:trPr>
        <w:tc>
          <w:tcPr>
            <w:cnfStyle w:val="001000000000" w:firstRow="0" w:lastRow="0" w:firstColumn="1" w:lastColumn="0" w:oddVBand="0" w:evenVBand="0" w:oddHBand="0" w:evenHBand="0" w:firstRowFirstColumn="0" w:firstRowLastColumn="0" w:lastRowFirstColumn="0" w:lastRowLastColumn="0"/>
            <w:tcW w:w="1516" w:type="dxa"/>
          </w:tcPr>
          <w:p w:rsidR="004127B2" w:rsidRPr="00E37A91" w:rsidRDefault="004127B2" w:rsidP="003D4371">
            <w:pPr>
              <w:autoSpaceDE w:val="0"/>
              <w:autoSpaceDN w:val="0"/>
              <w:spacing w:line="240" w:lineRule="auto"/>
              <w:contextualSpacing/>
              <w:mirrorIndents/>
              <w:rPr>
                <w:rFonts w:ascii="Garamond" w:hAnsi="Garamond"/>
                <w:b w:val="0"/>
                <w:bCs w:val="0"/>
                <w:sz w:val="18"/>
                <w:szCs w:val="18"/>
              </w:rPr>
            </w:pPr>
            <w:r w:rsidRPr="00E37A91">
              <w:rPr>
                <w:rFonts w:ascii="Garamond" w:hAnsi="Garamond"/>
                <w:b w:val="0"/>
                <w:bCs w:val="0"/>
                <w:sz w:val="18"/>
                <w:szCs w:val="18"/>
              </w:rPr>
              <w:t>Peur des sutures</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Non</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 xml:space="preserve">Oui </w:t>
            </w:r>
          </w:p>
        </w:tc>
        <w:tc>
          <w:tcPr>
            <w:tcW w:w="939" w:type="dxa"/>
            <w:gridSpan w:val="2"/>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2,769</w:t>
            </w:r>
          </w:p>
        </w:tc>
        <w:tc>
          <w:tcPr>
            <w:tcW w:w="1297" w:type="dxa"/>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[1.321-5.803]</w:t>
            </w:r>
          </w:p>
        </w:tc>
        <w:tc>
          <w:tcPr>
            <w:tcW w:w="649" w:type="dxa"/>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0.007</w:t>
            </w:r>
          </w:p>
        </w:tc>
      </w:tr>
      <w:tr w:rsidR="004127B2" w:rsidRPr="008A385E" w:rsidTr="00967840">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16" w:type="dxa"/>
          </w:tcPr>
          <w:p w:rsidR="004127B2" w:rsidRPr="00E37A91" w:rsidRDefault="004127B2" w:rsidP="003D4371">
            <w:pPr>
              <w:autoSpaceDE w:val="0"/>
              <w:autoSpaceDN w:val="0"/>
              <w:spacing w:line="240" w:lineRule="auto"/>
              <w:contextualSpacing/>
              <w:mirrorIndents/>
              <w:rPr>
                <w:rFonts w:ascii="Garamond" w:hAnsi="Garamond"/>
                <w:b w:val="0"/>
                <w:bCs w:val="0"/>
                <w:sz w:val="18"/>
                <w:szCs w:val="18"/>
              </w:rPr>
            </w:pPr>
            <w:r w:rsidRPr="00E37A91">
              <w:rPr>
                <w:rFonts w:ascii="Garamond" w:hAnsi="Garamond"/>
                <w:b w:val="0"/>
                <w:bCs w:val="0"/>
                <w:sz w:val="18"/>
                <w:szCs w:val="18"/>
              </w:rPr>
              <w:t>Position</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Non</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 xml:space="preserve">Oui </w:t>
            </w:r>
          </w:p>
        </w:tc>
        <w:tc>
          <w:tcPr>
            <w:tcW w:w="939" w:type="dxa"/>
            <w:gridSpan w:val="2"/>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2,232</w:t>
            </w:r>
          </w:p>
        </w:tc>
        <w:tc>
          <w:tcPr>
            <w:tcW w:w="1297" w:type="dxa"/>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[1,185-4,201]</w:t>
            </w:r>
          </w:p>
        </w:tc>
        <w:tc>
          <w:tcPr>
            <w:tcW w:w="649" w:type="dxa"/>
          </w:tcPr>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E37A91">
              <w:rPr>
                <w:rFonts w:ascii="Garamond" w:hAnsi="Garamond"/>
                <w:sz w:val="18"/>
                <w:szCs w:val="18"/>
              </w:rPr>
              <w:t>0.013</w:t>
            </w:r>
          </w:p>
        </w:tc>
      </w:tr>
      <w:tr w:rsidR="004127B2" w:rsidRPr="008A385E" w:rsidTr="00967840">
        <w:trPr>
          <w:trHeight w:val="567"/>
          <w:jc w:val="center"/>
        </w:trPr>
        <w:tc>
          <w:tcPr>
            <w:cnfStyle w:val="001000000000" w:firstRow="0" w:lastRow="0" w:firstColumn="1" w:lastColumn="0" w:oddVBand="0" w:evenVBand="0" w:oddHBand="0" w:evenHBand="0" w:firstRowFirstColumn="0" w:firstRowLastColumn="0" w:lastRowFirstColumn="0" w:lastRowLastColumn="0"/>
            <w:tcW w:w="1516" w:type="dxa"/>
          </w:tcPr>
          <w:p w:rsidR="004127B2" w:rsidRPr="00E37A91" w:rsidRDefault="004127B2" w:rsidP="003D4371">
            <w:pPr>
              <w:autoSpaceDE w:val="0"/>
              <w:autoSpaceDN w:val="0"/>
              <w:spacing w:line="240" w:lineRule="auto"/>
              <w:contextualSpacing/>
              <w:mirrorIndents/>
              <w:rPr>
                <w:rFonts w:ascii="Garamond" w:hAnsi="Garamond"/>
                <w:b w:val="0"/>
                <w:bCs w:val="0"/>
                <w:sz w:val="18"/>
                <w:szCs w:val="18"/>
              </w:rPr>
            </w:pPr>
            <w:r w:rsidRPr="00E37A91">
              <w:rPr>
                <w:rFonts w:ascii="Garamond" w:hAnsi="Garamond"/>
                <w:b w:val="0"/>
                <w:bCs w:val="0"/>
                <w:sz w:val="18"/>
                <w:szCs w:val="18"/>
              </w:rPr>
              <w:t>Appréhension du jugement du dentiste</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Non</w:t>
            </w:r>
          </w:p>
          <w:p w:rsidR="004127B2" w:rsidRPr="00E37A91" w:rsidRDefault="004127B2" w:rsidP="008B4BF6">
            <w:pPr>
              <w:autoSpaceDE w:val="0"/>
              <w:autoSpaceDN w:val="0"/>
              <w:spacing w:line="240" w:lineRule="auto"/>
              <w:ind w:left="496"/>
              <w:contextualSpacing/>
              <w:mirrorIndents/>
              <w:rPr>
                <w:rFonts w:ascii="Garamond" w:hAnsi="Garamond"/>
                <w:b w:val="0"/>
                <w:bCs w:val="0"/>
                <w:sz w:val="18"/>
                <w:szCs w:val="18"/>
              </w:rPr>
            </w:pPr>
            <w:r w:rsidRPr="00E37A91">
              <w:rPr>
                <w:rFonts w:ascii="Garamond" w:hAnsi="Garamond"/>
                <w:b w:val="0"/>
                <w:bCs w:val="0"/>
                <w:sz w:val="18"/>
                <w:szCs w:val="18"/>
              </w:rPr>
              <w:t xml:space="preserve">Oui </w:t>
            </w:r>
          </w:p>
        </w:tc>
        <w:tc>
          <w:tcPr>
            <w:tcW w:w="939" w:type="dxa"/>
            <w:gridSpan w:val="2"/>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w:t>
            </w: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2,290</w:t>
            </w:r>
          </w:p>
        </w:tc>
        <w:tc>
          <w:tcPr>
            <w:tcW w:w="1297" w:type="dxa"/>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w:t>
            </w: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[1,195-4,387]</w:t>
            </w:r>
          </w:p>
        </w:tc>
        <w:tc>
          <w:tcPr>
            <w:tcW w:w="649" w:type="dxa"/>
          </w:tcPr>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p>
          <w:p w:rsidR="004127B2" w:rsidRPr="00E37A91" w:rsidRDefault="004127B2" w:rsidP="003D4371">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sz w:val="18"/>
                <w:szCs w:val="18"/>
              </w:rPr>
            </w:pPr>
            <w:r w:rsidRPr="00E37A91">
              <w:rPr>
                <w:rFonts w:ascii="Garamond" w:hAnsi="Garamond"/>
                <w:sz w:val="18"/>
                <w:szCs w:val="18"/>
              </w:rPr>
              <w:t>0.013</w:t>
            </w:r>
          </w:p>
        </w:tc>
      </w:tr>
    </w:tbl>
    <w:p w:rsidR="003701DA" w:rsidRDefault="003701DA" w:rsidP="00DB75BD">
      <w:pPr>
        <w:spacing w:line="240" w:lineRule="auto"/>
        <w:contextualSpacing/>
        <w:mirrorIndents/>
        <w:rPr>
          <w:rFonts w:ascii="Garamond" w:hAnsi="Garamond" w:cs="Times New Roman"/>
          <w:b/>
          <w:bCs/>
          <w:sz w:val="20"/>
          <w:szCs w:val="20"/>
        </w:rPr>
      </w:pPr>
    </w:p>
    <w:p w:rsidR="004127B2" w:rsidRPr="008A385E" w:rsidRDefault="004127B2" w:rsidP="00DB75BD">
      <w:pPr>
        <w:spacing w:line="240" w:lineRule="auto"/>
        <w:contextualSpacing/>
        <w:mirrorIndents/>
        <w:rPr>
          <w:rFonts w:ascii="Garamond" w:hAnsi="Garamond" w:cs="Times New Roman"/>
          <w:sz w:val="20"/>
          <w:szCs w:val="20"/>
        </w:rPr>
      </w:pPr>
      <w:r w:rsidRPr="008A385E">
        <w:rPr>
          <w:rFonts w:ascii="Garamond" w:hAnsi="Garamond" w:cs="Times New Roman"/>
          <w:b/>
          <w:bCs/>
          <w:sz w:val="20"/>
          <w:szCs w:val="20"/>
        </w:rPr>
        <w:t>Tableau </w:t>
      </w:r>
      <w:r>
        <w:rPr>
          <w:rFonts w:ascii="Garamond" w:hAnsi="Garamond" w:cs="Times New Roman"/>
          <w:b/>
          <w:bCs/>
          <w:sz w:val="20"/>
          <w:szCs w:val="20"/>
        </w:rPr>
        <w:t>5</w:t>
      </w:r>
      <w:r w:rsidRPr="008A385E">
        <w:rPr>
          <w:rFonts w:ascii="Garamond" w:hAnsi="Garamond" w:cs="Times New Roman"/>
          <w:b/>
          <w:bCs/>
          <w:sz w:val="20"/>
          <w:szCs w:val="20"/>
        </w:rPr>
        <w:t xml:space="preserve"> : </w:t>
      </w:r>
      <w:r w:rsidRPr="008A385E">
        <w:rPr>
          <w:rFonts w:ascii="Garamond" w:hAnsi="Garamond" w:cs="Times New Roman"/>
          <w:sz w:val="20"/>
          <w:szCs w:val="20"/>
        </w:rPr>
        <w:t>Analyse multivariée par régression logistique</w:t>
      </w:r>
    </w:p>
    <w:tbl>
      <w:tblPr>
        <w:tblStyle w:val="Listeclaire-Accent12"/>
        <w:tblW w:w="4400" w:type="dxa"/>
        <w:jc w:val="center"/>
        <w:tblLayout w:type="fixed"/>
        <w:tblLook w:val="04A0" w:firstRow="1" w:lastRow="0" w:firstColumn="1" w:lastColumn="0" w:noHBand="0" w:noVBand="1"/>
      </w:tblPr>
      <w:tblGrid>
        <w:gridCol w:w="1578"/>
        <w:gridCol w:w="763"/>
        <w:gridCol w:w="1295"/>
        <w:gridCol w:w="764"/>
      </w:tblGrid>
      <w:tr w:rsidR="004127B2" w:rsidRPr="008A385E" w:rsidTr="00A068A2">
        <w:trPr>
          <w:cnfStyle w:val="100000000000" w:firstRow="1" w:lastRow="0" w:firstColumn="0" w:lastColumn="0" w:oddVBand="0" w:evenVBand="0" w:oddHBand="0"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78" w:type="dxa"/>
          </w:tcPr>
          <w:p w:rsidR="004127B2" w:rsidRPr="00880392" w:rsidRDefault="004127B2" w:rsidP="00880392">
            <w:pPr>
              <w:autoSpaceDE w:val="0"/>
              <w:autoSpaceDN w:val="0"/>
              <w:spacing w:line="240" w:lineRule="auto"/>
              <w:contextualSpacing/>
              <w:mirrorIndents/>
              <w:rPr>
                <w:rFonts w:ascii="Garamond" w:hAnsi="Garamond"/>
                <w:b w:val="0"/>
                <w:sz w:val="18"/>
                <w:szCs w:val="18"/>
              </w:rPr>
            </w:pPr>
            <w:r w:rsidRPr="00880392">
              <w:rPr>
                <w:rFonts w:ascii="Garamond" w:hAnsi="Garamond"/>
                <w:b w:val="0"/>
                <w:sz w:val="18"/>
                <w:szCs w:val="18"/>
              </w:rPr>
              <w:t>Variables avec p &lt; 5%</w:t>
            </w:r>
          </w:p>
        </w:tc>
        <w:tc>
          <w:tcPr>
            <w:tcW w:w="763" w:type="dxa"/>
          </w:tcPr>
          <w:p w:rsidR="004127B2" w:rsidRPr="00880392" w:rsidRDefault="004127B2" w:rsidP="00880392">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sz w:val="18"/>
                <w:szCs w:val="18"/>
              </w:rPr>
            </w:pPr>
            <w:r w:rsidRPr="00880392">
              <w:rPr>
                <w:rFonts w:ascii="Garamond" w:hAnsi="Garamond"/>
                <w:b w:val="0"/>
                <w:sz w:val="18"/>
                <w:szCs w:val="18"/>
              </w:rPr>
              <w:t>OR ajusté</w:t>
            </w:r>
          </w:p>
        </w:tc>
        <w:tc>
          <w:tcPr>
            <w:tcW w:w="1295" w:type="dxa"/>
          </w:tcPr>
          <w:p w:rsidR="004127B2" w:rsidRPr="00880392" w:rsidRDefault="004127B2" w:rsidP="00880392">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sz w:val="18"/>
                <w:szCs w:val="18"/>
              </w:rPr>
            </w:pPr>
            <w:r w:rsidRPr="00880392">
              <w:rPr>
                <w:rFonts w:ascii="Garamond" w:hAnsi="Garamond"/>
                <w:b w:val="0"/>
                <w:sz w:val="18"/>
                <w:szCs w:val="18"/>
              </w:rPr>
              <w:t>IC 95%</w:t>
            </w:r>
          </w:p>
        </w:tc>
        <w:tc>
          <w:tcPr>
            <w:tcW w:w="764" w:type="dxa"/>
          </w:tcPr>
          <w:p w:rsidR="004127B2" w:rsidRPr="00880392" w:rsidRDefault="004127B2" w:rsidP="00880392">
            <w:pPr>
              <w:autoSpaceDE w:val="0"/>
              <w:autoSpaceDN w:val="0"/>
              <w:spacing w:line="240" w:lineRule="auto"/>
              <w:contextualSpacing/>
              <w:mirrorIndents/>
              <w:cnfStyle w:val="100000000000" w:firstRow="1" w:lastRow="0" w:firstColumn="0" w:lastColumn="0" w:oddVBand="0" w:evenVBand="0" w:oddHBand="0" w:evenHBand="0" w:firstRowFirstColumn="0" w:firstRowLastColumn="0" w:lastRowFirstColumn="0" w:lastRowLastColumn="0"/>
              <w:rPr>
                <w:rFonts w:ascii="Garamond" w:hAnsi="Garamond"/>
                <w:b w:val="0"/>
                <w:sz w:val="18"/>
                <w:szCs w:val="18"/>
              </w:rPr>
            </w:pPr>
            <w:r w:rsidRPr="00880392">
              <w:rPr>
                <w:rFonts w:ascii="Garamond" w:hAnsi="Garamond"/>
                <w:b w:val="0"/>
                <w:sz w:val="18"/>
                <w:szCs w:val="18"/>
              </w:rPr>
              <w:t xml:space="preserve">p-value </w:t>
            </w:r>
          </w:p>
        </w:tc>
      </w:tr>
      <w:tr w:rsidR="004127B2" w:rsidRPr="008A385E" w:rsidTr="00A068A2">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78" w:type="dxa"/>
          </w:tcPr>
          <w:p w:rsidR="004127B2" w:rsidRPr="00880392" w:rsidRDefault="004127B2" w:rsidP="00880392">
            <w:pPr>
              <w:autoSpaceDE w:val="0"/>
              <w:autoSpaceDN w:val="0"/>
              <w:spacing w:line="240" w:lineRule="auto"/>
              <w:contextualSpacing/>
              <w:mirrorIndents/>
              <w:rPr>
                <w:rFonts w:ascii="Garamond" w:hAnsi="Garamond"/>
                <w:b w:val="0"/>
                <w:sz w:val="18"/>
                <w:szCs w:val="18"/>
              </w:rPr>
            </w:pPr>
            <w:r w:rsidRPr="00880392">
              <w:rPr>
                <w:rFonts w:ascii="Garamond" w:hAnsi="Garamond"/>
                <w:b w:val="0"/>
                <w:sz w:val="18"/>
                <w:szCs w:val="18"/>
              </w:rPr>
              <w:t>Sexe</w:t>
            </w:r>
          </w:p>
          <w:p w:rsidR="004127B2" w:rsidRPr="00880392" w:rsidRDefault="004127B2" w:rsidP="00880392">
            <w:pPr>
              <w:autoSpaceDE w:val="0"/>
              <w:autoSpaceDN w:val="0"/>
              <w:spacing w:line="240" w:lineRule="auto"/>
              <w:ind w:left="410"/>
              <w:contextualSpacing/>
              <w:mirrorIndents/>
              <w:rPr>
                <w:rFonts w:ascii="Garamond" w:hAnsi="Garamond"/>
                <w:b w:val="0"/>
                <w:sz w:val="18"/>
                <w:szCs w:val="18"/>
              </w:rPr>
            </w:pPr>
            <w:r w:rsidRPr="00880392">
              <w:rPr>
                <w:rFonts w:ascii="Garamond" w:hAnsi="Garamond"/>
                <w:b w:val="0"/>
                <w:sz w:val="18"/>
                <w:szCs w:val="18"/>
              </w:rPr>
              <w:t>Homme</w:t>
            </w:r>
          </w:p>
          <w:p w:rsidR="004127B2" w:rsidRPr="00880392" w:rsidRDefault="004127B2" w:rsidP="00880392">
            <w:pPr>
              <w:autoSpaceDE w:val="0"/>
              <w:autoSpaceDN w:val="0"/>
              <w:spacing w:line="240" w:lineRule="auto"/>
              <w:ind w:left="410"/>
              <w:contextualSpacing/>
              <w:mirrorIndents/>
              <w:rPr>
                <w:rFonts w:ascii="Garamond" w:hAnsi="Garamond"/>
                <w:b w:val="0"/>
                <w:sz w:val="18"/>
                <w:szCs w:val="18"/>
              </w:rPr>
            </w:pPr>
            <w:r w:rsidRPr="00880392">
              <w:rPr>
                <w:rFonts w:ascii="Garamond" w:hAnsi="Garamond"/>
                <w:b w:val="0"/>
                <w:sz w:val="18"/>
                <w:szCs w:val="18"/>
              </w:rPr>
              <w:t xml:space="preserve">Femme </w:t>
            </w:r>
          </w:p>
        </w:tc>
        <w:tc>
          <w:tcPr>
            <w:tcW w:w="763" w:type="dxa"/>
          </w:tcPr>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r w:rsidRPr="00880392">
              <w:rPr>
                <w:rFonts w:ascii="Garamond" w:hAnsi="Garamond"/>
                <w:bCs/>
                <w:sz w:val="18"/>
                <w:szCs w:val="18"/>
              </w:rPr>
              <w:t>1</w:t>
            </w: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r w:rsidRPr="00880392">
              <w:rPr>
                <w:rFonts w:ascii="Garamond" w:hAnsi="Garamond"/>
                <w:bCs/>
                <w:sz w:val="18"/>
                <w:szCs w:val="18"/>
              </w:rPr>
              <w:t>5.165</w:t>
            </w:r>
          </w:p>
        </w:tc>
        <w:tc>
          <w:tcPr>
            <w:tcW w:w="1295" w:type="dxa"/>
          </w:tcPr>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r w:rsidRPr="00880392">
              <w:rPr>
                <w:rFonts w:ascii="Garamond" w:hAnsi="Garamond"/>
                <w:bCs/>
                <w:sz w:val="18"/>
                <w:szCs w:val="18"/>
              </w:rPr>
              <w:t>-</w:t>
            </w: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r w:rsidRPr="00880392">
              <w:rPr>
                <w:rFonts w:ascii="Garamond" w:hAnsi="Garamond"/>
                <w:bCs/>
                <w:sz w:val="18"/>
                <w:szCs w:val="18"/>
              </w:rPr>
              <w:t>[1.502-17.764]</w:t>
            </w:r>
          </w:p>
        </w:tc>
        <w:tc>
          <w:tcPr>
            <w:tcW w:w="764" w:type="dxa"/>
          </w:tcPr>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r w:rsidRPr="00880392">
              <w:rPr>
                <w:rFonts w:ascii="Garamond" w:hAnsi="Garamond"/>
                <w:bCs/>
                <w:sz w:val="18"/>
                <w:szCs w:val="18"/>
              </w:rPr>
              <w:t>0.009</w:t>
            </w:r>
          </w:p>
        </w:tc>
      </w:tr>
      <w:tr w:rsidR="004127B2" w:rsidRPr="008A385E" w:rsidTr="00A068A2">
        <w:trPr>
          <w:trHeight w:val="567"/>
          <w:jc w:val="center"/>
        </w:trPr>
        <w:tc>
          <w:tcPr>
            <w:cnfStyle w:val="001000000000" w:firstRow="0" w:lastRow="0" w:firstColumn="1" w:lastColumn="0" w:oddVBand="0" w:evenVBand="0" w:oddHBand="0" w:evenHBand="0" w:firstRowFirstColumn="0" w:firstRowLastColumn="0" w:lastRowFirstColumn="0" w:lastRowLastColumn="0"/>
            <w:tcW w:w="1578" w:type="dxa"/>
          </w:tcPr>
          <w:p w:rsidR="004127B2" w:rsidRPr="00880392" w:rsidRDefault="004127B2" w:rsidP="00880392">
            <w:pPr>
              <w:autoSpaceDE w:val="0"/>
              <w:autoSpaceDN w:val="0"/>
              <w:spacing w:line="240" w:lineRule="auto"/>
              <w:contextualSpacing/>
              <w:mirrorIndents/>
              <w:rPr>
                <w:rFonts w:ascii="Garamond" w:hAnsi="Garamond"/>
                <w:b w:val="0"/>
                <w:sz w:val="18"/>
                <w:szCs w:val="18"/>
              </w:rPr>
            </w:pPr>
            <w:r w:rsidRPr="00880392">
              <w:rPr>
                <w:rFonts w:ascii="Garamond" w:hAnsi="Garamond"/>
                <w:b w:val="0"/>
                <w:sz w:val="18"/>
                <w:szCs w:val="18"/>
              </w:rPr>
              <w:t>Attitude du dentiste</w:t>
            </w:r>
          </w:p>
          <w:p w:rsidR="004127B2" w:rsidRPr="00880392" w:rsidRDefault="004127B2" w:rsidP="00880392">
            <w:pPr>
              <w:autoSpaceDE w:val="0"/>
              <w:autoSpaceDN w:val="0"/>
              <w:spacing w:line="240" w:lineRule="auto"/>
              <w:ind w:left="410"/>
              <w:contextualSpacing/>
              <w:mirrorIndents/>
              <w:rPr>
                <w:rFonts w:ascii="Garamond" w:hAnsi="Garamond"/>
                <w:b w:val="0"/>
                <w:sz w:val="18"/>
                <w:szCs w:val="18"/>
              </w:rPr>
            </w:pPr>
            <w:r w:rsidRPr="00880392">
              <w:rPr>
                <w:rFonts w:ascii="Garamond" w:hAnsi="Garamond"/>
                <w:b w:val="0"/>
                <w:sz w:val="18"/>
                <w:szCs w:val="18"/>
              </w:rPr>
              <w:t>Indifférent</w:t>
            </w:r>
          </w:p>
          <w:p w:rsidR="004127B2" w:rsidRPr="00880392" w:rsidRDefault="004127B2" w:rsidP="00880392">
            <w:pPr>
              <w:autoSpaceDE w:val="0"/>
              <w:autoSpaceDN w:val="0"/>
              <w:spacing w:line="240" w:lineRule="auto"/>
              <w:ind w:left="410"/>
              <w:contextualSpacing/>
              <w:mirrorIndents/>
              <w:rPr>
                <w:rFonts w:ascii="Garamond" w:hAnsi="Garamond"/>
                <w:b w:val="0"/>
                <w:sz w:val="18"/>
                <w:szCs w:val="18"/>
              </w:rPr>
            </w:pPr>
            <w:r w:rsidRPr="00880392">
              <w:rPr>
                <w:rFonts w:ascii="Garamond" w:hAnsi="Garamond"/>
                <w:b w:val="0"/>
                <w:sz w:val="18"/>
                <w:szCs w:val="18"/>
              </w:rPr>
              <w:t xml:space="preserve">Convivial et à l’écoute  </w:t>
            </w:r>
          </w:p>
        </w:tc>
        <w:tc>
          <w:tcPr>
            <w:tcW w:w="763" w:type="dxa"/>
          </w:tcPr>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r w:rsidRPr="00880392">
              <w:rPr>
                <w:rFonts w:ascii="Garamond" w:hAnsi="Garamond"/>
                <w:bCs/>
                <w:sz w:val="18"/>
                <w:szCs w:val="18"/>
              </w:rPr>
              <w:t>1</w:t>
            </w: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r w:rsidRPr="00880392">
              <w:rPr>
                <w:rFonts w:ascii="Garamond" w:hAnsi="Garamond"/>
                <w:bCs/>
                <w:sz w:val="18"/>
                <w:szCs w:val="18"/>
              </w:rPr>
              <w:t>9.227</w:t>
            </w:r>
          </w:p>
        </w:tc>
        <w:tc>
          <w:tcPr>
            <w:tcW w:w="1295" w:type="dxa"/>
          </w:tcPr>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r w:rsidRPr="00880392">
              <w:rPr>
                <w:rFonts w:ascii="Garamond" w:hAnsi="Garamond"/>
                <w:bCs/>
                <w:sz w:val="18"/>
                <w:szCs w:val="18"/>
              </w:rPr>
              <w:t>-</w:t>
            </w: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r w:rsidRPr="00880392">
              <w:rPr>
                <w:rFonts w:ascii="Garamond" w:hAnsi="Garamond"/>
                <w:bCs/>
                <w:sz w:val="18"/>
                <w:szCs w:val="18"/>
              </w:rPr>
              <w:t>[2.017-42.207]</w:t>
            </w:r>
          </w:p>
        </w:tc>
        <w:tc>
          <w:tcPr>
            <w:tcW w:w="764" w:type="dxa"/>
          </w:tcPr>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r w:rsidRPr="00880392">
              <w:rPr>
                <w:rFonts w:ascii="Garamond" w:hAnsi="Garamond"/>
                <w:bCs/>
                <w:sz w:val="18"/>
                <w:szCs w:val="18"/>
              </w:rPr>
              <w:t>0.004</w:t>
            </w:r>
          </w:p>
        </w:tc>
      </w:tr>
      <w:tr w:rsidR="004127B2" w:rsidRPr="008A385E" w:rsidTr="00A068A2">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78" w:type="dxa"/>
          </w:tcPr>
          <w:p w:rsidR="004127B2" w:rsidRPr="00880392" w:rsidRDefault="004127B2" w:rsidP="00880392">
            <w:pPr>
              <w:autoSpaceDE w:val="0"/>
              <w:autoSpaceDN w:val="0"/>
              <w:spacing w:line="240" w:lineRule="auto"/>
              <w:contextualSpacing/>
              <w:mirrorIndents/>
              <w:rPr>
                <w:rFonts w:ascii="Garamond" w:hAnsi="Garamond"/>
                <w:b w:val="0"/>
                <w:sz w:val="18"/>
                <w:szCs w:val="18"/>
              </w:rPr>
            </w:pPr>
            <w:r w:rsidRPr="00880392">
              <w:rPr>
                <w:rFonts w:ascii="Garamond" w:hAnsi="Garamond"/>
                <w:b w:val="0"/>
                <w:sz w:val="18"/>
                <w:szCs w:val="18"/>
              </w:rPr>
              <w:t>Peur du son de la fraise</w:t>
            </w:r>
          </w:p>
          <w:p w:rsidR="004127B2" w:rsidRPr="00880392" w:rsidRDefault="004127B2" w:rsidP="00880392">
            <w:pPr>
              <w:autoSpaceDE w:val="0"/>
              <w:autoSpaceDN w:val="0"/>
              <w:spacing w:line="240" w:lineRule="auto"/>
              <w:ind w:left="410"/>
              <w:contextualSpacing/>
              <w:mirrorIndents/>
              <w:rPr>
                <w:rFonts w:ascii="Garamond" w:hAnsi="Garamond"/>
                <w:b w:val="0"/>
                <w:sz w:val="18"/>
                <w:szCs w:val="18"/>
              </w:rPr>
            </w:pPr>
            <w:r w:rsidRPr="00880392">
              <w:rPr>
                <w:rFonts w:ascii="Garamond" w:hAnsi="Garamond"/>
                <w:b w:val="0"/>
                <w:sz w:val="18"/>
                <w:szCs w:val="18"/>
              </w:rPr>
              <w:t>Non</w:t>
            </w:r>
          </w:p>
          <w:p w:rsidR="004127B2" w:rsidRPr="00880392" w:rsidRDefault="004127B2" w:rsidP="00880392">
            <w:pPr>
              <w:autoSpaceDE w:val="0"/>
              <w:autoSpaceDN w:val="0"/>
              <w:spacing w:line="240" w:lineRule="auto"/>
              <w:ind w:left="410"/>
              <w:contextualSpacing/>
              <w:mirrorIndents/>
              <w:rPr>
                <w:rFonts w:ascii="Garamond" w:hAnsi="Garamond"/>
                <w:b w:val="0"/>
                <w:sz w:val="18"/>
                <w:szCs w:val="18"/>
              </w:rPr>
            </w:pPr>
            <w:r w:rsidRPr="00880392">
              <w:rPr>
                <w:rFonts w:ascii="Garamond" w:hAnsi="Garamond"/>
                <w:b w:val="0"/>
                <w:sz w:val="18"/>
                <w:szCs w:val="18"/>
              </w:rPr>
              <w:t xml:space="preserve">Oui </w:t>
            </w:r>
          </w:p>
        </w:tc>
        <w:tc>
          <w:tcPr>
            <w:tcW w:w="763" w:type="dxa"/>
          </w:tcPr>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r w:rsidRPr="00880392">
              <w:rPr>
                <w:rFonts w:ascii="Garamond" w:hAnsi="Garamond"/>
                <w:bCs/>
                <w:sz w:val="18"/>
                <w:szCs w:val="18"/>
              </w:rPr>
              <w:t>1</w:t>
            </w: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r w:rsidRPr="00880392">
              <w:rPr>
                <w:rFonts w:ascii="Garamond" w:hAnsi="Garamond"/>
                <w:bCs/>
                <w:sz w:val="18"/>
                <w:szCs w:val="18"/>
              </w:rPr>
              <w:t>3.168</w:t>
            </w:r>
          </w:p>
        </w:tc>
        <w:tc>
          <w:tcPr>
            <w:tcW w:w="1295" w:type="dxa"/>
          </w:tcPr>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r w:rsidRPr="00880392">
              <w:rPr>
                <w:rFonts w:ascii="Garamond" w:hAnsi="Garamond"/>
                <w:bCs/>
                <w:sz w:val="18"/>
                <w:szCs w:val="18"/>
              </w:rPr>
              <w:t>-</w:t>
            </w: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r w:rsidRPr="00880392">
              <w:rPr>
                <w:rFonts w:ascii="Garamond" w:hAnsi="Garamond"/>
                <w:bCs/>
                <w:sz w:val="18"/>
                <w:szCs w:val="18"/>
              </w:rPr>
              <w:t>[1.220-8.224]</w:t>
            </w:r>
          </w:p>
        </w:tc>
        <w:tc>
          <w:tcPr>
            <w:tcW w:w="764" w:type="dxa"/>
          </w:tcPr>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bCs/>
                <w:sz w:val="18"/>
                <w:szCs w:val="18"/>
              </w:rPr>
            </w:pPr>
            <w:r w:rsidRPr="00880392">
              <w:rPr>
                <w:rFonts w:ascii="Garamond" w:hAnsi="Garamond"/>
                <w:bCs/>
                <w:sz w:val="18"/>
                <w:szCs w:val="18"/>
              </w:rPr>
              <w:t>0.018</w:t>
            </w:r>
          </w:p>
        </w:tc>
      </w:tr>
      <w:tr w:rsidR="004127B2" w:rsidRPr="008A385E" w:rsidTr="00A068A2">
        <w:trPr>
          <w:trHeight w:val="567"/>
          <w:jc w:val="center"/>
        </w:trPr>
        <w:tc>
          <w:tcPr>
            <w:cnfStyle w:val="001000000000" w:firstRow="0" w:lastRow="0" w:firstColumn="1" w:lastColumn="0" w:oddVBand="0" w:evenVBand="0" w:oddHBand="0" w:evenHBand="0" w:firstRowFirstColumn="0" w:firstRowLastColumn="0" w:lastRowFirstColumn="0" w:lastRowLastColumn="0"/>
            <w:tcW w:w="1578" w:type="dxa"/>
          </w:tcPr>
          <w:p w:rsidR="004127B2" w:rsidRPr="00880392" w:rsidRDefault="004127B2" w:rsidP="00880392">
            <w:pPr>
              <w:autoSpaceDE w:val="0"/>
              <w:autoSpaceDN w:val="0"/>
              <w:spacing w:line="240" w:lineRule="auto"/>
              <w:contextualSpacing/>
              <w:mirrorIndents/>
              <w:rPr>
                <w:rFonts w:ascii="Garamond" w:hAnsi="Garamond"/>
                <w:b w:val="0"/>
                <w:sz w:val="18"/>
                <w:szCs w:val="18"/>
              </w:rPr>
            </w:pPr>
            <w:r w:rsidRPr="00880392">
              <w:rPr>
                <w:rFonts w:ascii="Garamond" w:hAnsi="Garamond"/>
                <w:b w:val="0"/>
                <w:sz w:val="18"/>
                <w:szCs w:val="18"/>
              </w:rPr>
              <w:t>Peur des cris des patients sur fauteuil</w:t>
            </w:r>
          </w:p>
          <w:p w:rsidR="004127B2" w:rsidRPr="00880392" w:rsidRDefault="004127B2" w:rsidP="00880392">
            <w:pPr>
              <w:autoSpaceDE w:val="0"/>
              <w:autoSpaceDN w:val="0"/>
              <w:spacing w:line="240" w:lineRule="auto"/>
              <w:ind w:left="410"/>
              <w:contextualSpacing/>
              <w:mirrorIndents/>
              <w:rPr>
                <w:rFonts w:ascii="Garamond" w:hAnsi="Garamond"/>
                <w:b w:val="0"/>
                <w:sz w:val="18"/>
                <w:szCs w:val="18"/>
              </w:rPr>
            </w:pPr>
            <w:r w:rsidRPr="00880392">
              <w:rPr>
                <w:rFonts w:ascii="Garamond" w:hAnsi="Garamond"/>
                <w:b w:val="0"/>
                <w:sz w:val="18"/>
                <w:szCs w:val="18"/>
              </w:rPr>
              <w:t>Non</w:t>
            </w:r>
          </w:p>
          <w:p w:rsidR="004127B2" w:rsidRPr="00880392" w:rsidRDefault="004127B2" w:rsidP="00880392">
            <w:pPr>
              <w:autoSpaceDE w:val="0"/>
              <w:autoSpaceDN w:val="0"/>
              <w:spacing w:line="240" w:lineRule="auto"/>
              <w:ind w:left="410"/>
              <w:contextualSpacing/>
              <w:mirrorIndents/>
              <w:rPr>
                <w:rFonts w:ascii="Garamond" w:hAnsi="Garamond"/>
                <w:b w:val="0"/>
                <w:sz w:val="18"/>
                <w:szCs w:val="18"/>
              </w:rPr>
            </w:pPr>
            <w:r w:rsidRPr="00880392">
              <w:rPr>
                <w:rFonts w:ascii="Garamond" w:hAnsi="Garamond"/>
                <w:b w:val="0"/>
                <w:sz w:val="18"/>
                <w:szCs w:val="18"/>
              </w:rPr>
              <w:t xml:space="preserve">Oui </w:t>
            </w:r>
          </w:p>
        </w:tc>
        <w:tc>
          <w:tcPr>
            <w:tcW w:w="763" w:type="dxa"/>
          </w:tcPr>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r w:rsidRPr="00880392">
              <w:rPr>
                <w:rFonts w:ascii="Garamond" w:hAnsi="Garamond"/>
                <w:bCs/>
                <w:sz w:val="18"/>
                <w:szCs w:val="18"/>
              </w:rPr>
              <w:t>1</w:t>
            </w: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r w:rsidRPr="00880392">
              <w:rPr>
                <w:rFonts w:ascii="Garamond" w:hAnsi="Garamond"/>
                <w:bCs/>
                <w:sz w:val="18"/>
                <w:szCs w:val="18"/>
              </w:rPr>
              <w:t>5.975</w:t>
            </w:r>
          </w:p>
        </w:tc>
        <w:tc>
          <w:tcPr>
            <w:tcW w:w="1295" w:type="dxa"/>
          </w:tcPr>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r w:rsidRPr="00880392">
              <w:rPr>
                <w:rFonts w:ascii="Garamond" w:hAnsi="Garamond"/>
                <w:bCs/>
                <w:sz w:val="18"/>
                <w:szCs w:val="18"/>
              </w:rPr>
              <w:t>-</w:t>
            </w: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r w:rsidRPr="00880392">
              <w:rPr>
                <w:rFonts w:ascii="Garamond" w:hAnsi="Garamond"/>
                <w:bCs/>
                <w:sz w:val="18"/>
                <w:szCs w:val="18"/>
              </w:rPr>
              <w:t>[2.331-15.319]</w:t>
            </w:r>
          </w:p>
        </w:tc>
        <w:tc>
          <w:tcPr>
            <w:tcW w:w="764" w:type="dxa"/>
          </w:tcPr>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p>
          <w:p w:rsidR="004127B2" w:rsidRPr="00880392" w:rsidRDefault="004127B2" w:rsidP="00880392">
            <w:pPr>
              <w:autoSpaceDE w:val="0"/>
              <w:autoSpaceDN w:val="0"/>
              <w:spacing w:line="240" w:lineRule="auto"/>
              <w:contextualSpacing/>
              <w:mirrorIndents/>
              <w:cnfStyle w:val="000000000000" w:firstRow="0" w:lastRow="0" w:firstColumn="0" w:lastColumn="0" w:oddVBand="0" w:evenVBand="0" w:oddHBand="0" w:evenHBand="0" w:firstRowFirstColumn="0" w:firstRowLastColumn="0" w:lastRowFirstColumn="0" w:lastRowLastColumn="0"/>
              <w:rPr>
                <w:rFonts w:ascii="Garamond" w:hAnsi="Garamond"/>
                <w:bCs/>
                <w:sz w:val="18"/>
                <w:szCs w:val="18"/>
              </w:rPr>
            </w:pPr>
            <w:r w:rsidRPr="00880392">
              <w:rPr>
                <w:rFonts w:ascii="Garamond" w:hAnsi="Garamond"/>
                <w:bCs/>
                <w:sz w:val="18"/>
                <w:szCs w:val="18"/>
              </w:rPr>
              <w:t>&lt;10</w:t>
            </w:r>
            <w:r w:rsidRPr="00880392">
              <w:rPr>
                <w:rFonts w:ascii="Garamond" w:hAnsi="Garamond"/>
                <w:bCs/>
                <w:sz w:val="18"/>
                <w:szCs w:val="18"/>
                <w:vertAlign w:val="superscript"/>
              </w:rPr>
              <w:t>-4</w:t>
            </w:r>
          </w:p>
        </w:tc>
      </w:tr>
      <w:tr w:rsidR="004127B2" w:rsidRPr="008A385E" w:rsidTr="00A068A2">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78" w:type="dxa"/>
          </w:tcPr>
          <w:p w:rsidR="004127B2" w:rsidRPr="00880392" w:rsidRDefault="004127B2" w:rsidP="003D4371">
            <w:pPr>
              <w:autoSpaceDE w:val="0"/>
              <w:autoSpaceDN w:val="0"/>
              <w:spacing w:line="240" w:lineRule="auto"/>
              <w:contextualSpacing/>
              <w:mirrorIndents/>
              <w:rPr>
                <w:rFonts w:ascii="Garamond" w:hAnsi="Garamond"/>
                <w:b w:val="0"/>
                <w:bCs w:val="0"/>
                <w:sz w:val="18"/>
                <w:szCs w:val="18"/>
              </w:rPr>
            </w:pPr>
            <w:r w:rsidRPr="00880392">
              <w:rPr>
                <w:rFonts w:ascii="Garamond" w:hAnsi="Garamond"/>
                <w:b w:val="0"/>
                <w:bCs w:val="0"/>
                <w:sz w:val="18"/>
                <w:szCs w:val="18"/>
              </w:rPr>
              <w:t>Peur de la douleur</w:t>
            </w:r>
          </w:p>
          <w:p w:rsidR="004127B2" w:rsidRPr="00880392" w:rsidRDefault="004127B2" w:rsidP="00417BB4">
            <w:pPr>
              <w:autoSpaceDE w:val="0"/>
              <w:autoSpaceDN w:val="0"/>
              <w:spacing w:line="240" w:lineRule="auto"/>
              <w:ind w:left="355"/>
              <w:contextualSpacing/>
              <w:mirrorIndents/>
              <w:rPr>
                <w:rFonts w:ascii="Garamond" w:hAnsi="Garamond"/>
                <w:b w:val="0"/>
                <w:bCs w:val="0"/>
                <w:sz w:val="18"/>
                <w:szCs w:val="18"/>
              </w:rPr>
            </w:pPr>
            <w:r w:rsidRPr="00880392">
              <w:rPr>
                <w:rFonts w:ascii="Garamond" w:hAnsi="Garamond"/>
                <w:b w:val="0"/>
                <w:bCs w:val="0"/>
                <w:sz w:val="18"/>
                <w:szCs w:val="18"/>
              </w:rPr>
              <w:t>Non</w:t>
            </w:r>
          </w:p>
          <w:p w:rsidR="004127B2" w:rsidRPr="00880392" w:rsidRDefault="004127B2" w:rsidP="00417BB4">
            <w:pPr>
              <w:autoSpaceDE w:val="0"/>
              <w:autoSpaceDN w:val="0"/>
              <w:spacing w:line="240" w:lineRule="auto"/>
              <w:ind w:left="355"/>
              <w:contextualSpacing/>
              <w:mirrorIndents/>
              <w:rPr>
                <w:rFonts w:ascii="Garamond" w:hAnsi="Garamond"/>
                <w:b w:val="0"/>
                <w:bCs w:val="0"/>
                <w:sz w:val="18"/>
                <w:szCs w:val="18"/>
              </w:rPr>
            </w:pPr>
            <w:r w:rsidRPr="00880392">
              <w:rPr>
                <w:rFonts w:ascii="Garamond" w:hAnsi="Garamond"/>
                <w:b w:val="0"/>
                <w:bCs w:val="0"/>
                <w:sz w:val="18"/>
                <w:szCs w:val="18"/>
              </w:rPr>
              <w:t xml:space="preserve">Oui </w:t>
            </w:r>
          </w:p>
        </w:tc>
        <w:tc>
          <w:tcPr>
            <w:tcW w:w="763" w:type="dxa"/>
          </w:tcPr>
          <w:p w:rsidR="004127B2" w:rsidRPr="00880392"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880392"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880392">
              <w:rPr>
                <w:rFonts w:ascii="Garamond" w:hAnsi="Garamond"/>
                <w:sz w:val="18"/>
                <w:szCs w:val="18"/>
              </w:rPr>
              <w:t>1</w:t>
            </w:r>
          </w:p>
          <w:p w:rsidR="004127B2" w:rsidRPr="00880392"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880392">
              <w:rPr>
                <w:rFonts w:ascii="Garamond" w:hAnsi="Garamond"/>
                <w:sz w:val="18"/>
                <w:szCs w:val="18"/>
              </w:rPr>
              <w:t>4.003</w:t>
            </w:r>
          </w:p>
        </w:tc>
        <w:tc>
          <w:tcPr>
            <w:tcW w:w="1295" w:type="dxa"/>
          </w:tcPr>
          <w:p w:rsidR="004127B2" w:rsidRPr="00880392"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880392"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880392">
              <w:rPr>
                <w:rFonts w:ascii="Garamond" w:hAnsi="Garamond"/>
                <w:sz w:val="18"/>
                <w:szCs w:val="18"/>
              </w:rPr>
              <w:t>-</w:t>
            </w:r>
          </w:p>
          <w:p w:rsidR="004127B2" w:rsidRPr="00880392"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880392">
              <w:rPr>
                <w:rFonts w:ascii="Garamond" w:hAnsi="Garamond"/>
                <w:sz w:val="18"/>
                <w:szCs w:val="18"/>
              </w:rPr>
              <w:t>[1.152-13.913]</w:t>
            </w:r>
          </w:p>
        </w:tc>
        <w:tc>
          <w:tcPr>
            <w:tcW w:w="764" w:type="dxa"/>
          </w:tcPr>
          <w:p w:rsidR="004127B2" w:rsidRPr="00880392"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880392"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p>
          <w:p w:rsidR="004127B2" w:rsidRPr="00880392" w:rsidRDefault="004127B2" w:rsidP="003D4371">
            <w:pPr>
              <w:autoSpaceDE w:val="0"/>
              <w:autoSpaceDN w:val="0"/>
              <w:spacing w:line="240" w:lineRule="auto"/>
              <w:contextualSpacing/>
              <w:mirrorIndents/>
              <w:cnfStyle w:val="000000100000" w:firstRow="0" w:lastRow="0" w:firstColumn="0" w:lastColumn="0" w:oddVBand="0" w:evenVBand="0" w:oddHBand="1" w:evenHBand="0" w:firstRowFirstColumn="0" w:firstRowLastColumn="0" w:lastRowFirstColumn="0" w:lastRowLastColumn="0"/>
              <w:rPr>
                <w:rFonts w:ascii="Garamond" w:hAnsi="Garamond"/>
                <w:sz w:val="18"/>
                <w:szCs w:val="18"/>
              </w:rPr>
            </w:pPr>
            <w:r w:rsidRPr="00880392">
              <w:rPr>
                <w:rFonts w:ascii="Garamond" w:hAnsi="Garamond"/>
                <w:sz w:val="18"/>
                <w:szCs w:val="18"/>
              </w:rPr>
              <w:t>0.029</w:t>
            </w:r>
          </w:p>
        </w:tc>
      </w:tr>
    </w:tbl>
    <w:p w:rsidR="004127B2" w:rsidRPr="00417BB4" w:rsidRDefault="004127B2" w:rsidP="00417BB4">
      <w:pPr>
        <w:pStyle w:val="En-tte"/>
        <w:keepNext/>
        <w:keepLines/>
        <w:pBdr>
          <w:top w:val="single" w:sz="18" w:space="1" w:color="auto"/>
          <w:left w:val="nil"/>
          <w:bottom w:val="nil"/>
          <w:right w:val="nil"/>
          <w:between w:val="nil"/>
          <w:bar w:val="nil"/>
        </w:pBdr>
        <w:tabs>
          <w:tab w:val="clear" w:pos="4536"/>
          <w:tab w:val="clear" w:pos="9072"/>
          <w:tab w:val="left" w:pos="1855"/>
          <w:tab w:val="left" w:pos="2160"/>
          <w:tab w:val="left" w:pos="2880"/>
          <w:tab w:val="left" w:pos="3600"/>
          <w:tab w:val="left" w:pos="4320"/>
          <w:tab w:val="left" w:pos="5040"/>
          <w:tab w:val="left" w:pos="5760"/>
          <w:tab w:val="left" w:pos="6480"/>
          <w:tab w:val="left" w:pos="7200"/>
          <w:tab w:val="left" w:pos="7920"/>
          <w:tab w:val="left" w:pos="8566"/>
          <w:tab w:val="left" w:pos="8566"/>
          <w:tab w:val="left" w:pos="8640"/>
          <w:tab w:val="right" w:pos="9020"/>
          <w:tab w:val="left" w:pos="9133"/>
        </w:tabs>
        <w:contextualSpacing/>
        <w:mirrorIndents/>
        <w:jc w:val="both"/>
        <w:outlineLvl w:val="0"/>
        <w:rPr>
          <w:rFonts w:ascii="Garamond" w:eastAsia="Cambria" w:hAnsi="Garamond" w:cs="Times New Roman"/>
          <w:b/>
          <w:bCs/>
          <w:color w:val="0070C0"/>
          <w:sz w:val="24"/>
          <w:szCs w:val="24"/>
        </w:rPr>
      </w:pPr>
      <w:r w:rsidRPr="00417BB4">
        <w:rPr>
          <w:rFonts w:ascii="Garamond" w:eastAsia="Cambria" w:hAnsi="Garamond" w:cs="Times New Roman"/>
          <w:b/>
          <w:bCs/>
          <w:color w:val="0070C0"/>
          <w:sz w:val="24"/>
          <w:szCs w:val="24"/>
        </w:rPr>
        <w:t>Discussion</w:t>
      </w:r>
    </w:p>
    <w:p w:rsidR="004127B2" w:rsidRPr="008A385E" w:rsidRDefault="004127B2" w:rsidP="004127B2">
      <w:pPr>
        <w:pStyle w:val="En-tte"/>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8566"/>
        </w:tabs>
        <w:contextualSpacing/>
        <w:mirrorIndents/>
        <w:jc w:val="both"/>
        <w:outlineLvl w:val="0"/>
        <w:rPr>
          <w:rFonts w:ascii="Garamond" w:eastAsia="Cambria" w:hAnsi="Garamond" w:cs="Times New Roman"/>
          <w:sz w:val="20"/>
          <w:szCs w:val="20"/>
        </w:rPr>
      </w:pPr>
    </w:p>
    <w:p w:rsidR="004127B2" w:rsidRPr="008A385E" w:rsidRDefault="004127B2" w:rsidP="00987C68">
      <w:pPr>
        <w:pStyle w:val="En-tte"/>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8566"/>
        </w:tabs>
        <w:contextualSpacing/>
        <w:mirrorIndents/>
        <w:jc w:val="both"/>
        <w:outlineLvl w:val="0"/>
        <w:rPr>
          <w:rFonts w:ascii="Garamond" w:eastAsia="Cambria" w:hAnsi="Garamond" w:cs="Times New Roman"/>
          <w:sz w:val="20"/>
          <w:szCs w:val="20"/>
        </w:rPr>
      </w:pPr>
      <w:r w:rsidRPr="008A385E">
        <w:rPr>
          <w:rFonts w:ascii="Garamond" w:eastAsia="Cambria" w:hAnsi="Garamond" w:cs="Times New Roman"/>
          <w:sz w:val="20"/>
          <w:szCs w:val="20"/>
        </w:rPr>
        <w:t xml:space="preserve">Le stress, dans sa globalité, est aujourd’hui considéré comme la maladie du 21e siècle et la </w:t>
      </w:r>
      <w:r w:rsidRPr="008A385E">
        <w:rPr>
          <w:rFonts w:ascii="Garamond" w:hAnsi="Garamond" w:cstheme="majorBidi"/>
          <w:color w:val="000000" w:themeColor="text1"/>
          <w:sz w:val="20"/>
          <w:szCs w:val="20"/>
        </w:rPr>
        <w:t>"</w:t>
      </w:r>
      <w:r w:rsidRPr="008A385E">
        <w:rPr>
          <w:rFonts w:ascii="Garamond" w:eastAsia="Cambria" w:hAnsi="Garamond" w:cs="Times New Roman"/>
          <w:sz w:val="20"/>
          <w:szCs w:val="20"/>
        </w:rPr>
        <w:t>peur du dentiste</w:t>
      </w:r>
      <w:r w:rsidRPr="008A385E">
        <w:rPr>
          <w:rFonts w:ascii="Garamond" w:hAnsi="Garamond" w:cstheme="majorBidi"/>
          <w:color w:val="000000" w:themeColor="text1"/>
          <w:sz w:val="20"/>
          <w:szCs w:val="20"/>
        </w:rPr>
        <w:t xml:space="preserve">" </w:t>
      </w:r>
      <w:r w:rsidRPr="008A385E">
        <w:rPr>
          <w:rFonts w:ascii="Garamond" w:eastAsia="Cambria" w:hAnsi="Garamond" w:cs="Times New Roman"/>
          <w:sz w:val="20"/>
          <w:szCs w:val="20"/>
        </w:rPr>
        <w:t>est le stress spécifique du monde dentaire, phénomène mondialement répandu. Sa prévalence parmi les adultes varie selon les pays et dépend de l’échelle d’évaluation utilisée. Néanmoins, de nombreuses études estiment la prévalence de cette peur dans la population mondiale entre 15 et 20%</w:t>
      </w:r>
      <w:r w:rsidR="00987C68">
        <w:rPr>
          <w:rFonts w:ascii="Garamond" w:eastAsia="Cambria" w:hAnsi="Garamond" w:cs="Times New Roman"/>
          <w:sz w:val="20"/>
          <w:szCs w:val="20"/>
        </w:rPr>
        <w:t xml:space="preserve"> [17-20]. </w:t>
      </w:r>
      <w:r w:rsidRPr="008A385E">
        <w:rPr>
          <w:rFonts w:ascii="Garamond" w:eastAsia="Cambria" w:hAnsi="Garamond" w:cs="Times New Roman"/>
          <w:sz w:val="20"/>
          <w:szCs w:val="20"/>
        </w:rPr>
        <w:t xml:space="preserve">Cette étude visait à évaluer le niveau d'anxiété en fonction des caractéristiques sociodémographiques des participants et à </w:t>
      </w:r>
      <w:r w:rsidR="00987C68">
        <w:rPr>
          <w:rFonts w:ascii="Garamond" w:eastAsia="Cambria" w:hAnsi="Garamond" w:cs="Times New Roman"/>
          <w:sz w:val="20"/>
          <w:szCs w:val="20"/>
        </w:rPr>
        <w:t>identifier</w:t>
      </w:r>
      <w:r w:rsidRPr="008A385E">
        <w:rPr>
          <w:rFonts w:ascii="Garamond" w:eastAsia="Cambria" w:hAnsi="Garamond" w:cs="Times New Roman"/>
          <w:sz w:val="20"/>
          <w:szCs w:val="20"/>
        </w:rPr>
        <w:t xml:space="preserve"> les facteurs liés à la pratique dentaire qui influencent l'anxiété dentaire chez les patients fréquentant le service de Pathologie</w:t>
      </w:r>
      <w:r>
        <w:rPr>
          <w:rFonts w:ascii="Garamond" w:eastAsia="Cambria" w:hAnsi="Garamond" w:cs="Times New Roman"/>
          <w:sz w:val="20"/>
          <w:szCs w:val="20"/>
        </w:rPr>
        <w:t xml:space="preserve"> </w:t>
      </w:r>
      <w:r w:rsidRPr="008A385E">
        <w:rPr>
          <w:rFonts w:ascii="Garamond" w:eastAsia="Cambria" w:hAnsi="Garamond" w:cs="Times New Roman"/>
          <w:sz w:val="20"/>
          <w:szCs w:val="20"/>
        </w:rPr>
        <w:t>et Chirurgie Buccales du Centre Hospitalo-universitaire d’Oran.</w:t>
      </w:r>
    </w:p>
    <w:p w:rsidR="004127B2" w:rsidRPr="008A385E" w:rsidRDefault="004127B2" w:rsidP="004127B2">
      <w:pPr>
        <w:pStyle w:val="Corps"/>
        <w:contextualSpacing/>
        <w:mirrorIndents/>
        <w:jc w:val="both"/>
        <w:rPr>
          <w:rFonts w:ascii="Garamond" w:eastAsia="Cambria" w:hAnsi="Garamond" w:cs="Times New Roman"/>
          <w:sz w:val="20"/>
          <w:szCs w:val="20"/>
        </w:rPr>
      </w:pPr>
    </w:p>
    <w:p w:rsidR="004127B2" w:rsidRPr="00417BB4" w:rsidRDefault="004127B2" w:rsidP="004127B2">
      <w:pPr>
        <w:pStyle w:val="Paragraphedeliste"/>
        <w:pBdr>
          <w:top w:val="nil"/>
          <w:left w:val="nil"/>
          <w:bottom w:val="nil"/>
          <w:right w:val="nil"/>
          <w:between w:val="nil"/>
          <w:bar w:val="nil"/>
        </w:pBdr>
        <w:spacing w:line="240" w:lineRule="auto"/>
        <w:ind w:left="0"/>
        <w:mirrorIndents/>
        <w:jc w:val="both"/>
        <w:rPr>
          <w:rFonts w:ascii="Garamond" w:eastAsia="Cambria" w:hAnsi="Garamond" w:cs="Times New Roman"/>
          <w:b/>
          <w:bCs/>
          <w:color w:val="0070C0"/>
          <w:sz w:val="20"/>
          <w:szCs w:val="20"/>
        </w:rPr>
      </w:pPr>
      <w:r w:rsidRPr="00417BB4">
        <w:rPr>
          <w:rFonts w:ascii="Garamond" w:eastAsia="Cambria" w:hAnsi="Garamond" w:cs="Times New Roman"/>
          <w:b/>
          <w:bCs/>
          <w:color w:val="0070C0"/>
          <w:sz w:val="20"/>
          <w:szCs w:val="20"/>
        </w:rPr>
        <w:t>1. Discussion des données sociodémographiques</w:t>
      </w:r>
    </w:p>
    <w:p w:rsidR="004127B2" w:rsidRPr="008A385E" w:rsidRDefault="004127B2" w:rsidP="004127B2">
      <w:pPr>
        <w:pStyle w:val="Corps"/>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Dans la pré</w:t>
      </w:r>
      <w:r w:rsidRPr="008A385E">
        <w:rPr>
          <w:rFonts w:ascii="Garamond" w:eastAsia="Cambria" w:hAnsi="Garamond" w:cs="Times New Roman"/>
          <w:sz w:val="20"/>
          <w:szCs w:val="20"/>
          <w:lang w:val="it-IT"/>
        </w:rPr>
        <w:t xml:space="preserve">sente </w:t>
      </w:r>
      <w:r w:rsidRPr="008A385E">
        <w:rPr>
          <w:rFonts w:ascii="Garamond" w:eastAsia="Cambria" w:hAnsi="Garamond" w:cs="Times New Roman"/>
          <w:sz w:val="20"/>
          <w:szCs w:val="20"/>
        </w:rPr>
        <w:t xml:space="preserve">étude, nous avons relevé une nette prédominance féminine, ce qui est corrélé avec d’autres études menées en </w:t>
      </w:r>
      <w:proofErr w:type="spellStart"/>
      <w:r w:rsidRPr="008A385E">
        <w:rPr>
          <w:rFonts w:ascii="Garamond" w:eastAsia="Cambria" w:hAnsi="Garamond" w:cs="Times New Roman"/>
          <w:sz w:val="20"/>
          <w:szCs w:val="20"/>
          <w:lang w:val="de-DE"/>
        </w:rPr>
        <w:t>Inde</w:t>
      </w:r>
      <w:proofErr w:type="spellEnd"/>
      <w:r w:rsidR="003A2B05">
        <w:rPr>
          <w:rFonts w:ascii="Garamond" w:eastAsia="Cambria" w:hAnsi="Garamond" w:cs="Times New Roman"/>
          <w:sz w:val="20"/>
          <w:szCs w:val="20"/>
          <w:lang w:val="de-DE"/>
        </w:rPr>
        <w:t xml:space="preserve"> [21]</w:t>
      </w:r>
      <w:r w:rsidRPr="008A385E">
        <w:rPr>
          <w:rFonts w:ascii="Garamond" w:eastAsia="Cambria" w:hAnsi="Garamond" w:cs="Times New Roman"/>
          <w:sz w:val="20"/>
          <w:szCs w:val="20"/>
        </w:rPr>
        <w:t xml:space="preserve"> en </w:t>
      </w:r>
      <w:r w:rsidR="003A2B05">
        <w:rPr>
          <w:rFonts w:ascii="Garamond" w:eastAsia="Cambria" w:hAnsi="Garamond" w:cs="Times New Roman"/>
          <w:sz w:val="20"/>
          <w:szCs w:val="20"/>
        </w:rPr>
        <w:t>Grande-Bretagne [22]</w:t>
      </w:r>
      <w:r w:rsidRPr="008A385E">
        <w:rPr>
          <w:rFonts w:ascii="Garamond" w:eastAsia="Cambria" w:hAnsi="Garamond" w:cs="Times New Roman"/>
          <w:sz w:val="20"/>
          <w:szCs w:val="20"/>
        </w:rPr>
        <w:t xml:space="preserve">, aux </w:t>
      </w:r>
      <w:proofErr w:type="spellStart"/>
      <w:r w:rsidR="003A2B05">
        <w:rPr>
          <w:rFonts w:ascii="Garamond" w:eastAsia="Cambria" w:hAnsi="Garamond" w:cs="Times New Roman"/>
          <w:sz w:val="20"/>
          <w:szCs w:val="20"/>
        </w:rPr>
        <w:t>Etats-Unis</w:t>
      </w:r>
      <w:proofErr w:type="spellEnd"/>
      <w:r w:rsidR="003A2B05">
        <w:rPr>
          <w:rFonts w:ascii="Garamond" w:eastAsia="Cambria" w:hAnsi="Garamond" w:cs="Times New Roman"/>
          <w:sz w:val="20"/>
          <w:szCs w:val="20"/>
        </w:rPr>
        <w:t xml:space="preserve"> [23]</w:t>
      </w:r>
      <w:r w:rsidRPr="008A385E">
        <w:rPr>
          <w:rFonts w:ascii="Garamond" w:eastAsia="Cambria" w:hAnsi="Garamond" w:cs="Times New Roman"/>
          <w:sz w:val="20"/>
          <w:szCs w:val="20"/>
        </w:rPr>
        <w:t xml:space="preserve"> et au </w:t>
      </w:r>
      <w:r w:rsidR="003A2B05">
        <w:rPr>
          <w:rFonts w:ascii="Garamond" w:eastAsia="Cambria" w:hAnsi="Garamond" w:cs="Times New Roman"/>
          <w:sz w:val="20"/>
          <w:szCs w:val="20"/>
        </w:rPr>
        <w:t>Canada [24]</w:t>
      </w:r>
      <w:r w:rsidRPr="008A385E">
        <w:rPr>
          <w:rFonts w:ascii="Garamond" w:eastAsia="Cambria" w:hAnsi="Garamond" w:cs="Times New Roman"/>
          <w:sz w:val="20"/>
          <w:szCs w:val="20"/>
        </w:rPr>
        <w:t xml:space="preserve"> alors que d’autres études menées en Turquie</w:t>
      </w:r>
      <w:r w:rsidR="003A2B05">
        <w:rPr>
          <w:rFonts w:ascii="Garamond" w:eastAsia="Cambria" w:hAnsi="Garamond" w:cs="Times New Roman"/>
          <w:sz w:val="20"/>
          <w:szCs w:val="20"/>
        </w:rPr>
        <w:t xml:space="preserve"> [25]</w:t>
      </w:r>
      <w:r w:rsidRPr="008A385E">
        <w:rPr>
          <w:rFonts w:ascii="Garamond" w:eastAsia="Cambria" w:hAnsi="Garamond" w:cs="Times New Roman"/>
          <w:sz w:val="20"/>
          <w:szCs w:val="20"/>
        </w:rPr>
        <w:t xml:space="preserve"> au Danemark</w:t>
      </w:r>
      <w:r w:rsidR="003A2B05">
        <w:rPr>
          <w:rFonts w:ascii="Garamond" w:eastAsia="Cambria" w:hAnsi="Garamond" w:cs="Times New Roman"/>
          <w:sz w:val="20"/>
          <w:szCs w:val="20"/>
        </w:rPr>
        <w:t xml:space="preserve"> [11]</w:t>
      </w:r>
      <w:r w:rsidRPr="008A385E">
        <w:rPr>
          <w:rFonts w:ascii="Garamond" w:eastAsia="Cambria" w:hAnsi="Garamond" w:cs="Times New Roman"/>
          <w:sz w:val="20"/>
          <w:szCs w:val="20"/>
        </w:rPr>
        <w:t>,</w:t>
      </w:r>
      <w:r>
        <w:rPr>
          <w:rFonts w:ascii="Garamond" w:eastAsia="Cambria" w:hAnsi="Garamond" w:cs="Times New Roman"/>
          <w:sz w:val="20"/>
          <w:szCs w:val="20"/>
        </w:rPr>
        <w:t xml:space="preserve"> </w:t>
      </w:r>
      <w:r w:rsidRPr="008A385E">
        <w:rPr>
          <w:rFonts w:ascii="Garamond" w:eastAsia="Cambria" w:hAnsi="Garamond" w:cs="Times New Roman"/>
          <w:sz w:val="20"/>
          <w:szCs w:val="20"/>
        </w:rPr>
        <w:t>au Soudan</w:t>
      </w:r>
      <w:r w:rsidR="003A2B05">
        <w:rPr>
          <w:rFonts w:ascii="Garamond" w:eastAsia="Cambria" w:hAnsi="Garamond" w:cs="Times New Roman"/>
          <w:sz w:val="20"/>
          <w:szCs w:val="20"/>
        </w:rPr>
        <w:t xml:space="preserve"> [26]</w:t>
      </w:r>
      <w:r w:rsidRPr="008A385E">
        <w:rPr>
          <w:rFonts w:ascii="Garamond" w:eastAsia="Cambria" w:hAnsi="Garamond" w:cs="Times New Roman"/>
          <w:sz w:val="20"/>
          <w:szCs w:val="20"/>
        </w:rPr>
        <w:t xml:space="preserve"> et en Australie</w:t>
      </w:r>
      <w:r w:rsidR="003A2B05">
        <w:rPr>
          <w:rFonts w:ascii="Garamond" w:eastAsia="Cambria" w:hAnsi="Garamond" w:cs="Times New Roman"/>
          <w:sz w:val="20"/>
          <w:szCs w:val="20"/>
        </w:rPr>
        <w:t xml:space="preserve"> [3]</w:t>
      </w:r>
      <w:r w:rsidRPr="008A385E">
        <w:rPr>
          <w:rFonts w:ascii="Garamond" w:eastAsia="Cambria" w:hAnsi="Garamond" w:cs="Times New Roman"/>
          <w:sz w:val="20"/>
          <w:szCs w:val="20"/>
        </w:rPr>
        <w:t xml:space="preserve"> rapportent une pré</w:t>
      </w:r>
      <w:proofErr w:type="spellStart"/>
      <w:r w:rsidRPr="008A385E">
        <w:rPr>
          <w:rFonts w:ascii="Garamond" w:eastAsia="Cambria" w:hAnsi="Garamond" w:cs="Times New Roman"/>
          <w:sz w:val="20"/>
          <w:szCs w:val="20"/>
          <w:lang w:val="pt-PT"/>
        </w:rPr>
        <w:t>dominance</w:t>
      </w:r>
      <w:proofErr w:type="spellEnd"/>
      <w:r w:rsidRPr="008A385E">
        <w:rPr>
          <w:rFonts w:ascii="Garamond" w:eastAsia="Cambria" w:hAnsi="Garamond" w:cs="Times New Roman"/>
          <w:sz w:val="20"/>
          <w:szCs w:val="20"/>
          <w:lang w:val="pt-PT"/>
        </w:rPr>
        <w:t xml:space="preserve"> </w:t>
      </w:r>
      <w:proofErr w:type="spellStart"/>
      <w:r w:rsidRPr="008A385E">
        <w:rPr>
          <w:rFonts w:ascii="Garamond" w:eastAsia="Cambria" w:hAnsi="Garamond" w:cs="Times New Roman"/>
          <w:sz w:val="20"/>
          <w:szCs w:val="20"/>
          <w:lang w:val="pt-PT"/>
        </w:rPr>
        <w:t>masculine</w:t>
      </w:r>
      <w:proofErr w:type="spellEnd"/>
      <w:r w:rsidRPr="008A385E">
        <w:rPr>
          <w:rFonts w:ascii="Garamond" w:eastAsia="Cambria" w:hAnsi="Garamond" w:cs="Times New Roman"/>
          <w:sz w:val="20"/>
          <w:szCs w:val="20"/>
          <w:lang w:val="pt-PT"/>
        </w:rPr>
        <w:t>. C</w:t>
      </w:r>
      <w:proofErr w:type="spellStart"/>
      <w:r w:rsidRPr="008A385E">
        <w:rPr>
          <w:rFonts w:ascii="Garamond" w:eastAsia="Cambria" w:hAnsi="Garamond" w:cs="Times New Roman"/>
          <w:sz w:val="20"/>
          <w:szCs w:val="20"/>
        </w:rPr>
        <w:t>ela</w:t>
      </w:r>
      <w:proofErr w:type="spellEnd"/>
      <w:r w:rsidRPr="008A385E">
        <w:rPr>
          <w:rFonts w:ascii="Garamond" w:eastAsia="Cambria" w:hAnsi="Garamond" w:cs="Times New Roman"/>
          <w:sz w:val="20"/>
          <w:szCs w:val="20"/>
        </w:rPr>
        <w:t xml:space="preserve"> signifie qu'il n'y a pas de relation entre le genre et </w:t>
      </w:r>
      <w:r w:rsidR="003A2B05">
        <w:rPr>
          <w:rFonts w:ascii="Garamond" w:eastAsia="Cambria" w:hAnsi="Garamond" w:cs="Times New Roman"/>
          <w:sz w:val="20"/>
          <w:szCs w:val="20"/>
        </w:rPr>
        <w:t xml:space="preserve">le </w:t>
      </w:r>
      <w:r w:rsidRPr="008A385E">
        <w:rPr>
          <w:rFonts w:ascii="Garamond" w:eastAsia="Cambria" w:hAnsi="Garamond" w:cs="Times New Roman"/>
          <w:sz w:val="20"/>
          <w:szCs w:val="20"/>
        </w:rPr>
        <w:t>taux de participation.</w:t>
      </w:r>
    </w:p>
    <w:p w:rsidR="004127B2" w:rsidRPr="008A385E" w:rsidRDefault="004127B2" w:rsidP="004127B2">
      <w:pPr>
        <w:pStyle w:val="Corps"/>
        <w:contextualSpacing/>
        <w:mirrorIndents/>
        <w:jc w:val="both"/>
        <w:rPr>
          <w:rFonts w:ascii="Garamond" w:eastAsia="Cambria" w:hAnsi="Garamond" w:cs="Times New Roman"/>
          <w:sz w:val="20"/>
          <w:szCs w:val="20"/>
        </w:rPr>
      </w:pPr>
    </w:p>
    <w:p w:rsidR="004127B2" w:rsidRPr="008A385E" w:rsidRDefault="004127B2" w:rsidP="004127B2">
      <w:pPr>
        <w:pStyle w:val="Corps"/>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 xml:space="preserve"> L’âge moyen de notre population d’étude était de 35,08±15,012 ans avec des extrêmes</w:t>
      </w:r>
      <w:r>
        <w:rPr>
          <w:rFonts w:ascii="Garamond" w:eastAsia="Cambria" w:hAnsi="Garamond" w:cs="Times New Roman"/>
          <w:sz w:val="20"/>
          <w:szCs w:val="20"/>
        </w:rPr>
        <w:t xml:space="preserve"> </w:t>
      </w:r>
      <w:r w:rsidRPr="008A385E">
        <w:rPr>
          <w:rFonts w:ascii="Garamond" w:eastAsia="Cambria" w:hAnsi="Garamond" w:cs="Times New Roman"/>
          <w:sz w:val="20"/>
          <w:szCs w:val="20"/>
        </w:rPr>
        <w:t>allant de 06 à 78 ans. Des résultats similaires ont été rapportés par d’autres auteurs</w:t>
      </w:r>
      <w:r w:rsidR="0006407E">
        <w:rPr>
          <w:rFonts w:ascii="Garamond" w:eastAsia="Cambria" w:hAnsi="Garamond" w:cs="Times New Roman"/>
          <w:sz w:val="20"/>
          <w:szCs w:val="20"/>
        </w:rPr>
        <w:t xml:space="preserve"> [4,6,27,28]</w:t>
      </w:r>
      <w:r w:rsidRPr="008A385E">
        <w:rPr>
          <w:rFonts w:ascii="Garamond" w:eastAsia="Cambria" w:hAnsi="Garamond" w:cs="Times New Roman"/>
          <w:sz w:val="20"/>
          <w:szCs w:val="20"/>
          <w:vertAlign w:val="superscript"/>
        </w:rPr>
        <w:t xml:space="preserve"> </w:t>
      </w:r>
      <w:r w:rsidRPr="008A385E">
        <w:rPr>
          <w:rFonts w:ascii="Garamond" w:eastAsia="Cambria" w:hAnsi="Garamond" w:cs="Times New Roman"/>
          <w:sz w:val="20"/>
          <w:szCs w:val="20"/>
        </w:rPr>
        <w:t>avec un âge qui oscille entre 30 à 40 ans. Cela suggère que des patients de tout â</w:t>
      </w:r>
      <w:r w:rsidRPr="008A385E">
        <w:rPr>
          <w:rFonts w:ascii="Garamond" w:eastAsia="Cambria" w:hAnsi="Garamond" w:cs="Times New Roman"/>
          <w:sz w:val="20"/>
          <w:szCs w:val="20"/>
          <w:lang w:val="da-DK"/>
        </w:rPr>
        <w:t>ge fr</w:t>
      </w:r>
      <w:proofErr w:type="spellStart"/>
      <w:r w:rsidRPr="008A385E">
        <w:rPr>
          <w:rFonts w:ascii="Garamond" w:eastAsia="Cambria" w:hAnsi="Garamond" w:cs="Times New Roman"/>
          <w:sz w:val="20"/>
          <w:szCs w:val="20"/>
        </w:rPr>
        <w:t>équentent</w:t>
      </w:r>
      <w:proofErr w:type="spellEnd"/>
      <w:r w:rsidRPr="008A385E">
        <w:rPr>
          <w:rFonts w:ascii="Garamond" w:eastAsia="Cambria" w:hAnsi="Garamond" w:cs="Times New Roman"/>
          <w:sz w:val="20"/>
          <w:szCs w:val="20"/>
        </w:rPr>
        <w:t xml:space="preserve"> le service de Pathologie et Chirurgie Buccales du CHU d’Oran, ce qui en fait un point de recrutement très intéressant car l’échantillon est représentatif de la population </w:t>
      </w:r>
      <w:proofErr w:type="spellStart"/>
      <w:r w:rsidRPr="008A385E">
        <w:rPr>
          <w:rFonts w:ascii="Garamond" w:eastAsia="Cambria" w:hAnsi="Garamond" w:cs="Times New Roman"/>
          <w:sz w:val="20"/>
          <w:szCs w:val="20"/>
        </w:rPr>
        <w:t>géné</w:t>
      </w:r>
      <w:r w:rsidRPr="008A385E">
        <w:rPr>
          <w:rFonts w:ascii="Garamond" w:eastAsia="Cambria" w:hAnsi="Garamond" w:cs="Times New Roman"/>
          <w:sz w:val="20"/>
          <w:szCs w:val="20"/>
          <w:lang w:val="it-IT"/>
        </w:rPr>
        <w:t>rale</w:t>
      </w:r>
      <w:proofErr w:type="spellEnd"/>
      <w:r w:rsidRPr="008A385E">
        <w:rPr>
          <w:rFonts w:ascii="Garamond" w:eastAsia="Cambria" w:hAnsi="Garamond" w:cs="Times New Roman"/>
          <w:sz w:val="20"/>
          <w:szCs w:val="20"/>
          <w:lang w:val="it-IT"/>
        </w:rPr>
        <w:t xml:space="preserve">. </w:t>
      </w:r>
    </w:p>
    <w:p w:rsidR="004127B2" w:rsidRPr="008A385E" w:rsidRDefault="004127B2" w:rsidP="004127B2">
      <w:pPr>
        <w:pStyle w:val="Corps"/>
        <w:contextualSpacing/>
        <w:mirrorIndents/>
        <w:jc w:val="both"/>
        <w:rPr>
          <w:rFonts w:ascii="Garamond" w:eastAsia="Cambria" w:hAnsi="Garamond" w:cs="Times New Roman"/>
          <w:sz w:val="20"/>
          <w:szCs w:val="20"/>
        </w:rPr>
      </w:pPr>
    </w:p>
    <w:p w:rsidR="004127B2" w:rsidRPr="008A385E" w:rsidRDefault="004127B2" w:rsidP="004127B2">
      <w:pPr>
        <w:pStyle w:val="Corps"/>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 xml:space="preserve">Près de la moitié des participants (48,2%) étaient célibataires. Des résultats similaires ont été rapportés par Do </w:t>
      </w:r>
      <w:proofErr w:type="spellStart"/>
      <w:r w:rsidRPr="008A385E">
        <w:rPr>
          <w:rFonts w:ascii="Garamond" w:eastAsia="Cambria" w:hAnsi="Garamond" w:cs="Times New Roman"/>
          <w:sz w:val="20"/>
          <w:szCs w:val="20"/>
        </w:rPr>
        <w:t>Nascimento</w:t>
      </w:r>
      <w:proofErr w:type="spellEnd"/>
      <w:r w:rsidRPr="008A385E">
        <w:rPr>
          <w:rFonts w:ascii="Garamond" w:eastAsia="Cambria" w:hAnsi="Garamond" w:cs="Times New Roman"/>
          <w:sz w:val="20"/>
          <w:szCs w:val="20"/>
        </w:rPr>
        <w:t xml:space="preserve"> et al.</w:t>
      </w:r>
      <w:r w:rsidR="004018F9">
        <w:rPr>
          <w:rFonts w:ascii="Garamond" w:eastAsia="Cambria" w:hAnsi="Garamond" w:cs="Times New Roman"/>
          <w:sz w:val="20"/>
          <w:szCs w:val="20"/>
        </w:rPr>
        <w:t xml:space="preserve"> [29]</w:t>
      </w:r>
      <w:r w:rsidRPr="008A385E">
        <w:rPr>
          <w:rFonts w:ascii="Garamond" w:eastAsia="Cambria" w:hAnsi="Garamond" w:cs="Times New Roman"/>
          <w:sz w:val="20"/>
          <w:szCs w:val="20"/>
        </w:rPr>
        <w:t xml:space="preserve"> qui ont constaté que les individus en couple visitaient moins souvent le dentiste par rapport aux célibataires, probablement par manque de temps, attribué à plus de responsabilité</w:t>
      </w:r>
      <w:r w:rsidRPr="008A385E">
        <w:rPr>
          <w:rFonts w:ascii="Garamond" w:eastAsia="Cambria" w:hAnsi="Garamond" w:cs="Times New Roman"/>
          <w:sz w:val="20"/>
          <w:szCs w:val="20"/>
          <w:lang w:val="pt-PT"/>
        </w:rPr>
        <w:t xml:space="preserve">s. </w:t>
      </w:r>
    </w:p>
    <w:p w:rsidR="004127B2" w:rsidRPr="008A385E" w:rsidRDefault="004127B2" w:rsidP="004127B2">
      <w:pPr>
        <w:pStyle w:val="Corps"/>
        <w:bidi/>
        <w:contextualSpacing/>
        <w:mirrorIndents/>
        <w:jc w:val="both"/>
        <w:rPr>
          <w:rFonts w:ascii="Garamond" w:eastAsia="Times New Roman" w:hAnsi="Garamond" w:cs="Times New Roman"/>
          <w:sz w:val="20"/>
          <w:szCs w:val="20"/>
          <w:rtl/>
          <w:lang w:val="ar-SA"/>
        </w:rPr>
      </w:pPr>
    </w:p>
    <w:p w:rsidR="004127B2" w:rsidRPr="008A385E" w:rsidRDefault="004127B2" w:rsidP="004127B2">
      <w:pPr>
        <w:pStyle w:val="Corps"/>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Concernant le niveau d’instruction, la plupart des participants (48,2%) avaient un niveau universitaire ce qui est en corrélation avec d’autre é</w:t>
      </w:r>
      <w:proofErr w:type="spellStart"/>
      <w:r w:rsidRPr="008A385E">
        <w:rPr>
          <w:rFonts w:ascii="Garamond" w:eastAsia="Cambria" w:hAnsi="Garamond" w:cs="Times New Roman"/>
          <w:sz w:val="20"/>
          <w:szCs w:val="20"/>
          <w:lang w:val="it-IT"/>
        </w:rPr>
        <w:t>tudes</w:t>
      </w:r>
      <w:proofErr w:type="spellEnd"/>
      <w:r w:rsidR="003D4371">
        <w:rPr>
          <w:rFonts w:ascii="Garamond" w:eastAsia="Cambria" w:hAnsi="Garamond" w:cs="Times New Roman"/>
          <w:sz w:val="20"/>
          <w:szCs w:val="20"/>
          <w:lang w:val="it-IT"/>
        </w:rPr>
        <w:t xml:space="preserve"> [26,29]</w:t>
      </w:r>
      <w:r w:rsidRPr="008A385E">
        <w:rPr>
          <w:rFonts w:ascii="Garamond" w:eastAsia="Cambria" w:hAnsi="Garamond" w:cs="Times New Roman"/>
          <w:sz w:val="20"/>
          <w:szCs w:val="20"/>
          <w:lang w:val="it-IT"/>
        </w:rPr>
        <w:t xml:space="preserve">.  Ceci </w:t>
      </w:r>
      <w:proofErr w:type="spellStart"/>
      <w:r w:rsidRPr="008A385E">
        <w:rPr>
          <w:rFonts w:ascii="Garamond" w:eastAsia="Cambria" w:hAnsi="Garamond" w:cs="Times New Roman"/>
          <w:sz w:val="20"/>
          <w:szCs w:val="20"/>
          <w:lang w:val="it-IT"/>
        </w:rPr>
        <w:t>sugg</w:t>
      </w:r>
      <w:proofErr w:type="spellEnd"/>
      <w:r w:rsidRPr="008A385E">
        <w:rPr>
          <w:rFonts w:ascii="Garamond" w:eastAsia="Cambria" w:hAnsi="Garamond" w:cs="Times New Roman"/>
          <w:sz w:val="20"/>
          <w:szCs w:val="20"/>
        </w:rPr>
        <w:t>ère une relation entre le niveau d’éducation et l’état de la santé bucco-dentaire. En effet, plusieurs études ont montré que les personnes instruites se préoccupent davantage de leur santé bucco-dentaire</w:t>
      </w:r>
      <w:r w:rsidR="003D4371">
        <w:rPr>
          <w:rFonts w:ascii="Garamond" w:eastAsia="Cambria" w:hAnsi="Garamond" w:cs="Times New Roman"/>
          <w:sz w:val="20"/>
          <w:szCs w:val="20"/>
        </w:rPr>
        <w:t xml:space="preserve"> [30,31]</w:t>
      </w:r>
      <w:r w:rsidRPr="008A385E">
        <w:rPr>
          <w:rFonts w:ascii="Garamond" w:hAnsi="Garamond" w:cs="Times New Roman"/>
          <w:sz w:val="20"/>
          <w:szCs w:val="20"/>
        </w:rPr>
        <w:t>.</w:t>
      </w:r>
    </w:p>
    <w:p w:rsidR="004127B2" w:rsidRPr="008A385E" w:rsidRDefault="004127B2" w:rsidP="004127B2">
      <w:pPr>
        <w:pStyle w:val="Corps"/>
        <w:contextualSpacing/>
        <w:mirrorIndents/>
        <w:jc w:val="both"/>
        <w:rPr>
          <w:rFonts w:ascii="Garamond" w:eastAsia="Cambria" w:hAnsi="Garamond" w:cs="Times New Roman"/>
          <w:sz w:val="20"/>
          <w:szCs w:val="20"/>
        </w:rPr>
      </w:pPr>
    </w:p>
    <w:p w:rsidR="004127B2" w:rsidRPr="008A385E" w:rsidRDefault="004127B2" w:rsidP="004127B2">
      <w:pPr>
        <w:pStyle w:val="Corps"/>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 xml:space="preserve">Concernant le statut professionnel, les résultats des </w:t>
      </w:r>
      <w:proofErr w:type="spellStart"/>
      <w:r w:rsidRPr="008A385E">
        <w:rPr>
          <w:rFonts w:ascii="Garamond" w:eastAsia="Cambria" w:hAnsi="Garamond" w:cs="Times New Roman"/>
          <w:sz w:val="20"/>
          <w:szCs w:val="20"/>
        </w:rPr>
        <w:t>diffé</w:t>
      </w:r>
      <w:proofErr w:type="spellEnd"/>
      <w:r w:rsidRPr="008A385E">
        <w:rPr>
          <w:rFonts w:ascii="Garamond" w:eastAsia="Cambria" w:hAnsi="Garamond" w:cs="Times New Roman"/>
          <w:sz w:val="20"/>
          <w:szCs w:val="20"/>
          <w:lang w:val="pt-PT"/>
        </w:rPr>
        <w:t xml:space="preserve">rentes </w:t>
      </w:r>
      <w:r w:rsidRPr="008A385E">
        <w:rPr>
          <w:rFonts w:ascii="Garamond" w:eastAsia="Cambria" w:hAnsi="Garamond" w:cs="Times New Roman"/>
          <w:sz w:val="20"/>
          <w:szCs w:val="20"/>
        </w:rPr>
        <w:t>études sont mitigés. En effet, dans une étude menée en France, la majorité des participants étaient des techniciens</w:t>
      </w:r>
      <w:r w:rsidR="003D4371">
        <w:rPr>
          <w:rFonts w:ascii="Garamond" w:eastAsia="Cambria" w:hAnsi="Garamond" w:cs="Times New Roman"/>
          <w:sz w:val="20"/>
          <w:szCs w:val="20"/>
        </w:rPr>
        <w:t xml:space="preserve"> [32]</w:t>
      </w:r>
      <w:r w:rsidRPr="008A385E">
        <w:rPr>
          <w:rFonts w:ascii="Garamond" w:hAnsi="Garamond" w:cs="Times New Roman"/>
          <w:sz w:val="20"/>
          <w:szCs w:val="20"/>
        </w:rPr>
        <w:t xml:space="preserve">. </w:t>
      </w:r>
      <w:r w:rsidRPr="008A385E">
        <w:rPr>
          <w:rFonts w:ascii="Garamond" w:eastAsia="Cambria" w:hAnsi="Garamond" w:cs="Times New Roman"/>
          <w:sz w:val="20"/>
          <w:szCs w:val="20"/>
        </w:rPr>
        <w:t xml:space="preserve">En Jordanie, la plupart étaient sans emploi et en Chine, la plupart étaient des </w:t>
      </w:r>
      <w:r w:rsidRPr="008A385E">
        <w:rPr>
          <w:rFonts w:ascii="Garamond" w:eastAsia="Cambria" w:hAnsi="Garamond" w:cs="Times New Roman"/>
          <w:sz w:val="20"/>
          <w:szCs w:val="20"/>
        </w:rPr>
        <w:lastRenderedPageBreak/>
        <w:t>fonctionnaires</w:t>
      </w:r>
      <w:r w:rsidR="003D4371">
        <w:rPr>
          <w:rFonts w:ascii="Garamond" w:eastAsia="Cambria" w:hAnsi="Garamond" w:cs="Times New Roman"/>
          <w:sz w:val="20"/>
          <w:szCs w:val="20"/>
        </w:rPr>
        <w:t xml:space="preserve"> [27]</w:t>
      </w:r>
      <w:r w:rsidRPr="008A385E">
        <w:rPr>
          <w:rFonts w:ascii="Garamond" w:eastAsia="Cambria" w:hAnsi="Garamond" w:cs="Times New Roman"/>
          <w:sz w:val="20"/>
          <w:szCs w:val="20"/>
        </w:rPr>
        <w:t>. Dans la pré</w:t>
      </w:r>
      <w:r w:rsidRPr="008A385E">
        <w:rPr>
          <w:rFonts w:ascii="Garamond" w:eastAsia="Cambria" w:hAnsi="Garamond" w:cs="Times New Roman"/>
          <w:sz w:val="20"/>
          <w:szCs w:val="20"/>
          <w:lang w:val="it-IT"/>
        </w:rPr>
        <w:t xml:space="preserve">sente </w:t>
      </w:r>
      <w:r w:rsidRPr="008A385E">
        <w:rPr>
          <w:rFonts w:ascii="Garamond" w:eastAsia="Cambria" w:hAnsi="Garamond" w:cs="Times New Roman"/>
          <w:sz w:val="20"/>
          <w:szCs w:val="20"/>
        </w:rPr>
        <w:t>étude, la distribution était homogène entre étudiants, fonctionnaires et chômeurs. Les retraités représentaient une minorité (6,4%). Ceci peut s’expliquer par le fait que les retraités sont des sujets âgés le plus souvent édentés</w:t>
      </w:r>
      <w:r w:rsidR="003D4371">
        <w:rPr>
          <w:rFonts w:ascii="Garamond" w:eastAsia="Cambria" w:hAnsi="Garamond" w:cs="Times New Roman"/>
          <w:sz w:val="20"/>
          <w:szCs w:val="20"/>
        </w:rPr>
        <w:t xml:space="preserve"> [33,34]</w:t>
      </w:r>
      <w:r w:rsidRPr="008A385E">
        <w:rPr>
          <w:rFonts w:ascii="Garamond" w:eastAsia="Cambria" w:hAnsi="Garamond" w:cs="Times New Roman"/>
          <w:sz w:val="20"/>
          <w:szCs w:val="20"/>
        </w:rPr>
        <w:t>.</w:t>
      </w:r>
    </w:p>
    <w:p w:rsidR="004127B2" w:rsidRPr="008A385E" w:rsidRDefault="004127B2" w:rsidP="004127B2">
      <w:pPr>
        <w:pStyle w:val="Corps"/>
        <w:contextualSpacing/>
        <w:mirrorIndents/>
        <w:jc w:val="both"/>
        <w:rPr>
          <w:rFonts w:ascii="Garamond" w:eastAsia="Cambria" w:hAnsi="Garamond" w:cs="Times New Roman"/>
          <w:sz w:val="20"/>
          <w:szCs w:val="20"/>
        </w:rPr>
      </w:pPr>
    </w:p>
    <w:p w:rsidR="004127B2" w:rsidRPr="008A385E" w:rsidRDefault="004127B2" w:rsidP="004127B2">
      <w:pPr>
        <w:pStyle w:val="Corps"/>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 xml:space="preserve">Concernant le lieu de résidence, près de 80% des participants habitaient en milieu urbain contre 20% en milieu rural. Des résultats similaires ont été rapportés par une étude </w:t>
      </w:r>
      <w:proofErr w:type="spellStart"/>
      <w:r w:rsidRPr="008A385E">
        <w:rPr>
          <w:rFonts w:ascii="Garamond" w:eastAsia="Cambria" w:hAnsi="Garamond" w:cs="Times New Roman"/>
          <w:sz w:val="20"/>
          <w:szCs w:val="20"/>
        </w:rPr>
        <w:t>fran</w:t>
      </w:r>
      <w:proofErr w:type="spellEnd"/>
      <w:r w:rsidRPr="008A385E">
        <w:rPr>
          <w:rFonts w:ascii="Garamond" w:eastAsia="Cambria" w:hAnsi="Garamond" w:cs="Times New Roman"/>
          <w:sz w:val="20"/>
          <w:szCs w:val="20"/>
          <w:lang w:val="pt-PT"/>
        </w:rPr>
        <w:t>ç</w:t>
      </w:r>
      <w:r w:rsidRPr="008A385E">
        <w:rPr>
          <w:rFonts w:ascii="Garamond" w:eastAsia="Cambria" w:hAnsi="Garamond" w:cs="Times New Roman"/>
          <w:sz w:val="20"/>
          <w:szCs w:val="20"/>
        </w:rPr>
        <w:t xml:space="preserve">aise menée par </w:t>
      </w:r>
      <w:proofErr w:type="spellStart"/>
      <w:r w:rsidRPr="008A385E">
        <w:rPr>
          <w:rFonts w:ascii="Garamond" w:hAnsi="Garamond" w:cs="Times New Roman"/>
          <w:sz w:val="20"/>
          <w:szCs w:val="20"/>
          <w:lang w:val="es-ES_tradnl"/>
        </w:rPr>
        <w:t>Nicolas</w:t>
      </w:r>
      <w:proofErr w:type="spellEnd"/>
      <w:r w:rsidRPr="008A385E">
        <w:rPr>
          <w:rFonts w:ascii="Garamond" w:hAnsi="Garamond" w:cs="Times New Roman"/>
          <w:sz w:val="20"/>
          <w:szCs w:val="20"/>
          <w:lang w:val="es-ES_tradnl"/>
        </w:rPr>
        <w:t xml:space="preserve"> E</w:t>
      </w:r>
      <w:r w:rsidRPr="008A385E">
        <w:rPr>
          <w:rFonts w:ascii="Garamond" w:eastAsia="Cambria" w:hAnsi="Garamond" w:cs="Times New Roman"/>
          <w:sz w:val="20"/>
          <w:szCs w:val="20"/>
        </w:rPr>
        <w:t xml:space="preserve"> et al.</w:t>
      </w:r>
      <w:r w:rsidR="003D4371">
        <w:rPr>
          <w:rFonts w:ascii="Garamond" w:eastAsia="Cambria" w:hAnsi="Garamond" w:cs="Times New Roman"/>
          <w:sz w:val="20"/>
          <w:szCs w:val="20"/>
        </w:rPr>
        <w:t xml:space="preserve"> [32]</w:t>
      </w:r>
      <w:r w:rsidRPr="008A385E">
        <w:rPr>
          <w:rFonts w:ascii="Garamond" w:eastAsia="Cambria" w:hAnsi="Garamond" w:cs="Times New Roman"/>
          <w:sz w:val="20"/>
          <w:szCs w:val="20"/>
        </w:rPr>
        <w:t xml:space="preserve"> qui suggèrent que les habitants des grandes villes se préoccupent plus de leur santé bucco-dentaire</w:t>
      </w:r>
      <w:r w:rsidR="003D4371">
        <w:rPr>
          <w:rFonts w:ascii="Garamond" w:eastAsia="Cambria" w:hAnsi="Garamond" w:cs="Times New Roman"/>
          <w:sz w:val="20"/>
          <w:szCs w:val="20"/>
        </w:rPr>
        <w:t>,</w:t>
      </w:r>
      <w:r w:rsidRPr="008A385E">
        <w:rPr>
          <w:rFonts w:ascii="Garamond" w:eastAsia="Cambria" w:hAnsi="Garamond" w:cs="Times New Roman"/>
          <w:sz w:val="20"/>
          <w:szCs w:val="20"/>
        </w:rPr>
        <w:t xml:space="preserve"> cela peut être expliqué par la présence de c</w:t>
      </w:r>
      <w:r w:rsidR="003D4371">
        <w:rPr>
          <w:rFonts w:ascii="Garamond" w:eastAsia="Cambria" w:hAnsi="Garamond" w:cs="Times New Roman"/>
          <w:sz w:val="20"/>
          <w:szCs w:val="20"/>
        </w:rPr>
        <w:t>a</w:t>
      </w:r>
      <w:r w:rsidRPr="008A385E">
        <w:rPr>
          <w:rFonts w:ascii="Garamond" w:eastAsia="Cambria" w:hAnsi="Garamond" w:cs="Times New Roman"/>
          <w:sz w:val="20"/>
          <w:szCs w:val="20"/>
        </w:rPr>
        <w:t xml:space="preserve">mpagnes de sensibilisation sur la santé bucco-dentaire dans les grandes villes. </w:t>
      </w:r>
    </w:p>
    <w:p w:rsidR="004127B2" w:rsidRPr="008A385E" w:rsidRDefault="004127B2" w:rsidP="004127B2">
      <w:pPr>
        <w:pStyle w:val="Corps"/>
        <w:contextualSpacing/>
        <w:mirrorIndents/>
        <w:jc w:val="both"/>
        <w:rPr>
          <w:rFonts w:ascii="Garamond" w:eastAsia="Cambria" w:hAnsi="Garamond" w:cs="Times New Roman"/>
          <w:sz w:val="20"/>
          <w:szCs w:val="20"/>
          <w:shd w:val="clear" w:color="auto" w:fill="D2E3FC"/>
        </w:rPr>
      </w:pPr>
    </w:p>
    <w:p w:rsidR="004127B2" w:rsidRPr="008A385E" w:rsidRDefault="004127B2" w:rsidP="004127B2">
      <w:pPr>
        <w:pStyle w:val="Corps"/>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Dans la pré</w:t>
      </w:r>
      <w:r w:rsidRPr="008A385E">
        <w:rPr>
          <w:rFonts w:ascii="Garamond" w:eastAsia="Cambria" w:hAnsi="Garamond" w:cs="Times New Roman"/>
          <w:sz w:val="20"/>
          <w:szCs w:val="20"/>
          <w:lang w:val="it-IT"/>
        </w:rPr>
        <w:t xml:space="preserve">sente </w:t>
      </w:r>
      <w:r w:rsidRPr="008A385E">
        <w:rPr>
          <w:rFonts w:ascii="Garamond" w:eastAsia="Cambria" w:hAnsi="Garamond" w:cs="Times New Roman"/>
          <w:sz w:val="20"/>
          <w:szCs w:val="20"/>
        </w:rPr>
        <w:t xml:space="preserve">étude, </w:t>
      </w:r>
      <w:r w:rsidRPr="008A385E">
        <w:rPr>
          <w:rFonts w:ascii="Garamond" w:hAnsi="Garamond" w:cs="Times New Roman"/>
          <w:sz w:val="20"/>
          <w:szCs w:val="20"/>
        </w:rPr>
        <w:t xml:space="preserve">84,2% des participants avaient </w:t>
      </w:r>
      <w:r w:rsidRPr="008A385E">
        <w:rPr>
          <w:rFonts w:ascii="Garamond" w:eastAsia="Cambria" w:hAnsi="Garamond" w:cs="Times New Roman"/>
          <w:sz w:val="20"/>
          <w:szCs w:val="20"/>
        </w:rPr>
        <w:t>un niveau socio-économique moyen et seuls 19 patients (6,1%) venaient d’un milieu aisé. Ceci est en concordance avec d’autres études menée</w:t>
      </w:r>
      <w:r w:rsidR="003D4371">
        <w:rPr>
          <w:rFonts w:ascii="Garamond" w:eastAsia="Cambria" w:hAnsi="Garamond" w:cs="Times New Roman"/>
          <w:sz w:val="20"/>
          <w:szCs w:val="20"/>
        </w:rPr>
        <w:t>s</w:t>
      </w:r>
      <w:r w:rsidRPr="008A385E">
        <w:rPr>
          <w:rFonts w:ascii="Garamond" w:eastAsia="Cambria" w:hAnsi="Garamond" w:cs="Times New Roman"/>
          <w:sz w:val="20"/>
          <w:szCs w:val="20"/>
        </w:rPr>
        <w:t xml:space="preserve"> au Royaume Unis, au Soudan et en Jordanie</w:t>
      </w:r>
      <w:r w:rsidR="00430EB6">
        <w:rPr>
          <w:rFonts w:ascii="Garamond" w:eastAsia="Cambria" w:hAnsi="Garamond" w:cs="Times New Roman"/>
          <w:sz w:val="20"/>
          <w:szCs w:val="20"/>
        </w:rPr>
        <w:t xml:space="preserve"> [26,35,36]</w:t>
      </w:r>
      <w:r w:rsidRPr="008A385E">
        <w:rPr>
          <w:rFonts w:ascii="Garamond" w:hAnsi="Garamond" w:cs="Times New Roman"/>
          <w:sz w:val="20"/>
          <w:szCs w:val="20"/>
        </w:rPr>
        <w:t>.</w:t>
      </w:r>
      <w:r w:rsidRPr="008A385E">
        <w:rPr>
          <w:rFonts w:ascii="Garamond" w:eastAsia="Cambria" w:hAnsi="Garamond" w:cs="Times New Roman"/>
          <w:sz w:val="20"/>
          <w:szCs w:val="20"/>
        </w:rPr>
        <w:t xml:space="preserve"> Ceci pourrait s’expliquer par le coût relativement élevé des soins dentaires en clinique ou cabinet privé, ce qui motive les patients à consulter des dentistes </w:t>
      </w:r>
      <w:proofErr w:type="spellStart"/>
      <w:r w:rsidRPr="008A385E">
        <w:rPr>
          <w:rFonts w:ascii="Garamond" w:eastAsia="Cambria" w:hAnsi="Garamond" w:cs="Times New Roman"/>
          <w:sz w:val="20"/>
          <w:szCs w:val="20"/>
        </w:rPr>
        <w:t>exer</w:t>
      </w:r>
      <w:proofErr w:type="spellEnd"/>
      <w:r w:rsidRPr="008A385E">
        <w:rPr>
          <w:rFonts w:ascii="Garamond" w:eastAsia="Cambria" w:hAnsi="Garamond" w:cs="Times New Roman"/>
          <w:sz w:val="20"/>
          <w:szCs w:val="20"/>
          <w:lang w:val="pt-PT"/>
        </w:rPr>
        <w:t>ç</w:t>
      </w:r>
      <w:proofErr w:type="spellStart"/>
      <w:r w:rsidRPr="008A385E">
        <w:rPr>
          <w:rFonts w:ascii="Garamond" w:eastAsia="Cambria" w:hAnsi="Garamond" w:cs="Times New Roman"/>
          <w:sz w:val="20"/>
          <w:szCs w:val="20"/>
        </w:rPr>
        <w:t>ant</w:t>
      </w:r>
      <w:proofErr w:type="spellEnd"/>
      <w:r w:rsidRPr="008A385E">
        <w:rPr>
          <w:rFonts w:ascii="Garamond" w:eastAsia="Cambria" w:hAnsi="Garamond" w:cs="Times New Roman"/>
          <w:sz w:val="20"/>
          <w:szCs w:val="20"/>
        </w:rPr>
        <w:t xml:space="preserve"> dans le secteur publique o</w:t>
      </w:r>
      <w:r w:rsidRPr="008A385E">
        <w:rPr>
          <w:rFonts w:ascii="Garamond" w:eastAsia="Cambria" w:hAnsi="Garamond" w:cs="Times New Roman"/>
          <w:sz w:val="20"/>
          <w:szCs w:val="20"/>
          <w:lang w:val="it-IT"/>
        </w:rPr>
        <w:t xml:space="preserve">ù </w:t>
      </w:r>
      <w:r w:rsidRPr="008A385E">
        <w:rPr>
          <w:rFonts w:ascii="Garamond" w:eastAsia="Cambria" w:hAnsi="Garamond" w:cs="Times New Roman"/>
          <w:sz w:val="20"/>
          <w:szCs w:val="20"/>
        </w:rPr>
        <w:t>la prise en charge est gratuite.</w:t>
      </w:r>
    </w:p>
    <w:p w:rsidR="004127B2" w:rsidRPr="008A385E" w:rsidRDefault="004127B2" w:rsidP="004127B2">
      <w:pPr>
        <w:pStyle w:val="Corps"/>
        <w:contextualSpacing/>
        <w:mirrorIndents/>
        <w:jc w:val="both"/>
        <w:rPr>
          <w:rFonts w:ascii="Garamond" w:eastAsia="Cambria" w:hAnsi="Garamond" w:cs="Times New Roman"/>
          <w:sz w:val="20"/>
          <w:szCs w:val="20"/>
        </w:rPr>
      </w:pPr>
    </w:p>
    <w:p w:rsidR="004127B2" w:rsidRPr="00417BB4" w:rsidRDefault="004127B2" w:rsidP="004127B2">
      <w:pPr>
        <w:pBdr>
          <w:top w:val="nil"/>
          <w:left w:val="nil"/>
          <w:bottom w:val="nil"/>
          <w:right w:val="nil"/>
          <w:between w:val="nil"/>
          <w:bar w:val="nil"/>
        </w:pBdr>
        <w:spacing w:line="240" w:lineRule="auto"/>
        <w:mirrorIndents/>
        <w:jc w:val="both"/>
        <w:rPr>
          <w:rFonts w:ascii="Garamond" w:eastAsia="Cambria" w:hAnsi="Garamond" w:cs="Times New Roman"/>
          <w:b/>
          <w:bCs/>
          <w:color w:val="0070C0"/>
          <w:sz w:val="20"/>
          <w:szCs w:val="20"/>
        </w:rPr>
      </w:pPr>
      <w:r w:rsidRPr="00417BB4">
        <w:rPr>
          <w:rFonts w:ascii="Garamond" w:eastAsia="Cambria" w:hAnsi="Garamond" w:cs="Times New Roman"/>
          <w:b/>
          <w:bCs/>
          <w:color w:val="0070C0"/>
          <w:sz w:val="20"/>
          <w:szCs w:val="20"/>
        </w:rPr>
        <w:t xml:space="preserve">2. Discussion </w:t>
      </w:r>
      <w:r w:rsidR="00A65AF6" w:rsidRPr="00417BB4">
        <w:rPr>
          <w:rFonts w:ascii="Garamond" w:eastAsia="Cambria" w:hAnsi="Garamond" w:cs="Times New Roman"/>
          <w:b/>
          <w:bCs/>
          <w:color w:val="0070C0"/>
          <w:sz w:val="20"/>
          <w:szCs w:val="20"/>
        </w:rPr>
        <w:t xml:space="preserve">des </w:t>
      </w:r>
      <w:r w:rsidRPr="00417BB4">
        <w:rPr>
          <w:rFonts w:ascii="Garamond" w:eastAsia="Cambria" w:hAnsi="Garamond" w:cs="Times New Roman"/>
          <w:b/>
          <w:bCs/>
          <w:color w:val="0070C0"/>
          <w:sz w:val="20"/>
          <w:szCs w:val="20"/>
        </w:rPr>
        <w:t>données relatives à l’état de santé bucco-dentaire</w:t>
      </w:r>
    </w:p>
    <w:p w:rsidR="004127B2" w:rsidRPr="008A385E" w:rsidRDefault="004127B2" w:rsidP="004127B2">
      <w:pPr>
        <w:pStyle w:val="Corps"/>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Concern</w:t>
      </w:r>
      <w:r w:rsidR="00C96B75">
        <w:rPr>
          <w:rFonts w:ascii="Garamond" w:eastAsia="Cambria" w:hAnsi="Garamond" w:cs="Times New Roman"/>
          <w:sz w:val="20"/>
          <w:szCs w:val="20"/>
        </w:rPr>
        <w:t>ant</w:t>
      </w:r>
      <w:r w:rsidRPr="008A385E">
        <w:rPr>
          <w:rFonts w:ascii="Garamond" w:eastAsia="Cambria" w:hAnsi="Garamond" w:cs="Times New Roman"/>
          <w:sz w:val="20"/>
          <w:szCs w:val="20"/>
        </w:rPr>
        <w:t xml:space="preserve"> l’hygiène buccodentaire, l’interrogatoire a révélé que 38,6% des participants se brossaient les dents deux fois par jour, 26,7% se brossaient une fois par jour et 18% ne se brossaient jamais. Par ailleurs, la durée du brossage n’excédait pas une minute dans 64,9% des cas, ce qui rejoint les résultats d’autres études menées en Algérie</w:t>
      </w:r>
      <w:r w:rsidR="0003732D">
        <w:rPr>
          <w:rFonts w:ascii="Garamond" w:eastAsia="Cambria" w:hAnsi="Garamond" w:cs="Times New Roman"/>
          <w:sz w:val="20"/>
          <w:szCs w:val="20"/>
        </w:rPr>
        <w:t xml:space="preserve"> [37]</w:t>
      </w:r>
      <w:r w:rsidRPr="008A385E">
        <w:rPr>
          <w:rFonts w:ascii="Garamond" w:eastAsia="Cambria" w:hAnsi="Garamond" w:cs="Times New Roman"/>
          <w:sz w:val="20"/>
          <w:szCs w:val="20"/>
        </w:rPr>
        <w:t xml:space="preserve"> et dans d’autres pays</w:t>
      </w:r>
      <w:r w:rsidR="00376C16">
        <w:rPr>
          <w:rFonts w:ascii="Garamond" w:eastAsia="Cambria" w:hAnsi="Garamond" w:cs="Times New Roman"/>
          <w:sz w:val="20"/>
          <w:szCs w:val="20"/>
        </w:rPr>
        <w:t xml:space="preserve"> [35,38]</w:t>
      </w:r>
      <w:r w:rsidRPr="008A385E">
        <w:rPr>
          <w:rFonts w:ascii="Garamond" w:eastAsia="Cambria" w:hAnsi="Garamond" w:cs="Times New Roman"/>
          <w:sz w:val="20"/>
          <w:szCs w:val="20"/>
        </w:rPr>
        <w:t>. De plus, contrairement aux pays développés o</w:t>
      </w:r>
      <w:r w:rsidRPr="008A385E">
        <w:rPr>
          <w:rFonts w:ascii="Garamond" w:eastAsia="Cambria" w:hAnsi="Garamond" w:cs="Times New Roman"/>
          <w:sz w:val="20"/>
          <w:szCs w:val="20"/>
          <w:lang w:val="it-IT"/>
        </w:rPr>
        <w:t xml:space="preserve">ù </w:t>
      </w:r>
      <w:r w:rsidRPr="008A385E">
        <w:rPr>
          <w:rFonts w:ascii="Garamond" w:eastAsia="Cambria" w:hAnsi="Garamond" w:cs="Times New Roman"/>
          <w:sz w:val="20"/>
          <w:szCs w:val="20"/>
        </w:rPr>
        <w:t>le check-up périodique chez le dentiste est largement répandu</w:t>
      </w:r>
      <w:r w:rsidR="00376C16">
        <w:rPr>
          <w:rFonts w:ascii="Garamond" w:eastAsia="Cambria" w:hAnsi="Garamond" w:cs="Times New Roman"/>
          <w:sz w:val="20"/>
          <w:szCs w:val="20"/>
        </w:rPr>
        <w:t xml:space="preserve"> [39] </w:t>
      </w:r>
      <w:r w:rsidRPr="008A385E">
        <w:rPr>
          <w:rFonts w:ascii="Garamond" w:eastAsia="Cambria" w:hAnsi="Garamond" w:cs="Times New Roman"/>
          <w:sz w:val="20"/>
          <w:szCs w:val="20"/>
        </w:rPr>
        <w:t>la plupart de nos patients (67,8%) ne vont pas régulièrement chez le dentiste. Par ailleurs, la consultation est souvent motivée par la douleur et rentre dans le cadre d’extractions dentaires</w:t>
      </w:r>
      <w:r>
        <w:rPr>
          <w:rFonts w:ascii="Garamond" w:eastAsia="Cambria" w:hAnsi="Garamond" w:cs="Times New Roman"/>
          <w:sz w:val="20"/>
          <w:szCs w:val="20"/>
        </w:rPr>
        <w:t>.</w:t>
      </w:r>
      <w:r w:rsidRPr="008A385E">
        <w:rPr>
          <w:rFonts w:ascii="Garamond" w:eastAsia="Cambria" w:hAnsi="Garamond" w:cs="Times New Roman"/>
          <w:sz w:val="20"/>
          <w:szCs w:val="20"/>
        </w:rPr>
        <w:t xml:space="preserve"> Ces résultats reflètent une mauvaise hygiène bucco-dentaire et l’absence de culture des visites périodiques de contrôle, ce qui devrait inciter à renforcer les campagnes de sensibilisation à l'importance de la santé bucco-dentaire.</w:t>
      </w:r>
    </w:p>
    <w:p w:rsidR="004127B2" w:rsidRPr="008A385E" w:rsidRDefault="004127B2" w:rsidP="004127B2">
      <w:pPr>
        <w:pStyle w:val="Corps"/>
        <w:contextualSpacing/>
        <w:mirrorIndents/>
        <w:jc w:val="both"/>
        <w:rPr>
          <w:rFonts w:ascii="Garamond" w:eastAsia="Cambria" w:hAnsi="Garamond" w:cs="Times New Roman"/>
          <w:sz w:val="20"/>
          <w:szCs w:val="20"/>
        </w:rPr>
      </w:pPr>
    </w:p>
    <w:p w:rsidR="004127B2" w:rsidRPr="00417BB4" w:rsidRDefault="004127B2" w:rsidP="004127B2">
      <w:pPr>
        <w:pStyle w:val="Corps"/>
        <w:contextualSpacing/>
        <w:mirrorIndents/>
        <w:jc w:val="both"/>
        <w:rPr>
          <w:rFonts w:ascii="Garamond" w:eastAsia="Cambria" w:hAnsi="Garamond" w:cs="Times New Roman"/>
          <w:b/>
          <w:bCs/>
          <w:color w:val="0070C0"/>
          <w:sz w:val="20"/>
          <w:szCs w:val="20"/>
        </w:rPr>
      </w:pPr>
      <w:r w:rsidRPr="00417BB4">
        <w:rPr>
          <w:rFonts w:ascii="Garamond" w:eastAsia="Cambria" w:hAnsi="Garamond" w:cs="Times New Roman"/>
          <w:b/>
          <w:bCs/>
          <w:color w:val="0070C0"/>
          <w:sz w:val="20"/>
          <w:szCs w:val="20"/>
        </w:rPr>
        <w:t xml:space="preserve">3. Discussion des expériences antérieures </w:t>
      </w:r>
    </w:p>
    <w:p w:rsidR="004127B2" w:rsidRPr="00211439" w:rsidRDefault="004127B2" w:rsidP="004127B2">
      <w:pPr>
        <w:pStyle w:val="Corps"/>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Dans la pré</w:t>
      </w:r>
      <w:r w:rsidRPr="008A385E">
        <w:rPr>
          <w:rFonts w:ascii="Garamond" w:eastAsia="Cambria" w:hAnsi="Garamond" w:cs="Times New Roman"/>
          <w:sz w:val="20"/>
          <w:szCs w:val="20"/>
          <w:lang w:val="it-IT"/>
        </w:rPr>
        <w:t xml:space="preserve">sente </w:t>
      </w:r>
      <w:r w:rsidRPr="008A385E">
        <w:rPr>
          <w:rFonts w:ascii="Garamond" w:eastAsia="Cambria" w:hAnsi="Garamond" w:cs="Times New Roman"/>
          <w:sz w:val="20"/>
          <w:szCs w:val="20"/>
        </w:rPr>
        <w:t>étude, 71,3% des participants ont dé</w:t>
      </w:r>
      <w:proofErr w:type="spellStart"/>
      <w:r w:rsidRPr="008A385E">
        <w:rPr>
          <w:rFonts w:ascii="Garamond" w:eastAsia="Cambria" w:hAnsi="Garamond" w:cs="Times New Roman"/>
          <w:sz w:val="20"/>
          <w:szCs w:val="20"/>
          <w:lang w:val="pt-PT"/>
        </w:rPr>
        <w:t>clar</w:t>
      </w:r>
      <w:proofErr w:type="spellEnd"/>
      <w:r w:rsidRPr="008A385E">
        <w:rPr>
          <w:rFonts w:ascii="Garamond" w:eastAsia="Cambria" w:hAnsi="Garamond" w:cs="Times New Roman"/>
          <w:sz w:val="20"/>
          <w:szCs w:val="20"/>
        </w:rPr>
        <w:t>é avoir passé moins d’une heure en salle d'attente lors de la dernière visite et 34,8% ont attendu moins de 15 minutes. Des résultats similaires ont été rapportés dans une étude Soudanaise ayant porté sur 864 patients</w:t>
      </w:r>
      <w:r w:rsidR="00376C16">
        <w:rPr>
          <w:rFonts w:ascii="Garamond" w:eastAsia="Cambria" w:hAnsi="Garamond" w:cs="Times New Roman"/>
          <w:sz w:val="20"/>
          <w:szCs w:val="20"/>
        </w:rPr>
        <w:t xml:space="preserve"> [26]</w:t>
      </w:r>
      <w:r w:rsidRPr="008A385E">
        <w:rPr>
          <w:rFonts w:ascii="Garamond" w:eastAsia="Cambria" w:hAnsi="Garamond" w:cs="Times New Roman"/>
          <w:sz w:val="20"/>
          <w:szCs w:val="20"/>
        </w:rPr>
        <w:t>.</w:t>
      </w:r>
      <w:r>
        <w:rPr>
          <w:rFonts w:ascii="Garamond" w:eastAsia="Cambria" w:hAnsi="Garamond" w:cs="Times New Roman"/>
          <w:sz w:val="20"/>
          <w:szCs w:val="20"/>
        </w:rPr>
        <w:t xml:space="preserve"> </w:t>
      </w:r>
      <w:r w:rsidRPr="008A385E">
        <w:rPr>
          <w:rFonts w:ascii="Garamond" w:eastAsia="Cambria" w:hAnsi="Garamond" w:cs="Times New Roman"/>
          <w:sz w:val="20"/>
          <w:szCs w:val="20"/>
        </w:rPr>
        <w:t>Dans notre étude, 133 patients (42,8</w:t>
      </w:r>
      <w:r w:rsidRPr="008A385E">
        <w:rPr>
          <w:rFonts w:ascii="Garamond" w:eastAsia="Cambria" w:hAnsi="Garamond" w:cs="Times New Roman"/>
          <w:color w:val="5F6369"/>
          <w:sz w:val="20"/>
          <w:szCs w:val="20"/>
          <w:u w:color="5F6369"/>
          <w:shd w:val="clear" w:color="auto" w:fill="FEFFFF"/>
        </w:rPr>
        <w:t>%</w:t>
      </w:r>
      <w:r w:rsidRPr="008A385E">
        <w:rPr>
          <w:rFonts w:ascii="Garamond" w:eastAsia="Cambria" w:hAnsi="Garamond" w:cs="Times New Roman"/>
          <w:sz w:val="20"/>
          <w:szCs w:val="20"/>
        </w:rPr>
        <w:t>) ont vécu une mauvaise expérience lors de leur dernière visite chez le dentiste, qui variait de la douleur insupportable occasionnée par l’acte</w:t>
      </w:r>
      <w:r>
        <w:rPr>
          <w:rFonts w:ascii="Garamond" w:eastAsia="Cambria" w:hAnsi="Garamond" w:cs="Times New Roman"/>
          <w:sz w:val="20"/>
          <w:szCs w:val="20"/>
        </w:rPr>
        <w:t xml:space="preserve"> </w:t>
      </w:r>
      <w:r w:rsidRPr="008A385E">
        <w:rPr>
          <w:rFonts w:ascii="Garamond" w:eastAsia="Cambria" w:hAnsi="Garamond" w:cs="Times New Roman"/>
          <w:sz w:val="20"/>
          <w:szCs w:val="20"/>
        </w:rPr>
        <w:t xml:space="preserve">à l’évanouissement ou à </w:t>
      </w:r>
      <w:r w:rsidRPr="008A385E">
        <w:rPr>
          <w:rFonts w:ascii="Garamond" w:eastAsia="Cambria" w:hAnsi="Garamond" w:cs="Times New Roman"/>
          <w:sz w:val="20"/>
          <w:szCs w:val="20"/>
        </w:rPr>
        <w:t>l’insatisfaction totale du patient.</w:t>
      </w:r>
      <w:r>
        <w:rPr>
          <w:rFonts w:ascii="Garamond" w:eastAsia="Cambria" w:hAnsi="Garamond" w:cs="Times New Roman"/>
          <w:sz w:val="20"/>
          <w:szCs w:val="20"/>
        </w:rPr>
        <w:t xml:space="preserve"> </w:t>
      </w:r>
      <w:r w:rsidRPr="008A385E">
        <w:rPr>
          <w:rFonts w:ascii="Garamond" w:eastAsia="Cambria" w:hAnsi="Garamond" w:cs="Times New Roman"/>
          <w:sz w:val="20"/>
          <w:szCs w:val="20"/>
        </w:rPr>
        <w:t>Dans une étude canadienne menée en population générale</w:t>
      </w:r>
      <w:r w:rsidR="00376C16">
        <w:rPr>
          <w:rFonts w:ascii="Garamond" w:eastAsia="Cambria" w:hAnsi="Garamond" w:cs="Times New Roman"/>
          <w:sz w:val="20"/>
          <w:szCs w:val="20"/>
        </w:rPr>
        <w:t xml:space="preserve"> [40]</w:t>
      </w:r>
      <w:r w:rsidRPr="008A385E">
        <w:rPr>
          <w:rFonts w:ascii="Garamond" w:eastAsia="Cambria" w:hAnsi="Garamond" w:cs="Times New Roman"/>
          <w:sz w:val="20"/>
          <w:szCs w:val="20"/>
        </w:rPr>
        <w:t>, plus de trois quarts des participants ont signalé des expériences négatives directes (</w:t>
      </w:r>
      <w:r w:rsidRPr="008A385E">
        <w:rPr>
          <w:rFonts w:ascii="Garamond" w:hAnsi="Garamond" w:cstheme="majorBidi"/>
          <w:sz w:val="20"/>
          <w:szCs w:val="20"/>
        </w:rPr>
        <w:t xml:space="preserve">71% avaient vécu des expériences douloureuses; 23% des expériences effrayantes et 9% des </w:t>
      </w:r>
      <w:proofErr w:type="spellStart"/>
      <w:r w:rsidRPr="008A385E">
        <w:rPr>
          <w:rFonts w:ascii="Garamond" w:hAnsi="Garamond" w:cstheme="majorBidi"/>
          <w:sz w:val="20"/>
          <w:szCs w:val="20"/>
        </w:rPr>
        <w:t>expé</w:t>
      </w:r>
      <w:r w:rsidRPr="008A385E">
        <w:rPr>
          <w:rFonts w:ascii="Garamond" w:hAnsi="Garamond" w:cstheme="majorBidi"/>
          <w:sz w:val="20"/>
          <w:szCs w:val="20"/>
          <w:lang w:val="pt-PT"/>
        </w:rPr>
        <w:t>riences</w:t>
      </w:r>
      <w:proofErr w:type="spellEnd"/>
      <w:r w:rsidRPr="008A385E">
        <w:rPr>
          <w:rFonts w:ascii="Garamond" w:hAnsi="Garamond" w:cstheme="majorBidi"/>
          <w:sz w:val="20"/>
          <w:szCs w:val="20"/>
          <w:lang w:val="pt-PT"/>
        </w:rPr>
        <w:t xml:space="preserve"> </w:t>
      </w:r>
      <w:proofErr w:type="spellStart"/>
      <w:r w:rsidRPr="008A385E">
        <w:rPr>
          <w:rFonts w:ascii="Garamond" w:hAnsi="Garamond" w:cstheme="majorBidi"/>
          <w:sz w:val="20"/>
          <w:szCs w:val="20"/>
          <w:lang w:val="pt-PT"/>
        </w:rPr>
        <w:t>embarrassantes</w:t>
      </w:r>
      <w:proofErr w:type="spellEnd"/>
      <w:r w:rsidRPr="008A385E">
        <w:rPr>
          <w:rFonts w:ascii="Garamond" w:hAnsi="Garamond" w:cstheme="majorBidi"/>
          <w:sz w:val="20"/>
          <w:szCs w:val="20"/>
          <w:lang w:val="pt-PT"/>
        </w:rPr>
        <w:t xml:space="preserve">). </w:t>
      </w:r>
      <w:proofErr w:type="spellStart"/>
      <w:r w:rsidRPr="008A385E">
        <w:rPr>
          <w:rFonts w:ascii="Garamond" w:eastAsia="Cambria" w:hAnsi="Garamond" w:cs="Times New Roman"/>
          <w:sz w:val="20"/>
          <w:szCs w:val="20"/>
          <w:lang w:val="pt-PT"/>
        </w:rPr>
        <w:t>Ceci</w:t>
      </w:r>
      <w:proofErr w:type="spellEnd"/>
      <w:r w:rsidRPr="008A385E">
        <w:rPr>
          <w:rFonts w:ascii="Garamond" w:eastAsia="Cambria" w:hAnsi="Garamond" w:cs="Times New Roman"/>
          <w:sz w:val="20"/>
          <w:szCs w:val="20"/>
          <w:lang w:val="pt-PT"/>
        </w:rPr>
        <w:t xml:space="preserve"> </w:t>
      </w:r>
      <w:proofErr w:type="spellStart"/>
      <w:r w:rsidRPr="008A385E">
        <w:rPr>
          <w:rFonts w:ascii="Garamond" w:eastAsia="Cambria" w:hAnsi="Garamond" w:cs="Times New Roman"/>
          <w:sz w:val="20"/>
          <w:szCs w:val="20"/>
          <w:lang w:val="pt-PT"/>
        </w:rPr>
        <w:t>pourrait</w:t>
      </w:r>
      <w:proofErr w:type="spellEnd"/>
      <w:r w:rsidRPr="008A385E">
        <w:rPr>
          <w:rFonts w:ascii="Garamond" w:eastAsia="Cambria" w:hAnsi="Garamond" w:cs="Times New Roman"/>
          <w:sz w:val="20"/>
          <w:szCs w:val="20"/>
          <w:lang w:val="pt-PT"/>
        </w:rPr>
        <w:t xml:space="preserve"> </w:t>
      </w:r>
      <w:proofErr w:type="spellStart"/>
      <w:r w:rsidRPr="008A385E">
        <w:rPr>
          <w:rFonts w:ascii="Garamond" w:eastAsia="Cambria" w:hAnsi="Garamond" w:cs="Times New Roman"/>
          <w:sz w:val="20"/>
          <w:szCs w:val="20"/>
          <w:lang w:val="pt-PT"/>
        </w:rPr>
        <w:t>s’expliquer</w:t>
      </w:r>
      <w:proofErr w:type="spellEnd"/>
      <w:r w:rsidRPr="008A385E">
        <w:rPr>
          <w:rFonts w:ascii="Garamond" w:eastAsia="Cambria" w:hAnsi="Garamond" w:cs="Times New Roman"/>
          <w:sz w:val="20"/>
          <w:szCs w:val="20"/>
          <w:lang w:val="pt-PT"/>
        </w:rPr>
        <w:t xml:space="preserve"> par</w:t>
      </w:r>
      <w:r w:rsidRPr="008A385E">
        <w:rPr>
          <w:rFonts w:ascii="Garamond" w:eastAsia="Cambria" w:hAnsi="Garamond" w:cs="Times New Roman"/>
          <w:sz w:val="20"/>
          <w:szCs w:val="20"/>
        </w:rPr>
        <w:t xml:space="preserve"> la nature des soins dentaires, souvent douloureux, dans une cavité très sensible.</w:t>
      </w:r>
    </w:p>
    <w:p w:rsidR="006C4D68" w:rsidRDefault="006C4D68" w:rsidP="006C4D68">
      <w:pPr>
        <w:pStyle w:val="PardfautA"/>
        <w:tabs>
          <w:tab w:val="left" w:pos="720"/>
          <w:tab w:val="left" w:pos="1440"/>
          <w:tab w:val="left" w:pos="2160"/>
          <w:tab w:val="left" w:pos="2880"/>
          <w:tab w:val="left" w:pos="3600"/>
          <w:tab w:val="left" w:pos="4320"/>
          <w:tab w:val="left" w:pos="5040"/>
          <w:tab w:val="left" w:pos="5760"/>
          <w:tab w:val="left" w:pos="6480"/>
          <w:tab w:val="left" w:pos="7200"/>
          <w:tab w:val="left" w:pos="7920"/>
        </w:tabs>
        <w:contextualSpacing/>
        <w:mirrorIndents/>
        <w:jc w:val="both"/>
        <w:rPr>
          <w:rFonts w:ascii="Garamond" w:hAnsi="Garamond" w:cs="Times New Roman"/>
          <w:b/>
          <w:bCs/>
          <w:sz w:val="20"/>
          <w:szCs w:val="20"/>
        </w:rPr>
      </w:pPr>
    </w:p>
    <w:p w:rsidR="006C4D68" w:rsidRPr="007E2C47" w:rsidRDefault="00251B47" w:rsidP="006C4D68">
      <w:pPr>
        <w:pStyle w:val="PardfautA"/>
        <w:tabs>
          <w:tab w:val="left" w:pos="720"/>
          <w:tab w:val="left" w:pos="1440"/>
          <w:tab w:val="left" w:pos="2160"/>
          <w:tab w:val="left" w:pos="2880"/>
          <w:tab w:val="left" w:pos="3600"/>
          <w:tab w:val="left" w:pos="4320"/>
          <w:tab w:val="left" w:pos="5040"/>
          <w:tab w:val="left" w:pos="5760"/>
          <w:tab w:val="left" w:pos="6480"/>
          <w:tab w:val="left" w:pos="7200"/>
          <w:tab w:val="left" w:pos="7920"/>
        </w:tabs>
        <w:contextualSpacing/>
        <w:mirrorIndents/>
        <w:jc w:val="both"/>
        <w:rPr>
          <w:rFonts w:ascii="Garamond" w:eastAsia="Cambria" w:hAnsi="Garamond" w:cs="Times New Roman"/>
          <w:color w:val="0070C0"/>
          <w:sz w:val="20"/>
          <w:szCs w:val="20"/>
        </w:rPr>
      </w:pPr>
      <w:r w:rsidRPr="007E2C47">
        <w:rPr>
          <w:rFonts w:ascii="Garamond" w:hAnsi="Garamond" w:cs="Times New Roman"/>
          <w:b/>
          <w:bCs/>
          <w:color w:val="0070C0"/>
          <w:sz w:val="20"/>
          <w:szCs w:val="20"/>
        </w:rPr>
        <w:t>4</w:t>
      </w:r>
      <w:r w:rsidR="006C4D68" w:rsidRPr="007E2C47">
        <w:rPr>
          <w:rFonts w:ascii="Garamond" w:hAnsi="Garamond" w:cs="Times New Roman"/>
          <w:b/>
          <w:bCs/>
          <w:color w:val="0070C0"/>
          <w:sz w:val="20"/>
          <w:szCs w:val="20"/>
        </w:rPr>
        <w:t>. Discussion de la fréquence des signes d’anxiété</w:t>
      </w:r>
    </w:p>
    <w:p w:rsidR="006C4D68" w:rsidRPr="008A385E" w:rsidRDefault="006C4D68" w:rsidP="00251B47">
      <w:pPr>
        <w:pStyle w:val="Pardfau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s>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Parmi les signes et symptômes en rapport avec l’anxiété liée aux soins, la contraction musculaire</w:t>
      </w:r>
      <w:r>
        <w:rPr>
          <w:rFonts w:ascii="Garamond" w:eastAsia="Cambria" w:hAnsi="Garamond" w:cs="Times New Roman"/>
          <w:sz w:val="20"/>
          <w:szCs w:val="20"/>
        </w:rPr>
        <w:t xml:space="preserve"> </w:t>
      </w:r>
      <w:r w:rsidRPr="008A385E">
        <w:rPr>
          <w:rFonts w:ascii="Garamond" w:eastAsia="Cambria" w:hAnsi="Garamond" w:cs="Times New Roman"/>
          <w:sz w:val="20"/>
          <w:szCs w:val="20"/>
        </w:rPr>
        <w:t xml:space="preserve">semble être la réponse la plus courante dans cette étude, avec un pourcentage de 51,4%, suivie de la tachycardie (45,0%), du tremblement (30,9%),et de la respiration rapide (29,3%). Dans une étude menée en 2006 en Allemagne sur un échantillon de 374 soldats, </w:t>
      </w:r>
      <w:proofErr w:type="spellStart"/>
      <w:r w:rsidRPr="008A385E">
        <w:rPr>
          <w:rFonts w:ascii="Garamond" w:eastAsia="Cambria" w:hAnsi="Garamond" w:cs="Times New Roman"/>
          <w:sz w:val="20"/>
          <w:szCs w:val="20"/>
        </w:rPr>
        <w:t>Eitner</w:t>
      </w:r>
      <w:proofErr w:type="spellEnd"/>
      <w:r w:rsidRPr="008A385E">
        <w:rPr>
          <w:rFonts w:ascii="Garamond" w:eastAsia="Cambria" w:hAnsi="Garamond" w:cs="Times New Roman"/>
          <w:sz w:val="20"/>
          <w:szCs w:val="20"/>
        </w:rPr>
        <w:t xml:space="preserve"> et al. ont rapporté la tachycardie (43%) et la transpiration (19%) comme les principaux signes d’anxiété liée aux soins dentaires</w:t>
      </w:r>
      <w:r w:rsidR="00251B47">
        <w:rPr>
          <w:rFonts w:ascii="Garamond" w:eastAsia="Cambria" w:hAnsi="Garamond" w:cs="Times New Roman"/>
          <w:sz w:val="20"/>
          <w:szCs w:val="20"/>
        </w:rPr>
        <w:t xml:space="preserve"> [4]</w:t>
      </w:r>
      <w:r w:rsidRPr="008A385E">
        <w:rPr>
          <w:rFonts w:ascii="Garamond" w:eastAsia="Cambria" w:hAnsi="Garamond" w:cs="Times New Roman"/>
          <w:sz w:val="20"/>
          <w:szCs w:val="20"/>
        </w:rPr>
        <w:t xml:space="preserve">.Ces réponses peuvent être expliquées par la réponse physiologique particulière de chaque individu en rapport avec l’activation hormonale, en stimulant certains organes et en en inhibant d’autres, suite à des </w:t>
      </w:r>
      <w:proofErr w:type="spellStart"/>
      <w:r w:rsidRPr="008A385E">
        <w:rPr>
          <w:rFonts w:ascii="Garamond" w:eastAsia="Cambria" w:hAnsi="Garamond" w:cs="Times New Roman"/>
          <w:sz w:val="20"/>
          <w:szCs w:val="20"/>
          <w:lang w:val="pt-PT"/>
        </w:rPr>
        <w:t>exp</w:t>
      </w:r>
      <w:r w:rsidRPr="008A385E">
        <w:rPr>
          <w:rFonts w:ascii="Garamond" w:eastAsia="Cambria" w:hAnsi="Garamond" w:cs="Times New Roman"/>
          <w:sz w:val="20"/>
          <w:szCs w:val="20"/>
        </w:rPr>
        <w:t>ériences</w:t>
      </w:r>
      <w:proofErr w:type="spellEnd"/>
      <w:r w:rsidRPr="008A385E">
        <w:rPr>
          <w:rFonts w:ascii="Garamond" w:eastAsia="Cambria" w:hAnsi="Garamond" w:cs="Times New Roman"/>
          <w:sz w:val="20"/>
          <w:szCs w:val="20"/>
        </w:rPr>
        <w:t xml:space="preserve"> effrayantes au cabinet dentaire, à des stimuli désagréables (bruit/piqure) et/ou à l'attente d'un traitement douloureux.</w:t>
      </w:r>
    </w:p>
    <w:p w:rsidR="006C4D68" w:rsidRPr="008A385E" w:rsidRDefault="006C4D68" w:rsidP="006C4D68">
      <w:pPr>
        <w:pStyle w:val="Pardfau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8566"/>
        </w:tabs>
        <w:contextualSpacing/>
        <w:mirrorIndents/>
        <w:jc w:val="both"/>
        <w:rPr>
          <w:rFonts w:ascii="Garamond" w:eastAsia="Cambria" w:hAnsi="Garamond" w:cs="Times New Roman"/>
          <w:b/>
          <w:bCs/>
          <w:sz w:val="20"/>
          <w:szCs w:val="20"/>
        </w:rPr>
      </w:pPr>
    </w:p>
    <w:p w:rsidR="006C4D68" w:rsidRPr="007E2C47" w:rsidRDefault="00251B47" w:rsidP="006C4D6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s>
        <w:contextualSpacing/>
        <w:mirrorIndents/>
        <w:jc w:val="both"/>
        <w:rPr>
          <w:rFonts w:ascii="Garamond" w:eastAsia="Cambria" w:hAnsi="Garamond" w:cs="Times New Roman"/>
          <w:b/>
          <w:bCs/>
          <w:color w:val="0070C0"/>
          <w:sz w:val="20"/>
          <w:szCs w:val="20"/>
        </w:rPr>
      </w:pPr>
      <w:r w:rsidRPr="007E2C47">
        <w:rPr>
          <w:rFonts w:ascii="Garamond" w:eastAsia="Cambria" w:hAnsi="Garamond" w:cs="Times New Roman"/>
          <w:b/>
          <w:bCs/>
          <w:color w:val="0070C0"/>
          <w:sz w:val="20"/>
          <w:szCs w:val="20"/>
          <w:u w:color="000000"/>
        </w:rPr>
        <w:t>5</w:t>
      </w:r>
      <w:r w:rsidR="006C4D68" w:rsidRPr="007E2C47">
        <w:rPr>
          <w:rFonts w:ascii="Garamond" w:eastAsia="Cambria" w:hAnsi="Garamond" w:cs="Times New Roman"/>
          <w:b/>
          <w:bCs/>
          <w:color w:val="0070C0"/>
          <w:sz w:val="20"/>
          <w:szCs w:val="20"/>
          <w:u w:color="000000"/>
        </w:rPr>
        <w:t>. Discussion du n</w:t>
      </w:r>
      <w:r w:rsidR="006C4D68" w:rsidRPr="007E2C47">
        <w:rPr>
          <w:rFonts w:ascii="Garamond" w:eastAsia="Cambria" w:hAnsi="Garamond" w:cs="Times New Roman"/>
          <w:b/>
          <w:bCs/>
          <w:color w:val="0070C0"/>
          <w:sz w:val="20"/>
          <w:szCs w:val="20"/>
        </w:rPr>
        <w:t>iveau d’anxiété</w:t>
      </w:r>
    </w:p>
    <w:p w:rsidR="006C4D68" w:rsidRPr="00251B47" w:rsidRDefault="006C4D68" w:rsidP="00251B47">
      <w:pPr>
        <w:pStyle w:val="Pardfau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s>
        <w:contextualSpacing/>
        <w:mirrorIndents/>
        <w:jc w:val="both"/>
        <w:rPr>
          <w:rFonts w:ascii="Garamond" w:hAnsi="Garamond" w:cs="Times New Roman"/>
          <w:sz w:val="20"/>
          <w:szCs w:val="20"/>
        </w:rPr>
      </w:pPr>
      <w:r w:rsidRPr="008A385E">
        <w:rPr>
          <w:rFonts w:ascii="Garamond" w:eastAsia="Cambria" w:hAnsi="Garamond" w:cs="Times New Roman"/>
          <w:sz w:val="20"/>
          <w:szCs w:val="20"/>
        </w:rPr>
        <w:t xml:space="preserve">Dans la présente étude, le niveau d’anxiété liée aux soins a été évalué par le score de </w:t>
      </w:r>
      <w:proofErr w:type="spellStart"/>
      <w:r w:rsidRPr="008A385E">
        <w:rPr>
          <w:rFonts w:ascii="Garamond" w:eastAsia="Cambria" w:hAnsi="Garamond" w:cs="Times New Roman"/>
          <w:sz w:val="20"/>
          <w:szCs w:val="20"/>
        </w:rPr>
        <w:t>Corah</w:t>
      </w:r>
      <w:proofErr w:type="spellEnd"/>
      <w:r w:rsidRPr="008A385E">
        <w:rPr>
          <w:rFonts w:ascii="Garamond" w:eastAsia="Cambria" w:hAnsi="Garamond" w:cs="Times New Roman"/>
          <w:sz w:val="20"/>
          <w:szCs w:val="20"/>
        </w:rPr>
        <w:t xml:space="preserve">. </w:t>
      </w:r>
      <w:r w:rsidRPr="008A385E">
        <w:rPr>
          <w:rFonts w:ascii="Garamond" w:hAnsi="Garamond" w:cs="Times New Roman"/>
          <w:sz w:val="20"/>
          <w:szCs w:val="20"/>
        </w:rPr>
        <w:t>Le score moyen était de 9,87</w:t>
      </w:r>
      <w:r w:rsidR="00251B47">
        <w:rPr>
          <w:rFonts w:ascii="Garamond" w:hAnsi="Garamond" w:cs="Times New Roman"/>
          <w:sz w:val="20"/>
          <w:szCs w:val="20"/>
        </w:rPr>
        <w:t xml:space="preserve"> avec </w:t>
      </w:r>
      <w:r w:rsidRPr="008A385E">
        <w:rPr>
          <w:rFonts w:ascii="Garamond" w:hAnsi="Garamond" w:cs="Times New Roman"/>
          <w:sz w:val="20"/>
          <w:szCs w:val="20"/>
        </w:rPr>
        <w:t xml:space="preserve">13,4% </w:t>
      </w:r>
      <w:r w:rsidR="00251B47">
        <w:rPr>
          <w:rFonts w:ascii="Garamond" w:hAnsi="Garamond" w:cs="Times New Roman"/>
          <w:sz w:val="20"/>
          <w:szCs w:val="20"/>
        </w:rPr>
        <w:t>souffrant d’</w:t>
      </w:r>
      <w:r w:rsidRPr="008A385E">
        <w:rPr>
          <w:rFonts w:ascii="Garamond" w:hAnsi="Garamond" w:cs="Times New Roman"/>
          <w:sz w:val="20"/>
          <w:szCs w:val="20"/>
        </w:rPr>
        <w:t>une anxiété sévère 15,2% d’une phobie des soins dentaires.</w:t>
      </w:r>
      <w:r w:rsidR="00251B47">
        <w:rPr>
          <w:rFonts w:ascii="Garamond" w:hAnsi="Garamond" w:cs="Times New Roman"/>
          <w:sz w:val="20"/>
          <w:szCs w:val="20"/>
        </w:rPr>
        <w:t xml:space="preserve"> </w:t>
      </w:r>
      <w:r w:rsidRPr="008A385E">
        <w:rPr>
          <w:rFonts w:ascii="Garamond" w:eastAsia="Cambria" w:hAnsi="Garamond" w:cs="Times New Roman"/>
          <w:color w:val="auto"/>
          <w:sz w:val="20"/>
          <w:szCs w:val="20"/>
        </w:rPr>
        <w:t xml:space="preserve">Dans une étude menée </w:t>
      </w:r>
      <w:r w:rsidR="00251B47">
        <w:rPr>
          <w:rFonts w:ascii="Garamond" w:eastAsia="Cambria" w:hAnsi="Garamond" w:cs="Times New Roman"/>
          <w:color w:val="auto"/>
          <w:sz w:val="20"/>
          <w:szCs w:val="20"/>
        </w:rPr>
        <w:t>au</w:t>
      </w:r>
      <w:r w:rsidRPr="008A385E">
        <w:rPr>
          <w:rFonts w:ascii="Garamond" w:eastAsia="Cambria" w:hAnsi="Garamond" w:cs="Times New Roman"/>
          <w:color w:val="auto"/>
          <w:sz w:val="20"/>
          <w:szCs w:val="20"/>
        </w:rPr>
        <w:t> Canada  sur un échantillon de 580 personnes âgées de 50 ans et plus, le score moyen était de 7,8 avec 8,4</w:t>
      </w:r>
      <w:r w:rsidRPr="008A385E">
        <w:rPr>
          <w:rFonts w:ascii="Garamond" w:eastAsia="Cambria" w:hAnsi="Garamond" w:cs="Times New Roman"/>
          <w:color w:val="auto"/>
          <w:sz w:val="20"/>
          <w:szCs w:val="20"/>
          <w:shd w:val="clear" w:color="auto" w:fill="FEFFFF"/>
        </w:rPr>
        <w:t xml:space="preserve">% </w:t>
      </w:r>
      <w:r w:rsidRPr="008A385E">
        <w:rPr>
          <w:rFonts w:ascii="Garamond" w:eastAsia="Cambria" w:hAnsi="Garamond" w:cs="Times New Roman"/>
          <w:color w:val="auto"/>
          <w:sz w:val="20"/>
          <w:szCs w:val="20"/>
        </w:rPr>
        <w:t>souffrant d’anxiété sévère, et 4,4</w:t>
      </w:r>
      <w:r w:rsidRPr="008A385E">
        <w:rPr>
          <w:rFonts w:ascii="Garamond" w:eastAsia="Cambria" w:hAnsi="Garamond" w:cs="Times New Roman"/>
          <w:color w:val="auto"/>
          <w:sz w:val="20"/>
          <w:szCs w:val="20"/>
          <w:shd w:val="clear" w:color="auto" w:fill="FEFFFF"/>
        </w:rPr>
        <w:t xml:space="preserve">% </w:t>
      </w:r>
      <w:r w:rsidRPr="008A385E">
        <w:rPr>
          <w:rFonts w:ascii="Garamond" w:eastAsia="Cambria" w:hAnsi="Garamond" w:cs="Times New Roman"/>
          <w:color w:val="auto"/>
          <w:sz w:val="20"/>
          <w:szCs w:val="20"/>
        </w:rPr>
        <w:t>souffrant d’une phobie des soins dentaires</w:t>
      </w:r>
      <w:r w:rsidR="00251B47">
        <w:rPr>
          <w:rFonts w:ascii="Garamond" w:eastAsia="Cambria" w:hAnsi="Garamond" w:cs="Times New Roman"/>
          <w:color w:val="auto"/>
          <w:sz w:val="20"/>
          <w:szCs w:val="20"/>
        </w:rPr>
        <w:t xml:space="preserve"> [41]</w:t>
      </w:r>
      <w:r w:rsidRPr="008A385E">
        <w:rPr>
          <w:rFonts w:ascii="Garamond" w:eastAsia="Cambria" w:hAnsi="Garamond" w:cs="Times New Roman"/>
          <w:color w:val="auto"/>
          <w:sz w:val="20"/>
          <w:szCs w:val="20"/>
        </w:rPr>
        <w:t>. Le score moyen dans cette étude est inférieur à celui de notre population d’étude. Cela peut être expliqué par la différence d’âge (plus de 50 ans dans l’étude de </w:t>
      </w:r>
      <w:proofErr w:type="spellStart"/>
      <w:r w:rsidRPr="008A385E">
        <w:rPr>
          <w:rFonts w:ascii="Garamond" w:eastAsia="Cambria" w:hAnsi="Garamond" w:cs="Times New Roman"/>
          <w:color w:val="auto"/>
          <w:sz w:val="20"/>
          <w:szCs w:val="20"/>
        </w:rPr>
        <w:t>Locker</w:t>
      </w:r>
      <w:proofErr w:type="spellEnd"/>
      <w:r w:rsidRPr="008A385E">
        <w:rPr>
          <w:rFonts w:ascii="Garamond" w:eastAsia="Cambria" w:hAnsi="Garamond" w:cs="Times New Roman"/>
          <w:color w:val="auto"/>
          <w:sz w:val="20"/>
          <w:szCs w:val="20"/>
        </w:rPr>
        <w:t xml:space="preserve"> et </w:t>
      </w:r>
      <w:proofErr w:type="spellStart"/>
      <w:r w:rsidRPr="008A385E">
        <w:rPr>
          <w:rFonts w:ascii="Garamond" w:eastAsia="Cambria" w:hAnsi="Garamond" w:cs="Times New Roman"/>
          <w:color w:val="auto"/>
          <w:sz w:val="20"/>
          <w:szCs w:val="20"/>
        </w:rPr>
        <w:t>Liddell</w:t>
      </w:r>
      <w:proofErr w:type="spellEnd"/>
      <w:r w:rsidRPr="008A385E">
        <w:rPr>
          <w:rFonts w:ascii="Garamond" w:eastAsia="Cambria" w:hAnsi="Garamond" w:cs="Times New Roman"/>
          <w:color w:val="auto"/>
          <w:sz w:val="20"/>
          <w:szCs w:val="20"/>
        </w:rPr>
        <w:t>), ces sujets ayant plus d’</w:t>
      </w:r>
      <w:proofErr w:type="spellStart"/>
      <w:r w:rsidRPr="008A385E">
        <w:rPr>
          <w:rFonts w:ascii="Garamond" w:eastAsia="Cambria" w:hAnsi="Garamond" w:cs="Times New Roman"/>
          <w:color w:val="auto"/>
          <w:sz w:val="20"/>
          <w:szCs w:val="20"/>
          <w:lang w:val="pt-PT"/>
        </w:rPr>
        <w:t>exp</w:t>
      </w:r>
      <w:r w:rsidRPr="008A385E">
        <w:rPr>
          <w:rFonts w:ascii="Garamond" w:eastAsia="Cambria" w:hAnsi="Garamond" w:cs="Times New Roman"/>
          <w:color w:val="auto"/>
          <w:sz w:val="20"/>
          <w:szCs w:val="20"/>
        </w:rPr>
        <w:t>ériences</w:t>
      </w:r>
      <w:proofErr w:type="spellEnd"/>
      <w:r w:rsidRPr="008A385E">
        <w:rPr>
          <w:rFonts w:ascii="Garamond" w:eastAsia="Cambria" w:hAnsi="Garamond" w:cs="Times New Roman"/>
          <w:color w:val="auto"/>
          <w:sz w:val="20"/>
          <w:szCs w:val="20"/>
        </w:rPr>
        <w:t xml:space="preserve"> dentaires que les jeunes, donc moins d’anxiété</w:t>
      </w:r>
      <w:r w:rsidRPr="008A385E">
        <w:rPr>
          <w:rFonts w:ascii="Garamond" w:eastAsia="Cambria" w:hAnsi="Garamond" w:cs="Times New Roman"/>
          <w:color w:val="auto"/>
          <w:sz w:val="20"/>
          <w:szCs w:val="20"/>
          <w:lang w:val="pt-PT"/>
        </w:rPr>
        <w:t>.</w:t>
      </w:r>
    </w:p>
    <w:p w:rsidR="006C4D68" w:rsidRPr="008A385E" w:rsidRDefault="006C4D68" w:rsidP="006C4D68">
      <w:pPr>
        <w:pStyle w:val="Pardfau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s>
        <w:contextualSpacing/>
        <w:mirrorIndents/>
        <w:jc w:val="both"/>
        <w:rPr>
          <w:rFonts w:ascii="Garamond" w:eastAsia="Cambria" w:hAnsi="Garamond" w:cs="Times New Roman"/>
          <w:sz w:val="20"/>
          <w:szCs w:val="20"/>
        </w:rPr>
      </w:pPr>
    </w:p>
    <w:p w:rsidR="006C4D68" w:rsidRPr="007E2C47" w:rsidRDefault="007E2C47" w:rsidP="006C4D68">
      <w:pPr>
        <w:pStyle w:val="Pardfau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s>
        <w:contextualSpacing/>
        <w:mirrorIndents/>
        <w:jc w:val="both"/>
        <w:rPr>
          <w:rFonts w:ascii="Garamond" w:eastAsia="Cambria" w:hAnsi="Garamond" w:cs="Times New Roman"/>
          <w:b/>
          <w:bCs/>
          <w:color w:val="0070C0"/>
          <w:sz w:val="20"/>
          <w:szCs w:val="20"/>
        </w:rPr>
      </w:pPr>
      <w:r>
        <w:rPr>
          <w:rFonts w:ascii="Garamond" w:eastAsia="Cambria" w:hAnsi="Garamond" w:cs="Times New Roman"/>
          <w:b/>
          <w:bCs/>
          <w:color w:val="0070C0"/>
          <w:sz w:val="20"/>
          <w:szCs w:val="20"/>
        </w:rPr>
        <w:t>6</w:t>
      </w:r>
      <w:r w:rsidR="006C4D68" w:rsidRPr="007E2C47">
        <w:rPr>
          <w:rFonts w:ascii="Garamond" w:eastAsia="Cambria" w:hAnsi="Garamond" w:cs="Times New Roman"/>
          <w:b/>
          <w:bCs/>
          <w:color w:val="0070C0"/>
          <w:sz w:val="20"/>
          <w:szCs w:val="20"/>
        </w:rPr>
        <w:t>. Discussion des facteurs de risques associés à l’anxiété liée aux soins</w:t>
      </w:r>
    </w:p>
    <w:p w:rsidR="006C4D68" w:rsidRPr="006143F8" w:rsidRDefault="006C4D68" w:rsidP="006143F8">
      <w:pPr>
        <w:pStyle w:val="PardfautA"/>
        <w:tabs>
          <w:tab w:val="left" w:pos="0"/>
          <w:tab w:val="left" w:pos="993"/>
          <w:tab w:val="left" w:pos="2880"/>
          <w:tab w:val="left" w:pos="3600"/>
          <w:tab w:val="left" w:pos="4320"/>
          <w:tab w:val="left" w:pos="5040"/>
          <w:tab w:val="left" w:pos="5760"/>
          <w:tab w:val="left" w:pos="6480"/>
          <w:tab w:val="left" w:pos="7200"/>
          <w:tab w:val="left" w:pos="7920"/>
          <w:tab w:val="left" w:pos="8566"/>
          <w:tab w:val="left" w:pos="8566"/>
        </w:tabs>
        <w:spacing w:after="240"/>
        <w:contextualSpacing/>
        <w:mirrorIndents/>
        <w:jc w:val="both"/>
        <w:rPr>
          <w:rFonts w:ascii="Garamond" w:eastAsia="Cambria" w:hAnsi="Garamond" w:cs="Times New Roman"/>
          <w:b/>
          <w:bCs/>
          <w:sz w:val="20"/>
          <w:szCs w:val="20"/>
        </w:rPr>
      </w:pPr>
      <w:r w:rsidRPr="008A385E">
        <w:rPr>
          <w:rFonts w:ascii="Garamond" w:eastAsia="Cambria" w:hAnsi="Garamond" w:cs="Times New Roman"/>
          <w:color w:val="221F1F"/>
          <w:sz w:val="20"/>
          <w:szCs w:val="20"/>
          <w:u w:color="221F1F"/>
          <w:lang w:val="it-IT"/>
        </w:rPr>
        <w:t xml:space="preserve">La </w:t>
      </w:r>
      <w:proofErr w:type="spellStart"/>
      <w:r w:rsidRPr="008A385E">
        <w:rPr>
          <w:rFonts w:ascii="Garamond" w:eastAsia="Cambria" w:hAnsi="Garamond" w:cs="Times New Roman"/>
          <w:color w:val="221F1F"/>
          <w:sz w:val="20"/>
          <w:szCs w:val="20"/>
          <w:u w:color="221F1F"/>
          <w:lang w:val="it-IT"/>
        </w:rPr>
        <w:t>pr</w:t>
      </w:r>
      <w:proofErr w:type="spellEnd"/>
      <w:r w:rsidRPr="008A385E">
        <w:rPr>
          <w:rFonts w:ascii="Garamond" w:eastAsia="Cambria" w:hAnsi="Garamond" w:cs="Times New Roman"/>
          <w:color w:val="221F1F"/>
          <w:sz w:val="20"/>
          <w:szCs w:val="20"/>
          <w:u w:color="221F1F"/>
        </w:rPr>
        <w:t>é</w:t>
      </w:r>
      <w:r w:rsidRPr="008A385E">
        <w:rPr>
          <w:rFonts w:ascii="Garamond" w:eastAsia="Cambria" w:hAnsi="Garamond" w:cs="Times New Roman"/>
          <w:color w:val="221F1F"/>
          <w:sz w:val="20"/>
          <w:szCs w:val="20"/>
          <w:u w:color="221F1F"/>
          <w:lang w:val="it-IT"/>
        </w:rPr>
        <w:t xml:space="preserve">sente </w:t>
      </w:r>
      <w:r w:rsidRPr="008A385E">
        <w:rPr>
          <w:rFonts w:ascii="Garamond" w:eastAsia="Cambria" w:hAnsi="Garamond" w:cs="Times New Roman"/>
          <w:color w:val="221F1F"/>
          <w:sz w:val="20"/>
          <w:szCs w:val="20"/>
          <w:u w:color="221F1F"/>
        </w:rPr>
        <w:t>é</w:t>
      </w:r>
      <w:proofErr w:type="spellStart"/>
      <w:r w:rsidRPr="008A385E">
        <w:rPr>
          <w:rFonts w:ascii="Garamond" w:eastAsia="Cambria" w:hAnsi="Garamond" w:cs="Times New Roman"/>
          <w:color w:val="221F1F"/>
          <w:sz w:val="20"/>
          <w:szCs w:val="20"/>
          <w:u w:color="221F1F"/>
          <w:lang w:val="pt-PT"/>
        </w:rPr>
        <w:t>tude</w:t>
      </w:r>
      <w:proofErr w:type="spellEnd"/>
      <w:r w:rsidRPr="008A385E">
        <w:rPr>
          <w:rFonts w:ascii="Garamond" w:eastAsia="Cambria" w:hAnsi="Garamond" w:cs="Times New Roman"/>
          <w:color w:val="221F1F"/>
          <w:sz w:val="20"/>
          <w:szCs w:val="20"/>
          <w:u w:color="221F1F"/>
          <w:lang w:val="pt-PT"/>
        </w:rPr>
        <w:t xml:space="preserve"> a r</w:t>
      </w:r>
      <w:proofErr w:type="spellStart"/>
      <w:r w:rsidRPr="008A385E">
        <w:rPr>
          <w:rFonts w:ascii="Garamond" w:eastAsia="Cambria" w:hAnsi="Garamond" w:cs="Times New Roman"/>
          <w:color w:val="221F1F"/>
          <w:sz w:val="20"/>
          <w:szCs w:val="20"/>
          <w:u w:color="221F1F"/>
        </w:rPr>
        <w:t>évélé</w:t>
      </w:r>
      <w:proofErr w:type="spellEnd"/>
      <w:r w:rsidRPr="008A385E">
        <w:rPr>
          <w:rFonts w:ascii="Garamond" w:eastAsia="Cambria" w:hAnsi="Garamond" w:cs="Times New Roman"/>
          <w:color w:val="221F1F"/>
          <w:sz w:val="20"/>
          <w:szCs w:val="20"/>
          <w:u w:color="221F1F"/>
        </w:rPr>
        <w:t xml:space="preserve"> une association statistiquement significative entre l’anxiété et le sexe (P = 0,009). Les femmes sont plus sujettes à l’anxiété dentaire que les hommes, ce qui rejoint les résultats de la plupart des études menées sur le sujet</w:t>
      </w:r>
      <w:r w:rsidR="006143F8">
        <w:rPr>
          <w:rFonts w:ascii="Garamond" w:eastAsia="Cambria" w:hAnsi="Garamond" w:cs="Times New Roman"/>
          <w:color w:val="221F1F"/>
          <w:sz w:val="20"/>
          <w:szCs w:val="20"/>
          <w:u w:color="221F1F"/>
        </w:rPr>
        <w:t xml:space="preserve"> [26,40]</w:t>
      </w:r>
      <w:r w:rsidRPr="008A385E">
        <w:rPr>
          <w:rFonts w:ascii="Garamond" w:eastAsia="Cambria" w:hAnsi="Garamond" w:cs="Times New Roman"/>
          <w:color w:val="221F1F"/>
          <w:sz w:val="20"/>
          <w:szCs w:val="20"/>
          <w:u w:color="221F1F"/>
        </w:rPr>
        <w:t>. Une explication possible de cette observation peut ê</w:t>
      </w:r>
      <w:r w:rsidRPr="008A385E">
        <w:rPr>
          <w:rFonts w:ascii="Garamond" w:eastAsia="Cambria" w:hAnsi="Garamond" w:cs="Times New Roman"/>
          <w:color w:val="221F1F"/>
          <w:sz w:val="20"/>
          <w:szCs w:val="20"/>
          <w:u w:color="221F1F"/>
          <w:lang w:val="it-IT"/>
        </w:rPr>
        <w:t xml:space="preserve">tre </w:t>
      </w:r>
      <w:proofErr w:type="spellStart"/>
      <w:r w:rsidRPr="008A385E">
        <w:rPr>
          <w:rFonts w:ascii="Garamond" w:eastAsia="Cambria" w:hAnsi="Garamond" w:cs="Times New Roman"/>
          <w:color w:val="221F1F"/>
          <w:sz w:val="20"/>
          <w:szCs w:val="20"/>
          <w:u w:color="221F1F"/>
          <w:lang w:val="it-IT"/>
        </w:rPr>
        <w:t>attribu</w:t>
      </w:r>
      <w:r w:rsidRPr="008A385E">
        <w:rPr>
          <w:rFonts w:ascii="Garamond" w:eastAsia="Cambria" w:hAnsi="Garamond" w:cs="Times New Roman"/>
          <w:color w:val="221F1F"/>
          <w:sz w:val="20"/>
          <w:szCs w:val="20"/>
          <w:u w:color="221F1F"/>
        </w:rPr>
        <w:t>ée</w:t>
      </w:r>
      <w:proofErr w:type="spellEnd"/>
      <w:r w:rsidRPr="008A385E">
        <w:rPr>
          <w:rFonts w:ascii="Garamond" w:eastAsia="Cambria" w:hAnsi="Garamond" w:cs="Times New Roman"/>
          <w:color w:val="221F1F"/>
          <w:sz w:val="20"/>
          <w:szCs w:val="20"/>
          <w:u w:color="221F1F"/>
        </w:rPr>
        <w:t xml:space="preserve"> au fait que les femmes admettent généralement leur peur plus facilement que les hommes, qu'elles ont une plus faible tolérance à la douleur, et qu’elles sont plus émotives que les hommes.</w:t>
      </w:r>
    </w:p>
    <w:p w:rsidR="006C4D68" w:rsidRPr="008A385E" w:rsidRDefault="006C4D68" w:rsidP="006C4D68">
      <w:pPr>
        <w:pStyle w:val="PardfautA"/>
        <w:tabs>
          <w:tab w:val="left" w:pos="709"/>
          <w:tab w:val="left" w:pos="1440"/>
          <w:tab w:val="left" w:pos="2160"/>
          <w:tab w:val="left" w:pos="2880"/>
          <w:tab w:val="left" w:pos="3600"/>
          <w:tab w:val="left" w:pos="4320"/>
          <w:tab w:val="left" w:pos="5040"/>
          <w:tab w:val="left" w:pos="5760"/>
          <w:tab w:val="left" w:pos="6480"/>
          <w:tab w:val="left" w:pos="7200"/>
          <w:tab w:val="left" w:pos="7920"/>
          <w:tab w:val="left" w:pos="8566"/>
        </w:tabs>
        <w:contextualSpacing/>
        <w:mirrorIndents/>
        <w:jc w:val="both"/>
        <w:rPr>
          <w:rFonts w:ascii="Garamond" w:eastAsia="Cambria" w:hAnsi="Garamond" w:cs="Times New Roman"/>
          <w:sz w:val="20"/>
          <w:szCs w:val="20"/>
        </w:rPr>
      </w:pPr>
    </w:p>
    <w:p w:rsidR="006C4D68" w:rsidRPr="008A385E" w:rsidRDefault="006143F8" w:rsidP="006C4D68">
      <w:pPr>
        <w:pStyle w:val="PardfautA"/>
        <w:tabs>
          <w:tab w:val="left" w:pos="1440"/>
          <w:tab w:val="left" w:pos="2160"/>
          <w:tab w:val="left" w:pos="2880"/>
          <w:tab w:val="left" w:pos="3600"/>
          <w:tab w:val="left" w:pos="4320"/>
          <w:tab w:val="left" w:pos="5040"/>
          <w:tab w:val="left" w:pos="5760"/>
          <w:tab w:val="left" w:pos="6480"/>
          <w:tab w:val="left" w:pos="7200"/>
          <w:tab w:val="left" w:pos="7920"/>
          <w:tab w:val="left" w:pos="8566"/>
        </w:tabs>
        <w:spacing w:after="240"/>
        <w:contextualSpacing/>
        <w:mirrorIndents/>
        <w:jc w:val="both"/>
        <w:rPr>
          <w:rFonts w:ascii="Garamond" w:eastAsia="Cambria" w:hAnsi="Garamond" w:cs="Times New Roman"/>
          <w:sz w:val="20"/>
          <w:szCs w:val="20"/>
        </w:rPr>
      </w:pPr>
      <w:r>
        <w:rPr>
          <w:rFonts w:ascii="Garamond" w:eastAsia="Cambria" w:hAnsi="Garamond" w:cs="Times New Roman"/>
          <w:color w:val="221F1F"/>
          <w:sz w:val="20"/>
          <w:szCs w:val="20"/>
          <w:u w:color="221F1F"/>
        </w:rPr>
        <w:t>L</w:t>
      </w:r>
      <w:r w:rsidR="006C4D68" w:rsidRPr="008A385E">
        <w:rPr>
          <w:rFonts w:ascii="Garamond" w:eastAsia="Cambria" w:hAnsi="Garamond" w:cs="Times New Roman"/>
          <w:color w:val="221F1F"/>
          <w:sz w:val="20"/>
          <w:szCs w:val="20"/>
          <w:u w:color="221F1F"/>
        </w:rPr>
        <w:t xml:space="preserve">’attitude du dentiste envers le patient était </w:t>
      </w:r>
      <w:r w:rsidR="006C4D68" w:rsidRPr="008A385E">
        <w:rPr>
          <w:rFonts w:ascii="Garamond" w:eastAsia="Cambria" w:hAnsi="Garamond" w:cs="Times New Roman"/>
          <w:color w:val="221F1F"/>
          <w:sz w:val="20"/>
          <w:szCs w:val="20"/>
          <w:u w:color="221F1F"/>
          <w:lang w:val="it-IT"/>
        </w:rPr>
        <w:t>significative</w:t>
      </w:r>
      <w:r w:rsidR="006C4D68" w:rsidRPr="008A385E">
        <w:rPr>
          <w:rFonts w:ascii="Garamond" w:eastAsia="Cambria" w:hAnsi="Garamond" w:cs="Times New Roman"/>
          <w:color w:val="221F1F"/>
          <w:sz w:val="20"/>
          <w:szCs w:val="20"/>
          <w:u w:color="221F1F"/>
        </w:rPr>
        <w:t>ment liée à</w:t>
      </w:r>
      <w:r w:rsidR="006C4D68" w:rsidRPr="008A385E">
        <w:rPr>
          <w:rFonts w:ascii="Garamond" w:eastAsia="Cambria" w:hAnsi="Garamond" w:cs="Times New Roman"/>
          <w:color w:val="221F1F"/>
          <w:sz w:val="20"/>
          <w:szCs w:val="20"/>
          <w:u w:color="221F1F"/>
          <w:lang w:val="it-IT"/>
        </w:rPr>
        <w:t xml:space="preserve"> l'</w:t>
      </w:r>
      <w:proofErr w:type="spellStart"/>
      <w:r w:rsidR="006C4D68" w:rsidRPr="008A385E">
        <w:rPr>
          <w:rFonts w:ascii="Garamond" w:eastAsia="Cambria" w:hAnsi="Garamond" w:cs="Times New Roman"/>
          <w:color w:val="221F1F"/>
          <w:sz w:val="20"/>
          <w:szCs w:val="20"/>
          <w:u w:color="221F1F"/>
          <w:lang w:val="it-IT"/>
        </w:rPr>
        <w:t>anxi</w:t>
      </w:r>
      <w:proofErr w:type="spellEnd"/>
      <w:r w:rsidR="006C4D68" w:rsidRPr="008A385E">
        <w:rPr>
          <w:rFonts w:ascii="Garamond" w:eastAsia="Cambria" w:hAnsi="Garamond" w:cs="Times New Roman"/>
          <w:color w:val="221F1F"/>
          <w:sz w:val="20"/>
          <w:szCs w:val="20"/>
          <w:u w:color="221F1F"/>
        </w:rPr>
        <w:t xml:space="preserve">été dentaire (P = 0,004). De façon similaire, </w:t>
      </w:r>
      <w:proofErr w:type="spellStart"/>
      <w:r>
        <w:rPr>
          <w:rFonts w:ascii="Garamond" w:eastAsia="Cambria" w:hAnsi="Garamond" w:cs="Times New Roman"/>
          <w:color w:val="221F1F"/>
          <w:sz w:val="20"/>
          <w:szCs w:val="20"/>
          <w:u w:color="221F1F"/>
        </w:rPr>
        <w:t>Doerr</w:t>
      </w:r>
      <w:proofErr w:type="spellEnd"/>
      <w:r w:rsidR="006C4D68" w:rsidRPr="008A385E">
        <w:rPr>
          <w:rFonts w:ascii="Garamond" w:eastAsia="Cambria" w:hAnsi="Garamond" w:cs="Times New Roman"/>
          <w:color w:val="221F1F"/>
          <w:sz w:val="20"/>
          <w:szCs w:val="20"/>
          <w:u w:color="221F1F"/>
        </w:rPr>
        <w:t xml:space="preserve"> et al.</w:t>
      </w:r>
      <w:r>
        <w:rPr>
          <w:rFonts w:ascii="Garamond" w:eastAsia="Cambria" w:hAnsi="Garamond" w:cs="Times New Roman"/>
          <w:color w:val="221F1F"/>
          <w:sz w:val="20"/>
          <w:szCs w:val="20"/>
          <w:u w:color="221F1F"/>
        </w:rPr>
        <w:t xml:space="preserve"> [42] </w:t>
      </w:r>
      <w:r w:rsidR="006C4D68" w:rsidRPr="008A385E">
        <w:rPr>
          <w:rFonts w:ascii="Garamond" w:eastAsia="Cambria" w:hAnsi="Garamond" w:cs="Times New Roman"/>
          <w:color w:val="221F1F"/>
          <w:sz w:val="20"/>
          <w:szCs w:val="20"/>
          <w:u w:color="221F1F"/>
        </w:rPr>
        <w:t xml:space="preserve">ont constaté que </w:t>
      </w:r>
      <w:r w:rsidR="006C4D68" w:rsidRPr="008A385E">
        <w:rPr>
          <w:rFonts w:ascii="Garamond" w:eastAsia="Cambria" w:hAnsi="Garamond" w:cs="Times New Roman"/>
          <w:color w:val="221F1F"/>
          <w:sz w:val="20"/>
          <w:szCs w:val="20"/>
          <w:u w:color="221F1F"/>
        </w:rPr>
        <w:lastRenderedPageBreak/>
        <w:t>l'anxiété dentaire</w:t>
      </w:r>
      <w:r w:rsidR="006C4D68">
        <w:rPr>
          <w:rFonts w:ascii="Garamond" w:eastAsia="Cambria" w:hAnsi="Garamond" w:cs="Times New Roman"/>
          <w:color w:val="221F1F"/>
          <w:sz w:val="20"/>
          <w:szCs w:val="20"/>
          <w:u w:color="221F1F"/>
        </w:rPr>
        <w:t xml:space="preserve"> </w:t>
      </w:r>
      <w:r w:rsidR="006C4D68" w:rsidRPr="008A385E">
        <w:rPr>
          <w:rFonts w:ascii="Garamond" w:eastAsia="Cambria" w:hAnsi="Garamond" w:cs="Times New Roman"/>
          <w:color w:val="221F1F"/>
          <w:sz w:val="20"/>
          <w:szCs w:val="20"/>
          <w:u w:color="221F1F"/>
        </w:rPr>
        <w:t>était directement corrélée à des attitudes négatives des dentistes à l'égard des patients.</w:t>
      </w:r>
      <w:r w:rsidR="00DD4484">
        <w:rPr>
          <w:rFonts w:ascii="Garamond" w:eastAsia="Cambria" w:hAnsi="Garamond" w:cs="Times New Roman"/>
          <w:color w:val="221F1F"/>
          <w:sz w:val="20"/>
          <w:szCs w:val="20"/>
          <w:u w:color="221F1F"/>
        </w:rPr>
        <w:t xml:space="preserve"> Ceci met l’accent sur l’importance d’établir une relation de confiance et de respect avec le patient afin de le mettre à l’aise et de pouvoir lui prodiguer des soins de qualité.</w:t>
      </w:r>
    </w:p>
    <w:p w:rsidR="006C4D68" w:rsidRPr="008A385E" w:rsidRDefault="006C4D68" w:rsidP="006C4D68">
      <w:pPr>
        <w:pStyle w:val="PardfautA"/>
        <w:tabs>
          <w:tab w:val="left" w:pos="1440"/>
          <w:tab w:val="left" w:pos="2160"/>
          <w:tab w:val="left" w:pos="2880"/>
          <w:tab w:val="left" w:pos="3600"/>
          <w:tab w:val="left" w:pos="4320"/>
          <w:tab w:val="left" w:pos="5040"/>
          <w:tab w:val="left" w:pos="5760"/>
          <w:tab w:val="left" w:pos="6480"/>
          <w:tab w:val="left" w:pos="7200"/>
          <w:tab w:val="left" w:pos="7920"/>
          <w:tab w:val="left" w:pos="8566"/>
        </w:tabs>
        <w:contextualSpacing/>
        <w:mirrorIndents/>
        <w:jc w:val="both"/>
        <w:rPr>
          <w:rFonts w:ascii="Garamond" w:eastAsia="Cambria" w:hAnsi="Garamond" w:cs="Times New Roman"/>
          <w:color w:val="221F1F"/>
          <w:sz w:val="20"/>
          <w:szCs w:val="20"/>
          <w:u w:color="221F1F"/>
        </w:rPr>
      </w:pPr>
    </w:p>
    <w:p w:rsidR="006C4D68" w:rsidRPr="008A385E" w:rsidRDefault="006C4D68" w:rsidP="006C4D68">
      <w:pPr>
        <w:pStyle w:val="PardfautA"/>
        <w:tabs>
          <w:tab w:val="left" w:pos="720"/>
          <w:tab w:val="left" w:pos="2160"/>
          <w:tab w:val="left" w:pos="2880"/>
          <w:tab w:val="left" w:pos="3600"/>
          <w:tab w:val="left" w:pos="4320"/>
          <w:tab w:val="left" w:pos="5040"/>
          <w:tab w:val="left" w:pos="5760"/>
          <w:tab w:val="left" w:pos="6480"/>
          <w:tab w:val="left" w:pos="7200"/>
          <w:tab w:val="left" w:pos="7920"/>
          <w:tab w:val="left" w:pos="8566"/>
        </w:tabs>
        <w:spacing w:after="240"/>
        <w:contextualSpacing/>
        <w:mirrorIndents/>
        <w:jc w:val="both"/>
        <w:rPr>
          <w:rFonts w:ascii="Garamond" w:eastAsia="Cambria" w:hAnsi="Garamond" w:cs="Times New Roman"/>
          <w:color w:val="221F1F"/>
          <w:sz w:val="20"/>
          <w:szCs w:val="20"/>
          <w:u w:color="221F1F"/>
        </w:rPr>
      </w:pPr>
      <w:r w:rsidRPr="008A385E">
        <w:rPr>
          <w:rFonts w:ascii="Garamond" w:eastAsia="Cambria" w:hAnsi="Garamond" w:cs="Times New Roman"/>
          <w:sz w:val="20"/>
          <w:szCs w:val="20"/>
        </w:rPr>
        <w:t>L</w:t>
      </w:r>
      <w:r w:rsidRPr="008A385E">
        <w:rPr>
          <w:rFonts w:ascii="Garamond" w:eastAsia="Cambria" w:hAnsi="Garamond" w:cs="Times New Roman"/>
          <w:color w:val="221F1F"/>
          <w:sz w:val="20"/>
          <w:szCs w:val="20"/>
          <w:u w:color="221F1F"/>
        </w:rPr>
        <w:t xml:space="preserve">e son de la fraise dentaire comme déclencheur est également lié à </w:t>
      </w:r>
      <w:r w:rsidRPr="008A385E">
        <w:rPr>
          <w:rFonts w:ascii="Garamond" w:eastAsia="Cambria" w:hAnsi="Garamond" w:cs="Times New Roman"/>
          <w:color w:val="221F1F"/>
          <w:sz w:val="20"/>
          <w:szCs w:val="20"/>
          <w:u w:color="221F1F"/>
          <w:lang w:val="it-IT"/>
        </w:rPr>
        <w:t>l'</w:t>
      </w:r>
      <w:proofErr w:type="spellStart"/>
      <w:r w:rsidRPr="008A385E">
        <w:rPr>
          <w:rFonts w:ascii="Garamond" w:eastAsia="Cambria" w:hAnsi="Garamond" w:cs="Times New Roman"/>
          <w:color w:val="221F1F"/>
          <w:sz w:val="20"/>
          <w:szCs w:val="20"/>
          <w:u w:color="221F1F"/>
          <w:lang w:val="it-IT"/>
        </w:rPr>
        <w:t>anxi</w:t>
      </w:r>
      <w:proofErr w:type="spellEnd"/>
      <w:r w:rsidRPr="008A385E">
        <w:rPr>
          <w:rFonts w:ascii="Garamond" w:eastAsia="Cambria" w:hAnsi="Garamond" w:cs="Times New Roman"/>
          <w:color w:val="221F1F"/>
          <w:sz w:val="20"/>
          <w:szCs w:val="20"/>
          <w:u w:color="221F1F"/>
        </w:rPr>
        <w:t xml:space="preserve">été dentaire (P = 0,018). Cette tendance est largement rapportée dans plusieurs études de </w:t>
      </w:r>
      <w:proofErr w:type="spellStart"/>
      <w:r w:rsidRPr="008A385E">
        <w:rPr>
          <w:rFonts w:ascii="Garamond" w:eastAsia="Cambria" w:hAnsi="Garamond" w:cs="Times New Roman"/>
          <w:color w:val="221F1F"/>
          <w:sz w:val="20"/>
          <w:szCs w:val="20"/>
          <w:u w:color="221F1F"/>
        </w:rPr>
        <w:t>Kheir</w:t>
      </w:r>
      <w:proofErr w:type="spellEnd"/>
      <w:r w:rsidRPr="008A385E">
        <w:rPr>
          <w:rFonts w:ascii="Garamond" w:eastAsia="Cambria" w:hAnsi="Garamond" w:cs="Times New Roman"/>
          <w:color w:val="221F1F"/>
          <w:sz w:val="20"/>
          <w:szCs w:val="20"/>
          <w:u w:color="221F1F"/>
        </w:rPr>
        <w:t xml:space="preserve"> et al. ( P &lt; 0,0005)</w:t>
      </w:r>
      <w:r w:rsidR="00DD4484">
        <w:rPr>
          <w:rFonts w:ascii="Garamond" w:eastAsia="Cambria" w:hAnsi="Garamond" w:cs="Times New Roman"/>
          <w:color w:val="221F1F"/>
          <w:sz w:val="20"/>
          <w:szCs w:val="20"/>
          <w:u w:color="221F1F"/>
        </w:rPr>
        <w:t xml:space="preserve"> [26]</w:t>
      </w:r>
      <w:r w:rsidRPr="008A385E">
        <w:rPr>
          <w:rFonts w:ascii="Garamond" w:eastAsia="Cambria" w:hAnsi="Garamond" w:cs="Times New Roman"/>
          <w:color w:val="221F1F"/>
          <w:sz w:val="20"/>
          <w:szCs w:val="20"/>
          <w:u w:color="221F1F"/>
        </w:rPr>
        <w:t xml:space="preserve">, </w:t>
      </w:r>
      <w:proofErr w:type="spellStart"/>
      <w:r w:rsidRPr="008A385E">
        <w:rPr>
          <w:rFonts w:ascii="Garamond" w:eastAsia="Cambria" w:hAnsi="Garamond" w:cs="Times New Roman"/>
          <w:sz w:val="20"/>
          <w:szCs w:val="20"/>
        </w:rPr>
        <w:t>Eitner</w:t>
      </w:r>
      <w:proofErr w:type="spellEnd"/>
      <w:r w:rsidRPr="008A385E">
        <w:rPr>
          <w:rFonts w:ascii="Garamond" w:eastAsia="Cambria" w:hAnsi="Garamond" w:cs="Times New Roman"/>
          <w:sz w:val="20"/>
          <w:szCs w:val="20"/>
        </w:rPr>
        <w:t xml:space="preserve"> et al.</w:t>
      </w:r>
      <w:r w:rsidR="00DD4484">
        <w:rPr>
          <w:rFonts w:ascii="Garamond" w:eastAsia="Cambria" w:hAnsi="Garamond" w:cs="Times New Roman"/>
          <w:sz w:val="20"/>
          <w:szCs w:val="20"/>
        </w:rPr>
        <w:t xml:space="preserve"> [4]</w:t>
      </w:r>
      <w:r w:rsidRPr="008A385E">
        <w:rPr>
          <w:rFonts w:ascii="Garamond" w:eastAsia="Cambria" w:hAnsi="Garamond" w:cs="Times New Roman"/>
          <w:sz w:val="20"/>
          <w:szCs w:val="20"/>
        </w:rPr>
        <w:t xml:space="preserve"> et Freeman et al.</w:t>
      </w:r>
      <w:r w:rsidRPr="008A385E">
        <w:rPr>
          <w:rFonts w:ascii="Garamond" w:eastAsia="Cambria" w:hAnsi="Garamond" w:cs="Times New Roman"/>
          <w:color w:val="221F1F"/>
          <w:sz w:val="20"/>
          <w:szCs w:val="20"/>
          <w:u w:color="221F1F"/>
        </w:rPr>
        <w:t xml:space="preserve"> (P &lt; 0,001)</w:t>
      </w:r>
      <w:r w:rsidR="00DD4484">
        <w:rPr>
          <w:rFonts w:ascii="Garamond" w:eastAsia="Cambria" w:hAnsi="Garamond" w:cs="Times New Roman"/>
          <w:color w:val="221F1F"/>
          <w:sz w:val="20"/>
          <w:szCs w:val="20"/>
          <w:u w:color="221F1F"/>
        </w:rPr>
        <w:t xml:space="preserve"> [43]</w:t>
      </w:r>
      <w:r w:rsidRPr="008A385E">
        <w:rPr>
          <w:rFonts w:ascii="Garamond" w:eastAsia="Cambria" w:hAnsi="Garamond" w:cs="Times New Roman"/>
          <w:color w:val="221F1F"/>
          <w:sz w:val="20"/>
          <w:szCs w:val="20"/>
          <w:u w:color="221F1F"/>
        </w:rPr>
        <w:t>.</w:t>
      </w:r>
      <w:r>
        <w:rPr>
          <w:rFonts w:ascii="Garamond" w:eastAsia="Cambria" w:hAnsi="Garamond" w:cs="Times New Roman"/>
          <w:color w:val="221F1F"/>
          <w:sz w:val="20"/>
          <w:szCs w:val="20"/>
          <w:u w:color="221F1F"/>
        </w:rPr>
        <w:t xml:space="preserve"> </w:t>
      </w:r>
      <w:r w:rsidRPr="008A385E">
        <w:rPr>
          <w:rFonts w:ascii="Garamond" w:eastAsia="Cambria" w:hAnsi="Garamond" w:cs="Times New Roman"/>
          <w:color w:val="221F1F"/>
          <w:sz w:val="20"/>
          <w:szCs w:val="20"/>
          <w:u w:color="221F1F"/>
        </w:rPr>
        <w:t>Le son de fraisage est effectivement un facteur d’anxiété  dentaire, car il indique l’élimination</w:t>
      </w:r>
      <w:r>
        <w:rPr>
          <w:rFonts w:ascii="Garamond" w:eastAsia="Cambria" w:hAnsi="Garamond" w:cs="Times New Roman"/>
          <w:color w:val="221F1F"/>
          <w:sz w:val="20"/>
          <w:szCs w:val="20"/>
          <w:u w:color="221F1F"/>
        </w:rPr>
        <w:t xml:space="preserve"> </w:t>
      </w:r>
      <w:r w:rsidRPr="008A385E">
        <w:rPr>
          <w:rFonts w:ascii="Garamond" w:eastAsia="Cambria" w:hAnsi="Garamond" w:cs="Times New Roman"/>
          <w:color w:val="221F1F"/>
          <w:sz w:val="20"/>
          <w:szCs w:val="20"/>
          <w:u w:color="221F1F"/>
        </w:rPr>
        <w:t>de tissu dentaire, qui est un acte indiscernable et souvent douloureux.</w:t>
      </w:r>
    </w:p>
    <w:p w:rsidR="006C4D68" w:rsidRPr="001F19AA" w:rsidRDefault="006C4D68" w:rsidP="006C4D68">
      <w:pPr>
        <w:pStyle w:val="PardfautA"/>
        <w:tabs>
          <w:tab w:val="left" w:pos="709"/>
          <w:tab w:val="left" w:pos="2160"/>
          <w:tab w:val="left" w:pos="2880"/>
          <w:tab w:val="left" w:pos="3600"/>
          <w:tab w:val="left" w:pos="4320"/>
          <w:tab w:val="left" w:pos="5040"/>
          <w:tab w:val="left" w:pos="5760"/>
          <w:tab w:val="left" w:pos="6480"/>
          <w:tab w:val="left" w:pos="7200"/>
          <w:tab w:val="left" w:pos="7920"/>
          <w:tab w:val="left" w:pos="8566"/>
        </w:tabs>
        <w:ind w:left="360"/>
        <w:contextualSpacing/>
        <w:mirrorIndents/>
        <w:jc w:val="both"/>
        <w:rPr>
          <w:rFonts w:ascii="Garamond" w:eastAsia="Cambria" w:hAnsi="Garamond" w:cs="Times New Roman"/>
          <w:color w:val="221F1F"/>
          <w:sz w:val="20"/>
          <w:szCs w:val="20"/>
          <w:u w:color="221F1F"/>
        </w:rPr>
      </w:pPr>
      <w:r w:rsidRPr="008A385E">
        <w:rPr>
          <w:rFonts w:ascii="Garamond" w:eastAsia="Cambria" w:hAnsi="Garamond" w:cs="Times New Roman"/>
          <w:sz w:val="20"/>
          <w:szCs w:val="20"/>
        </w:rPr>
        <w:t xml:space="preserve"> </w:t>
      </w:r>
    </w:p>
    <w:p w:rsidR="006C4D68" w:rsidRPr="001F19AA" w:rsidRDefault="006C4D68" w:rsidP="006C4D68">
      <w:pPr>
        <w:pStyle w:val="PardfautA"/>
        <w:tabs>
          <w:tab w:val="left" w:pos="709"/>
          <w:tab w:val="left" w:pos="993"/>
          <w:tab w:val="left" w:pos="2880"/>
          <w:tab w:val="left" w:pos="3600"/>
          <w:tab w:val="left" w:pos="4320"/>
          <w:tab w:val="left" w:pos="5040"/>
          <w:tab w:val="left" w:pos="5760"/>
          <w:tab w:val="left" w:pos="6480"/>
          <w:tab w:val="left" w:pos="7200"/>
          <w:tab w:val="left" w:pos="7920"/>
          <w:tab w:val="left" w:pos="8566"/>
        </w:tabs>
        <w:spacing w:after="240"/>
        <w:ind w:left="61"/>
        <w:contextualSpacing/>
        <w:mirrorIndents/>
        <w:jc w:val="both"/>
        <w:rPr>
          <w:rFonts w:ascii="Garamond" w:eastAsia="Cambria" w:hAnsi="Garamond" w:cs="Times New Roman"/>
          <w:color w:val="221F1F"/>
          <w:sz w:val="20"/>
          <w:szCs w:val="20"/>
          <w:u w:color="221F1F"/>
        </w:rPr>
      </w:pPr>
      <w:r w:rsidRPr="008A385E">
        <w:rPr>
          <w:rFonts w:ascii="Garamond" w:eastAsia="Cambria" w:hAnsi="Garamond" w:cs="Times New Roman"/>
          <w:sz w:val="20"/>
          <w:szCs w:val="20"/>
        </w:rPr>
        <w:t>Les</w:t>
      </w:r>
      <w:r w:rsidRPr="008A385E">
        <w:rPr>
          <w:rFonts w:ascii="Garamond" w:eastAsia="Cambria" w:hAnsi="Garamond" w:cs="Times New Roman"/>
          <w:color w:val="221F1F"/>
          <w:sz w:val="20"/>
          <w:szCs w:val="20"/>
          <w:u w:color="221F1F"/>
        </w:rPr>
        <w:t xml:space="preserve"> cris des patients sur fauteuil sont un autre facteur significativement associé à</w:t>
      </w:r>
      <w:r w:rsidRPr="008A385E">
        <w:rPr>
          <w:rFonts w:ascii="Garamond" w:eastAsia="Cambria" w:hAnsi="Garamond" w:cs="Times New Roman"/>
          <w:color w:val="221F1F"/>
          <w:sz w:val="20"/>
          <w:szCs w:val="20"/>
          <w:u w:color="221F1F"/>
          <w:lang w:val="it-IT"/>
        </w:rPr>
        <w:t xml:space="preserve"> l'</w:t>
      </w:r>
      <w:proofErr w:type="spellStart"/>
      <w:r w:rsidRPr="008A385E">
        <w:rPr>
          <w:rFonts w:ascii="Garamond" w:eastAsia="Cambria" w:hAnsi="Garamond" w:cs="Times New Roman"/>
          <w:color w:val="221F1F"/>
          <w:sz w:val="20"/>
          <w:szCs w:val="20"/>
          <w:u w:color="221F1F"/>
          <w:lang w:val="it-IT"/>
        </w:rPr>
        <w:t>anxi</w:t>
      </w:r>
      <w:proofErr w:type="spellEnd"/>
      <w:r w:rsidRPr="008A385E">
        <w:rPr>
          <w:rFonts w:ascii="Garamond" w:eastAsia="Cambria" w:hAnsi="Garamond" w:cs="Times New Roman"/>
          <w:color w:val="221F1F"/>
          <w:sz w:val="20"/>
          <w:szCs w:val="20"/>
          <w:u w:color="221F1F"/>
        </w:rPr>
        <w:t>été dentaire (P &lt;10</w:t>
      </w:r>
      <w:r w:rsidRPr="008A385E">
        <w:rPr>
          <w:rFonts w:ascii="Garamond" w:eastAsia="Cambria" w:hAnsi="Garamond" w:cs="Times New Roman"/>
          <w:color w:val="221F1F"/>
          <w:sz w:val="20"/>
          <w:szCs w:val="20"/>
          <w:u w:color="221F1F"/>
          <w:vertAlign w:val="superscript"/>
        </w:rPr>
        <w:t>-4</w:t>
      </w:r>
      <w:r w:rsidRPr="008A385E">
        <w:rPr>
          <w:rFonts w:ascii="Garamond" w:eastAsia="Cambria" w:hAnsi="Garamond" w:cs="Times New Roman"/>
          <w:color w:val="221F1F"/>
          <w:sz w:val="20"/>
          <w:szCs w:val="20"/>
          <w:u w:color="221F1F"/>
        </w:rPr>
        <w:t xml:space="preserve">), ce qui est conforme à l’étude de </w:t>
      </w:r>
      <w:proofErr w:type="spellStart"/>
      <w:r w:rsidRPr="008A385E">
        <w:rPr>
          <w:rFonts w:ascii="Garamond" w:eastAsia="Cambria" w:hAnsi="Garamond" w:cs="Times New Roman"/>
          <w:color w:val="221F1F"/>
          <w:sz w:val="20"/>
          <w:szCs w:val="20"/>
          <w:u w:color="221F1F"/>
        </w:rPr>
        <w:t>Kheir</w:t>
      </w:r>
      <w:proofErr w:type="spellEnd"/>
      <w:r w:rsidRPr="008A385E">
        <w:rPr>
          <w:rFonts w:ascii="Garamond" w:eastAsia="Cambria" w:hAnsi="Garamond" w:cs="Times New Roman"/>
          <w:color w:val="221F1F"/>
          <w:sz w:val="20"/>
          <w:szCs w:val="20"/>
          <w:u w:color="221F1F"/>
        </w:rPr>
        <w:t xml:space="preserve"> et al. ( P &lt; 0,0001)</w:t>
      </w:r>
      <w:r w:rsidR="00DD4484">
        <w:rPr>
          <w:rFonts w:ascii="Garamond" w:eastAsia="Cambria" w:hAnsi="Garamond" w:cs="Times New Roman"/>
          <w:color w:val="221F1F"/>
          <w:sz w:val="20"/>
          <w:szCs w:val="20"/>
          <w:u w:color="221F1F"/>
        </w:rPr>
        <w:t xml:space="preserve"> [26]</w:t>
      </w:r>
      <w:r w:rsidRPr="008A385E">
        <w:rPr>
          <w:rFonts w:ascii="Garamond" w:eastAsia="Cambria" w:hAnsi="Garamond" w:cs="Times New Roman"/>
          <w:color w:val="221F1F"/>
          <w:sz w:val="20"/>
          <w:szCs w:val="20"/>
          <w:u w:color="221F1F"/>
        </w:rPr>
        <w:t>.</w:t>
      </w:r>
      <w:r>
        <w:rPr>
          <w:rFonts w:ascii="Garamond" w:eastAsia="Cambria" w:hAnsi="Garamond" w:cs="Times New Roman"/>
          <w:color w:val="221F1F"/>
          <w:sz w:val="20"/>
          <w:szCs w:val="20"/>
          <w:u w:color="221F1F"/>
        </w:rPr>
        <w:t xml:space="preserve"> </w:t>
      </w:r>
      <w:r w:rsidRPr="008A385E">
        <w:rPr>
          <w:rFonts w:ascii="Garamond" w:eastAsia="Cambria" w:hAnsi="Garamond" w:cs="Times New Roman"/>
          <w:sz w:val="20"/>
          <w:szCs w:val="20"/>
        </w:rPr>
        <w:t>Cela peut être expliqué par des pensées et des émotions négatives qui envahissent la personne, avec une impression d’</w:t>
      </w:r>
      <w:proofErr w:type="spellStart"/>
      <w:r w:rsidRPr="008A385E">
        <w:rPr>
          <w:rFonts w:ascii="Garamond" w:eastAsia="Cambria" w:hAnsi="Garamond" w:cs="Times New Roman"/>
          <w:sz w:val="20"/>
          <w:szCs w:val="20"/>
          <w:lang w:val="it-IT"/>
        </w:rPr>
        <w:t>incurabilit</w:t>
      </w:r>
      <w:r w:rsidR="00DD4484">
        <w:rPr>
          <w:rFonts w:ascii="Garamond" w:eastAsia="Cambria" w:hAnsi="Garamond" w:cs="Times New Roman"/>
          <w:sz w:val="20"/>
          <w:szCs w:val="20"/>
          <w:lang w:val="it-IT"/>
        </w:rPr>
        <w:t>é</w:t>
      </w:r>
      <w:proofErr w:type="spellEnd"/>
      <w:r w:rsidRPr="008A385E">
        <w:rPr>
          <w:rFonts w:ascii="Garamond" w:eastAsia="Cambria" w:hAnsi="Garamond" w:cs="Times New Roman"/>
          <w:sz w:val="20"/>
          <w:szCs w:val="20"/>
        </w:rPr>
        <w:t xml:space="preserve"> et d’impuissance qui l’expose au stress, qui lui-même favorise les attaques de panique, et augmente l’intensité des douleurs en rendant la personne plus fragile       et plus vulnérable.</w:t>
      </w:r>
    </w:p>
    <w:p w:rsidR="006C4D68" w:rsidRDefault="006C4D68" w:rsidP="00C37623">
      <w:pPr>
        <w:pStyle w:val="CorpsB"/>
        <w:spacing w:line="240" w:lineRule="auto"/>
        <w:ind w:left="61"/>
        <w:contextualSpacing/>
        <w:mirrorIndents/>
        <w:jc w:val="both"/>
        <w:rPr>
          <w:rFonts w:ascii="Garamond" w:eastAsia="Cambria" w:hAnsi="Garamond" w:cs="Times New Roman"/>
          <w:sz w:val="20"/>
          <w:szCs w:val="20"/>
        </w:rPr>
      </w:pPr>
      <w:r w:rsidRPr="008A385E">
        <w:rPr>
          <w:rFonts w:ascii="Garamond" w:eastAsia="Cambria" w:hAnsi="Garamond" w:cs="Times New Roman"/>
          <w:sz w:val="20"/>
          <w:szCs w:val="20"/>
        </w:rPr>
        <w:t>La peur de la douleur est également liée à l'anxiété dentaire dans la pré</w:t>
      </w:r>
      <w:r w:rsidRPr="008A385E">
        <w:rPr>
          <w:rFonts w:ascii="Garamond" w:eastAsia="Cambria" w:hAnsi="Garamond" w:cs="Times New Roman"/>
          <w:sz w:val="20"/>
          <w:szCs w:val="20"/>
          <w:lang w:val="it-IT"/>
        </w:rPr>
        <w:t xml:space="preserve">sente </w:t>
      </w:r>
      <w:r w:rsidRPr="008A385E">
        <w:rPr>
          <w:rFonts w:ascii="Garamond" w:eastAsia="Cambria" w:hAnsi="Garamond" w:cs="Times New Roman"/>
          <w:sz w:val="20"/>
          <w:szCs w:val="20"/>
        </w:rPr>
        <w:t>étude (P = 0,029). Ce résultat se rapproche de celui obtenu dans l’étude de Freeman et al.</w:t>
      </w:r>
      <w:r w:rsidR="00DD4484">
        <w:rPr>
          <w:rFonts w:ascii="Garamond" w:eastAsia="Cambria" w:hAnsi="Garamond" w:cs="Times New Roman"/>
          <w:sz w:val="20"/>
          <w:szCs w:val="20"/>
        </w:rPr>
        <w:t xml:space="preserve"> [43]</w:t>
      </w:r>
      <w:r w:rsidRPr="008A385E">
        <w:rPr>
          <w:rFonts w:ascii="Garamond" w:eastAsia="Cambria" w:hAnsi="Garamond" w:cs="Times New Roman"/>
          <w:sz w:val="20"/>
          <w:szCs w:val="20"/>
        </w:rPr>
        <w:t xml:space="preserve"> en Irlande, portant sur 190 patients âgés de 9,5-37,7 ans, et qui ont rapporté la douleur </w:t>
      </w:r>
      <w:proofErr w:type="spellStart"/>
      <w:r w:rsidRPr="008A385E">
        <w:rPr>
          <w:rFonts w:ascii="Garamond" w:eastAsia="Cambria" w:hAnsi="Garamond" w:cs="Times New Roman"/>
          <w:sz w:val="20"/>
          <w:szCs w:val="20"/>
          <w:lang w:val="it-IT"/>
        </w:rPr>
        <w:t>comme</w:t>
      </w:r>
      <w:proofErr w:type="spellEnd"/>
      <w:r w:rsidRPr="008A385E">
        <w:rPr>
          <w:rFonts w:ascii="Garamond" w:eastAsia="Cambria" w:hAnsi="Garamond" w:cs="Times New Roman"/>
          <w:sz w:val="20"/>
          <w:szCs w:val="20"/>
          <w:lang w:val="it-IT"/>
        </w:rPr>
        <w:t xml:space="preserve"> </w:t>
      </w:r>
      <w:proofErr w:type="spellStart"/>
      <w:r w:rsidRPr="008A385E">
        <w:rPr>
          <w:rFonts w:ascii="Garamond" w:eastAsia="Cambria" w:hAnsi="Garamond" w:cs="Times New Roman"/>
          <w:sz w:val="20"/>
          <w:szCs w:val="20"/>
          <w:lang w:val="it-IT"/>
        </w:rPr>
        <w:t>facteur</w:t>
      </w:r>
      <w:proofErr w:type="spellEnd"/>
      <w:r w:rsidRPr="008A385E">
        <w:rPr>
          <w:rFonts w:ascii="Garamond" w:eastAsia="Cambria" w:hAnsi="Garamond" w:cs="Times New Roman"/>
          <w:sz w:val="20"/>
          <w:szCs w:val="20"/>
          <w:lang w:val="it-IT"/>
        </w:rPr>
        <w:t xml:space="preserve"> </w:t>
      </w:r>
      <w:proofErr w:type="spellStart"/>
      <w:r w:rsidRPr="008A385E">
        <w:rPr>
          <w:rFonts w:ascii="Garamond" w:eastAsia="Cambria" w:hAnsi="Garamond" w:cs="Times New Roman"/>
          <w:sz w:val="20"/>
          <w:szCs w:val="20"/>
          <w:lang w:val="it-IT"/>
        </w:rPr>
        <w:t>significativement</w:t>
      </w:r>
      <w:proofErr w:type="spellEnd"/>
      <w:r w:rsidRPr="008A385E">
        <w:rPr>
          <w:rFonts w:ascii="Garamond" w:eastAsia="Cambria" w:hAnsi="Garamond" w:cs="Times New Roman"/>
          <w:sz w:val="20"/>
          <w:szCs w:val="20"/>
          <w:lang w:val="it-IT"/>
        </w:rPr>
        <w:t xml:space="preserve"> </w:t>
      </w:r>
      <w:proofErr w:type="spellStart"/>
      <w:r w:rsidRPr="008A385E">
        <w:rPr>
          <w:rFonts w:ascii="Garamond" w:eastAsia="Cambria" w:hAnsi="Garamond" w:cs="Times New Roman"/>
          <w:sz w:val="20"/>
          <w:szCs w:val="20"/>
          <w:lang w:val="it-IT"/>
        </w:rPr>
        <w:t>associé</w:t>
      </w:r>
      <w:proofErr w:type="spellEnd"/>
      <w:r w:rsidRPr="008A385E">
        <w:rPr>
          <w:rFonts w:ascii="Garamond" w:eastAsia="Cambria" w:hAnsi="Garamond" w:cs="Times New Roman"/>
          <w:sz w:val="20"/>
          <w:szCs w:val="20"/>
          <w:lang w:val="it-IT"/>
        </w:rPr>
        <w:t xml:space="preserve"> à l’</w:t>
      </w:r>
      <w:proofErr w:type="spellStart"/>
      <w:r w:rsidRPr="008A385E">
        <w:rPr>
          <w:rFonts w:ascii="Garamond" w:eastAsia="Cambria" w:hAnsi="Garamond" w:cs="Times New Roman"/>
          <w:sz w:val="20"/>
          <w:szCs w:val="20"/>
          <w:lang w:val="it-IT"/>
        </w:rPr>
        <w:t>anxiété</w:t>
      </w:r>
      <w:proofErr w:type="spellEnd"/>
      <w:r w:rsidRPr="008A385E">
        <w:rPr>
          <w:rFonts w:ascii="Garamond" w:eastAsia="Cambria" w:hAnsi="Garamond" w:cs="Times New Roman"/>
          <w:sz w:val="20"/>
          <w:szCs w:val="20"/>
          <w:lang w:val="it-IT"/>
        </w:rPr>
        <w:t xml:space="preserve"> </w:t>
      </w:r>
      <w:proofErr w:type="spellStart"/>
      <w:r w:rsidRPr="008A385E">
        <w:rPr>
          <w:rFonts w:ascii="Garamond" w:eastAsia="Cambria" w:hAnsi="Garamond" w:cs="Times New Roman"/>
          <w:sz w:val="20"/>
          <w:szCs w:val="20"/>
          <w:lang w:val="it-IT"/>
        </w:rPr>
        <w:t>dentaire</w:t>
      </w:r>
      <w:proofErr w:type="spellEnd"/>
      <w:r w:rsidRPr="008A385E">
        <w:rPr>
          <w:rFonts w:ascii="Garamond" w:eastAsia="Cambria" w:hAnsi="Garamond" w:cs="Times New Roman"/>
          <w:sz w:val="20"/>
          <w:szCs w:val="20"/>
          <w:lang w:val="it-IT"/>
        </w:rPr>
        <w:t xml:space="preserve"> </w:t>
      </w:r>
      <w:r w:rsidRPr="008A385E">
        <w:rPr>
          <w:rFonts w:ascii="Garamond" w:eastAsia="Cambria" w:hAnsi="Garamond" w:cs="Times New Roman"/>
          <w:sz w:val="20"/>
          <w:szCs w:val="20"/>
        </w:rPr>
        <w:t>(P &lt;0,001).</w:t>
      </w:r>
      <w:r>
        <w:rPr>
          <w:rFonts w:ascii="Garamond" w:eastAsia="Cambria" w:hAnsi="Garamond" w:cs="Times New Roman"/>
          <w:sz w:val="20"/>
          <w:szCs w:val="20"/>
        </w:rPr>
        <w:t xml:space="preserve"> </w:t>
      </w:r>
      <w:r w:rsidR="00DD4484">
        <w:rPr>
          <w:rFonts w:ascii="Garamond" w:eastAsia="Cambria" w:hAnsi="Garamond" w:cs="Times New Roman"/>
          <w:sz w:val="20"/>
          <w:szCs w:val="20"/>
        </w:rPr>
        <w:t>En effet, une expérience douloureuse antérieure pour rester ancrée dans la mémoire des individus et favoriser l’anxiété liée aux soins.</w:t>
      </w:r>
    </w:p>
    <w:p w:rsidR="006C4D68" w:rsidRDefault="006C4D68" w:rsidP="007E2C47">
      <w:pPr>
        <w:pStyle w:val="Pardfaut"/>
        <w:pBdr>
          <w:top w:val="single" w:sz="18" w:space="1" w:color="auto"/>
        </w:pBdr>
        <w:tabs>
          <w:tab w:val="left" w:pos="6780"/>
          <w:tab w:val="left" w:pos="7200"/>
          <w:tab w:val="left" w:pos="7920"/>
          <w:tab w:val="left" w:pos="8640"/>
        </w:tabs>
        <w:spacing w:after="160"/>
        <w:contextualSpacing/>
        <w:mirrorIndents/>
        <w:jc w:val="both"/>
        <w:rPr>
          <w:rFonts w:ascii="Garamond" w:eastAsia="Cambria" w:hAnsi="Garamond" w:cs="Times New Roman"/>
          <w:b/>
          <w:bCs/>
          <w:color w:val="0070C0"/>
          <w:sz w:val="24"/>
          <w:szCs w:val="24"/>
        </w:rPr>
      </w:pPr>
      <w:r w:rsidRPr="007E2C47">
        <w:rPr>
          <w:rFonts w:ascii="Garamond" w:eastAsia="Cambria" w:hAnsi="Garamond" w:cs="Times New Roman"/>
          <w:b/>
          <w:bCs/>
          <w:color w:val="0070C0"/>
          <w:sz w:val="24"/>
          <w:szCs w:val="24"/>
        </w:rPr>
        <w:t>Conclusion</w:t>
      </w:r>
    </w:p>
    <w:p w:rsidR="007E2C47" w:rsidRPr="007E2C47" w:rsidRDefault="007E2C47" w:rsidP="007E2C47">
      <w:pPr>
        <w:pStyle w:val="Pardfaut"/>
        <w:pBdr>
          <w:top w:val="single" w:sz="18" w:space="1" w:color="auto"/>
        </w:pBdr>
        <w:tabs>
          <w:tab w:val="left" w:pos="6780"/>
          <w:tab w:val="left" w:pos="7200"/>
          <w:tab w:val="left" w:pos="7920"/>
          <w:tab w:val="left" w:pos="8640"/>
        </w:tabs>
        <w:spacing w:after="160"/>
        <w:contextualSpacing/>
        <w:mirrorIndents/>
        <w:jc w:val="both"/>
        <w:rPr>
          <w:rFonts w:ascii="Garamond" w:eastAsia="Cambria" w:hAnsi="Garamond" w:cs="Times New Roman"/>
          <w:b/>
          <w:bCs/>
          <w:color w:val="0070C0"/>
          <w:sz w:val="24"/>
          <w:szCs w:val="24"/>
        </w:rPr>
      </w:pPr>
    </w:p>
    <w:p w:rsidR="006065D2" w:rsidRPr="006065D2" w:rsidRDefault="008B3361" w:rsidP="007E2C47">
      <w:pPr>
        <w:pStyle w:val="Pardfaut"/>
        <w:pBdr>
          <w:top w:val="single" w:sz="18" w:space="1" w:color="auto"/>
        </w:pBdr>
        <w:tabs>
          <w:tab w:val="left" w:pos="6780"/>
          <w:tab w:val="left" w:pos="7200"/>
          <w:tab w:val="left" w:pos="7920"/>
          <w:tab w:val="left" w:pos="8640"/>
        </w:tabs>
        <w:spacing w:after="160"/>
        <w:contextualSpacing/>
        <w:mirrorIndents/>
        <w:jc w:val="both"/>
        <w:rPr>
          <w:rFonts w:ascii="Garamond" w:eastAsia="Cambria" w:hAnsi="Garamond" w:cs="Times New Roman"/>
          <w:sz w:val="20"/>
          <w:szCs w:val="20"/>
        </w:rPr>
      </w:pPr>
      <w:r>
        <w:rPr>
          <w:rFonts w:ascii="Garamond" w:hAnsi="Garamond" w:cs="Times New Roman"/>
          <w:sz w:val="20"/>
          <w:szCs w:val="20"/>
        </w:rPr>
        <w:t xml:space="preserve">L’anxiété liée aux soins dentaires est fréquente dans la population oranaise. </w:t>
      </w:r>
      <w:r w:rsidR="001E7ED1">
        <w:rPr>
          <w:rFonts w:ascii="Garamond" w:eastAsia="Cambria" w:hAnsi="Garamond" w:cs="Times New Roman"/>
          <w:sz w:val="20"/>
          <w:szCs w:val="20"/>
        </w:rPr>
        <w:t xml:space="preserve">Les facteurs de risque qui y sont associés sont le sexe féminin, </w:t>
      </w:r>
      <w:r w:rsidR="001E7ED1" w:rsidRPr="008A385E">
        <w:rPr>
          <w:rFonts w:ascii="Garamond" w:hAnsi="Garamond" w:cs="Times New Roman"/>
          <w:sz w:val="20"/>
          <w:szCs w:val="20"/>
        </w:rPr>
        <w:t>l’attitude du dentiste, la peur du son de la fraise, des cris des patients sur fauteuil, et de la douleur</w:t>
      </w:r>
      <w:r w:rsidR="006065D2" w:rsidRPr="006065D2">
        <w:rPr>
          <w:rFonts w:ascii="Garamond" w:eastAsia="Cambria" w:hAnsi="Garamond" w:cs="Times New Roman"/>
          <w:sz w:val="20"/>
          <w:szCs w:val="20"/>
        </w:rPr>
        <w:t xml:space="preserve">. </w:t>
      </w:r>
      <w:r w:rsidR="001E7ED1">
        <w:rPr>
          <w:rFonts w:ascii="Garamond" w:eastAsia="Cambria" w:hAnsi="Garamond" w:cs="Times New Roman"/>
          <w:sz w:val="20"/>
          <w:szCs w:val="20"/>
        </w:rPr>
        <w:t>Ces facteurs devraient être pris en considération avant de programmer des soins dentaires notamment chez</w:t>
      </w:r>
      <w:r w:rsidR="006065D2" w:rsidRPr="006065D2">
        <w:rPr>
          <w:rFonts w:ascii="Garamond" w:eastAsia="Cambria" w:hAnsi="Garamond" w:cs="Times New Roman"/>
          <w:sz w:val="20"/>
          <w:szCs w:val="20"/>
        </w:rPr>
        <w:t xml:space="preserve"> les patients anxi</w:t>
      </w:r>
      <w:r w:rsidR="001E7ED1">
        <w:rPr>
          <w:rFonts w:ascii="Garamond" w:eastAsia="Cambria" w:hAnsi="Garamond" w:cs="Times New Roman"/>
          <w:sz w:val="20"/>
          <w:szCs w:val="20"/>
        </w:rPr>
        <w:t>eux, afin d’améliorer la prise en charge et prodiguer des soins de qualité</w:t>
      </w:r>
      <w:r w:rsidR="006065D2" w:rsidRPr="006065D2">
        <w:rPr>
          <w:rFonts w:ascii="Garamond" w:eastAsia="Cambria" w:hAnsi="Garamond" w:cs="Times New Roman"/>
          <w:sz w:val="20"/>
          <w:szCs w:val="20"/>
        </w:rPr>
        <w:t>.</w:t>
      </w:r>
    </w:p>
    <w:p w:rsidR="007E2C47" w:rsidRDefault="007E2C47" w:rsidP="0036616D">
      <w:pPr>
        <w:pStyle w:val="Pardfaut"/>
        <w:pBdr>
          <w:top w:val="single" w:sz="18" w:space="1" w:color="auto"/>
        </w:pBdr>
        <w:tabs>
          <w:tab w:val="left" w:pos="6780"/>
          <w:tab w:val="left" w:pos="7200"/>
          <w:tab w:val="left" w:pos="7920"/>
          <w:tab w:val="left" w:pos="8640"/>
        </w:tabs>
        <w:spacing w:after="160"/>
        <w:contextualSpacing/>
        <w:mirrorIndents/>
        <w:jc w:val="both"/>
        <w:rPr>
          <w:rFonts w:ascii="Garamond" w:eastAsia="Cambria" w:hAnsi="Garamond" w:cs="Times New Roman"/>
          <w:b/>
          <w:bCs/>
          <w:sz w:val="24"/>
          <w:szCs w:val="24"/>
        </w:rPr>
      </w:pPr>
    </w:p>
    <w:p w:rsidR="007E2C47" w:rsidRPr="0036616D" w:rsidRDefault="007E2C47" w:rsidP="0036616D">
      <w:pPr>
        <w:pStyle w:val="Pardfaut"/>
        <w:pBdr>
          <w:top w:val="single" w:sz="18" w:space="1" w:color="auto"/>
        </w:pBdr>
        <w:tabs>
          <w:tab w:val="left" w:pos="6780"/>
          <w:tab w:val="left" w:pos="7200"/>
          <w:tab w:val="left" w:pos="7920"/>
          <w:tab w:val="left" w:pos="8640"/>
        </w:tabs>
        <w:spacing w:after="160"/>
        <w:contextualSpacing/>
        <w:mirrorIndents/>
        <w:jc w:val="both"/>
        <w:rPr>
          <w:rFonts w:ascii="Garamond" w:eastAsia="Cambria" w:hAnsi="Garamond" w:cs="Times New Roman"/>
          <w:b/>
          <w:bCs/>
          <w:color w:val="0070C0"/>
          <w:sz w:val="24"/>
          <w:szCs w:val="24"/>
        </w:rPr>
      </w:pPr>
      <w:r w:rsidRPr="0036616D">
        <w:rPr>
          <w:rFonts w:ascii="Garamond" w:eastAsia="Cambria" w:hAnsi="Garamond" w:cs="Times New Roman"/>
          <w:b/>
          <w:bCs/>
          <w:color w:val="0070C0"/>
          <w:sz w:val="24"/>
          <w:szCs w:val="24"/>
        </w:rPr>
        <w:t>Conflits d’intérêt</w:t>
      </w:r>
    </w:p>
    <w:p w:rsidR="007E2C47" w:rsidRDefault="007E2C47" w:rsidP="007E2C47">
      <w:pPr>
        <w:pStyle w:val="Pardfaut"/>
        <w:pBdr>
          <w:top w:val="single" w:sz="18" w:space="1" w:color="auto"/>
        </w:pBdr>
        <w:tabs>
          <w:tab w:val="left" w:pos="6780"/>
          <w:tab w:val="left" w:pos="7200"/>
          <w:tab w:val="left" w:pos="7920"/>
          <w:tab w:val="left" w:pos="8640"/>
        </w:tabs>
        <w:spacing w:after="160"/>
        <w:contextualSpacing/>
        <w:mirrorIndents/>
        <w:jc w:val="both"/>
        <w:rPr>
          <w:rFonts w:ascii="Garamond" w:eastAsia="Cambria" w:hAnsi="Garamond" w:cs="Times New Roman"/>
          <w:sz w:val="20"/>
          <w:szCs w:val="20"/>
        </w:rPr>
      </w:pPr>
    </w:p>
    <w:p w:rsidR="004127B2" w:rsidRPr="00880392" w:rsidRDefault="006C4D68" w:rsidP="00880392">
      <w:pPr>
        <w:pStyle w:val="Pardfaut"/>
        <w:pBdr>
          <w:top w:val="single" w:sz="18" w:space="1" w:color="auto"/>
        </w:pBdr>
        <w:tabs>
          <w:tab w:val="left" w:pos="6780"/>
          <w:tab w:val="left" w:pos="7200"/>
          <w:tab w:val="left" w:pos="7920"/>
          <w:tab w:val="left" w:pos="8640"/>
        </w:tabs>
        <w:spacing w:after="160"/>
        <w:contextualSpacing/>
        <w:mirrorIndents/>
        <w:jc w:val="both"/>
        <w:rPr>
          <w:rFonts w:ascii="Garamond" w:eastAsia="Cambria" w:hAnsi="Garamond" w:cs="Times New Roman"/>
          <w:sz w:val="20"/>
          <w:szCs w:val="20"/>
        </w:rPr>
      </w:pPr>
      <w:r>
        <w:rPr>
          <w:rFonts w:ascii="Garamond" w:eastAsia="Cambria" w:hAnsi="Garamond" w:cs="Times New Roman"/>
          <w:sz w:val="20"/>
          <w:szCs w:val="20"/>
        </w:rPr>
        <w:t>Les auteurs déclarent n’avoir aucun conflit d’intérêt</w:t>
      </w:r>
    </w:p>
    <w:p w:rsidR="008856F1" w:rsidRPr="0036616D" w:rsidRDefault="008856F1" w:rsidP="0036616D">
      <w:pPr>
        <w:pBdr>
          <w:top w:val="single" w:sz="18" w:space="1" w:color="auto"/>
        </w:pBdr>
        <w:spacing w:line="240" w:lineRule="auto"/>
        <w:rPr>
          <w:rFonts w:ascii="Garamond" w:hAnsi="Garamond"/>
          <w:b/>
          <w:bCs/>
          <w:color w:val="0070C0"/>
          <w:sz w:val="24"/>
          <w:szCs w:val="24"/>
        </w:rPr>
      </w:pPr>
      <w:r w:rsidRPr="0036616D">
        <w:rPr>
          <w:rFonts w:ascii="Garamond" w:hAnsi="Garamond"/>
          <w:b/>
          <w:bCs/>
          <w:color w:val="0070C0"/>
          <w:sz w:val="24"/>
          <w:szCs w:val="24"/>
        </w:rPr>
        <w:t xml:space="preserve">Références </w:t>
      </w:r>
    </w:p>
    <w:p w:rsidR="008856F1" w:rsidRPr="0036616D" w:rsidRDefault="008856F1" w:rsidP="008856F1">
      <w:pPr>
        <w:spacing w:line="240" w:lineRule="auto"/>
        <w:rPr>
          <w:rFonts w:ascii="Garamond" w:hAnsi="Garamond" w:cs="Times New Roman"/>
          <w:color w:val="0070C0"/>
          <w:sz w:val="20"/>
          <w:szCs w:val="20"/>
        </w:rPr>
      </w:pPr>
    </w:p>
    <w:p w:rsidR="008856F1" w:rsidRPr="00880392" w:rsidRDefault="008856F1" w:rsidP="00880392">
      <w:pPr>
        <w:spacing w:line="240" w:lineRule="auto"/>
        <w:ind w:left="284" w:hanging="284"/>
        <w:contextualSpacing/>
        <w:mirrorIndents/>
        <w:jc w:val="both"/>
        <w:rPr>
          <w:rFonts w:ascii="Garamond" w:hAnsi="Garamond" w:cs="Times New Roman"/>
          <w:sz w:val="20"/>
          <w:szCs w:val="20"/>
          <w:lang w:val="en-US"/>
        </w:rPr>
      </w:pPr>
      <w:r w:rsidRPr="00880392">
        <w:rPr>
          <w:rFonts w:ascii="Garamond" w:hAnsi="Garamond" w:cs="Times New Roman"/>
          <w:sz w:val="20"/>
          <w:szCs w:val="20"/>
        </w:rPr>
        <w:t xml:space="preserve">[1] Galle C, Faivre T, Robin O. </w:t>
      </w:r>
      <w:proofErr w:type="spellStart"/>
      <w:r w:rsidRPr="00880392">
        <w:rPr>
          <w:rFonts w:ascii="Garamond" w:hAnsi="Garamond" w:cs="Times New Roman"/>
          <w:sz w:val="20"/>
          <w:szCs w:val="20"/>
        </w:rPr>
        <w:t>Evaluation</w:t>
      </w:r>
      <w:proofErr w:type="spellEnd"/>
      <w:r w:rsidRPr="00880392">
        <w:rPr>
          <w:rFonts w:ascii="Garamond" w:hAnsi="Garamond" w:cs="Times New Roman"/>
          <w:sz w:val="20"/>
          <w:szCs w:val="20"/>
        </w:rPr>
        <w:t xml:space="preserve"> comparative de l’anxiété induite par un acte chirurgical </w:t>
      </w:r>
      <w:r w:rsidRPr="00880392">
        <w:rPr>
          <w:rFonts w:ascii="Garamond" w:hAnsi="Garamond" w:cs="Times New Roman"/>
          <w:sz w:val="20"/>
          <w:szCs w:val="20"/>
        </w:rPr>
        <w:t xml:space="preserve">odontologique et dermatologique. </w:t>
      </w:r>
      <w:r w:rsidRPr="00880392">
        <w:rPr>
          <w:rFonts w:ascii="Garamond" w:hAnsi="Garamond" w:cs="Times New Roman"/>
          <w:sz w:val="20"/>
          <w:szCs w:val="20"/>
          <w:lang w:val="en-US"/>
        </w:rPr>
        <w:t xml:space="preserve">Med </w:t>
      </w:r>
      <w:proofErr w:type="spellStart"/>
      <w:r w:rsidRPr="00880392">
        <w:rPr>
          <w:rFonts w:ascii="Garamond" w:hAnsi="Garamond" w:cs="Times New Roman"/>
          <w:sz w:val="20"/>
          <w:szCs w:val="20"/>
          <w:lang w:val="en-US"/>
        </w:rPr>
        <w:t>Buccale</w:t>
      </w:r>
      <w:proofErr w:type="spellEnd"/>
      <w:r w:rsidRPr="00880392">
        <w:rPr>
          <w:rFonts w:ascii="Garamond" w:hAnsi="Garamond" w:cs="Times New Roman"/>
          <w:sz w:val="20"/>
          <w:szCs w:val="20"/>
          <w:lang w:val="en-US"/>
        </w:rPr>
        <w:t xml:space="preserve"> </w:t>
      </w:r>
      <w:proofErr w:type="spellStart"/>
      <w:r w:rsidRPr="00880392">
        <w:rPr>
          <w:rFonts w:ascii="Garamond" w:hAnsi="Garamond" w:cs="Times New Roman"/>
          <w:sz w:val="20"/>
          <w:szCs w:val="20"/>
          <w:lang w:val="en-US"/>
        </w:rPr>
        <w:t>Chir</w:t>
      </w:r>
      <w:proofErr w:type="spellEnd"/>
      <w:r w:rsidRPr="00880392">
        <w:rPr>
          <w:rFonts w:ascii="Garamond" w:hAnsi="Garamond" w:cs="Times New Roman"/>
          <w:sz w:val="20"/>
          <w:szCs w:val="20"/>
          <w:lang w:val="en-US"/>
        </w:rPr>
        <w:t xml:space="preserve"> </w:t>
      </w:r>
      <w:proofErr w:type="spellStart"/>
      <w:r w:rsidRPr="00880392">
        <w:rPr>
          <w:rFonts w:ascii="Garamond" w:hAnsi="Garamond" w:cs="Times New Roman"/>
          <w:sz w:val="20"/>
          <w:szCs w:val="20"/>
          <w:lang w:val="en-US"/>
        </w:rPr>
        <w:t>Buccale</w:t>
      </w:r>
      <w:proofErr w:type="spellEnd"/>
      <w:r w:rsidRPr="00880392">
        <w:rPr>
          <w:rFonts w:ascii="Garamond" w:hAnsi="Garamond" w:cs="Times New Roman"/>
          <w:sz w:val="20"/>
          <w:szCs w:val="20"/>
          <w:lang w:val="en-US"/>
        </w:rPr>
        <w:t>. 2005;11(2):87</w:t>
      </w:r>
      <w:r w:rsidRPr="00880392">
        <w:rPr>
          <w:rFonts w:ascii="Cambria Math" w:eastAsia="MS Mincho" w:hAnsi="Cambria Math" w:cs="Cambria Math"/>
          <w:sz w:val="20"/>
          <w:szCs w:val="20"/>
          <w:lang w:val="en-US"/>
        </w:rPr>
        <w:t>‑</w:t>
      </w:r>
      <w:r w:rsidRPr="00880392">
        <w:rPr>
          <w:rFonts w:ascii="Garamond" w:hAnsi="Garamond" w:cs="Times New Roman"/>
          <w:sz w:val="20"/>
          <w:szCs w:val="20"/>
          <w:lang w:val="en-US"/>
        </w:rPr>
        <w:t>96.</w:t>
      </w:r>
    </w:p>
    <w:p w:rsidR="008856F1" w:rsidRPr="00880392" w:rsidRDefault="008856F1"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[2] </w:t>
      </w:r>
      <w:proofErr w:type="spellStart"/>
      <w:r w:rsidRPr="00880392">
        <w:rPr>
          <w:rFonts w:ascii="Garamond" w:hAnsi="Garamond"/>
          <w:sz w:val="20"/>
          <w:szCs w:val="20"/>
          <w:lang w:val="en-US"/>
        </w:rPr>
        <w:t>Bernson</w:t>
      </w:r>
      <w:proofErr w:type="spellEnd"/>
      <w:r w:rsidRPr="00880392">
        <w:rPr>
          <w:rFonts w:ascii="Garamond" w:hAnsi="Garamond"/>
          <w:sz w:val="20"/>
          <w:szCs w:val="20"/>
          <w:lang w:val="en-US"/>
        </w:rPr>
        <w:t xml:space="preserve"> JM, </w:t>
      </w:r>
      <w:proofErr w:type="spellStart"/>
      <w:r w:rsidRPr="00880392">
        <w:rPr>
          <w:rFonts w:ascii="Garamond" w:hAnsi="Garamond"/>
          <w:sz w:val="20"/>
          <w:szCs w:val="20"/>
          <w:lang w:val="en-US"/>
        </w:rPr>
        <w:t>Elfström</w:t>
      </w:r>
      <w:proofErr w:type="spellEnd"/>
      <w:r w:rsidRPr="00880392">
        <w:rPr>
          <w:rFonts w:ascii="Garamond" w:hAnsi="Garamond"/>
          <w:sz w:val="20"/>
          <w:szCs w:val="20"/>
          <w:lang w:val="en-US"/>
        </w:rPr>
        <w:t xml:space="preserve"> ML, </w:t>
      </w:r>
      <w:proofErr w:type="spellStart"/>
      <w:r w:rsidRPr="00880392">
        <w:rPr>
          <w:rFonts w:ascii="Garamond" w:hAnsi="Garamond"/>
          <w:sz w:val="20"/>
          <w:szCs w:val="20"/>
          <w:lang w:val="en-US"/>
        </w:rPr>
        <w:t>Hakeberg</w:t>
      </w:r>
      <w:proofErr w:type="spellEnd"/>
      <w:r w:rsidRPr="00880392">
        <w:rPr>
          <w:rFonts w:ascii="Garamond" w:hAnsi="Garamond"/>
          <w:sz w:val="20"/>
          <w:szCs w:val="20"/>
          <w:lang w:val="en-US"/>
        </w:rPr>
        <w:t xml:space="preserve"> M. Dental coping strategies, general anxiety, and depression among adult patients with dental anxiety but with different dental-attendance patterns. </w:t>
      </w:r>
      <w:proofErr w:type="spellStart"/>
      <w:r w:rsidRPr="00880392">
        <w:rPr>
          <w:rFonts w:ascii="Garamond" w:hAnsi="Garamond"/>
          <w:sz w:val="20"/>
          <w:szCs w:val="20"/>
          <w:lang w:val="en-US"/>
        </w:rPr>
        <w:t>Eur</w:t>
      </w:r>
      <w:proofErr w:type="spellEnd"/>
      <w:r w:rsidRPr="00880392">
        <w:rPr>
          <w:rFonts w:ascii="Garamond" w:hAnsi="Garamond"/>
          <w:sz w:val="20"/>
          <w:szCs w:val="20"/>
          <w:lang w:val="en-US"/>
        </w:rPr>
        <w:t xml:space="preserve"> J Oral Sci. </w:t>
      </w:r>
      <w:proofErr w:type="spellStart"/>
      <w:r w:rsidRPr="00880392">
        <w:rPr>
          <w:rFonts w:ascii="Garamond" w:hAnsi="Garamond"/>
          <w:sz w:val="20"/>
          <w:szCs w:val="20"/>
          <w:lang w:val="en-US"/>
        </w:rPr>
        <w:t>juin</w:t>
      </w:r>
      <w:proofErr w:type="spellEnd"/>
      <w:r w:rsidRPr="00880392">
        <w:rPr>
          <w:rFonts w:ascii="Garamond" w:hAnsi="Garamond"/>
          <w:sz w:val="20"/>
          <w:szCs w:val="20"/>
          <w:lang w:val="en-US"/>
        </w:rPr>
        <w:t xml:space="preserve"> 2013;121(3pt2):270</w:t>
      </w:r>
      <w:r w:rsidRPr="00880392">
        <w:rPr>
          <w:rFonts w:ascii="Cambria Math" w:hAnsi="Cambria Math" w:cs="Cambria Math"/>
          <w:sz w:val="20"/>
          <w:szCs w:val="20"/>
          <w:lang w:val="en-US"/>
        </w:rPr>
        <w:t>‑</w:t>
      </w:r>
      <w:r w:rsidRPr="00880392">
        <w:rPr>
          <w:rFonts w:ascii="Garamond" w:hAnsi="Garamond"/>
          <w:sz w:val="20"/>
          <w:szCs w:val="20"/>
          <w:lang w:val="en-US"/>
        </w:rPr>
        <w:t>6.</w:t>
      </w:r>
    </w:p>
    <w:p w:rsidR="004E2F9A" w:rsidRPr="00880392" w:rsidRDefault="008856F1"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[3]</w:t>
      </w:r>
      <w:r w:rsidR="004E2F9A" w:rsidRPr="00880392">
        <w:rPr>
          <w:rFonts w:ascii="Garamond" w:hAnsi="Garamond"/>
          <w:sz w:val="20"/>
          <w:szCs w:val="20"/>
          <w:lang w:val="en-US"/>
        </w:rPr>
        <w:t xml:space="preserve"> Armfield J, Spencer A, Stewart J. Dental fear in Australia: who’s afraid of the dentist? </w:t>
      </w:r>
      <w:proofErr w:type="spellStart"/>
      <w:r w:rsidR="004E2F9A" w:rsidRPr="00880392">
        <w:rPr>
          <w:rFonts w:ascii="Garamond" w:hAnsi="Garamond"/>
          <w:sz w:val="20"/>
          <w:szCs w:val="20"/>
          <w:lang w:val="en-US"/>
        </w:rPr>
        <w:t>Aust</w:t>
      </w:r>
      <w:proofErr w:type="spellEnd"/>
      <w:r w:rsidR="004E2F9A" w:rsidRPr="00880392">
        <w:rPr>
          <w:rFonts w:ascii="Garamond" w:hAnsi="Garamond"/>
          <w:sz w:val="20"/>
          <w:szCs w:val="20"/>
          <w:lang w:val="en-US"/>
        </w:rPr>
        <w:t xml:space="preserve"> Dental J. mars 2006;51(1):78</w:t>
      </w:r>
      <w:r w:rsidR="004E2F9A" w:rsidRPr="00880392">
        <w:rPr>
          <w:rFonts w:ascii="Cambria Math" w:hAnsi="Cambria Math" w:cs="Cambria Math"/>
          <w:sz w:val="20"/>
          <w:szCs w:val="20"/>
          <w:lang w:val="en-US"/>
        </w:rPr>
        <w:t>‑</w:t>
      </w:r>
      <w:r w:rsidR="004E2F9A" w:rsidRPr="00880392">
        <w:rPr>
          <w:rFonts w:ascii="Garamond" w:hAnsi="Garamond"/>
          <w:sz w:val="20"/>
          <w:szCs w:val="20"/>
          <w:lang w:val="en-US"/>
        </w:rPr>
        <w:t>85.</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[4] </w:t>
      </w:r>
      <w:proofErr w:type="spellStart"/>
      <w:r w:rsidRPr="00880392">
        <w:rPr>
          <w:rFonts w:ascii="Garamond" w:hAnsi="Garamond"/>
          <w:sz w:val="20"/>
          <w:szCs w:val="20"/>
          <w:lang w:val="en-US"/>
        </w:rPr>
        <w:t>Eitner</w:t>
      </w:r>
      <w:proofErr w:type="spellEnd"/>
      <w:r w:rsidRPr="00880392">
        <w:rPr>
          <w:rFonts w:ascii="Garamond" w:hAnsi="Garamond"/>
          <w:sz w:val="20"/>
          <w:szCs w:val="20"/>
          <w:lang w:val="en-US"/>
        </w:rPr>
        <w:t xml:space="preserve"> S, Wichmann M, Paulsen A, Holst S. Dental anxiety - an epidemiological study on its clinical correlation and effects on oral health. J Oral </w:t>
      </w:r>
      <w:proofErr w:type="spellStart"/>
      <w:r w:rsidRPr="00880392">
        <w:rPr>
          <w:rFonts w:ascii="Garamond" w:hAnsi="Garamond"/>
          <w:sz w:val="20"/>
          <w:szCs w:val="20"/>
          <w:lang w:val="en-US"/>
        </w:rPr>
        <w:t>Rehabil</w:t>
      </w:r>
      <w:proofErr w:type="spellEnd"/>
      <w:r w:rsidRPr="00880392">
        <w:rPr>
          <w:rFonts w:ascii="Garamond" w:hAnsi="Garamond"/>
          <w:sz w:val="20"/>
          <w:szCs w:val="20"/>
          <w:lang w:val="en-US"/>
        </w:rPr>
        <w:t xml:space="preserve">. </w:t>
      </w:r>
      <w:proofErr w:type="spellStart"/>
      <w:r w:rsidRPr="00880392">
        <w:rPr>
          <w:rFonts w:ascii="Garamond" w:hAnsi="Garamond"/>
          <w:sz w:val="20"/>
          <w:szCs w:val="20"/>
          <w:lang w:val="en-US"/>
        </w:rPr>
        <w:t>août</w:t>
      </w:r>
      <w:proofErr w:type="spellEnd"/>
      <w:r w:rsidRPr="00880392">
        <w:rPr>
          <w:rFonts w:ascii="Garamond" w:hAnsi="Garamond"/>
          <w:sz w:val="20"/>
          <w:szCs w:val="20"/>
          <w:lang w:val="en-US"/>
        </w:rPr>
        <w:t xml:space="preserve"> 2006;33(8):588</w:t>
      </w:r>
      <w:r w:rsidRPr="00880392">
        <w:rPr>
          <w:rFonts w:ascii="Cambria Math" w:hAnsi="Cambria Math" w:cs="Cambria Math"/>
          <w:sz w:val="20"/>
          <w:szCs w:val="20"/>
          <w:lang w:val="en-US"/>
        </w:rPr>
        <w:t>‑</w:t>
      </w:r>
      <w:r w:rsidRPr="00880392">
        <w:rPr>
          <w:rFonts w:ascii="Garamond" w:hAnsi="Garamond"/>
          <w:sz w:val="20"/>
          <w:szCs w:val="20"/>
          <w:lang w:val="en-US"/>
        </w:rPr>
        <w:t>93.</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[5] </w:t>
      </w:r>
      <w:proofErr w:type="spellStart"/>
      <w:r w:rsidRPr="00880392">
        <w:rPr>
          <w:rFonts w:ascii="Garamond" w:hAnsi="Garamond"/>
          <w:sz w:val="20"/>
          <w:szCs w:val="20"/>
          <w:lang w:val="en-US"/>
        </w:rPr>
        <w:t>Skaret</w:t>
      </w:r>
      <w:proofErr w:type="spellEnd"/>
      <w:r w:rsidRPr="00880392">
        <w:rPr>
          <w:rFonts w:ascii="Garamond" w:hAnsi="Garamond"/>
          <w:sz w:val="20"/>
          <w:szCs w:val="20"/>
          <w:lang w:val="en-US"/>
        </w:rPr>
        <w:t xml:space="preserve"> E, Berg E, </w:t>
      </w:r>
      <w:proofErr w:type="spellStart"/>
      <w:r w:rsidRPr="00880392">
        <w:rPr>
          <w:rFonts w:ascii="Garamond" w:hAnsi="Garamond"/>
          <w:sz w:val="20"/>
          <w:szCs w:val="20"/>
          <w:lang w:val="en-US"/>
        </w:rPr>
        <w:t>Kvale</w:t>
      </w:r>
      <w:proofErr w:type="spellEnd"/>
      <w:r w:rsidRPr="00880392">
        <w:rPr>
          <w:rFonts w:ascii="Garamond" w:hAnsi="Garamond"/>
          <w:sz w:val="20"/>
          <w:szCs w:val="20"/>
          <w:lang w:val="en-US"/>
        </w:rPr>
        <w:t xml:space="preserve"> G, </w:t>
      </w:r>
      <w:proofErr w:type="spellStart"/>
      <w:r w:rsidRPr="00880392">
        <w:rPr>
          <w:rFonts w:ascii="Garamond" w:hAnsi="Garamond"/>
          <w:sz w:val="20"/>
          <w:szCs w:val="20"/>
          <w:lang w:val="en-US"/>
        </w:rPr>
        <w:t>Raadal</w:t>
      </w:r>
      <w:proofErr w:type="spellEnd"/>
      <w:r w:rsidRPr="00880392">
        <w:rPr>
          <w:rFonts w:ascii="Garamond" w:hAnsi="Garamond"/>
          <w:sz w:val="20"/>
          <w:szCs w:val="20"/>
          <w:lang w:val="en-US"/>
        </w:rPr>
        <w:t xml:space="preserve"> M. Psychological characteristics of Norwegian adolescents reporting no likelihood of visiting a dentist in a situation with toothache. </w:t>
      </w:r>
      <w:proofErr w:type="spellStart"/>
      <w:r w:rsidRPr="00880392">
        <w:rPr>
          <w:rFonts w:ascii="Garamond" w:hAnsi="Garamond"/>
          <w:sz w:val="20"/>
          <w:szCs w:val="20"/>
          <w:lang w:val="en-US"/>
        </w:rPr>
        <w:t>Int</w:t>
      </w:r>
      <w:proofErr w:type="spellEnd"/>
      <w:r w:rsidRPr="00880392">
        <w:rPr>
          <w:rFonts w:ascii="Garamond" w:hAnsi="Garamond"/>
          <w:sz w:val="20"/>
          <w:szCs w:val="20"/>
          <w:lang w:val="en-US"/>
        </w:rPr>
        <w:t xml:space="preserve"> J </w:t>
      </w:r>
      <w:proofErr w:type="spellStart"/>
      <w:r w:rsidRPr="00880392">
        <w:rPr>
          <w:rFonts w:ascii="Garamond" w:hAnsi="Garamond"/>
          <w:sz w:val="20"/>
          <w:szCs w:val="20"/>
          <w:lang w:val="en-US"/>
        </w:rPr>
        <w:t>Paediatr</w:t>
      </w:r>
      <w:proofErr w:type="spellEnd"/>
      <w:r w:rsidRPr="00880392">
        <w:rPr>
          <w:rFonts w:ascii="Garamond" w:hAnsi="Garamond"/>
          <w:sz w:val="20"/>
          <w:szCs w:val="20"/>
          <w:lang w:val="en-US"/>
        </w:rPr>
        <w:t xml:space="preserve"> Dent. </w:t>
      </w:r>
      <w:proofErr w:type="spellStart"/>
      <w:r w:rsidRPr="00880392">
        <w:rPr>
          <w:rFonts w:ascii="Garamond" w:hAnsi="Garamond"/>
          <w:sz w:val="20"/>
          <w:szCs w:val="20"/>
          <w:lang w:val="en-US"/>
        </w:rPr>
        <w:t>nov</w:t>
      </w:r>
      <w:proofErr w:type="spellEnd"/>
      <w:r w:rsidRPr="00880392">
        <w:rPr>
          <w:rFonts w:ascii="Garamond" w:hAnsi="Garamond"/>
          <w:sz w:val="20"/>
          <w:szCs w:val="20"/>
          <w:lang w:val="en-US"/>
        </w:rPr>
        <w:t xml:space="preserve"> 2007;17(6):430</w:t>
      </w:r>
      <w:r w:rsidRPr="00880392">
        <w:rPr>
          <w:rFonts w:ascii="Cambria Math" w:hAnsi="Cambria Math" w:cs="Cambria Math"/>
          <w:sz w:val="20"/>
          <w:szCs w:val="20"/>
          <w:lang w:val="en-US"/>
        </w:rPr>
        <w:t>‑</w:t>
      </w:r>
      <w:r w:rsidRPr="00880392">
        <w:rPr>
          <w:rFonts w:ascii="Garamond" w:hAnsi="Garamond"/>
          <w:sz w:val="20"/>
          <w:szCs w:val="20"/>
          <w:lang w:val="en-US"/>
        </w:rPr>
        <w:t>8.</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[6] Armfield JM, Slade GD, Spencer AJ. Dental fear and adult oral health in Australia. Community Dentistry and Oral Epidemiology. </w:t>
      </w:r>
      <w:proofErr w:type="spellStart"/>
      <w:r w:rsidRPr="00880392">
        <w:rPr>
          <w:rFonts w:ascii="Garamond" w:hAnsi="Garamond"/>
          <w:sz w:val="20"/>
          <w:szCs w:val="20"/>
          <w:lang w:val="en-US"/>
        </w:rPr>
        <w:t>juin</w:t>
      </w:r>
      <w:proofErr w:type="spellEnd"/>
      <w:r w:rsidRPr="00880392">
        <w:rPr>
          <w:rFonts w:ascii="Garamond" w:hAnsi="Garamond"/>
          <w:sz w:val="20"/>
          <w:szCs w:val="20"/>
          <w:lang w:val="en-US"/>
        </w:rPr>
        <w:t xml:space="preserve"> 2009;37(3):220</w:t>
      </w:r>
      <w:r w:rsidRPr="00880392">
        <w:rPr>
          <w:rFonts w:ascii="Cambria Math" w:hAnsi="Cambria Math" w:cs="Cambria Math"/>
          <w:sz w:val="20"/>
          <w:szCs w:val="20"/>
          <w:lang w:val="en-US"/>
        </w:rPr>
        <w:t>‑</w:t>
      </w:r>
      <w:r w:rsidRPr="00880392">
        <w:rPr>
          <w:rFonts w:ascii="Garamond" w:hAnsi="Garamond"/>
          <w:sz w:val="20"/>
          <w:szCs w:val="20"/>
          <w:lang w:val="en-US"/>
        </w:rPr>
        <w:t>30.</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[7] Thomson WM, Stewart JF, Carter KD et al. Dental anxiety among Australians. </w:t>
      </w:r>
      <w:proofErr w:type="spellStart"/>
      <w:r w:rsidRPr="00880392">
        <w:rPr>
          <w:rFonts w:ascii="Garamond" w:hAnsi="Garamond"/>
          <w:sz w:val="20"/>
          <w:szCs w:val="20"/>
          <w:lang w:val="en-US"/>
        </w:rPr>
        <w:t>Int</w:t>
      </w:r>
      <w:proofErr w:type="spellEnd"/>
      <w:r w:rsidRPr="00880392">
        <w:rPr>
          <w:rFonts w:ascii="Garamond" w:hAnsi="Garamond"/>
          <w:sz w:val="20"/>
          <w:szCs w:val="20"/>
          <w:lang w:val="en-US"/>
        </w:rPr>
        <w:t xml:space="preserve"> Dent J 1996 46: 320–324.</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[8] Nuttall N, </w:t>
      </w:r>
      <w:proofErr w:type="spellStart"/>
      <w:r w:rsidRPr="00880392">
        <w:rPr>
          <w:rFonts w:ascii="Garamond" w:hAnsi="Garamond"/>
          <w:sz w:val="20"/>
          <w:szCs w:val="20"/>
          <w:lang w:val="en-US"/>
        </w:rPr>
        <w:t>Bradnock</w:t>
      </w:r>
      <w:proofErr w:type="spellEnd"/>
      <w:r w:rsidRPr="00880392">
        <w:rPr>
          <w:rFonts w:ascii="Garamond" w:hAnsi="Garamond"/>
          <w:sz w:val="20"/>
          <w:szCs w:val="20"/>
          <w:lang w:val="en-US"/>
        </w:rPr>
        <w:t xml:space="preserve"> G, White D, Morris J, Nunn J. Dental attendance in 1998 and implications for the future. Br Dent J. 24 </w:t>
      </w:r>
      <w:proofErr w:type="spellStart"/>
      <w:r w:rsidRPr="00880392">
        <w:rPr>
          <w:rFonts w:ascii="Garamond" w:hAnsi="Garamond"/>
          <w:sz w:val="20"/>
          <w:szCs w:val="20"/>
          <w:lang w:val="en-US"/>
        </w:rPr>
        <w:t>févr</w:t>
      </w:r>
      <w:proofErr w:type="spellEnd"/>
      <w:r w:rsidRPr="00880392">
        <w:rPr>
          <w:rFonts w:ascii="Garamond" w:hAnsi="Garamond"/>
          <w:sz w:val="20"/>
          <w:szCs w:val="20"/>
          <w:lang w:val="en-US"/>
        </w:rPr>
        <w:t xml:space="preserve"> 2001;190(4):177</w:t>
      </w:r>
      <w:r w:rsidRPr="00880392">
        <w:rPr>
          <w:rFonts w:ascii="Cambria Math" w:hAnsi="Cambria Math" w:cs="Cambria Math"/>
          <w:sz w:val="20"/>
          <w:szCs w:val="20"/>
          <w:lang w:val="en-US"/>
        </w:rPr>
        <w:t>‑</w:t>
      </w:r>
      <w:r w:rsidRPr="00880392">
        <w:rPr>
          <w:rFonts w:ascii="Garamond" w:hAnsi="Garamond"/>
          <w:sz w:val="20"/>
          <w:szCs w:val="20"/>
          <w:lang w:val="en-US"/>
        </w:rPr>
        <w:t>82.</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[9]</w:t>
      </w:r>
      <w:r w:rsidR="007C617F" w:rsidRPr="00880392">
        <w:rPr>
          <w:rFonts w:ascii="Garamond" w:hAnsi="Garamond"/>
          <w:sz w:val="20"/>
          <w:szCs w:val="20"/>
          <w:lang w:val="en-US"/>
        </w:rPr>
        <w:t xml:space="preserve"> Armfield JM, Stewart JF, Spencer AJ. The vicious cycle of dental fear: exploring the interplay between oral health, service utilization and dental fear. BMC Oral Health. </w:t>
      </w:r>
      <w:proofErr w:type="spellStart"/>
      <w:r w:rsidR="007C617F" w:rsidRPr="00880392">
        <w:rPr>
          <w:rFonts w:ascii="Garamond" w:hAnsi="Garamond"/>
          <w:sz w:val="20"/>
          <w:szCs w:val="20"/>
          <w:lang w:val="en-US"/>
        </w:rPr>
        <w:t>déc</w:t>
      </w:r>
      <w:proofErr w:type="spellEnd"/>
      <w:r w:rsidR="007C617F" w:rsidRPr="00880392">
        <w:rPr>
          <w:rFonts w:ascii="Garamond" w:hAnsi="Garamond"/>
          <w:sz w:val="20"/>
          <w:szCs w:val="20"/>
          <w:lang w:val="en-US"/>
        </w:rPr>
        <w:t xml:space="preserve"> 2007;7(1):1.</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[10]</w:t>
      </w:r>
      <w:r w:rsidR="007C617F" w:rsidRPr="00880392">
        <w:rPr>
          <w:rFonts w:ascii="Garamond" w:hAnsi="Garamond"/>
          <w:sz w:val="20"/>
          <w:szCs w:val="20"/>
          <w:lang w:val="en-US"/>
        </w:rPr>
        <w:t xml:space="preserve"> Corah NL, </w:t>
      </w:r>
      <w:proofErr w:type="spellStart"/>
      <w:r w:rsidR="007C617F" w:rsidRPr="00880392">
        <w:rPr>
          <w:rFonts w:ascii="Garamond" w:hAnsi="Garamond"/>
          <w:sz w:val="20"/>
          <w:szCs w:val="20"/>
          <w:lang w:val="en-US"/>
        </w:rPr>
        <w:t>O’shea</w:t>
      </w:r>
      <w:proofErr w:type="spellEnd"/>
      <w:r w:rsidR="007C617F" w:rsidRPr="00880392">
        <w:rPr>
          <w:rFonts w:ascii="Garamond" w:hAnsi="Garamond"/>
          <w:sz w:val="20"/>
          <w:szCs w:val="20"/>
          <w:lang w:val="en-US"/>
        </w:rPr>
        <w:t xml:space="preserve"> RM, </w:t>
      </w:r>
      <w:proofErr w:type="spellStart"/>
      <w:r w:rsidR="007C617F" w:rsidRPr="00880392">
        <w:rPr>
          <w:rFonts w:ascii="Garamond" w:hAnsi="Garamond"/>
          <w:sz w:val="20"/>
          <w:szCs w:val="20"/>
          <w:lang w:val="en-US"/>
        </w:rPr>
        <w:t>Skeels</w:t>
      </w:r>
      <w:proofErr w:type="spellEnd"/>
      <w:r w:rsidR="007C617F" w:rsidRPr="00880392">
        <w:rPr>
          <w:rFonts w:ascii="Garamond" w:hAnsi="Garamond"/>
          <w:sz w:val="20"/>
          <w:szCs w:val="20"/>
          <w:lang w:val="en-US"/>
        </w:rPr>
        <w:t xml:space="preserve"> DK. Dentists’ Perceptions of Problem Behaviors in Patients. The Journal of the American Dental Association. </w:t>
      </w:r>
      <w:proofErr w:type="spellStart"/>
      <w:r w:rsidR="007C617F" w:rsidRPr="00880392">
        <w:rPr>
          <w:rFonts w:ascii="Garamond" w:hAnsi="Garamond"/>
          <w:sz w:val="20"/>
          <w:szCs w:val="20"/>
          <w:lang w:val="en-US"/>
        </w:rPr>
        <w:t>juin</w:t>
      </w:r>
      <w:proofErr w:type="spellEnd"/>
      <w:r w:rsidR="007C617F" w:rsidRPr="00880392">
        <w:rPr>
          <w:rFonts w:ascii="Garamond" w:hAnsi="Garamond"/>
          <w:sz w:val="20"/>
          <w:szCs w:val="20"/>
          <w:lang w:val="en-US"/>
        </w:rPr>
        <w:t xml:space="preserve"> 1982;104(6):829</w:t>
      </w:r>
      <w:r w:rsidR="007C617F" w:rsidRPr="00880392">
        <w:rPr>
          <w:rFonts w:ascii="Cambria Math" w:hAnsi="Cambria Math" w:cs="Cambria Math"/>
          <w:sz w:val="20"/>
          <w:szCs w:val="20"/>
          <w:lang w:val="en-US"/>
        </w:rPr>
        <w:t>‑</w:t>
      </w:r>
      <w:r w:rsidR="007C617F" w:rsidRPr="00880392">
        <w:rPr>
          <w:rFonts w:ascii="Garamond" w:hAnsi="Garamond"/>
          <w:sz w:val="20"/>
          <w:szCs w:val="20"/>
          <w:lang w:val="en-US"/>
        </w:rPr>
        <w:t>33.</w:t>
      </w:r>
    </w:p>
    <w:p w:rsidR="00515F45"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[11]</w:t>
      </w:r>
      <w:r w:rsidR="00515F45" w:rsidRPr="00880392">
        <w:rPr>
          <w:rFonts w:ascii="Garamond" w:hAnsi="Garamond"/>
          <w:sz w:val="20"/>
          <w:szCs w:val="20"/>
          <w:lang w:val="en-US"/>
        </w:rPr>
        <w:t xml:space="preserve"> Moore R, </w:t>
      </w:r>
      <w:proofErr w:type="spellStart"/>
      <w:r w:rsidR="00515F45" w:rsidRPr="00880392">
        <w:rPr>
          <w:rFonts w:ascii="Garamond" w:hAnsi="Garamond"/>
          <w:sz w:val="20"/>
          <w:szCs w:val="20"/>
          <w:lang w:val="en-US"/>
        </w:rPr>
        <w:t>Brødsgaard</w:t>
      </w:r>
      <w:proofErr w:type="spellEnd"/>
      <w:r w:rsidR="00515F45" w:rsidRPr="00880392">
        <w:rPr>
          <w:rFonts w:ascii="Garamond" w:hAnsi="Garamond"/>
          <w:sz w:val="20"/>
          <w:szCs w:val="20"/>
          <w:lang w:val="en-US"/>
        </w:rPr>
        <w:t xml:space="preserve"> I. Dentists' perceived stress and its relation to perceptions about anxious patients. Community Dent Oral Epidemiol. 2001 Feb;29(1):73-80..</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[12]</w:t>
      </w:r>
      <w:r w:rsidR="00345BCF" w:rsidRPr="00880392">
        <w:rPr>
          <w:rFonts w:ascii="Garamond" w:hAnsi="Garamond"/>
          <w:sz w:val="20"/>
          <w:szCs w:val="20"/>
          <w:lang w:val="en-US"/>
        </w:rPr>
        <w:t xml:space="preserve"> Moore R, </w:t>
      </w:r>
      <w:proofErr w:type="spellStart"/>
      <w:r w:rsidR="00345BCF" w:rsidRPr="00880392">
        <w:rPr>
          <w:rFonts w:ascii="Garamond" w:hAnsi="Garamond"/>
          <w:sz w:val="20"/>
          <w:szCs w:val="20"/>
          <w:lang w:val="en-US"/>
        </w:rPr>
        <w:t>Birn</w:t>
      </w:r>
      <w:proofErr w:type="spellEnd"/>
      <w:r w:rsidR="00345BCF" w:rsidRPr="00880392">
        <w:rPr>
          <w:rFonts w:ascii="Garamond" w:hAnsi="Garamond"/>
          <w:sz w:val="20"/>
          <w:szCs w:val="20"/>
          <w:lang w:val="en-US"/>
        </w:rPr>
        <w:t xml:space="preserve"> H, </w:t>
      </w:r>
      <w:proofErr w:type="spellStart"/>
      <w:r w:rsidR="00345BCF" w:rsidRPr="00880392">
        <w:rPr>
          <w:rFonts w:ascii="Garamond" w:hAnsi="Garamond"/>
          <w:sz w:val="20"/>
          <w:szCs w:val="20"/>
          <w:lang w:val="en-US"/>
        </w:rPr>
        <w:t>Kirkegaard</w:t>
      </w:r>
      <w:proofErr w:type="spellEnd"/>
      <w:r w:rsidR="00345BCF" w:rsidRPr="00880392">
        <w:rPr>
          <w:rFonts w:ascii="Garamond" w:hAnsi="Garamond"/>
          <w:sz w:val="20"/>
          <w:szCs w:val="20"/>
          <w:lang w:val="en-US"/>
        </w:rPr>
        <w:t xml:space="preserve"> E et al. Prevalence and characteristics of dental anxiety in Danish adults. Community Dent Oral Epidemiol 1993 21: 292</w:t>
      </w:r>
      <w:r w:rsidR="00515F45" w:rsidRPr="00880392">
        <w:rPr>
          <w:rFonts w:ascii="Garamond" w:hAnsi="Garamond"/>
          <w:sz w:val="20"/>
          <w:szCs w:val="20"/>
          <w:lang w:val="en-US"/>
        </w:rPr>
        <w:t>-</w:t>
      </w:r>
      <w:r w:rsidR="00345BCF" w:rsidRPr="00880392">
        <w:rPr>
          <w:rFonts w:ascii="Garamond" w:hAnsi="Garamond"/>
          <w:sz w:val="20"/>
          <w:szCs w:val="20"/>
          <w:lang w:val="en-US"/>
        </w:rPr>
        <w:t xml:space="preserve">296. </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[13]</w:t>
      </w:r>
      <w:r w:rsidR="00345BCF" w:rsidRPr="00880392">
        <w:rPr>
          <w:rFonts w:ascii="Garamond" w:hAnsi="Garamond"/>
          <w:sz w:val="20"/>
          <w:szCs w:val="20"/>
          <w:lang w:val="en-US"/>
        </w:rPr>
        <w:t xml:space="preserve"> Armfield JM. Towards a better understanding of dental anxiety and fear: cognitions vs. experiences: Dental fear: cognitions vs. experiences. European Journal of Oral Sciences. 11 </w:t>
      </w:r>
      <w:proofErr w:type="spellStart"/>
      <w:r w:rsidR="00345BCF" w:rsidRPr="00880392">
        <w:rPr>
          <w:rFonts w:ascii="Garamond" w:hAnsi="Garamond"/>
          <w:sz w:val="20"/>
          <w:szCs w:val="20"/>
          <w:lang w:val="en-US"/>
        </w:rPr>
        <w:t>mai</w:t>
      </w:r>
      <w:proofErr w:type="spellEnd"/>
      <w:r w:rsidR="00345BCF" w:rsidRPr="00880392">
        <w:rPr>
          <w:rFonts w:ascii="Garamond" w:hAnsi="Garamond"/>
          <w:sz w:val="20"/>
          <w:szCs w:val="20"/>
          <w:lang w:val="en-US"/>
        </w:rPr>
        <w:t xml:space="preserve"> 2010;118(3):259</w:t>
      </w:r>
      <w:r w:rsidR="00345BCF" w:rsidRPr="00880392">
        <w:rPr>
          <w:rFonts w:ascii="Cambria Math" w:hAnsi="Cambria Math" w:cs="Cambria Math"/>
          <w:sz w:val="20"/>
          <w:szCs w:val="20"/>
          <w:lang w:val="en-US"/>
        </w:rPr>
        <w:t>‑</w:t>
      </w:r>
      <w:r w:rsidR="00345BCF" w:rsidRPr="00880392">
        <w:rPr>
          <w:rFonts w:ascii="Garamond" w:hAnsi="Garamond"/>
          <w:sz w:val="20"/>
          <w:szCs w:val="20"/>
          <w:lang w:val="en-US"/>
        </w:rPr>
        <w:t>64.</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[14]</w:t>
      </w:r>
      <w:r w:rsidR="00345BCF" w:rsidRPr="00880392">
        <w:rPr>
          <w:rFonts w:ascii="Garamond" w:hAnsi="Garamond"/>
          <w:sz w:val="20"/>
          <w:szCs w:val="20"/>
          <w:lang w:val="en-US"/>
        </w:rPr>
        <w:t xml:space="preserve"> Locker D, Thomson WM, Poulton R. Psychological Disorder, Conditioning Experiences, and the Onset of Dental Anxiety in Early Adulthood. J Dent Res. </w:t>
      </w:r>
      <w:proofErr w:type="spellStart"/>
      <w:r w:rsidR="00345BCF" w:rsidRPr="00880392">
        <w:rPr>
          <w:rFonts w:ascii="Garamond" w:hAnsi="Garamond"/>
          <w:sz w:val="20"/>
          <w:szCs w:val="20"/>
          <w:lang w:val="en-US"/>
        </w:rPr>
        <w:t>juin</w:t>
      </w:r>
      <w:proofErr w:type="spellEnd"/>
      <w:r w:rsidR="00345BCF" w:rsidRPr="00880392">
        <w:rPr>
          <w:rFonts w:ascii="Garamond" w:hAnsi="Garamond"/>
          <w:sz w:val="20"/>
          <w:szCs w:val="20"/>
          <w:lang w:val="en-US"/>
        </w:rPr>
        <w:t xml:space="preserve"> 2001;80(6):1588</w:t>
      </w:r>
      <w:r w:rsidR="00345BCF" w:rsidRPr="00880392">
        <w:rPr>
          <w:rFonts w:ascii="Cambria Math" w:hAnsi="Cambria Math" w:cs="Cambria Math"/>
          <w:sz w:val="20"/>
          <w:szCs w:val="20"/>
          <w:lang w:val="en-US"/>
        </w:rPr>
        <w:t>‑</w:t>
      </w:r>
      <w:r w:rsidR="00345BCF" w:rsidRPr="00880392">
        <w:rPr>
          <w:rFonts w:ascii="Garamond" w:hAnsi="Garamond"/>
          <w:sz w:val="20"/>
          <w:szCs w:val="20"/>
          <w:lang w:val="en-US"/>
        </w:rPr>
        <w:t>92.</w:t>
      </w:r>
    </w:p>
    <w:p w:rsidR="001D74D6" w:rsidRPr="00880392" w:rsidRDefault="004E2F9A" w:rsidP="00880392">
      <w:pPr>
        <w:spacing w:line="240" w:lineRule="auto"/>
        <w:ind w:left="284" w:hanging="284"/>
        <w:contextualSpacing/>
        <w:mirrorIndents/>
        <w:jc w:val="both"/>
        <w:rPr>
          <w:rFonts w:ascii="Garamond" w:hAnsi="Garamond"/>
          <w:sz w:val="20"/>
          <w:szCs w:val="20"/>
        </w:rPr>
      </w:pPr>
      <w:r w:rsidRPr="00880392">
        <w:rPr>
          <w:rFonts w:ascii="Garamond" w:hAnsi="Garamond"/>
          <w:sz w:val="20"/>
          <w:szCs w:val="20"/>
          <w:lang w:val="en-US"/>
        </w:rPr>
        <w:t>[15]</w:t>
      </w:r>
      <w:r w:rsidR="001D74D6" w:rsidRPr="00880392">
        <w:rPr>
          <w:rFonts w:ascii="Garamond" w:hAnsi="Garamond"/>
          <w:sz w:val="20"/>
          <w:szCs w:val="20"/>
          <w:lang w:val="en-US"/>
        </w:rPr>
        <w:t xml:space="preserve"> Corah NL. Development of a dental anxiety scale. </w:t>
      </w:r>
      <w:r w:rsidR="001D74D6" w:rsidRPr="00880392">
        <w:rPr>
          <w:rFonts w:ascii="Garamond" w:hAnsi="Garamond"/>
          <w:sz w:val="20"/>
          <w:szCs w:val="20"/>
        </w:rPr>
        <w:t xml:space="preserve">J Dent </w:t>
      </w:r>
      <w:proofErr w:type="spellStart"/>
      <w:r w:rsidR="001D74D6" w:rsidRPr="00880392">
        <w:rPr>
          <w:rFonts w:ascii="Garamond" w:hAnsi="Garamond"/>
          <w:sz w:val="20"/>
          <w:szCs w:val="20"/>
        </w:rPr>
        <w:t>Res</w:t>
      </w:r>
      <w:proofErr w:type="spellEnd"/>
      <w:r w:rsidR="001D74D6" w:rsidRPr="00880392">
        <w:rPr>
          <w:rFonts w:ascii="Garamond" w:hAnsi="Garamond"/>
          <w:sz w:val="20"/>
          <w:szCs w:val="20"/>
        </w:rPr>
        <w:t xml:space="preserve"> 1969 48: 596. </w:t>
      </w:r>
    </w:p>
    <w:p w:rsidR="004E2F9A" w:rsidRPr="00880392" w:rsidRDefault="004E2F9A" w:rsidP="00880392">
      <w:pPr>
        <w:spacing w:line="240" w:lineRule="auto"/>
        <w:ind w:left="284" w:hanging="284"/>
        <w:contextualSpacing/>
        <w:mirrorIndents/>
        <w:jc w:val="both"/>
        <w:rPr>
          <w:rFonts w:ascii="Garamond" w:hAnsi="Garamond"/>
          <w:sz w:val="20"/>
          <w:szCs w:val="20"/>
        </w:rPr>
      </w:pP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rPr>
        <w:lastRenderedPageBreak/>
        <w:t>[16]</w:t>
      </w:r>
      <w:r w:rsidR="00F45305" w:rsidRPr="00880392">
        <w:rPr>
          <w:rFonts w:ascii="Garamond" w:hAnsi="Garamond"/>
          <w:sz w:val="20"/>
          <w:szCs w:val="20"/>
        </w:rPr>
        <w:t xml:space="preserve"> </w:t>
      </w:r>
      <w:proofErr w:type="spellStart"/>
      <w:r w:rsidR="00F45305" w:rsidRPr="00880392">
        <w:rPr>
          <w:rFonts w:ascii="Garamond" w:hAnsi="Garamond"/>
          <w:sz w:val="20"/>
          <w:szCs w:val="20"/>
        </w:rPr>
        <w:t>Crocq</w:t>
      </w:r>
      <w:proofErr w:type="spellEnd"/>
      <w:r w:rsidR="00F45305" w:rsidRPr="00880392">
        <w:rPr>
          <w:rFonts w:ascii="Garamond" w:hAnsi="Garamond"/>
          <w:sz w:val="20"/>
          <w:szCs w:val="20"/>
        </w:rPr>
        <w:t xml:space="preserve"> MA, </w:t>
      </w:r>
      <w:proofErr w:type="spellStart"/>
      <w:r w:rsidR="00F45305" w:rsidRPr="00880392">
        <w:rPr>
          <w:rFonts w:ascii="Garamond" w:hAnsi="Garamond"/>
          <w:sz w:val="20"/>
          <w:szCs w:val="20"/>
        </w:rPr>
        <w:t>Guelfi</w:t>
      </w:r>
      <w:proofErr w:type="spellEnd"/>
      <w:r w:rsidR="00F45305" w:rsidRPr="00880392">
        <w:rPr>
          <w:rFonts w:ascii="Garamond" w:hAnsi="Garamond"/>
          <w:sz w:val="20"/>
          <w:szCs w:val="20"/>
        </w:rPr>
        <w:t xml:space="preserve"> JD. DSM-5: manuel diagnostique et statistique des troubles mentaux. </w:t>
      </w:r>
      <w:r w:rsidR="00F45305" w:rsidRPr="00880392">
        <w:rPr>
          <w:rFonts w:ascii="Garamond" w:hAnsi="Garamond"/>
          <w:sz w:val="20"/>
          <w:szCs w:val="20"/>
          <w:lang w:val="en-US"/>
        </w:rPr>
        <w:t xml:space="preserve">5e </w:t>
      </w:r>
      <w:proofErr w:type="spellStart"/>
      <w:r w:rsidR="00F45305" w:rsidRPr="00880392">
        <w:rPr>
          <w:rFonts w:ascii="Garamond" w:hAnsi="Garamond"/>
          <w:sz w:val="20"/>
          <w:szCs w:val="20"/>
          <w:lang w:val="en-US"/>
        </w:rPr>
        <w:t>éd</w:t>
      </w:r>
      <w:proofErr w:type="spellEnd"/>
      <w:r w:rsidR="00F45305" w:rsidRPr="00880392">
        <w:rPr>
          <w:rFonts w:ascii="Garamond" w:hAnsi="Garamond"/>
          <w:sz w:val="20"/>
          <w:szCs w:val="20"/>
          <w:lang w:val="en-US"/>
        </w:rPr>
        <w:t>. Issy-les-</w:t>
      </w:r>
      <w:proofErr w:type="spellStart"/>
      <w:r w:rsidR="00F45305" w:rsidRPr="00880392">
        <w:rPr>
          <w:rFonts w:ascii="Garamond" w:hAnsi="Garamond"/>
          <w:sz w:val="20"/>
          <w:szCs w:val="20"/>
          <w:lang w:val="en-US"/>
        </w:rPr>
        <w:t>Moulineaux</w:t>
      </w:r>
      <w:proofErr w:type="spellEnd"/>
      <w:r w:rsidR="00F45305" w:rsidRPr="00880392">
        <w:rPr>
          <w:rFonts w:ascii="Garamond" w:hAnsi="Garamond"/>
          <w:sz w:val="20"/>
          <w:szCs w:val="20"/>
          <w:lang w:val="en-US"/>
        </w:rPr>
        <w:t>: Elsevier Masson; 2015.</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[17]</w:t>
      </w:r>
      <w:r w:rsidR="00987C68" w:rsidRPr="00880392">
        <w:rPr>
          <w:rFonts w:ascii="Garamond" w:hAnsi="Garamond"/>
          <w:sz w:val="20"/>
          <w:szCs w:val="20"/>
          <w:lang w:val="en-US"/>
        </w:rPr>
        <w:t xml:space="preserve"> Armfield J. The extent and nature of dental fear and phobia in Australia: Dental fear and phobia in Australia. Australian Dental Journal. </w:t>
      </w:r>
      <w:proofErr w:type="spellStart"/>
      <w:r w:rsidR="00987C68" w:rsidRPr="00880392">
        <w:rPr>
          <w:rFonts w:ascii="Garamond" w:hAnsi="Garamond"/>
          <w:sz w:val="20"/>
          <w:szCs w:val="20"/>
          <w:lang w:val="en-US"/>
        </w:rPr>
        <w:t>déc</w:t>
      </w:r>
      <w:proofErr w:type="spellEnd"/>
      <w:r w:rsidR="00987C68" w:rsidRPr="00880392">
        <w:rPr>
          <w:rFonts w:ascii="Garamond" w:hAnsi="Garamond"/>
          <w:sz w:val="20"/>
          <w:szCs w:val="20"/>
          <w:lang w:val="en-US"/>
        </w:rPr>
        <w:t xml:space="preserve"> 2010;55(4):368</w:t>
      </w:r>
      <w:r w:rsidR="00987C68" w:rsidRPr="00880392">
        <w:rPr>
          <w:rFonts w:ascii="Cambria Math" w:hAnsi="Cambria Math" w:cs="Cambria Math"/>
          <w:sz w:val="20"/>
          <w:szCs w:val="20"/>
          <w:lang w:val="en-US"/>
        </w:rPr>
        <w:t>‑</w:t>
      </w:r>
      <w:r w:rsidR="00987C68" w:rsidRPr="00880392">
        <w:rPr>
          <w:rFonts w:ascii="Garamond" w:hAnsi="Garamond"/>
          <w:sz w:val="20"/>
          <w:szCs w:val="20"/>
          <w:lang w:val="en-US"/>
        </w:rPr>
        <w:t>77.</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[18]</w:t>
      </w:r>
      <w:r w:rsidR="00987C68" w:rsidRPr="00880392">
        <w:rPr>
          <w:rFonts w:ascii="Garamond" w:hAnsi="Garamond"/>
          <w:sz w:val="20"/>
          <w:szCs w:val="20"/>
          <w:lang w:val="en-US"/>
        </w:rPr>
        <w:t xml:space="preserve"> Hill KB, Chadwick B, Freeman R, O’Sullivan I, Murray JJ. Adult Dental Health Survey 2009: relationships between dental attendance patterns, oral health </w:t>
      </w:r>
      <w:proofErr w:type="spellStart"/>
      <w:r w:rsidR="00987C68" w:rsidRPr="00880392">
        <w:rPr>
          <w:rFonts w:ascii="Garamond" w:hAnsi="Garamond"/>
          <w:sz w:val="20"/>
          <w:szCs w:val="20"/>
          <w:lang w:val="en-US"/>
        </w:rPr>
        <w:t>behaviour</w:t>
      </w:r>
      <w:proofErr w:type="spellEnd"/>
      <w:r w:rsidR="00987C68" w:rsidRPr="00880392">
        <w:rPr>
          <w:rFonts w:ascii="Garamond" w:hAnsi="Garamond"/>
          <w:sz w:val="20"/>
          <w:szCs w:val="20"/>
          <w:lang w:val="en-US"/>
        </w:rPr>
        <w:t xml:space="preserve"> and the current barriers to dental care. Br Dent J. </w:t>
      </w:r>
      <w:proofErr w:type="spellStart"/>
      <w:r w:rsidR="00987C68" w:rsidRPr="00880392">
        <w:rPr>
          <w:rFonts w:ascii="Garamond" w:hAnsi="Garamond"/>
          <w:sz w:val="20"/>
          <w:szCs w:val="20"/>
          <w:lang w:val="en-US"/>
        </w:rPr>
        <w:t>janv</w:t>
      </w:r>
      <w:proofErr w:type="spellEnd"/>
      <w:r w:rsidR="00987C68" w:rsidRPr="00880392">
        <w:rPr>
          <w:rFonts w:ascii="Garamond" w:hAnsi="Garamond"/>
          <w:sz w:val="20"/>
          <w:szCs w:val="20"/>
          <w:lang w:val="en-US"/>
        </w:rPr>
        <w:t xml:space="preserve"> 2013;214(1):25</w:t>
      </w:r>
      <w:r w:rsidR="00987C68" w:rsidRPr="00880392">
        <w:rPr>
          <w:rFonts w:ascii="Cambria Math" w:hAnsi="Cambria Math" w:cs="Cambria Math"/>
          <w:sz w:val="20"/>
          <w:szCs w:val="20"/>
          <w:lang w:val="en-US"/>
        </w:rPr>
        <w:t>‑</w:t>
      </w:r>
      <w:r w:rsidR="00987C68" w:rsidRPr="00880392">
        <w:rPr>
          <w:rFonts w:ascii="Garamond" w:hAnsi="Garamond"/>
          <w:sz w:val="20"/>
          <w:szCs w:val="20"/>
          <w:lang w:val="en-US"/>
        </w:rPr>
        <w:t>32.</w:t>
      </w:r>
    </w:p>
    <w:p w:rsidR="004E2F9A"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[19]</w:t>
      </w:r>
      <w:r w:rsidR="00987C68" w:rsidRPr="00880392">
        <w:rPr>
          <w:rFonts w:ascii="Garamond" w:hAnsi="Garamond"/>
          <w:sz w:val="20"/>
          <w:szCs w:val="20"/>
          <w:lang w:val="en-US"/>
        </w:rPr>
        <w:t xml:space="preserve"> </w:t>
      </w:r>
      <w:proofErr w:type="spellStart"/>
      <w:r w:rsidR="00987C68" w:rsidRPr="00880392">
        <w:rPr>
          <w:rFonts w:ascii="Garamond" w:hAnsi="Garamond"/>
          <w:sz w:val="20"/>
          <w:szCs w:val="20"/>
          <w:lang w:val="en-US"/>
        </w:rPr>
        <w:t>Humphris</w:t>
      </w:r>
      <w:proofErr w:type="spellEnd"/>
      <w:r w:rsidR="00987C68" w:rsidRPr="00880392">
        <w:rPr>
          <w:rFonts w:ascii="Garamond" w:hAnsi="Garamond"/>
          <w:sz w:val="20"/>
          <w:szCs w:val="20"/>
          <w:lang w:val="en-US"/>
        </w:rPr>
        <w:t xml:space="preserve"> G, Crawford JR, Hill K, Gilbert A, Freeman R. UK population norms for the modified dental anxiety scale with percentile calculator: adult dental health survey 2009 results. 2013;11.</w:t>
      </w:r>
    </w:p>
    <w:p w:rsidR="003A2B05" w:rsidRPr="00880392" w:rsidRDefault="004E2F9A"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[20]</w:t>
      </w:r>
      <w:r w:rsidR="00987C68" w:rsidRPr="00880392">
        <w:rPr>
          <w:rFonts w:ascii="Garamond" w:hAnsi="Garamond"/>
          <w:sz w:val="20"/>
          <w:szCs w:val="20"/>
          <w:lang w:val="en-US"/>
        </w:rPr>
        <w:t xml:space="preserve"> </w:t>
      </w:r>
      <w:proofErr w:type="spellStart"/>
      <w:r w:rsidR="00987C68" w:rsidRPr="00880392">
        <w:rPr>
          <w:rFonts w:ascii="Garamond" w:hAnsi="Garamond"/>
          <w:sz w:val="20"/>
          <w:szCs w:val="20"/>
          <w:lang w:val="en-US"/>
        </w:rPr>
        <w:t>Skaret</w:t>
      </w:r>
      <w:proofErr w:type="spellEnd"/>
      <w:r w:rsidR="00987C68" w:rsidRPr="00880392">
        <w:rPr>
          <w:rFonts w:ascii="Garamond" w:hAnsi="Garamond"/>
          <w:sz w:val="20"/>
          <w:szCs w:val="20"/>
          <w:lang w:val="en-US"/>
        </w:rPr>
        <w:t xml:space="preserve"> E, </w:t>
      </w:r>
      <w:proofErr w:type="spellStart"/>
      <w:r w:rsidR="00987C68" w:rsidRPr="00880392">
        <w:rPr>
          <w:rFonts w:ascii="Garamond" w:hAnsi="Garamond"/>
          <w:sz w:val="20"/>
          <w:szCs w:val="20"/>
          <w:lang w:val="en-US"/>
        </w:rPr>
        <w:t>Soevdsnes</w:t>
      </w:r>
      <w:proofErr w:type="spellEnd"/>
      <w:r w:rsidR="00987C68" w:rsidRPr="00880392">
        <w:rPr>
          <w:rFonts w:ascii="Garamond" w:hAnsi="Garamond"/>
          <w:sz w:val="20"/>
          <w:szCs w:val="20"/>
          <w:lang w:val="en-US"/>
        </w:rPr>
        <w:t xml:space="preserve"> EK. </w:t>
      </w:r>
      <w:proofErr w:type="spellStart"/>
      <w:r w:rsidR="00987C68" w:rsidRPr="00880392">
        <w:rPr>
          <w:rFonts w:ascii="Garamond" w:hAnsi="Garamond"/>
          <w:sz w:val="20"/>
          <w:szCs w:val="20"/>
          <w:lang w:val="en-US"/>
        </w:rPr>
        <w:t>Behavioural</w:t>
      </w:r>
      <w:proofErr w:type="spellEnd"/>
      <w:r w:rsidR="00987C68" w:rsidRPr="00880392">
        <w:rPr>
          <w:rFonts w:ascii="Garamond" w:hAnsi="Garamond"/>
          <w:sz w:val="20"/>
          <w:szCs w:val="20"/>
          <w:lang w:val="en-US"/>
        </w:rPr>
        <w:t xml:space="preserve"> science in dentistry. The role of the dental hygienist in prevention and treatment of the fearful dental patient. International Journal of Dental Hygiene. </w:t>
      </w:r>
      <w:proofErr w:type="spellStart"/>
      <w:r w:rsidR="00987C68" w:rsidRPr="00880392">
        <w:rPr>
          <w:rFonts w:ascii="Garamond" w:hAnsi="Garamond"/>
          <w:sz w:val="20"/>
          <w:szCs w:val="20"/>
          <w:lang w:val="en-US"/>
        </w:rPr>
        <w:t>févr</w:t>
      </w:r>
      <w:proofErr w:type="spellEnd"/>
      <w:r w:rsidR="00987C68" w:rsidRPr="00880392">
        <w:rPr>
          <w:rFonts w:ascii="Garamond" w:hAnsi="Garamond"/>
          <w:sz w:val="20"/>
          <w:szCs w:val="20"/>
          <w:lang w:val="en-US"/>
        </w:rPr>
        <w:t xml:space="preserve"> 2005;3(1):2</w:t>
      </w:r>
      <w:r w:rsidR="00987C68" w:rsidRPr="00880392">
        <w:rPr>
          <w:rFonts w:ascii="Cambria Math" w:hAnsi="Cambria Math" w:cs="Cambria Math"/>
          <w:sz w:val="20"/>
          <w:szCs w:val="20"/>
          <w:lang w:val="en-US"/>
        </w:rPr>
        <w:t>‑</w:t>
      </w:r>
      <w:r w:rsidR="00987C68" w:rsidRPr="00880392">
        <w:rPr>
          <w:rFonts w:ascii="Garamond" w:hAnsi="Garamond"/>
          <w:sz w:val="20"/>
          <w:szCs w:val="20"/>
          <w:lang w:val="en-US"/>
        </w:rPr>
        <w:t>6.</w:t>
      </w:r>
    </w:p>
    <w:p w:rsidR="003A2B05" w:rsidRPr="00880392" w:rsidRDefault="003A2B05"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[21] Mohammed R, </w:t>
      </w:r>
      <w:proofErr w:type="spellStart"/>
      <w:r w:rsidRPr="00880392">
        <w:rPr>
          <w:rFonts w:ascii="Garamond" w:hAnsi="Garamond"/>
          <w:sz w:val="20"/>
          <w:szCs w:val="20"/>
          <w:lang w:val="en-US"/>
        </w:rPr>
        <w:t>Lalithamma</w:t>
      </w:r>
      <w:proofErr w:type="spellEnd"/>
      <w:r w:rsidRPr="00880392">
        <w:rPr>
          <w:rFonts w:ascii="Garamond" w:hAnsi="Garamond"/>
          <w:sz w:val="20"/>
          <w:szCs w:val="20"/>
          <w:lang w:val="en-US"/>
        </w:rPr>
        <w:t xml:space="preserve"> T, Varma D, Sudhakar KN, Srinivas B, </w:t>
      </w:r>
      <w:proofErr w:type="spellStart"/>
      <w:r w:rsidRPr="00880392">
        <w:rPr>
          <w:rFonts w:ascii="Garamond" w:hAnsi="Garamond"/>
          <w:sz w:val="20"/>
          <w:szCs w:val="20"/>
          <w:lang w:val="en-US"/>
        </w:rPr>
        <w:t>Krishnamraju</w:t>
      </w:r>
      <w:proofErr w:type="spellEnd"/>
      <w:r w:rsidRPr="00880392">
        <w:rPr>
          <w:rFonts w:ascii="Garamond" w:hAnsi="Garamond"/>
          <w:sz w:val="20"/>
          <w:szCs w:val="20"/>
          <w:lang w:val="en-US"/>
        </w:rPr>
        <w:t xml:space="preserve"> P, et al. Prevalence of dental anxiety and its relation to age and gender in coastal Andhra (Visakhapatnam) population, India. J Nat Sc </w:t>
      </w:r>
      <w:proofErr w:type="spellStart"/>
      <w:r w:rsidRPr="00880392">
        <w:rPr>
          <w:rFonts w:ascii="Garamond" w:hAnsi="Garamond"/>
          <w:sz w:val="20"/>
          <w:szCs w:val="20"/>
          <w:lang w:val="en-US"/>
        </w:rPr>
        <w:t>Biol</w:t>
      </w:r>
      <w:proofErr w:type="spellEnd"/>
      <w:r w:rsidRPr="00880392">
        <w:rPr>
          <w:rFonts w:ascii="Garamond" w:hAnsi="Garamond"/>
          <w:sz w:val="20"/>
          <w:szCs w:val="20"/>
          <w:lang w:val="en-US"/>
        </w:rPr>
        <w:t xml:space="preserve"> Med. 2014;5(2):409.</w:t>
      </w:r>
    </w:p>
    <w:p w:rsidR="003A2B05" w:rsidRPr="00880392" w:rsidRDefault="003A2B05"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[22] McGrath C, </w:t>
      </w:r>
      <w:proofErr w:type="spellStart"/>
      <w:r w:rsidRPr="00880392">
        <w:rPr>
          <w:rFonts w:ascii="Garamond" w:hAnsi="Garamond"/>
          <w:sz w:val="20"/>
          <w:szCs w:val="20"/>
          <w:lang w:val="en-US"/>
        </w:rPr>
        <w:t>Bedi</w:t>
      </w:r>
      <w:proofErr w:type="spellEnd"/>
      <w:r w:rsidRPr="00880392">
        <w:rPr>
          <w:rFonts w:ascii="Garamond" w:hAnsi="Garamond"/>
          <w:sz w:val="20"/>
          <w:szCs w:val="20"/>
          <w:lang w:val="en-US"/>
        </w:rPr>
        <w:t xml:space="preserve"> R. The association between dental anxiety and oral health-related quality of life in Britain. </w:t>
      </w:r>
      <w:proofErr w:type="spellStart"/>
      <w:r w:rsidRPr="00880392">
        <w:rPr>
          <w:rFonts w:ascii="Garamond" w:hAnsi="Garamond"/>
          <w:sz w:val="20"/>
          <w:szCs w:val="20"/>
          <w:lang w:val="en-US"/>
        </w:rPr>
        <w:t>Commun</w:t>
      </w:r>
      <w:proofErr w:type="spellEnd"/>
      <w:r w:rsidRPr="00880392">
        <w:rPr>
          <w:rFonts w:ascii="Garamond" w:hAnsi="Garamond"/>
          <w:sz w:val="20"/>
          <w:szCs w:val="20"/>
          <w:lang w:val="en-US"/>
        </w:rPr>
        <w:t xml:space="preserve"> Dent Oral Epidemiol. </w:t>
      </w:r>
      <w:proofErr w:type="spellStart"/>
      <w:r w:rsidRPr="00880392">
        <w:rPr>
          <w:rFonts w:ascii="Garamond" w:hAnsi="Garamond"/>
          <w:sz w:val="20"/>
          <w:szCs w:val="20"/>
          <w:lang w:val="en-US"/>
        </w:rPr>
        <w:t>févr</w:t>
      </w:r>
      <w:proofErr w:type="spellEnd"/>
      <w:r w:rsidRPr="00880392">
        <w:rPr>
          <w:rFonts w:ascii="Garamond" w:hAnsi="Garamond"/>
          <w:sz w:val="20"/>
          <w:szCs w:val="20"/>
          <w:lang w:val="en-US"/>
        </w:rPr>
        <w:t xml:space="preserve"> 2004;32(1):67</w:t>
      </w:r>
      <w:r w:rsidRPr="00880392">
        <w:rPr>
          <w:rFonts w:ascii="Cambria Math" w:hAnsi="Cambria Math" w:cs="Cambria Math"/>
          <w:sz w:val="20"/>
          <w:szCs w:val="20"/>
          <w:lang w:val="en-US"/>
        </w:rPr>
        <w:t>‑</w:t>
      </w:r>
      <w:r w:rsidRPr="00880392">
        <w:rPr>
          <w:rFonts w:ascii="Garamond" w:hAnsi="Garamond"/>
          <w:sz w:val="20"/>
          <w:szCs w:val="20"/>
          <w:lang w:val="en-US"/>
        </w:rPr>
        <w:t>72</w:t>
      </w:r>
      <w:r w:rsidR="00880392">
        <w:rPr>
          <w:rFonts w:ascii="Garamond" w:hAnsi="Garamond"/>
          <w:sz w:val="20"/>
          <w:szCs w:val="20"/>
          <w:lang w:val="en-US"/>
        </w:rPr>
        <w:t>.</w:t>
      </w:r>
    </w:p>
    <w:p w:rsidR="003A2B05" w:rsidRPr="00880392" w:rsidRDefault="003A2B05"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[23] Holtzman JM, Berg RG, Mann J, Berkey DB. The relationship of age and gender to fear and anxiety in response to dental care. Special Care in Dentistry. </w:t>
      </w:r>
      <w:proofErr w:type="spellStart"/>
      <w:r w:rsidRPr="00880392">
        <w:rPr>
          <w:rFonts w:ascii="Garamond" w:hAnsi="Garamond"/>
          <w:sz w:val="20"/>
          <w:szCs w:val="20"/>
          <w:lang w:val="en-US"/>
        </w:rPr>
        <w:t>mai</w:t>
      </w:r>
      <w:proofErr w:type="spellEnd"/>
      <w:r w:rsidRPr="00880392">
        <w:rPr>
          <w:rFonts w:ascii="Garamond" w:hAnsi="Garamond"/>
          <w:sz w:val="20"/>
          <w:szCs w:val="20"/>
          <w:lang w:val="en-US"/>
        </w:rPr>
        <w:t xml:space="preserve"> 1997;17(3):82</w:t>
      </w:r>
      <w:r w:rsidRPr="00880392">
        <w:rPr>
          <w:rFonts w:ascii="Cambria Math" w:hAnsi="Cambria Math" w:cs="Cambria Math"/>
          <w:sz w:val="20"/>
          <w:szCs w:val="20"/>
          <w:lang w:val="en-US"/>
        </w:rPr>
        <w:t>‑</w:t>
      </w:r>
      <w:r w:rsidRPr="00880392">
        <w:rPr>
          <w:rFonts w:ascii="Garamond" w:hAnsi="Garamond"/>
          <w:sz w:val="20"/>
          <w:szCs w:val="20"/>
          <w:lang w:val="en-US"/>
        </w:rPr>
        <w:t>7.</w:t>
      </w:r>
    </w:p>
    <w:p w:rsidR="003A2B05" w:rsidRPr="00880392" w:rsidRDefault="003A2B05"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[24] Liddell A, Locker D. Gender and age differences in attitudes to dental pain and dental control. </w:t>
      </w:r>
      <w:proofErr w:type="spellStart"/>
      <w:r w:rsidRPr="00880392">
        <w:rPr>
          <w:rFonts w:ascii="Garamond" w:hAnsi="Garamond"/>
          <w:sz w:val="20"/>
          <w:szCs w:val="20"/>
          <w:lang w:val="en-US"/>
        </w:rPr>
        <w:t>Commun</w:t>
      </w:r>
      <w:proofErr w:type="spellEnd"/>
      <w:r w:rsidRPr="00880392">
        <w:rPr>
          <w:rFonts w:ascii="Garamond" w:hAnsi="Garamond"/>
          <w:sz w:val="20"/>
          <w:szCs w:val="20"/>
          <w:lang w:val="en-US"/>
        </w:rPr>
        <w:t xml:space="preserve"> Dent Oral Epidemiol. </w:t>
      </w:r>
      <w:proofErr w:type="spellStart"/>
      <w:r w:rsidRPr="00880392">
        <w:rPr>
          <w:rFonts w:ascii="Garamond" w:hAnsi="Garamond"/>
          <w:sz w:val="20"/>
          <w:szCs w:val="20"/>
          <w:lang w:val="en-US"/>
        </w:rPr>
        <w:t>août</w:t>
      </w:r>
      <w:proofErr w:type="spellEnd"/>
      <w:r w:rsidRPr="00880392">
        <w:rPr>
          <w:rFonts w:ascii="Garamond" w:hAnsi="Garamond"/>
          <w:sz w:val="20"/>
          <w:szCs w:val="20"/>
          <w:lang w:val="en-US"/>
        </w:rPr>
        <w:t xml:space="preserve"> 1997;25(4):314</w:t>
      </w:r>
      <w:r w:rsidRPr="00880392">
        <w:rPr>
          <w:rFonts w:ascii="Cambria Math" w:hAnsi="Cambria Math" w:cs="Cambria Math"/>
          <w:sz w:val="20"/>
          <w:szCs w:val="20"/>
          <w:lang w:val="en-US"/>
        </w:rPr>
        <w:t>‑</w:t>
      </w:r>
      <w:r w:rsidRPr="00880392">
        <w:rPr>
          <w:rFonts w:ascii="Garamond" w:hAnsi="Garamond"/>
          <w:sz w:val="20"/>
          <w:szCs w:val="20"/>
          <w:lang w:val="en-US"/>
        </w:rPr>
        <w:t>8.</w:t>
      </w:r>
    </w:p>
    <w:p w:rsidR="003A2B05" w:rsidRPr="00880392" w:rsidRDefault="003A2B05"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[25] </w:t>
      </w:r>
      <w:proofErr w:type="spellStart"/>
      <w:r w:rsidRPr="00880392">
        <w:rPr>
          <w:rFonts w:ascii="Garamond" w:hAnsi="Garamond"/>
          <w:sz w:val="20"/>
          <w:szCs w:val="20"/>
          <w:lang w:val="en-US"/>
        </w:rPr>
        <w:t>Keleş</w:t>
      </w:r>
      <w:proofErr w:type="spellEnd"/>
      <w:r w:rsidRPr="00880392">
        <w:rPr>
          <w:rFonts w:ascii="Garamond" w:hAnsi="Garamond"/>
          <w:sz w:val="20"/>
          <w:szCs w:val="20"/>
          <w:lang w:val="en-US"/>
        </w:rPr>
        <w:t xml:space="preserve"> S, </w:t>
      </w:r>
      <w:proofErr w:type="spellStart"/>
      <w:r w:rsidRPr="00880392">
        <w:rPr>
          <w:rFonts w:ascii="Garamond" w:hAnsi="Garamond"/>
          <w:sz w:val="20"/>
          <w:szCs w:val="20"/>
          <w:lang w:val="en-US"/>
        </w:rPr>
        <w:t>Abacıgil</w:t>
      </w:r>
      <w:proofErr w:type="spellEnd"/>
      <w:r w:rsidRPr="00880392">
        <w:rPr>
          <w:rFonts w:ascii="Garamond" w:hAnsi="Garamond"/>
          <w:sz w:val="20"/>
          <w:szCs w:val="20"/>
          <w:lang w:val="en-US"/>
        </w:rPr>
        <w:t xml:space="preserve"> F, Adana F, </w:t>
      </w:r>
      <w:proofErr w:type="spellStart"/>
      <w:r w:rsidRPr="00880392">
        <w:rPr>
          <w:rFonts w:ascii="Garamond" w:hAnsi="Garamond"/>
          <w:sz w:val="20"/>
          <w:szCs w:val="20"/>
          <w:lang w:val="en-US"/>
        </w:rPr>
        <w:t>Yeşilfidan</w:t>
      </w:r>
      <w:proofErr w:type="spellEnd"/>
      <w:r w:rsidRPr="00880392">
        <w:rPr>
          <w:rFonts w:ascii="Garamond" w:hAnsi="Garamond"/>
          <w:sz w:val="20"/>
          <w:szCs w:val="20"/>
          <w:lang w:val="en-US"/>
        </w:rPr>
        <w:t xml:space="preserve"> D, </w:t>
      </w:r>
      <w:proofErr w:type="spellStart"/>
      <w:r w:rsidRPr="00880392">
        <w:rPr>
          <w:rFonts w:ascii="Garamond" w:hAnsi="Garamond"/>
          <w:sz w:val="20"/>
          <w:szCs w:val="20"/>
          <w:lang w:val="en-US"/>
        </w:rPr>
        <w:t>Okyay</w:t>
      </w:r>
      <w:proofErr w:type="spellEnd"/>
      <w:r w:rsidRPr="00880392">
        <w:rPr>
          <w:rFonts w:ascii="Garamond" w:hAnsi="Garamond"/>
          <w:sz w:val="20"/>
          <w:szCs w:val="20"/>
          <w:lang w:val="en-US"/>
        </w:rPr>
        <w:t xml:space="preserve"> P. The Association Between Dental Anxiety and Oral Health Related Quality of Life Among Individuals with Mild Intellectual Disability. </w:t>
      </w:r>
      <w:proofErr w:type="spellStart"/>
      <w:r w:rsidRPr="00880392">
        <w:rPr>
          <w:rFonts w:ascii="Garamond" w:hAnsi="Garamond"/>
          <w:sz w:val="20"/>
          <w:szCs w:val="20"/>
          <w:lang w:val="en-US"/>
        </w:rPr>
        <w:t>meandros</w:t>
      </w:r>
      <w:proofErr w:type="spellEnd"/>
      <w:r w:rsidRPr="00880392">
        <w:rPr>
          <w:rFonts w:ascii="Garamond" w:hAnsi="Garamond"/>
          <w:sz w:val="20"/>
          <w:szCs w:val="20"/>
          <w:lang w:val="en-US"/>
        </w:rPr>
        <w:t xml:space="preserve">. 1 </w:t>
      </w:r>
      <w:proofErr w:type="spellStart"/>
      <w:r w:rsidRPr="00880392">
        <w:rPr>
          <w:rFonts w:ascii="Garamond" w:hAnsi="Garamond"/>
          <w:sz w:val="20"/>
          <w:szCs w:val="20"/>
          <w:lang w:val="en-US"/>
        </w:rPr>
        <w:t>avr</w:t>
      </w:r>
      <w:proofErr w:type="spellEnd"/>
      <w:r w:rsidRPr="00880392">
        <w:rPr>
          <w:rFonts w:ascii="Garamond" w:hAnsi="Garamond"/>
          <w:sz w:val="20"/>
          <w:szCs w:val="20"/>
          <w:lang w:val="en-US"/>
        </w:rPr>
        <w:t xml:space="preserve"> 2018;19(1):9</w:t>
      </w:r>
      <w:r w:rsidRPr="00880392">
        <w:rPr>
          <w:rFonts w:ascii="Cambria Math" w:hAnsi="Cambria Math" w:cs="Cambria Math"/>
          <w:sz w:val="20"/>
          <w:szCs w:val="20"/>
          <w:lang w:val="en-US"/>
        </w:rPr>
        <w:t>‑</w:t>
      </w:r>
      <w:r w:rsidRPr="00880392">
        <w:rPr>
          <w:rFonts w:ascii="Garamond" w:hAnsi="Garamond"/>
          <w:sz w:val="20"/>
          <w:szCs w:val="20"/>
          <w:lang w:val="en-US"/>
        </w:rPr>
        <w:t>18.</w:t>
      </w:r>
    </w:p>
    <w:p w:rsidR="0006407E" w:rsidRPr="00880392" w:rsidRDefault="003A2B05"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[26] </w:t>
      </w:r>
      <w:proofErr w:type="spellStart"/>
      <w:r w:rsidRPr="00880392">
        <w:rPr>
          <w:rFonts w:ascii="Garamond" w:hAnsi="Garamond"/>
          <w:sz w:val="20"/>
          <w:szCs w:val="20"/>
          <w:lang w:val="en-US"/>
        </w:rPr>
        <w:t>Kheir</w:t>
      </w:r>
      <w:proofErr w:type="spellEnd"/>
      <w:r w:rsidRPr="00880392">
        <w:rPr>
          <w:rFonts w:ascii="Garamond" w:hAnsi="Garamond"/>
          <w:sz w:val="20"/>
          <w:szCs w:val="20"/>
          <w:lang w:val="en-US"/>
        </w:rPr>
        <w:t xml:space="preserve"> OO, </w:t>
      </w:r>
      <w:proofErr w:type="spellStart"/>
      <w:r w:rsidRPr="00880392">
        <w:rPr>
          <w:rFonts w:ascii="Garamond" w:hAnsi="Garamond"/>
          <w:sz w:val="20"/>
          <w:szCs w:val="20"/>
          <w:lang w:val="en-US"/>
        </w:rPr>
        <w:t>Ziada</w:t>
      </w:r>
      <w:proofErr w:type="spellEnd"/>
      <w:r w:rsidRPr="00880392">
        <w:rPr>
          <w:rFonts w:ascii="Garamond" w:hAnsi="Garamond"/>
          <w:sz w:val="20"/>
          <w:szCs w:val="20"/>
          <w:lang w:val="en-US"/>
        </w:rPr>
        <w:t xml:space="preserve"> HM, </w:t>
      </w:r>
      <w:proofErr w:type="spellStart"/>
      <w:r w:rsidRPr="00880392">
        <w:rPr>
          <w:rFonts w:ascii="Garamond" w:hAnsi="Garamond"/>
          <w:sz w:val="20"/>
          <w:szCs w:val="20"/>
          <w:lang w:val="en-US"/>
        </w:rPr>
        <w:t>Abubakr</w:t>
      </w:r>
      <w:proofErr w:type="spellEnd"/>
      <w:r w:rsidRPr="00880392">
        <w:rPr>
          <w:rFonts w:ascii="Garamond" w:hAnsi="Garamond"/>
          <w:sz w:val="20"/>
          <w:szCs w:val="20"/>
          <w:lang w:val="en-US"/>
        </w:rPr>
        <w:t xml:space="preserve"> NH, Abdel-Rahman ME, </w:t>
      </w:r>
      <w:proofErr w:type="spellStart"/>
      <w:r w:rsidRPr="00880392">
        <w:rPr>
          <w:rFonts w:ascii="Garamond" w:hAnsi="Garamond"/>
          <w:sz w:val="20"/>
          <w:szCs w:val="20"/>
          <w:lang w:val="en-US"/>
        </w:rPr>
        <w:t>Fadl</w:t>
      </w:r>
      <w:proofErr w:type="spellEnd"/>
      <w:r w:rsidRPr="00880392">
        <w:rPr>
          <w:rFonts w:ascii="Garamond" w:hAnsi="Garamond"/>
          <w:sz w:val="20"/>
          <w:szCs w:val="20"/>
          <w:lang w:val="en-US"/>
        </w:rPr>
        <w:t xml:space="preserve"> SM, Ibrahim YE. Patient–dentist relationship and dental anxiety among young Sudanese adult patients. International Dental Journal. </w:t>
      </w:r>
      <w:proofErr w:type="spellStart"/>
      <w:r w:rsidRPr="00880392">
        <w:rPr>
          <w:rFonts w:ascii="Garamond" w:hAnsi="Garamond"/>
          <w:sz w:val="20"/>
          <w:szCs w:val="20"/>
          <w:lang w:val="en-US"/>
        </w:rPr>
        <w:t>févr</w:t>
      </w:r>
      <w:proofErr w:type="spellEnd"/>
      <w:r w:rsidRPr="00880392">
        <w:rPr>
          <w:rFonts w:ascii="Garamond" w:hAnsi="Garamond"/>
          <w:sz w:val="20"/>
          <w:szCs w:val="20"/>
          <w:lang w:val="en-US"/>
        </w:rPr>
        <w:t xml:space="preserve"> 2019;69(1):35</w:t>
      </w:r>
      <w:r w:rsidRPr="00880392">
        <w:rPr>
          <w:rFonts w:ascii="Cambria Math" w:hAnsi="Cambria Math" w:cs="Cambria Math"/>
          <w:sz w:val="20"/>
          <w:szCs w:val="20"/>
          <w:lang w:val="en-US"/>
        </w:rPr>
        <w:t>‑</w:t>
      </w:r>
      <w:r w:rsidRPr="00880392">
        <w:rPr>
          <w:rFonts w:ascii="Garamond" w:hAnsi="Garamond"/>
          <w:sz w:val="20"/>
          <w:szCs w:val="20"/>
          <w:lang w:val="en-US"/>
        </w:rPr>
        <w:t>43.</w:t>
      </w:r>
    </w:p>
    <w:p w:rsidR="0006407E" w:rsidRPr="00880392" w:rsidRDefault="0006407E"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[27] Dou L, </w:t>
      </w:r>
      <w:proofErr w:type="spellStart"/>
      <w:r w:rsidRPr="00880392">
        <w:rPr>
          <w:rFonts w:ascii="Garamond" w:hAnsi="Garamond"/>
          <w:sz w:val="20"/>
          <w:szCs w:val="20"/>
          <w:lang w:val="en-US"/>
        </w:rPr>
        <w:t>Vanschaayk</w:t>
      </w:r>
      <w:proofErr w:type="spellEnd"/>
      <w:r w:rsidRPr="00880392">
        <w:rPr>
          <w:rFonts w:ascii="Garamond" w:hAnsi="Garamond"/>
          <w:sz w:val="20"/>
          <w:szCs w:val="20"/>
          <w:lang w:val="en-US"/>
        </w:rPr>
        <w:t xml:space="preserve"> MM, Zhang Y, Fu X, Ji P, Yang D. The prevalence of dental anxiety and its association with pain and other variables among adult patients with irreversible pulpitis. BMC Oral Health. </w:t>
      </w:r>
      <w:proofErr w:type="spellStart"/>
      <w:r w:rsidRPr="00880392">
        <w:rPr>
          <w:rFonts w:ascii="Garamond" w:hAnsi="Garamond"/>
          <w:sz w:val="20"/>
          <w:szCs w:val="20"/>
          <w:lang w:val="en-US"/>
        </w:rPr>
        <w:t>déc</w:t>
      </w:r>
      <w:proofErr w:type="spellEnd"/>
      <w:r w:rsidRPr="00880392">
        <w:rPr>
          <w:rFonts w:ascii="Garamond" w:hAnsi="Garamond"/>
          <w:sz w:val="20"/>
          <w:szCs w:val="20"/>
          <w:lang w:val="en-US"/>
        </w:rPr>
        <w:t xml:space="preserve"> 2018;18(1):101.</w:t>
      </w:r>
    </w:p>
    <w:p w:rsidR="003D4371" w:rsidRPr="00880392" w:rsidRDefault="0006407E"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[28] </w:t>
      </w:r>
      <w:proofErr w:type="spellStart"/>
      <w:r w:rsidRPr="00880392">
        <w:rPr>
          <w:rFonts w:ascii="Garamond" w:hAnsi="Garamond"/>
          <w:sz w:val="20"/>
          <w:szCs w:val="20"/>
          <w:lang w:val="en-US"/>
        </w:rPr>
        <w:t>Oosterink</w:t>
      </w:r>
      <w:proofErr w:type="spellEnd"/>
      <w:r w:rsidRPr="00880392">
        <w:rPr>
          <w:rFonts w:ascii="Garamond" w:hAnsi="Garamond"/>
          <w:sz w:val="20"/>
          <w:szCs w:val="20"/>
          <w:lang w:val="en-US"/>
        </w:rPr>
        <w:t xml:space="preserve"> FMD, De </w:t>
      </w:r>
      <w:proofErr w:type="spellStart"/>
      <w:r w:rsidRPr="00880392">
        <w:rPr>
          <w:rFonts w:ascii="Garamond" w:hAnsi="Garamond"/>
          <w:sz w:val="20"/>
          <w:szCs w:val="20"/>
          <w:lang w:val="en-US"/>
        </w:rPr>
        <w:t>Jongh</w:t>
      </w:r>
      <w:proofErr w:type="spellEnd"/>
      <w:r w:rsidRPr="00880392">
        <w:rPr>
          <w:rFonts w:ascii="Garamond" w:hAnsi="Garamond"/>
          <w:sz w:val="20"/>
          <w:szCs w:val="20"/>
          <w:lang w:val="en-US"/>
        </w:rPr>
        <w:t xml:space="preserve"> A, </w:t>
      </w:r>
      <w:proofErr w:type="spellStart"/>
      <w:r w:rsidRPr="00880392">
        <w:rPr>
          <w:rFonts w:ascii="Garamond" w:hAnsi="Garamond"/>
          <w:sz w:val="20"/>
          <w:szCs w:val="20"/>
          <w:lang w:val="en-US"/>
        </w:rPr>
        <w:t>Aartman</w:t>
      </w:r>
      <w:proofErr w:type="spellEnd"/>
      <w:r w:rsidRPr="00880392">
        <w:rPr>
          <w:rFonts w:ascii="Garamond" w:hAnsi="Garamond"/>
          <w:sz w:val="20"/>
          <w:szCs w:val="20"/>
          <w:lang w:val="en-US"/>
        </w:rPr>
        <w:t xml:space="preserve"> IHA. What are people afraid of during dental treatment? Anxiety-provoking capacity of 67 stimuli characteristic of the dental setting: Anxiety-</w:t>
      </w:r>
      <w:r w:rsidRPr="00880392">
        <w:rPr>
          <w:rFonts w:ascii="Garamond" w:hAnsi="Garamond"/>
          <w:sz w:val="20"/>
          <w:szCs w:val="20"/>
          <w:lang w:val="en-US"/>
        </w:rPr>
        <w:t xml:space="preserve">provoking stimuli in the dental setting. European Journal of Oral Sciences. 7 </w:t>
      </w:r>
      <w:proofErr w:type="spellStart"/>
      <w:r w:rsidRPr="00880392">
        <w:rPr>
          <w:rFonts w:ascii="Garamond" w:hAnsi="Garamond"/>
          <w:sz w:val="20"/>
          <w:szCs w:val="20"/>
          <w:lang w:val="en-US"/>
        </w:rPr>
        <w:t>janv</w:t>
      </w:r>
      <w:proofErr w:type="spellEnd"/>
      <w:r w:rsidRPr="00880392">
        <w:rPr>
          <w:rFonts w:ascii="Garamond" w:hAnsi="Garamond"/>
          <w:sz w:val="20"/>
          <w:szCs w:val="20"/>
          <w:lang w:val="en-US"/>
        </w:rPr>
        <w:t xml:space="preserve"> 2008;116(1):44</w:t>
      </w:r>
      <w:r w:rsidRPr="00880392">
        <w:rPr>
          <w:rFonts w:ascii="Cambria Math" w:hAnsi="Cambria Math" w:cs="Cambria Math"/>
          <w:sz w:val="20"/>
          <w:szCs w:val="20"/>
          <w:lang w:val="en-US"/>
        </w:rPr>
        <w:t>‑</w:t>
      </w:r>
      <w:r w:rsidRPr="00880392">
        <w:rPr>
          <w:rFonts w:ascii="Garamond" w:hAnsi="Garamond"/>
          <w:sz w:val="20"/>
          <w:szCs w:val="20"/>
          <w:lang w:val="en-US"/>
        </w:rPr>
        <w:t>51.</w:t>
      </w:r>
    </w:p>
    <w:p w:rsidR="003D4371" w:rsidRPr="00880392" w:rsidRDefault="003D4371"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[29] Do Nascimento DL, da Silva Araujo AC, </w:t>
      </w:r>
      <w:proofErr w:type="spellStart"/>
      <w:r w:rsidRPr="00880392">
        <w:rPr>
          <w:rFonts w:ascii="Garamond" w:hAnsi="Garamond"/>
          <w:sz w:val="20"/>
          <w:szCs w:val="20"/>
          <w:lang w:val="en-US"/>
        </w:rPr>
        <w:t>Gusmao</w:t>
      </w:r>
      <w:proofErr w:type="spellEnd"/>
      <w:r w:rsidRPr="00880392">
        <w:rPr>
          <w:rFonts w:ascii="Garamond" w:hAnsi="Garamond"/>
          <w:sz w:val="20"/>
          <w:szCs w:val="20"/>
          <w:lang w:val="en-US"/>
        </w:rPr>
        <w:t xml:space="preserve"> ES et al. Anxiety and fear of dental treatment among users of public health services. Oral Health </w:t>
      </w:r>
      <w:proofErr w:type="spellStart"/>
      <w:r w:rsidRPr="00880392">
        <w:rPr>
          <w:rFonts w:ascii="Garamond" w:hAnsi="Garamond"/>
          <w:sz w:val="20"/>
          <w:szCs w:val="20"/>
          <w:lang w:val="en-US"/>
        </w:rPr>
        <w:t>Prev</w:t>
      </w:r>
      <w:proofErr w:type="spellEnd"/>
      <w:r w:rsidRPr="00880392">
        <w:rPr>
          <w:rFonts w:ascii="Garamond" w:hAnsi="Garamond"/>
          <w:sz w:val="20"/>
          <w:szCs w:val="20"/>
          <w:lang w:val="en-US"/>
        </w:rPr>
        <w:t xml:space="preserve"> Dent 2011 9: 329-337.</w:t>
      </w:r>
    </w:p>
    <w:p w:rsidR="003D4371" w:rsidRPr="00880392" w:rsidRDefault="003D4371" w:rsidP="00880392">
      <w:pPr>
        <w:spacing w:line="240" w:lineRule="auto"/>
        <w:ind w:left="284" w:hanging="284"/>
        <w:contextualSpacing/>
        <w:mirrorIndents/>
        <w:jc w:val="both"/>
        <w:rPr>
          <w:rFonts w:ascii="Garamond" w:hAnsi="Garamond"/>
          <w:sz w:val="20"/>
          <w:szCs w:val="20"/>
        </w:rPr>
      </w:pPr>
      <w:r w:rsidRPr="00880392">
        <w:rPr>
          <w:rFonts w:ascii="Garamond" w:hAnsi="Garamond"/>
          <w:sz w:val="20"/>
          <w:szCs w:val="20"/>
          <w:lang w:val="en-US"/>
        </w:rPr>
        <w:t xml:space="preserve">[30] </w:t>
      </w:r>
      <w:proofErr w:type="spellStart"/>
      <w:r w:rsidRPr="00880392">
        <w:rPr>
          <w:rFonts w:ascii="Garamond" w:hAnsi="Garamond"/>
          <w:sz w:val="20"/>
          <w:szCs w:val="20"/>
          <w:lang w:val="en-US"/>
        </w:rPr>
        <w:t>Hjern</w:t>
      </w:r>
      <w:proofErr w:type="spellEnd"/>
      <w:r w:rsidRPr="00880392">
        <w:rPr>
          <w:rFonts w:ascii="Garamond" w:hAnsi="Garamond"/>
          <w:sz w:val="20"/>
          <w:szCs w:val="20"/>
          <w:lang w:val="en-US"/>
        </w:rPr>
        <w:t xml:space="preserve"> A, </w:t>
      </w:r>
      <w:proofErr w:type="spellStart"/>
      <w:r w:rsidRPr="00880392">
        <w:rPr>
          <w:rFonts w:ascii="Garamond" w:hAnsi="Garamond"/>
          <w:sz w:val="20"/>
          <w:szCs w:val="20"/>
          <w:lang w:val="en-US"/>
        </w:rPr>
        <w:t>Grindefjord</w:t>
      </w:r>
      <w:proofErr w:type="spellEnd"/>
      <w:r w:rsidRPr="00880392">
        <w:rPr>
          <w:rFonts w:ascii="Garamond" w:hAnsi="Garamond"/>
          <w:sz w:val="20"/>
          <w:szCs w:val="20"/>
          <w:lang w:val="en-US"/>
        </w:rPr>
        <w:t xml:space="preserve"> M, Sundberg H, </w:t>
      </w:r>
      <w:proofErr w:type="spellStart"/>
      <w:r w:rsidRPr="00880392">
        <w:rPr>
          <w:rFonts w:ascii="Garamond" w:hAnsi="Garamond"/>
          <w:sz w:val="20"/>
          <w:szCs w:val="20"/>
          <w:lang w:val="en-US"/>
        </w:rPr>
        <w:t>Rosén</w:t>
      </w:r>
      <w:proofErr w:type="spellEnd"/>
      <w:r w:rsidRPr="00880392">
        <w:rPr>
          <w:rFonts w:ascii="Garamond" w:hAnsi="Garamond"/>
          <w:sz w:val="20"/>
          <w:szCs w:val="20"/>
          <w:lang w:val="en-US"/>
        </w:rPr>
        <w:t xml:space="preserve"> M. Social inequality in oral health and use of dental care in Sweden: Social inequality in oral health in Sweden. </w:t>
      </w:r>
      <w:proofErr w:type="spellStart"/>
      <w:r w:rsidRPr="00880392">
        <w:rPr>
          <w:rFonts w:ascii="Garamond" w:hAnsi="Garamond"/>
          <w:sz w:val="20"/>
          <w:szCs w:val="20"/>
        </w:rPr>
        <w:t>Community</w:t>
      </w:r>
      <w:proofErr w:type="spellEnd"/>
      <w:r w:rsidRPr="00880392">
        <w:rPr>
          <w:rFonts w:ascii="Garamond" w:hAnsi="Garamond"/>
          <w:sz w:val="20"/>
          <w:szCs w:val="20"/>
        </w:rPr>
        <w:t xml:space="preserve"> </w:t>
      </w:r>
      <w:proofErr w:type="spellStart"/>
      <w:r w:rsidRPr="00880392">
        <w:rPr>
          <w:rFonts w:ascii="Garamond" w:hAnsi="Garamond"/>
          <w:sz w:val="20"/>
          <w:szCs w:val="20"/>
        </w:rPr>
        <w:t>Dentistry</w:t>
      </w:r>
      <w:proofErr w:type="spellEnd"/>
      <w:r w:rsidRPr="00880392">
        <w:rPr>
          <w:rFonts w:ascii="Garamond" w:hAnsi="Garamond"/>
          <w:sz w:val="20"/>
          <w:szCs w:val="20"/>
        </w:rPr>
        <w:t xml:space="preserve"> and Oral </w:t>
      </w:r>
      <w:proofErr w:type="spellStart"/>
      <w:r w:rsidRPr="00880392">
        <w:rPr>
          <w:rFonts w:ascii="Garamond" w:hAnsi="Garamond"/>
          <w:sz w:val="20"/>
          <w:szCs w:val="20"/>
        </w:rPr>
        <w:t>Epidemiology</w:t>
      </w:r>
      <w:proofErr w:type="spellEnd"/>
      <w:r w:rsidRPr="00880392">
        <w:rPr>
          <w:rFonts w:ascii="Garamond" w:hAnsi="Garamond"/>
          <w:sz w:val="20"/>
          <w:szCs w:val="20"/>
        </w:rPr>
        <w:t>. juin 2001;29(3):167</w:t>
      </w:r>
      <w:r w:rsidRPr="00880392">
        <w:rPr>
          <w:rFonts w:ascii="Cambria Math" w:hAnsi="Cambria Math" w:cs="Cambria Math"/>
          <w:sz w:val="20"/>
          <w:szCs w:val="20"/>
        </w:rPr>
        <w:t>‑</w:t>
      </w:r>
      <w:r w:rsidRPr="00880392">
        <w:rPr>
          <w:rFonts w:ascii="Garamond" w:hAnsi="Garamond"/>
          <w:sz w:val="20"/>
          <w:szCs w:val="20"/>
        </w:rPr>
        <w:t>74.</w:t>
      </w:r>
    </w:p>
    <w:p w:rsidR="003D4371" w:rsidRPr="00880392" w:rsidRDefault="003D4371"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rPr>
        <w:t xml:space="preserve">[31] </w:t>
      </w:r>
      <w:proofErr w:type="spellStart"/>
      <w:r w:rsidRPr="00880392">
        <w:rPr>
          <w:rFonts w:ascii="Garamond" w:hAnsi="Garamond"/>
          <w:sz w:val="20"/>
          <w:szCs w:val="20"/>
        </w:rPr>
        <w:t>Kengne</w:t>
      </w:r>
      <w:proofErr w:type="spellEnd"/>
      <w:r w:rsidRPr="00880392">
        <w:rPr>
          <w:rFonts w:ascii="Garamond" w:hAnsi="Garamond"/>
          <w:sz w:val="20"/>
          <w:szCs w:val="20"/>
        </w:rPr>
        <w:t xml:space="preserve"> Talla P, Gagnon MP, </w:t>
      </w:r>
      <w:proofErr w:type="spellStart"/>
      <w:r w:rsidRPr="00880392">
        <w:rPr>
          <w:rFonts w:ascii="Garamond" w:hAnsi="Garamond"/>
          <w:sz w:val="20"/>
          <w:szCs w:val="20"/>
        </w:rPr>
        <w:t>Dramaix</w:t>
      </w:r>
      <w:proofErr w:type="spellEnd"/>
      <w:r w:rsidRPr="00880392">
        <w:rPr>
          <w:rFonts w:ascii="Garamond" w:hAnsi="Garamond"/>
          <w:sz w:val="20"/>
          <w:szCs w:val="20"/>
        </w:rPr>
        <w:t xml:space="preserve"> M, </w:t>
      </w:r>
      <w:proofErr w:type="spellStart"/>
      <w:r w:rsidRPr="00880392">
        <w:rPr>
          <w:rFonts w:ascii="Garamond" w:hAnsi="Garamond"/>
          <w:sz w:val="20"/>
          <w:szCs w:val="20"/>
        </w:rPr>
        <w:t>Leveque</w:t>
      </w:r>
      <w:proofErr w:type="spellEnd"/>
      <w:r w:rsidRPr="00880392">
        <w:rPr>
          <w:rFonts w:ascii="Garamond" w:hAnsi="Garamond"/>
          <w:sz w:val="20"/>
          <w:szCs w:val="20"/>
        </w:rPr>
        <w:t xml:space="preserve"> A. Hygiène dentaire et caractéristiques prothétiques de la population belge</w:t>
      </w:r>
      <w:r w:rsidRPr="00880392">
        <w:rPr>
          <w:rFonts w:ascii="Times New Roman" w:hAnsi="Times New Roman" w:cs="Times New Roman"/>
          <w:sz w:val="20"/>
          <w:szCs w:val="20"/>
        </w:rPr>
        <w:t> </w:t>
      </w:r>
      <w:r w:rsidRPr="00880392">
        <w:rPr>
          <w:rFonts w:ascii="Garamond" w:hAnsi="Garamond"/>
          <w:sz w:val="20"/>
          <w:szCs w:val="20"/>
        </w:rPr>
        <w:t xml:space="preserve">: analyse des données de l’enquête nationale de santé 2004: Pratiques et Organisation des Soins. </w:t>
      </w:r>
      <w:r w:rsidRPr="00880392">
        <w:rPr>
          <w:rFonts w:ascii="Garamond" w:hAnsi="Garamond"/>
          <w:sz w:val="20"/>
          <w:szCs w:val="20"/>
          <w:lang w:val="en-US"/>
        </w:rPr>
        <w:t xml:space="preserve">1 </w:t>
      </w:r>
      <w:proofErr w:type="spellStart"/>
      <w:r w:rsidRPr="00880392">
        <w:rPr>
          <w:rFonts w:ascii="Garamond" w:hAnsi="Garamond"/>
          <w:sz w:val="20"/>
          <w:szCs w:val="20"/>
          <w:lang w:val="en-US"/>
        </w:rPr>
        <w:t>déc</w:t>
      </w:r>
      <w:proofErr w:type="spellEnd"/>
      <w:r w:rsidRPr="00880392">
        <w:rPr>
          <w:rFonts w:ascii="Garamond" w:hAnsi="Garamond"/>
          <w:sz w:val="20"/>
          <w:szCs w:val="20"/>
          <w:lang w:val="en-US"/>
        </w:rPr>
        <w:t xml:space="preserve"> 2011;Vol. 42(4):255</w:t>
      </w:r>
      <w:r w:rsidRPr="00880392">
        <w:rPr>
          <w:rFonts w:ascii="Cambria Math" w:hAnsi="Cambria Math" w:cs="Cambria Math"/>
          <w:sz w:val="20"/>
          <w:szCs w:val="20"/>
          <w:lang w:val="en-US"/>
        </w:rPr>
        <w:t>‑</w:t>
      </w:r>
      <w:r w:rsidRPr="00880392">
        <w:rPr>
          <w:rFonts w:ascii="Garamond" w:hAnsi="Garamond"/>
          <w:sz w:val="20"/>
          <w:szCs w:val="20"/>
          <w:lang w:val="en-US"/>
        </w:rPr>
        <w:t>64.</w:t>
      </w:r>
    </w:p>
    <w:p w:rsidR="003D4371" w:rsidRPr="00880392" w:rsidRDefault="003D4371"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[32] Nicolas E, </w:t>
      </w:r>
      <w:proofErr w:type="spellStart"/>
      <w:r w:rsidRPr="00880392">
        <w:rPr>
          <w:rFonts w:ascii="Garamond" w:hAnsi="Garamond"/>
          <w:sz w:val="20"/>
          <w:szCs w:val="20"/>
          <w:lang w:val="en-US"/>
        </w:rPr>
        <w:t>Collado</w:t>
      </w:r>
      <w:proofErr w:type="spellEnd"/>
      <w:r w:rsidRPr="00880392">
        <w:rPr>
          <w:rFonts w:ascii="Garamond" w:hAnsi="Garamond"/>
          <w:sz w:val="20"/>
          <w:szCs w:val="20"/>
          <w:lang w:val="en-US"/>
        </w:rPr>
        <w:t xml:space="preserve"> V, Faulks D, </w:t>
      </w:r>
      <w:proofErr w:type="spellStart"/>
      <w:r w:rsidRPr="00880392">
        <w:rPr>
          <w:rFonts w:ascii="Garamond" w:hAnsi="Garamond"/>
          <w:sz w:val="20"/>
          <w:szCs w:val="20"/>
          <w:lang w:val="en-US"/>
        </w:rPr>
        <w:t>Bullier</w:t>
      </w:r>
      <w:proofErr w:type="spellEnd"/>
      <w:r w:rsidRPr="00880392">
        <w:rPr>
          <w:rFonts w:ascii="Garamond" w:hAnsi="Garamond"/>
          <w:sz w:val="20"/>
          <w:szCs w:val="20"/>
          <w:lang w:val="en-US"/>
        </w:rPr>
        <w:t xml:space="preserve"> B, </w:t>
      </w:r>
      <w:proofErr w:type="spellStart"/>
      <w:r w:rsidRPr="00880392">
        <w:rPr>
          <w:rFonts w:ascii="Garamond" w:hAnsi="Garamond"/>
          <w:sz w:val="20"/>
          <w:szCs w:val="20"/>
          <w:lang w:val="en-US"/>
        </w:rPr>
        <w:t>Hennequin</w:t>
      </w:r>
      <w:proofErr w:type="spellEnd"/>
      <w:r w:rsidRPr="00880392">
        <w:rPr>
          <w:rFonts w:ascii="Garamond" w:hAnsi="Garamond"/>
          <w:sz w:val="20"/>
          <w:szCs w:val="20"/>
          <w:lang w:val="en-US"/>
        </w:rPr>
        <w:t xml:space="preserve"> M. A national cross-sectional survey of dental anxiety in the French adult population. BMC Oral Health. </w:t>
      </w:r>
      <w:proofErr w:type="spellStart"/>
      <w:r w:rsidRPr="00880392">
        <w:rPr>
          <w:rFonts w:ascii="Garamond" w:hAnsi="Garamond"/>
          <w:sz w:val="20"/>
          <w:szCs w:val="20"/>
          <w:lang w:val="en-US"/>
        </w:rPr>
        <w:t>déc</w:t>
      </w:r>
      <w:proofErr w:type="spellEnd"/>
      <w:r w:rsidRPr="00880392">
        <w:rPr>
          <w:rFonts w:ascii="Garamond" w:hAnsi="Garamond"/>
          <w:sz w:val="20"/>
          <w:szCs w:val="20"/>
          <w:lang w:val="en-US"/>
        </w:rPr>
        <w:t xml:space="preserve"> 2007;7(1):12. </w:t>
      </w:r>
    </w:p>
    <w:p w:rsidR="003D4371" w:rsidRPr="00880392" w:rsidRDefault="003D4371" w:rsidP="00880392">
      <w:pPr>
        <w:spacing w:line="240" w:lineRule="auto"/>
        <w:ind w:left="284" w:hanging="284"/>
        <w:contextualSpacing/>
        <w:mirrorIndents/>
        <w:jc w:val="both"/>
        <w:rPr>
          <w:rFonts w:ascii="Garamond" w:hAnsi="Garamond"/>
          <w:sz w:val="20"/>
          <w:szCs w:val="20"/>
        </w:rPr>
      </w:pPr>
      <w:r w:rsidRPr="00880392">
        <w:rPr>
          <w:rFonts w:ascii="Garamond" w:hAnsi="Garamond"/>
          <w:sz w:val="20"/>
          <w:szCs w:val="20"/>
          <w:lang w:val="en-US"/>
        </w:rPr>
        <w:t xml:space="preserve">[33] </w:t>
      </w:r>
      <w:proofErr w:type="spellStart"/>
      <w:r w:rsidRPr="00880392">
        <w:rPr>
          <w:rFonts w:ascii="Garamond" w:hAnsi="Garamond"/>
          <w:sz w:val="20"/>
          <w:szCs w:val="20"/>
          <w:lang w:val="en-US"/>
        </w:rPr>
        <w:t>Ástvaldsdóttir</w:t>
      </w:r>
      <w:proofErr w:type="spellEnd"/>
      <w:r w:rsidRPr="00880392">
        <w:rPr>
          <w:rFonts w:ascii="Garamond" w:hAnsi="Garamond"/>
          <w:sz w:val="20"/>
          <w:szCs w:val="20"/>
          <w:lang w:val="en-US"/>
        </w:rPr>
        <w:t xml:space="preserve"> Á, </w:t>
      </w:r>
      <w:proofErr w:type="spellStart"/>
      <w:r w:rsidRPr="00880392">
        <w:rPr>
          <w:rFonts w:ascii="Garamond" w:hAnsi="Garamond"/>
          <w:sz w:val="20"/>
          <w:szCs w:val="20"/>
          <w:lang w:val="en-US"/>
        </w:rPr>
        <w:t>Boström</w:t>
      </w:r>
      <w:proofErr w:type="spellEnd"/>
      <w:r w:rsidRPr="00880392">
        <w:rPr>
          <w:rFonts w:ascii="Garamond" w:hAnsi="Garamond"/>
          <w:sz w:val="20"/>
          <w:szCs w:val="20"/>
          <w:lang w:val="en-US"/>
        </w:rPr>
        <w:t xml:space="preserve"> A, Davidson T, </w:t>
      </w:r>
      <w:proofErr w:type="spellStart"/>
      <w:r w:rsidRPr="00880392">
        <w:rPr>
          <w:rFonts w:ascii="Garamond" w:hAnsi="Garamond"/>
          <w:sz w:val="20"/>
          <w:szCs w:val="20"/>
          <w:lang w:val="en-US"/>
        </w:rPr>
        <w:t>Gabre</w:t>
      </w:r>
      <w:proofErr w:type="spellEnd"/>
      <w:r w:rsidRPr="00880392">
        <w:rPr>
          <w:rFonts w:ascii="Garamond" w:hAnsi="Garamond"/>
          <w:sz w:val="20"/>
          <w:szCs w:val="20"/>
          <w:lang w:val="en-US"/>
        </w:rPr>
        <w:t xml:space="preserve"> P, </w:t>
      </w:r>
      <w:proofErr w:type="spellStart"/>
      <w:r w:rsidRPr="00880392">
        <w:rPr>
          <w:rFonts w:ascii="Garamond" w:hAnsi="Garamond"/>
          <w:sz w:val="20"/>
          <w:szCs w:val="20"/>
          <w:lang w:val="en-US"/>
        </w:rPr>
        <w:t>Gahnberg</w:t>
      </w:r>
      <w:proofErr w:type="spellEnd"/>
      <w:r w:rsidRPr="00880392">
        <w:rPr>
          <w:rFonts w:ascii="Garamond" w:hAnsi="Garamond"/>
          <w:sz w:val="20"/>
          <w:szCs w:val="20"/>
          <w:lang w:val="en-US"/>
        </w:rPr>
        <w:t xml:space="preserve"> L, </w:t>
      </w:r>
      <w:proofErr w:type="spellStart"/>
      <w:r w:rsidRPr="00880392">
        <w:rPr>
          <w:rFonts w:ascii="Garamond" w:hAnsi="Garamond"/>
          <w:sz w:val="20"/>
          <w:szCs w:val="20"/>
          <w:lang w:val="en-US"/>
        </w:rPr>
        <w:t>Sandborgh</w:t>
      </w:r>
      <w:proofErr w:type="spellEnd"/>
      <w:r w:rsidRPr="00880392">
        <w:rPr>
          <w:rFonts w:ascii="Garamond" w:hAnsi="Garamond"/>
          <w:sz w:val="20"/>
          <w:szCs w:val="20"/>
          <w:lang w:val="en-US"/>
        </w:rPr>
        <w:t xml:space="preserve"> Englund G, et al. Oral health and dental care of older persons-A systematic map of systematic reviews. </w:t>
      </w:r>
      <w:proofErr w:type="spellStart"/>
      <w:r w:rsidRPr="00880392">
        <w:rPr>
          <w:rFonts w:ascii="Garamond" w:hAnsi="Garamond"/>
          <w:sz w:val="20"/>
          <w:szCs w:val="20"/>
        </w:rPr>
        <w:t>Gerodontology</w:t>
      </w:r>
      <w:proofErr w:type="spellEnd"/>
      <w:r w:rsidRPr="00880392">
        <w:rPr>
          <w:rFonts w:ascii="Garamond" w:hAnsi="Garamond"/>
          <w:sz w:val="20"/>
          <w:szCs w:val="20"/>
        </w:rPr>
        <w:t xml:space="preserve">. </w:t>
      </w:r>
      <w:proofErr w:type="spellStart"/>
      <w:r w:rsidRPr="00880392">
        <w:rPr>
          <w:rFonts w:ascii="Garamond" w:hAnsi="Garamond"/>
          <w:sz w:val="20"/>
          <w:szCs w:val="20"/>
        </w:rPr>
        <w:t>déc</w:t>
      </w:r>
      <w:proofErr w:type="spellEnd"/>
      <w:r w:rsidRPr="00880392">
        <w:rPr>
          <w:rFonts w:ascii="Garamond" w:hAnsi="Garamond"/>
          <w:sz w:val="20"/>
          <w:szCs w:val="20"/>
        </w:rPr>
        <w:t xml:space="preserve"> 2018;35(4):290</w:t>
      </w:r>
      <w:r w:rsidRPr="00880392">
        <w:rPr>
          <w:rFonts w:ascii="Cambria Math" w:hAnsi="Cambria Math" w:cs="Cambria Math"/>
          <w:sz w:val="20"/>
          <w:szCs w:val="20"/>
        </w:rPr>
        <w:t>‑</w:t>
      </w:r>
      <w:r w:rsidRPr="00880392">
        <w:rPr>
          <w:rFonts w:ascii="Garamond" w:hAnsi="Garamond"/>
          <w:sz w:val="20"/>
          <w:szCs w:val="20"/>
        </w:rPr>
        <w:t>304.</w:t>
      </w:r>
    </w:p>
    <w:p w:rsidR="003D4371" w:rsidRPr="00880392" w:rsidRDefault="003D4371"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rPr>
        <w:t xml:space="preserve">[34] </w:t>
      </w:r>
      <w:proofErr w:type="spellStart"/>
      <w:r w:rsidRPr="00880392">
        <w:rPr>
          <w:rFonts w:ascii="Garamond" w:hAnsi="Garamond"/>
          <w:sz w:val="20"/>
          <w:szCs w:val="20"/>
        </w:rPr>
        <w:t>Charif</w:t>
      </w:r>
      <w:proofErr w:type="spellEnd"/>
      <w:r w:rsidRPr="00880392">
        <w:rPr>
          <w:rFonts w:ascii="Garamond" w:hAnsi="Garamond"/>
          <w:sz w:val="20"/>
          <w:szCs w:val="20"/>
        </w:rPr>
        <w:t xml:space="preserve"> A, </w:t>
      </w:r>
      <w:proofErr w:type="spellStart"/>
      <w:r w:rsidRPr="00880392">
        <w:rPr>
          <w:rFonts w:ascii="Garamond" w:hAnsi="Garamond"/>
          <w:sz w:val="20"/>
          <w:szCs w:val="20"/>
        </w:rPr>
        <w:t>Bellabas</w:t>
      </w:r>
      <w:proofErr w:type="spellEnd"/>
      <w:r w:rsidRPr="00880392">
        <w:rPr>
          <w:rFonts w:ascii="Garamond" w:hAnsi="Garamond"/>
          <w:sz w:val="20"/>
          <w:szCs w:val="20"/>
        </w:rPr>
        <w:t xml:space="preserve"> A, Attar Z ,</w:t>
      </w:r>
      <w:proofErr w:type="spellStart"/>
      <w:r w:rsidRPr="00880392">
        <w:rPr>
          <w:rFonts w:ascii="Garamond" w:hAnsi="Garamond"/>
          <w:sz w:val="20"/>
          <w:szCs w:val="20"/>
        </w:rPr>
        <w:t>Rehouni</w:t>
      </w:r>
      <w:proofErr w:type="spellEnd"/>
      <w:r w:rsidRPr="00880392">
        <w:rPr>
          <w:rFonts w:ascii="Garamond" w:hAnsi="Garamond"/>
          <w:sz w:val="20"/>
          <w:szCs w:val="20"/>
        </w:rPr>
        <w:t xml:space="preserve"> A. Le dentiste et le troisième </w:t>
      </w:r>
      <w:proofErr w:type="spellStart"/>
      <w:r w:rsidRPr="00880392">
        <w:rPr>
          <w:rFonts w:ascii="Garamond" w:hAnsi="Garamond"/>
          <w:sz w:val="20"/>
          <w:szCs w:val="20"/>
        </w:rPr>
        <w:t>age</w:t>
      </w:r>
      <w:proofErr w:type="spellEnd"/>
      <w:r w:rsidRPr="00880392">
        <w:rPr>
          <w:rFonts w:ascii="Garamond" w:hAnsi="Garamond"/>
          <w:sz w:val="20"/>
          <w:szCs w:val="20"/>
        </w:rPr>
        <w:t xml:space="preserve">. [Mémoire de fin d’étude]. [Tizi-Ouzou]: Université Mouloud Mammeri de Tizi-Ouzou; 2017. </w:t>
      </w:r>
      <w:r w:rsidRPr="00880392">
        <w:rPr>
          <w:rFonts w:ascii="Garamond" w:hAnsi="Garamond"/>
          <w:sz w:val="20"/>
          <w:szCs w:val="20"/>
          <w:lang w:val="en-US"/>
        </w:rPr>
        <w:t>99 p.</w:t>
      </w:r>
    </w:p>
    <w:p w:rsidR="003D4371" w:rsidRPr="00880392" w:rsidRDefault="003D4371"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t xml:space="preserve">[35] </w:t>
      </w:r>
      <w:proofErr w:type="spellStart"/>
      <w:r w:rsidRPr="00880392">
        <w:rPr>
          <w:rFonts w:ascii="Garamond" w:hAnsi="Garamond"/>
          <w:sz w:val="20"/>
          <w:szCs w:val="20"/>
          <w:lang w:val="en-US"/>
        </w:rPr>
        <w:t>Bernabé</w:t>
      </w:r>
      <w:proofErr w:type="spellEnd"/>
      <w:r w:rsidRPr="00880392">
        <w:rPr>
          <w:rFonts w:ascii="Garamond" w:hAnsi="Garamond"/>
          <w:sz w:val="20"/>
          <w:szCs w:val="20"/>
          <w:lang w:val="en-US"/>
        </w:rPr>
        <w:t xml:space="preserve"> E, </w:t>
      </w:r>
      <w:proofErr w:type="spellStart"/>
      <w:r w:rsidRPr="00880392">
        <w:rPr>
          <w:rFonts w:ascii="Garamond" w:hAnsi="Garamond"/>
          <w:sz w:val="20"/>
          <w:szCs w:val="20"/>
          <w:lang w:val="en-US"/>
        </w:rPr>
        <w:t>Humphris</w:t>
      </w:r>
      <w:proofErr w:type="spellEnd"/>
      <w:r w:rsidRPr="00880392">
        <w:rPr>
          <w:rFonts w:ascii="Garamond" w:hAnsi="Garamond"/>
          <w:sz w:val="20"/>
          <w:szCs w:val="20"/>
          <w:lang w:val="en-US"/>
        </w:rPr>
        <w:t xml:space="preserve"> G, Freeman R. The social gradient in oral health: Is there a role for dental anxiety? Community Dent Oral Epidemiol. </w:t>
      </w:r>
      <w:proofErr w:type="spellStart"/>
      <w:r w:rsidRPr="00880392">
        <w:rPr>
          <w:rFonts w:ascii="Garamond" w:hAnsi="Garamond"/>
          <w:sz w:val="20"/>
          <w:szCs w:val="20"/>
          <w:lang w:val="en-US"/>
        </w:rPr>
        <w:t>août</w:t>
      </w:r>
      <w:proofErr w:type="spellEnd"/>
      <w:r w:rsidRPr="00880392">
        <w:rPr>
          <w:rFonts w:ascii="Garamond" w:hAnsi="Garamond"/>
          <w:sz w:val="20"/>
          <w:szCs w:val="20"/>
          <w:lang w:val="en-US"/>
        </w:rPr>
        <w:t xml:space="preserve"> 2017;45(4):348</w:t>
      </w:r>
      <w:r w:rsidRPr="00880392">
        <w:rPr>
          <w:rFonts w:ascii="Cambria Math" w:hAnsi="Cambria Math" w:cs="Cambria Math"/>
          <w:sz w:val="20"/>
          <w:szCs w:val="20"/>
          <w:lang w:val="en-US"/>
        </w:rPr>
        <w:t>‑</w:t>
      </w:r>
      <w:r w:rsidRPr="00880392">
        <w:rPr>
          <w:rFonts w:ascii="Garamond" w:hAnsi="Garamond"/>
          <w:sz w:val="20"/>
          <w:szCs w:val="20"/>
          <w:lang w:val="en-US"/>
        </w:rPr>
        <w:t>55.</w:t>
      </w:r>
    </w:p>
    <w:p w:rsidR="0003732D" w:rsidRPr="00880392" w:rsidRDefault="003D4371" w:rsidP="00880392">
      <w:pPr>
        <w:spacing w:line="240" w:lineRule="auto"/>
        <w:ind w:left="284" w:hanging="284"/>
        <w:contextualSpacing/>
        <w:mirrorIndents/>
        <w:jc w:val="both"/>
        <w:rPr>
          <w:rFonts w:ascii="Garamond" w:hAnsi="Garamond"/>
          <w:sz w:val="20"/>
          <w:szCs w:val="20"/>
        </w:rPr>
      </w:pPr>
      <w:r w:rsidRPr="00880392">
        <w:rPr>
          <w:rFonts w:ascii="Garamond" w:hAnsi="Garamond"/>
          <w:sz w:val="20"/>
          <w:szCs w:val="20"/>
          <w:lang w:val="en-US"/>
        </w:rPr>
        <w:t xml:space="preserve">[36] </w:t>
      </w:r>
      <w:proofErr w:type="spellStart"/>
      <w:r w:rsidRPr="00880392">
        <w:rPr>
          <w:rFonts w:ascii="Garamond" w:hAnsi="Garamond"/>
          <w:sz w:val="20"/>
          <w:szCs w:val="20"/>
          <w:lang w:val="en-US"/>
        </w:rPr>
        <w:t>Obeidat</w:t>
      </w:r>
      <w:proofErr w:type="spellEnd"/>
      <w:r w:rsidRPr="00880392">
        <w:rPr>
          <w:rFonts w:ascii="Garamond" w:hAnsi="Garamond"/>
          <w:sz w:val="20"/>
          <w:szCs w:val="20"/>
          <w:lang w:val="en-US"/>
        </w:rPr>
        <w:t xml:space="preserve"> SR, </w:t>
      </w:r>
      <w:proofErr w:type="spellStart"/>
      <w:r w:rsidRPr="00880392">
        <w:rPr>
          <w:rFonts w:ascii="Garamond" w:hAnsi="Garamond"/>
          <w:sz w:val="20"/>
          <w:szCs w:val="20"/>
          <w:lang w:val="en-US"/>
        </w:rPr>
        <w:t>Alsa’di</w:t>
      </w:r>
      <w:proofErr w:type="spellEnd"/>
      <w:r w:rsidRPr="00880392">
        <w:rPr>
          <w:rFonts w:ascii="Garamond" w:hAnsi="Garamond"/>
          <w:sz w:val="20"/>
          <w:szCs w:val="20"/>
          <w:lang w:val="en-US"/>
        </w:rPr>
        <w:t xml:space="preserve"> AG, </w:t>
      </w:r>
      <w:proofErr w:type="spellStart"/>
      <w:r w:rsidRPr="00880392">
        <w:rPr>
          <w:rFonts w:ascii="Garamond" w:hAnsi="Garamond"/>
          <w:sz w:val="20"/>
          <w:szCs w:val="20"/>
          <w:lang w:val="en-US"/>
        </w:rPr>
        <w:t>Taani</w:t>
      </w:r>
      <w:proofErr w:type="spellEnd"/>
      <w:r w:rsidRPr="00880392">
        <w:rPr>
          <w:rFonts w:ascii="Garamond" w:hAnsi="Garamond"/>
          <w:sz w:val="20"/>
          <w:szCs w:val="20"/>
          <w:lang w:val="en-US"/>
        </w:rPr>
        <w:t xml:space="preserve"> DS. Factors influencing dental care access in Jordanian adults. </w:t>
      </w:r>
      <w:r w:rsidRPr="00880392">
        <w:rPr>
          <w:rFonts w:ascii="Garamond" w:hAnsi="Garamond"/>
          <w:sz w:val="20"/>
          <w:szCs w:val="20"/>
        </w:rPr>
        <w:t xml:space="preserve">BMC Oral </w:t>
      </w:r>
      <w:proofErr w:type="spellStart"/>
      <w:r w:rsidRPr="00880392">
        <w:rPr>
          <w:rFonts w:ascii="Garamond" w:hAnsi="Garamond"/>
          <w:sz w:val="20"/>
          <w:szCs w:val="20"/>
        </w:rPr>
        <w:t>Health</w:t>
      </w:r>
      <w:proofErr w:type="spellEnd"/>
      <w:r w:rsidRPr="00880392">
        <w:rPr>
          <w:rFonts w:ascii="Garamond" w:hAnsi="Garamond"/>
          <w:sz w:val="20"/>
          <w:szCs w:val="20"/>
        </w:rPr>
        <w:t xml:space="preserve">. </w:t>
      </w:r>
      <w:proofErr w:type="spellStart"/>
      <w:r w:rsidRPr="00880392">
        <w:rPr>
          <w:rFonts w:ascii="Garamond" w:hAnsi="Garamond"/>
          <w:sz w:val="20"/>
          <w:szCs w:val="20"/>
        </w:rPr>
        <w:t>déc</w:t>
      </w:r>
      <w:proofErr w:type="spellEnd"/>
      <w:r w:rsidRPr="00880392">
        <w:rPr>
          <w:rFonts w:ascii="Garamond" w:hAnsi="Garamond"/>
          <w:sz w:val="20"/>
          <w:szCs w:val="20"/>
        </w:rPr>
        <w:t xml:space="preserve"> 2014;14(1):127.</w:t>
      </w:r>
    </w:p>
    <w:p w:rsidR="0036616D" w:rsidRPr="00880392" w:rsidRDefault="0003732D" w:rsidP="00880392">
      <w:pPr>
        <w:spacing w:line="240" w:lineRule="auto"/>
        <w:ind w:left="284" w:hanging="284"/>
        <w:contextualSpacing/>
        <w:mirrorIndents/>
        <w:jc w:val="both"/>
        <w:rPr>
          <w:rFonts w:ascii="Garamond" w:hAnsi="Garamond"/>
          <w:sz w:val="20"/>
          <w:szCs w:val="20"/>
        </w:rPr>
      </w:pPr>
      <w:r w:rsidRPr="00880392">
        <w:rPr>
          <w:rFonts w:ascii="Garamond" w:hAnsi="Garamond"/>
          <w:sz w:val="20"/>
          <w:szCs w:val="20"/>
        </w:rPr>
        <w:t xml:space="preserve">[37] </w:t>
      </w:r>
      <w:proofErr w:type="spellStart"/>
      <w:r w:rsidRPr="00880392">
        <w:rPr>
          <w:rFonts w:ascii="Garamond" w:hAnsi="Garamond"/>
          <w:sz w:val="20"/>
          <w:szCs w:val="20"/>
        </w:rPr>
        <w:t>Zouaoui</w:t>
      </w:r>
      <w:proofErr w:type="spellEnd"/>
      <w:r w:rsidRPr="00880392">
        <w:rPr>
          <w:rFonts w:ascii="Garamond" w:hAnsi="Garamond"/>
          <w:sz w:val="20"/>
          <w:szCs w:val="20"/>
        </w:rPr>
        <w:t xml:space="preserve"> A ,Bouziane D ,</w:t>
      </w:r>
      <w:proofErr w:type="spellStart"/>
      <w:r w:rsidRPr="00880392">
        <w:rPr>
          <w:rFonts w:ascii="Garamond" w:hAnsi="Garamond"/>
          <w:sz w:val="20"/>
          <w:szCs w:val="20"/>
        </w:rPr>
        <w:t>Bousmat</w:t>
      </w:r>
      <w:proofErr w:type="spellEnd"/>
      <w:r w:rsidRPr="00880392">
        <w:rPr>
          <w:rFonts w:ascii="Garamond" w:hAnsi="Garamond"/>
          <w:sz w:val="20"/>
          <w:szCs w:val="20"/>
        </w:rPr>
        <w:t xml:space="preserve"> A ,Hadj </w:t>
      </w:r>
      <w:proofErr w:type="spellStart"/>
      <w:r w:rsidRPr="00880392">
        <w:rPr>
          <w:rFonts w:ascii="Garamond" w:hAnsi="Garamond"/>
          <w:sz w:val="20"/>
          <w:szCs w:val="20"/>
        </w:rPr>
        <w:t>Kadour</w:t>
      </w:r>
      <w:proofErr w:type="spellEnd"/>
      <w:r w:rsidRPr="00880392">
        <w:rPr>
          <w:rFonts w:ascii="Garamond" w:hAnsi="Garamond"/>
          <w:sz w:val="20"/>
          <w:szCs w:val="20"/>
        </w:rPr>
        <w:t xml:space="preserve"> I ,</w:t>
      </w:r>
      <w:proofErr w:type="spellStart"/>
      <w:r w:rsidRPr="00880392">
        <w:rPr>
          <w:rFonts w:ascii="Garamond" w:hAnsi="Garamond"/>
          <w:sz w:val="20"/>
          <w:szCs w:val="20"/>
        </w:rPr>
        <w:t>Chabni</w:t>
      </w:r>
      <w:proofErr w:type="spellEnd"/>
      <w:r w:rsidRPr="00880392">
        <w:rPr>
          <w:rFonts w:ascii="Garamond" w:hAnsi="Garamond"/>
          <w:sz w:val="20"/>
          <w:szCs w:val="20"/>
        </w:rPr>
        <w:t xml:space="preserve"> N. </w:t>
      </w:r>
      <w:proofErr w:type="spellStart"/>
      <w:r w:rsidRPr="00880392">
        <w:rPr>
          <w:rFonts w:ascii="Garamond" w:hAnsi="Garamond"/>
          <w:sz w:val="20"/>
          <w:szCs w:val="20"/>
        </w:rPr>
        <w:t>Evaluation</w:t>
      </w:r>
      <w:proofErr w:type="spellEnd"/>
      <w:r w:rsidRPr="00880392">
        <w:rPr>
          <w:rFonts w:ascii="Garamond" w:hAnsi="Garamond"/>
          <w:sz w:val="20"/>
          <w:szCs w:val="20"/>
        </w:rPr>
        <w:t xml:space="preserve"> de la pratique des mesures de l’</w:t>
      </w:r>
      <w:proofErr w:type="spellStart"/>
      <w:r w:rsidRPr="00880392">
        <w:rPr>
          <w:rFonts w:ascii="Garamond" w:hAnsi="Garamond"/>
          <w:sz w:val="20"/>
          <w:szCs w:val="20"/>
        </w:rPr>
        <w:t>hygiene</w:t>
      </w:r>
      <w:proofErr w:type="spellEnd"/>
      <w:r w:rsidRPr="00880392">
        <w:rPr>
          <w:rFonts w:ascii="Garamond" w:hAnsi="Garamond"/>
          <w:sz w:val="20"/>
          <w:szCs w:val="20"/>
        </w:rPr>
        <w:t xml:space="preserve"> bucco-dentaire chez les patients consultant au service de parodontologie du CHU de Tlemcen.  Revue des Sciences Médicales d’Oran RSMO. Juin 20121</w:t>
      </w:r>
      <w:r w:rsidRPr="00880392">
        <w:rPr>
          <w:rFonts w:ascii="Times New Roman" w:hAnsi="Times New Roman" w:cs="Times New Roman"/>
          <w:sz w:val="20"/>
          <w:szCs w:val="20"/>
        </w:rPr>
        <w:t> </w:t>
      </w:r>
      <w:r w:rsidRPr="00880392">
        <w:rPr>
          <w:rFonts w:ascii="Garamond" w:hAnsi="Garamond"/>
          <w:sz w:val="20"/>
          <w:szCs w:val="20"/>
        </w:rPr>
        <w:t>;(3):13-16.</w:t>
      </w:r>
    </w:p>
    <w:p w:rsidR="00880392" w:rsidRPr="00880392" w:rsidRDefault="00880392" w:rsidP="00880392">
      <w:pPr>
        <w:spacing w:line="240" w:lineRule="auto"/>
        <w:contextualSpacing/>
        <w:mirrorIndents/>
        <w:jc w:val="both"/>
        <w:rPr>
          <w:rFonts w:ascii="Garamond" w:hAnsi="Garamond"/>
          <w:sz w:val="20"/>
          <w:szCs w:val="20"/>
          <w:lang w:val="en-US"/>
        </w:rPr>
      </w:pPr>
      <w:r w:rsidRPr="00880392">
        <w:rPr>
          <w:rFonts w:ascii="Garamond" w:hAnsi="Garamond"/>
          <w:sz w:val="20"/>
          <w:szCs w:val="20"/>
          <w:lang w:val="en-US"/>
        </w:rPr>
        <w:t xml:space="preserve">[38] Delgado-Angulo EK, </w:t>
      </w:r>
      <w:proofErr w:type="spellStart"/>
      <w:r w:rsidRPr="00880392">
        <w:rPr>
          <w:rFonts w:ascii="Garamond" w:hAnsi="Garamond"/>
          <w:sz w:val="20"/>
          <w:szCs w:val="20"/>
          <w:lang w:val="en-US"/>
        </w:rPr>
        <w:t>Sabbah</w:t>
      </w:r>
      <w:proofErr w:type="spellEnd"/>
      <w:r w:rsidRPr="00880392">
        <w:rPr>
          <w:rFonts w:ascii="Garamond" w:hAnsi="Garamond"/>
          <w:sz w:val="20"/>
          <w:szCs w:val="20"/>
          <w:lang w:val="en-US"/>
        </w:rPr>
        <w:t xml:space="preserve"> W, </w:t>
      </w:r>
      <w:proofErr w:type="spellStart"/>
      <w:r w:rsidRPr="00880392">
        <w:rPr>
          <w:rFonts w:ascii="Garamond" w:hAnsi="Garamond"/>
          <w:sz w:val="20"/>
          <w:szCs w:val="20"/>
          <w:lang w:val="en-US"/>
        </w:rPr>
        <w:t>Suominen</w:t>
      </w:r>
      <w:proofErr w:type="spellEnd"/>
      <w:r w:rsidRPr="00880392">
        <w:rPr>
          <w:rFonts w:ascii="Garamond" w:hAnsi="Garamond"/>
          <w:sz w:val="20"/>
          <w:szCs w:val="20"/>
          <w:lang w:val="en-US"/>
        </w:rPr>
        <w:t xml:space="preserve"> AL, </w:t>
      </w:r>
      <w:proofErr w:type="spellStart"/>
      <w:r w:rsidRPr="00880392">
        <w:rPr>
          <w:rFonts w:ascii="Garamond" w:hAnsi="Garamond"/>
          <w:sz w:val="20"/>
          <w:szCs w:val="20"/>
          <w:lang w:val="en-US"/>
        </w:rPr>
        <w:t>Vehkalahti</w:t>
      </w:r>
      <w:proofErr w:type="spellEnd"/>
      <w:r w:rsidRPr="00880392">
        <w:rPr>
          <w:rFonts w:ascii="Garamond" w:hAnsi="Garamond"/>
          <w:sz w:val="20"/>
          <w:szCs w:val="20"/>
          <w:lang w:val="en-US"/>
        </w:rPr>
        <w:t xml:space="preserve"> MM, </w:t>
      </w:r>
      <w:proofErr w:type="spellStart"/>
      <w:r w:rsidRPr="00880392">
        <w:rPr>
          <w:rFonts w:ascii="Garamond" w:hAnsi="Garamond"/>
          <w:sz w:val="20"/>
          <w:szCs w:val="20"/>
          <w:lang w:val="en-US"/>
        </w:rPr>
        <w:t>Knuuttila</w:t>
      </w:r>
      <w:proofErr w:type="spellEnd"/>
      <w:r w:rsidRPr="00880392">
        <w:rPr>
          <w:rFonts w:ascii="Garamond" w:hAnsi="Garamond"/>
          <w:sz w:val="20"/>
          <w:szCs w:val="20"/>
          <w:lang w:val="en-US"/>
        </w:rPr>
        <w:t xml:space="preserve"> M, </w:t>
      </w:r>
      <w:proofErr w:type="spellStart"/>
      <w:r w:rsidRPr="00880392">
        <w:rPr>
          <w:rFonts w:ascii="Garamond" w:hAnsi="Garamond"/>
          <w:sz w:val="20"/>
          <w:szCs w:val="20"/>
          <w:lang w:val="en-US"/>
        </w:rPr>
        <w:t>Partonen</w:t>
      </w:r>
      <w:proofErr w:type="spellEnd"/>
      <w:r w:rsidRPr="00880392">
        <w:rPr>
          <w:rFonts w:ascii="Garamond" w:hAnsi="Garamond"/>
          <w:sz w:val="20"/>
          <w:szCs w:val="20"/>
          <w:lang w:val="en-US"/>
        </w:rPr>
        <w:t xml:space="preserve"> T, et al. The association of depression and anxiety with dental caries </w:t>
      </w:r>
    </w:p>
    <w:p w:rsidR="00880392" w:rsidRPr="00880392" w:rsidRDefault="00880392" w:rsidP="00880392">
      <w:pPr>
        <w:spacing w:line="240" w:lineRule="auto"/>
        <w:ind w:left="284"/>
        <w:contextualSpacing/>
        <w:mirrorIndents/>
        <w:jc w:val="both"/>
        <w:rPr>
          <w:rFonts w:ascii="Garamond" w:hAnsi="Garamond"/>
          <w:sz w:val="20"/>
          <w:szCs w:val="20"/>
          <w:lang w:val="en-US"/>
        </w:rPr>
      </w:pPr>
      <w:r w:rsidRPr="00880392">
        <w:rPr>
          <w:rFonts w:ascii="Garamond" w:hAnsi="Garamond"/>
          <w:sz w:val="20"/>
          <w:szCs w:val="20"/>
          <w:lang w:val="en-US"/>
        </w:rPr>
        <w:t xml:space="preserve">and periodontal disease among Finnish adults. Community Dent Oral Epidemiol. </w:t>
      </w:r>
      <w:proofErr w:type="spellStart"/>
      <w:r w:rsidRPr="00880392">
        <w:rPr>
          <w:rFonts w:ascii="Garamond" w:hAnsi="Garamond"/>
          <w:sz w:val="20"/>
          <w:szCs w:val="20"/>
          <w:lang w:val="en-US"/>
        </w:rPr>
        <w:t>déc</w:t>
      </w:r>
      <w:proofErr w:type="spellEnd"/>
      <w:r w:rsidRPr="00880392">
        <w:rPr>
          <w:rFonts w:ascii="Garamond" w:hAnsi="Garamond"/>
          <w:sz w:val="20"/>
          <w:szCs w:val="20"/>
          <w:lang w:val="en-US"/>
        </w:rPr>
        <w:t xml:space="preserve"> 2015;43(6):540</w:t>
      </w:r>
      <w:r w:rsidRPr="00880392">
        <w:rPr>
          <w:rFonts w:ascii="Cambria Math" w:hAnsi="Cambria Math" w:cs="Cambria Math"/>
          <w:sz w:val="20"/>
          <w:szCs w:val="20"/>
          <w:lang w:val="en-US"/>
        </w:rPr>
        <w:t>‑</w:t>
      </w:r>
      <w:r w:rsidRPr="00880392">
        <w:rPr>
          <w:rFonts w:ascii="Garamond" w:hAnsi="Garamond"/>
          <w:sz w:val="20"/>
          <w:szCs w:val="20"/>
          <w:lang w:val="en-US"/>
        </w:rPr>
        <w:t>9.</w:t>
      </w:r>
    </w:p>
    <w:p w:rsidR="00376C16" w:rsidRPr="00880392" w:rsidRDefault="00376C16" w:rsidP="00880392">
      <w:pPr>
        <w:spacing w:line="240" w:lineRule="auto"/>
        <w:contextualSpacing/>
        <w:mirrorIndents/>
        <w:jc w:val="both"/>
        <w:rPr>
          <w:rFonts w:ascii="Garamond" w:hAnsi="Garamond"/>
          <w:sz w:val="20"/>
          <w:szCs w:val="20"/>
          <w:lang w:val="en-US"/>
        </w:rPr>
      </w:pPr>
      <w:r w:rsidRPr="00880392">
        <w:rPr>
          <w:rFonts w:ascii="Garamond" w:hAnsi="Garamond"/>
          <w:sz w:val="20"/>
          <w:szCs w:val="20"/>
          <w:lang w:val="en-US"/>
        </w:rPr>
        <w:t xml:space="preserve">[39] </w:t>
      </w:r>
      <w:proofErr w:type="spellStart"/>
      <w:r w:rsidRPr="00880392">
        <w:rPr>
          <w:rFonts w:ascii="Garamond" w:hAnsi="Garamond"/>
          <w:sz w:val="20"/>
          <w:szCs w:val="20"/>
          <w:lang w:val="en-US"/>
        </w:rPr>
        <w:t>Hägglin</w:t>
      </w:r>
      <w:proofErr w:type="spellEnd"/>
      <w:r w:rsidRPr="00880392">
        <w:rPr>
          <w:rFonts w:ascii="Garamond" w:hAnsi="Garamond"/>
          <w:sz w:val="20"/>
          <w:szCs w:val="20"/>
          <w:lang w:val="en-US"/>
        </w:rPr>
        <w:t xml:space="preserve"> C, </w:t>
      </w:r>
      <w:proofErr w:type="spellStart"/>
      <w:r w:rsidRPr="00880392">
        <w:rPr>
          <w:rFonts w:ascii="Garamond" w:hAnsi="Garamond"/>
          <w:sz w:val="20"/>
          <w:szCs w:val="20"/>
          <w:lang w:val="en-US"/>
        </w:rPr>
        <w:t>Hakeberg</w:t>
      </w:r>
      <w:proofErr w:type="spellEnd"/>
      <w:r w:rsidRPr="00880392">
        <w:rPr>
          <w:rFonts w:ascii="Garamond" w:hAnsi="Garamond"/>
          <w:sz w:val="20"/>
          <w:szCs w:val="20"/>
          <w:lang w:val="en-US"/>
        </w:rPr>
        <w:t xml:space="preserve"> M, </w:t>
      </w:r>
      <w:proofErr w:type="spellStart"/>
      <w:r w:rsidRPr="00880392">
        <w:rPr>
          <w:rFonts w:ascii="Garamond" w:hAnsi="Garamond"/>
          <w:sz w:val="20"/>
          <w:szCs w:val="20"/>
          <w:lang w:val="en-US"/>
        </w:rPr>
        <w:t>Ahlqwist</w:t>
      </w:r>
      <w:proofErr w:type="spellEnd"/>
      <w:r w:rsidRPr="00880392">
        <w:rPr>
          <w:rFonts w:ascii="Garamond" w:hAnsi="Garamond"/>
          <w:sz w:val="20"/>
          <w:szCs w:val="20"/>
          <w:lang w:val="en-US"/>
        </w:rPr>
        <w:t xml:space="preserve"> M, Sullivan M, Berggren U. Factors associated with dental anxiety and attendance in middle-aged and elderly women: Dental anxiety and dental attendance among women. Community Dentistry and Oral Epidemiology. </w:t>
      </w:r>
      <w:proofErr w:type="spellStart"/>
      <w:r w:rsidRPr="00880392">
        <w:rPr>
          <w:rFonts w:ascii="Garamond" w:hAnsi="Garamond"/>
          <w:sz w:val="20"/>
          <w:szCs w:val="20"/>
          <w:lang w:val="en-US"/>
        </w:rPr>
        <w:t>déc</w:t>
      </w:r>
      <w:proofErr w:type="spellEnd"/>
      <w:r w:rsidRPr="00880392">
        <w:rPr>
          <w:rFonts w:ascii="Garamond" w:hAnsi="Garamond"/>
          <w:sz w:val="20"/>
          <w:szCs w:val="20"/>
          <w:lang w:val="en-US"/>
        </w:rPr>
        <w:t xml:space="preserve"> 2000;28(6):451</w:t>
      </w:r>
      <w:r w:rsidRPr="00880392">
        <w:rPr>
          <w:rFonts w:ascii="Cambria Math" w:hAnsi="Cambria Math" w:cs="Cambria Math"/>
          <w:sz w:val="20"/>
          <w:szCs w:val="20"/>
          <w:lang w:val="en-US"/>
        </w:rPr>
        <w:t>‑</w:t>
      </w:r>
      <w:r w:rsidRPr="00880392">
        <w:rPr>
          <w:rFonts w:ascii="Garamond" w:hAnsi="Garamond"/>
          <w:sz w:val="20"/>
          <w:szCs w:val="20"/>
          <w:lang w:val="en-US"/>
        </w:rPr>
        <w:t>60.</w:t>
      </w:r>
    </w:p>
    <w:p w:rsidR="00376C16" w:rsidRPr="00880392" w:rsidRDefault="00376C16" w:rsidP="00880392">
      <w:pPr>
        <w:spacing w:line="240" w:lineRule="auto"/>
        <w:ind w:left="284" w:hanging="284"/>
        <w:contextualSpacing/>
        <w:mirrorIndents/>
        <w:jc w:val="both"/>
        <w:rPr>
          <w:rFonts w:ascii="Garamond" w:hAnsi="Garamond"/>
          <w:sz w:val="20"/>
          <w:szCs w:val="20"/>
          <w:lang w:val="en-US"/>
        </w:rPr>
      </w:pPr>
    </w:p>
    <w:p w:rsidR="00376C16" w:rsidRPr="00880392" w:rsidRDefault="00376C16" w:rsidP="00880392">
      <w:pPr>
        <w:spacing w:line="240" w:lineRule="auto"/>
        <w:ind w:left="284" w:hanging="284"/>
        <w:contextualSpacing/>
        <w:mirrorIndents/>
        <w:jc w:val="both"/>
        <w:rPr>
          <w:rFonts w:ascii="Garamond" w:hAnsi="Garamond"/>
          <w:sz w:val="20"/>
          <w:szCs w:val="20"/>
          <w:lang w:val="en-US"/>
        </w:rPr>
      </w:pPr>
      <w:r w:rsidRPr="00880392">
        <w:rPr>
          <w:rFonts w:ascii="Garamond" w:hAnsi="Garamond"/>
          <w:sz w:val="20"/>
          <w:szCs w:val="20"/>
          <w:lang w:val="en-US"/>
        </w:rPr>
        <w:lastRenderedPageBreak/>
        <w:t xml:space="preserve">[40] Liddell A, Locker D. Changes in Levels of Dental Anxiety as a Function of Dental Experience. </w:t>
      </w:r>
      <w:proofErr w:type="spellStart"/>
      <w:r w:rsidRPr="00880392">
        <w:rPr>
          <w:rFonts w:ascii="Garamond" w:hAnsi="Garamond"/>
          <w:sz w:val="20"/>
          <w:szCs w:val="20"/>
          <w:lang w:val="en-US"/>
        </w:rPr>
        <w:t>Behav</w:t>
      </w:r>
      <w:proofErr w:type="spellEnd"/>
      <w:r w:rsidRPr="00880392">
        <w:rPr>
          <w:rFonts w:ascii="Garamond" w:hAnsi="Garamond"/>
          <w:sz w:val="20"/>
          <w:szCs w:val="20"/>
          <w:lang w:val="en-US"/>
        </w:rPr>
        <w:t xml:space="preserve"> </w:t>
      </w:r>
      <w:proofErr w:type="spellStart"/>
      <w:r w:rsidRPr="00880392">
        <w:rPr>
          <w:rFonts w:ascii="Garamond" w:hAnsi="Garamond"/>
          <w:sz w:val="20"/>
          <w:szCs w:val="20"/>
          <w:lang w:val="en-US"/>
        </w:rPr>
        <w:t>Modif</w:t>
      </w:r>
      <w:proofErr w:type="spellEnd"/>
      <w:r w:rsidRPr="00880392">
        <w:rPr>
          <w:rFonts w:ascii="Garamond" w:hAnsi="Garamond"/>
          <w:sz w:val="20"/>
          <w:szCs w:val="20"/>
          <w:lang w:val="en-US"/>
        </w:rPr>
        <w:t xml:space="preserve">. </w:t>
      </w:r>
      <w:proofErr w:type="spellStart"/>
      <w:r w:rsidRPr="00880392">
        <w:rPr>
          <w:rFonts w:ascii="Garamond" w:hAnsi="Garamond"/>
          <w:sz w:val="20"/>
          <w:szCs w:val="20"/>
          <w:lang w:val="en-US"/>
        </w:rPr>
        <w:t>janv</w:t>
      </w:r>
      <w:proofErr w:type="spellEnd"/>
      <w:r w:rsidRPr="00880392">
        <w:rPr>
          <w:rFonts w:ascii="Garamond" w:hAnsi="Garamond"/>
          <w:sz w:val="20"/>
          <w:szCs w:val="20"/>
          <w:lang w:val="en-US"/>
        </w:rPr>
        <w:t xml:space="preserve"> 2000;24(1):57</w:t>
      </w:r>
      <w:r w:rsidRPr="00880392">
        <w:rPr>
          <w:rFonts w:ascii="Cambria Math" w:hAnsi="Cambria Math" w:cs="Cambria Math"/>
          <w:sz w:val="20"/>
          <w:szCs w:val="20"/>
          <w:lang w:val="en-US"/>
        </w:rPr>
        <w:t>‑</w:t>
      </w:r>
      <w:r w:rsidRPr="00880392">
        <w:rPr>
          <w:rFonts w:ascii="Garamond" w:hAnsi="Garamond"/>
          <w:sz w:val="20"/>
          <w:szCs w:val="20"/>
          <w:lang w:val="en-US"/>
        </w:rPr>
        <w:t>68.</w:t>
      </w:r>
    </w:p>
    <w:p w:rsidR="00376C16" w:rsidRPr="00880392" w:rsidRDefault="00376C16" w:rsidP="00880392">
      <w:pPr>
        <w:spacing w:line="240" w:lineRule="auto"/>
        <w:ind w:left="284" w:hanging="284"/>
        <w:contextualSpacing/>
        <w:mirrorIndents/>
        <w:jc w:val="both"/>
        <w:rPr>
          <w:rFonts w:ascii="Garamond" w:hAnsi="Garamond"/>
          <w:sz w:val="20"/>
          <w:szCs w:val="20"/>
        </w:rPr>
      </w:pPr>
      <w:r w:rsidRPr="00880392">
        <w:rPr>
          <w:rFonts w:ascii="Garamond" w:hAnsi="Garamond"/>
          <w:sz w:val="20"/>
          <w:szCs w:val="20"/>
          <w:lang w:val="en-US"/>
        </w:rPr>
        <w:t xml:space="preserve">[41] </w:t>
      </w:r>
      <w:r w:rsidR="00251B47" w:rsidRPr="00880392">
        <w:rPr>
          <w:rFonts w:ascii="Garamond" w:hAnsi="Garamond"/>
          <w:sz w:val="20"/>
          <w:szCs w:val="20"/>
          <w:lang w:val="en-US"/>
        </w:rPr>
        <w:t xml:space="preserve">Locker D, Liddell AM. Correlates of Dental Anxiety Among Older Adults. </w:t>
      </w:r>
      <w:r w:rsidR="00251B47" w:rsidRPr="00880392">
        <w:rPr>
          <w:rFonts w:ascii="Garamond" w:hAnsi="Garamond"/>
          <w:sz w:val="20"/>
          <w:szCs w:val="20"/>
        </w:rPr>
        <w:t xml:space="preserve">J Dent </w:t>
      </w:r>
      <w:proofErr w:type="spellStart"/>
      <w:r w:rsidR="00251B47" w:rsidRPr="00880392">
        <w:rPr>
          <w:rFonts w:ascii="Garamond" w:hAnsi="Garamond"/>
          <w:sz w:val="20"/>
          <w:szCs w:val="20"/>
        </w:rPr>
        <w:t>Res</w:t>
      </w:r>
      <w:proofErr w:type="spellEnd"/>
      <w:r w:rsidR="00251B47" w:rsidRPr="00880392">
        <w:rPr>
          <w:rFonts w:ascii="Garamond" w:hAnsi="Garamond"/>
          <w:sz w:val="20"/>
          <w:szCs w:val="20"/>
        </w:rPr>
        <w:t>. mars 1991;70(3):198</w:t>
      </w:r>
      <w:r w:rsidR="00251B47" w:rsidRPr="00880392">
        <w:rPr>
          <w:rFonts w:ascii="Cambria Math" w:hAnsi="Cambria Math" w:cs="Cambria Math"/>
          <w:sz w:val="20"/>
          <w:szCs w:val="20"/>
        </w:rPr>
        <w:t>‑</w:t>
      </w:r>
      <w:r w:rsidR="00251B47" w:rsidRPr="00880392">
        <w:rPr>
          <w:rFonts w:ascii="Garamond" w:hAnsi="Garamond"/>
          <w:sz w:val="20"/>
          <w:szCs w:val="20"/>
        </w:rPr>
        <w:t>203.</w:t>
      </w:r>
    </w:p>
    <w:p w:rsidR="00251B47" w:rsidRPr="00880392" w:rsidRDefault="00251B47"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880392" w:rsidRDefault="00880392" w:rsidP="00880392">
      <w:pPr>
        <w:spacing w:line="240" w:lineRule="auto"/>
        <w:ind w:left="284" w:hanging="284"/>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9622A7" w:rsidRDefault="009622A7" w:rsidP="009622A7">
      <w:pPr>
        <w:spacing w:line="240" w:lineRule="auto"/>
        <w:contextualSpacing/>
        <w:mirrorIndents/>
        <w:jc w:val="both"/>
        <w:rPr>
          <w:rFonts w:ascii="Garamond" w:hAnsi="Garamond"/>
          <w:sz w:val="20"/>
          <w:szCs w:val="20"/>
        </w:rPr>
      </w:pPr>
    </w:p>
    <w:p w:rsidR="00DD4484" w:rsidRPr="00880392" w:rsidRDefault="00251B47" w:rsidP="009622A7">
      <w:pPr>
        <w:spacing w:line="240" w:lineRule="auto"/>
        <w:contextualSpacing/>
        <w:mirrorIndents/>
        <w:jc w:val="both"/>
        <w:rPr>
          <w:rFonts w:ascii="Garamond" w:hAnsi="Garamond"/>
          <w:sz w:val="20"/>
          <w:szCs w:val="20"/>
          <w:lang w:val="en-US"/>
        </w:rPr>
      </w:pPr>
      <w:r w:rsidRPr="00880392">
        <w:rPr>
          <w:rFonts w:ascii="Garamond" w:hAnsi="Garamond"/>
          <w:sz w:val="20"/>
          <w:szCs w:val="20"/>
        </w:rPr>
        <w:t xml:space="preserve">[42] </w:t>
      </w:r>
      <w:proofErr w:type="spellStart"/>
      <w:r w:rsidR="00DD4484" w:rsidRPr="00880392">
        <w:rPr>
          <w:rFonts w:ascii="Garamond" w:hAnsi="Garamond"/>
          <w:sz w:val="20"/>
          <w:szCs w:val="20"/>
        </w:rPr>
        <w:t>Doerr</w:t>
      </w:r>
      <w:proofErr w:type="spellEnd"/>
      <w:r w:rsidR="00DD4484" w:rsidRPr="00880392">
        <w:rPr>
          <w:rFonts w:ascii="Garamond" w:hAnsi="Garamond"/>
          <w:sz w:val="20"/>
          <w:szCs w:val="20"/>
        </w:rPr>
        <w:t xml:space="preserve"> PA, Lang WP, </w:t>
      </w:r>
      <w:proofErr w:type="spellStart"/>
      <w:r w:rsidR="00DD4484" w:rsidRPr="00880392">
        <w:rPr>
          <w:rFonts w:ascii="Garamond" w:hAnsi="Garamond"/>
          <w:sz w:val="20"/>
          <w:szCs w:val="20"/>
        </w:rPr>
        <w:t>Nyquist</w:t>
      </w:r>
      <w:proofErr w:type="spellEnd"/>
      <w:r w:rsidR="00DD4484" w:rsidRPr="00880392">
        <w:rPr>
          <w:rFonts w:ascii="Garamond" w:hAnsi="Garamond"/>
          <w:sz w:val="20"/>
          <w:szCs w:val="20"/>
        </w:rPr>
        <w:t xml:space="preserve"> LV, </w:t>
      </w:r>
      <w:proofErr w:type="spellStart"/>
      <w:r w:rsidR="00DD4484" w:rsidRPr="00880392">
        <w:rPr>
          <w:rFonts w:ascii="Garamond" w:hAnsi="Garamond"/>
          <w:sz w:val="20"/>
          <w:szCs w:val="20"/>
        </w:rPr>
        <w:t>Ronis</w:t>
      </w:r>
      <w:proofErr w:type="spellEnd"/>
      <w:r w:rsidR="00DD4484" w:rsidRPr="00880392">
        <w:rPr>
          <w:rFonts w:ascii="Garamond" w:hAnsi="Garamond"/>
          <w:sz w:val="20"/>
          <w:szCs w:val="20"/>
        </w:rPr>
        <w:t xml:space="preserve"> DL. </w:t>
      </w:r>
      <w:r w:rsidR="00DD4484" w:rsidRPr="00880392">
        <w:rPr>
          <w:rFonts w:ascii="Garamond" w:hAnsi="Garamond"/>
          <w:sz w:val="20"/>
          <w:szCs w:val="20"/>
          <w:lang w:val="en-US"/>
        </w:rPr>
        <w:t xml:space="preserve">FACTORS ASSOCIATED WITH DENTAL ANXIETY. The Journal of the American Dental Association. </w:t>
      </w:r>
      <w:proofErr w:type="spellStart"/>
      <w:r w:rsidR="00DD4484" w:rsidRPr="00880392">
        <w:rPr>
          <w:rFonts w:ascii="Garamond" w:hAnsi="Garamond"/>
          <w:sz w:val="20"/>
          <w:szCs w:val="20"/>
          <w:lang w:val="en-US"/>
        </w:rPr>
        <w:t>août</w:t>
      </w:r>
      <w:proofErr w:type="spellEnd"/>
      <w:r w:rsidR="00DD4484" w:rsidRPr="00880392">
        <w:rPr>
          <w:rFonts w:ascii="Garamond" w:hAnsi="Garamond"/>
          <w:sz w:val="20"/>
          <w:szCs w:val="20"/>
          <w:lang w:val="en-US"/>
        </w:rPr>
        <w:t xml:space="preserve"> 1998;129(8):1111</w:t>
      </w:r>
      <w:r w:rsidR="00DD4484" w:rsidRPr="00880392">
        <w:rPr>
          <w:rFonts w:ascii="Cambria Math" w:hAnsi="Cambria Math" w:cs="Cambria Math"/>
          <w:sz w:val="20"/>
          <w:szCs w:val="20"/>
          <w:lang w:val="en-US"/>
        </w:rPr>
        <w:t>‑</w:t>
      </w:r>
      <w:r w:rsidR="00DD4484" w:rsidRPr="00880392">
        <w:rPr>
          <w:rFonts w:ascii="Garamond" w:hAnsi="Garamond"/>
          <w:sz w:val="20"/>
          <w:szCs w:val="20"/>
          <w:lang w:val="en-US"/>
        </w:rPr>
        <w:t>9.</w:t>
      </w:r>
    </w:p>
    <w:p w:rsidR="00DD4484" w:rsidRPr="00880392" w:rsidRDefault="00DD4484" w:rsidP="009622A7">
      <w:pPr>
        <w:spacing w:line="240" w:lineRule="auto"/>
        <w:contextualSpacing/>
        <w:mirrorIndents/>
        <w:jc w:val="both"/>
        <w:rPr>
          <w:rFonts w:ascii="Garamond" w:hAnsi="Garamond"/>
          <w:sz w:val="20"/>
          <w:szCs w:val="20"/>
          <w:lang w:val="en-US"/>
        </w:rPr>
      </w:pPr>
      <w:bookmarkStart w:id="0" w:name="_GoBack"/>
      <w:bookmarkEnd w:id="0"/>
      <w:r w:rsidRPr="00880392">
        <w:rPr>
          <w:rFonts w:ascii="Garamond" w:hAnsi="Garamond"/>
          <w:sz w:val="20"/>
          <w:szCs w:val="20"/>
          <w:lang w:val="en-US"/>
        </w:rPr>
        <w:t xml:space="preserve">[43] Freeman R. The role of memory on the dentally anxious patient’s response to dental treatment. </w:t>
      </w:r>
      <w:proofErr w:type="spellStart"/>
      <w:r w:rsidRPr="00880392">
        <w:rPr>
          <w:rFonts w:ascii="Garamond" w:hAnsi="Garamond"/>
          <w:sz w:val="20"/>
          <w:szCs w:val="20"/>
          <w:lang w:val="en-US"/>
        </w:rPr>
        <w:t>Ir</w:t>
      </w:r>
      <w:proofErr w:type="spellEnd"/>
      <w:r w:rsidRPr="00880392">
        <w:rPr>
          <w:rFonts w:ascii="Garamond" w:hAnsi="Garamond"/>
          <w:sz w:val="20"/>
          <w:szCs w:val="20"/>
          <w:lang w:val="en-US"/>
        </w:rPr>
        <w:t xml:space="preserve"> j </w:t>
      </w:r>
      <w:proofErr w:type="spellStart"/>
      <w:r w:rsidRPr="00880392">
        <w:rPr>
          <w:rFonts w:ascii="Garamond" w:hAnsi="Garamond"/>
          <w:sz w:val="20"/>
          <w:szCs w:val="20"/>
          <w:lang w:val="en-US"/>
        </w:rPr>
        <w:t>psychol</w:t>
      </w:r>
      <w:proofErr w:type="spellEnd"/>
      <w:r w:rsidRPr="00880392">
        <w:rPr>
          <w:rFonts w:ascii="Garamond" w:hAnsi="Garamond"/>
          <w:sz w:val="20"/>
          <w:szCs w:val="20"/>
          <w:lang w:val="en-US"/>
        </w:rPr>
        <w:t xml:space="preserve"> med. sept 1991;8(2):110</w:t>
      </w:r>
      <w:r w:rsidRPr="00880392">
        <w:rPr>
          <w:rFonts w:ascii="Cambria Math" w:hAnsi="Cambria Math" w:cs="Cambria Math"/>
          <w:sz w:val="20"/>
          <w:szCs w:val="20"/>
          <w:lang w:val="en-US"/>
        </w:rPr>
        <w:t>‑</w:t>
      </w:r>
      <w:r w:rsidRPr="00880392">
        <w:rPr>
          <w:rFonts w:ascii="Garamond" w:hAnsi="Garamond"/>
          <w:sz w:val="20"/>
          <w:szCs w:val="20"/>
          <w:lang w:val="en-US"/>
        </w:rPr>
        <w:t>5.</w:t>
      </w:r>
    </w:p>
    <w:sectPr w:rsidR="00DD4484" w:rsidRPr="00880392" w:rsidSect="00880392">
      <w:pgSz w:w="12242" w:h="15842" w:code="1"/>
      <w:pgMar w:top="1440" w:right="1440" w:bottom="1276"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11B4" w:rsidRDefault="005A11B4" w:rsidP="00A6759E">
      <w:pPr>
        <w:spacing w:line="240" w:lineRule="auto"/>
      </w:pPr>
      <w:r>
        <w:separator/>
      </w:r>
    </w:p>
  </w:endnote>
  <w:endnote w:type="continuationSeparator" w:id="0">
    <w:p w:rsidR="005A11B4" w:rsidRDefault="005A11B4" w:rsidP="00A675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2C86" w:rsidRPr="00F32C86" w:rsidRDefault="00F32C86" w:rsidP="00CC03B4">
    <w:pPr>
      <w:pStyle w:val="Pieddepage"/>
      <w:tabs>
        <w:tab w:val="center" w:pos="4961"/>
      </w:tabs>
      <w:rPr>
        <w:rFonts w:asciiTheme="majorBidi" w:hAnsiTheme="majorBidi" w:cstheme="majorBidi"/>
        <w:i/>
        <w:sz w:val="12"/>
        <w:szCs w:val="12"/>
        <w:lang w:val="en-US"/>
      </w:rPr>
    </w:pPr>
    <w:r w:rsidRPr="00EA5E42">
      <w:rPr>
        <w:rFonts w:asciiTheme="majorBidi" w:hAnsiTheme="majorBidi" w:cstheme="majorBidi"/>
        <w:noProof/>
        <w:sz w:val="12"/>
        <w:szCs w:val="12"/>
        <w:lang w:eastAsia="fr-FR"/>
      </w:rPr>
      <w:drawing>
        <wp:anchor distT="0" distB="0" distL="114300" distR="114300" simplePos="0" relativeHeight="251662336" behindDoc="0" locked="0" layoutInCell="1" allowOverlap="1" wp14:anchorId="75F6D304" wp14:editId="190A3365">
          <wp:simplePos x="0" y="0"/>
          <wp:positionH relativeFrom="margin">
            <wp:posOffset>23620</wp:posOffset>
          </wp:positionH>
          <wp:positionV relativeFrom="paragraph">
            <wp:posOffset>162660</wp:posOffset>
          </wp:positionV>
          <wp:extent cx="499925" cy="176110"/>
          <wp:effectExtent l="0" t="0" r="0" b="0"/>
          <wp:wrapNone/>
          <wp:docPr id="26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499925" cy="176110"/>
                  </a:xfrm>
                  <a:prstGeom prst="rect">
                    <a:avLst/>
                  </a:prstGeom>
                </pic:spPr>
              </pic:pic>
            </a:graphicData>
          </a:graphic>
        </wp:anchor>
      </w:drawing>
    </w:r>
    <w:r w:rsidRPr="00F32C86">
      <w:rPr>
        <w:rFonts w:asciiTheme="majorBidi" w:hAnsiTheme="majorBidi" w:cstheme="majorBidi"/>
        <w:sz w:val="12"/>
        <w:szCs w:val="12"/>
        <w:lang w:val="en-US"/>
      </w:rPr>
      <w:t>This work is licensed under a Creative Commons Attribution-</w:t>
    </w:r>
    <w:proofErr w:type="spellStart"/>
    <w:r w:rsidRPr="00F32C86">
      <w:rPr>
        <w:rFonts w:asciiTheme="majorBidi" w:hAnsiTheme="majorBidi" w:cstheme="majorBidi"/>
        <w:sz w:val="12"/>
        <w:szCs w:val="12"/>
        <w:lang w:val="en-US"/>
      </w:rPr>
      <w:t>NonCommercial</w:t>
    </w:r>
    <w:proofErr w:type="spellEnd"/>
    <w:r w:rsidRPr="00F32C86">
      <w:rPr>
        <w:rFonts w:asciiTheme="majorBidi" w:hAnsiTheme="majorBidi" w:cstheme="majorBidi"/>
        <w:sz w:val="12"/>
        <w:szCs w:val="12"/>
        <w:lang w:val="en-US"/>
      </w:rPr>
      <w:t xml:space="preserve"> 4.0 International License. </w:t>
    </w:r>
  </w:p>
  <w:p w:rsidR="00F32C86" w:rsidRDefault="00F32C86" w:rsidP="00CC03B4">
    <w:pPr>
      <w:pStyle w:val="Pieddepage"/>
      <w:jc w:val="right"/>
    </w:pPr>
    <w:sdt>
      <w:sdtPr>
        <w:rPr>
          <w:rFonts w:asciiTheme="majorBidi" w:hAnsiTheme="majorBidi" w:cstheme="majorBidi"/>
          <w:sz w:val="16"/>
          <w:szCs w:val="16"/>
        </w:rPr>
        <w:id w:val="-1130241415"/>
        <w:docPartObj>
          <w:docPartGallery w:val="Page Numbers (Bottom of Page)"/>
          <w:docPartUnique/>
        </w:docPartObj>
      </w:sdtPr>
      <w:sdtContent>
        <w:sdt>
          <w:sdtPr>
            <w:rPr>
              <w:rFonts w:asciiTheme="majorBidi" w:hAnsiTheme="majorBidi" w:cstheme="majorBidi"/>
              <w:sz w:val="16"/>
              <w:szCs w:val="16"/>
            </w:rPr>
            <w:id w:val="-1692449473"/>
            <w:docPartObj>
              <w:docPartGallery w:val="Page Numbers (Top of Page)"/>
              <w:docPartUnique/>
            </w:docPartObj>
          </w:sdtPr>
          <w:sdtContent>
            <w:r w:rsidRPr="00820252">
              <w:rPr>
                <w:rFonts w:asciiTheme="majorBidi" w:hAnsiTheme="majorBidi" w:cstheme="majorBidi"/>
                <w:sz w:val="16"/>
                <w:szCs w:val="16"/>
              </w:rPr>
              <w:t xml:space="preserve"> </w:t>
            </w:r>
          </w:sdtContent>
        </w:sdt>
      </w:sdtContent>
    </w:sdt>
    <w:r>
      <w:t xml:space="preserve"> </w:t>
    </w:r>
    <w:sdt>
      <w:sdtPr>
        <w:id w:val="179476816"/>
        <w:docPartObj>
          <w:docPartGallery w:val="Page Numbers (Bottom of Page)"/>
          <w:docPartUnique/>
        </w:docPartObj>
      </w:sdtPr>
      <w:sdtContent>
        <w:sdt>
          <w:sdtPr>
            <w:id w:val="860082579"/>
            <w:docPartObj>
              <w:docPartGallery w:val="Page Numbers (Top of Page)"/>
              <w:docPartUnique/>
            </w:docPartObj>
          </w:sdtPr>
          <w:sdtContent>
            <w:r>
              <w:t xml:space="preserve">Page </w:t>
            </w:r>
            <w:r>
              <w:rPr>
                <w:b/>
                <w:bCs/>
                <w:sz w:val="24"/>
                <w:szCs w:val="24"/>
              </w:rPr>
              <w:fldChar w:fldCharType="begin"/>
            </w:r>
            <w:r>
              <w:rPr>
                <w:b/>
                <w:bCs/>
              </w:rPr>
              <w:instrText>PAGE</w:instrText>
            </w:r>
            <w:r>
              <w:rPr>
                <w:b/>
                <w:bCs/>
                <w:sz w:val="24"/>
                <w:szCs w:val="24"/>
              </w:rPr>
              <w:fldChar w:fldCharType="separate"/>
            </w:r>
            <w:r>
              <w:rPr>
                <w:b/>
                <w:bCs/>
                <w:noProof/>
                <w:sz w:val="24"/>
                <w:szCs w:val="24"/>
              </w:rPr>
              <w:t>99</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noProof/>
                <w:sz w:val="24"/>
                <w:szCs w:val="24"/>
              </w:rPr>
              <w:t>10</w:t>
            </w:r>
            <w:r>
              <w:rPr>
                <w:b/>
                <w:bCs/>
                <w:sz w:val="24"/>
                <w:szCs w:val="24"/>
              </w:rPr>
              <w:fldChar w:fldCharType="end"/>
            </w:r>
            <w:r>
              <w:rPr>
                <w:b/>
                <w:bCs/>
                <w:sz w:val="24"/>
                <w:szCs w:val="24"/>
              </w:rPr>
              <w:t>8</w:t>
            </w:r>
          </w:sdtContent>
        </w:sdt>
      </w:sdtContent>
    </w:sdt>
  </w:p>
  <w:p w:rsidR="00F32C86" w:rsidRDefault="00F32C8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2C86" w:rsidRDefault="00F32C86" w:rsidP="00CC03B4">
    <w:pPr>
      <w:pStyle w:val="Pieddepage"/>
      <w:jc w:val="right"/>
    </w:pPr>
    <w:r>
      <w:t xml:space="preserve"> </w:t>
    </w:r>
    <w:sdt>
      <w:sdtPr>
        <w:id w:val="-1980992757"/>
        <w:docPartObj>
          <w:docPartGallery w:val="Page Numbers (Bottom of Page)"/>
          <w:docPartUnique/>
        </w:docPartObj>
      </w:sdtPr>
      <w:sdtContent>
        <w:sdt>
          <w:sdtPr>
            <w:id w:val="-1011300242"/>
            <w:docPartObj>
              <w:docPartGallery w:val="Page Numbers (Top of Page)"/>
              <w:docPartUnique/>
            </w:docPartObj>
          </w:sdtPr>
          <w:sdtContent>
            <w:r>
              <w:t xml:space="preserve">Page </w:t>
            </w:r>
            <w:r>
              <w:rPr>
                <w:b/>
                <w:bCs/>
                <w:sz w:val="24"/>
                <w:szCs w:val="24"/>
              </w:rPr>
              <w:fldChar w:fldCharType="begin"/>
            </w:r>
            <w:r>
              <w:rPr>
                <w:b/>
                <w:bCs/>
              </w:rPr>
              <w:instrText>PAGE</w:instrText>
            </w:r>
            <w:r>
              <w:rPr>
                <w:b/>
                <w:bCs/>
                <w:sz w:val="24"/>
                <w:szCs w:val="24"/>
              </w:rPr>
              <w:fldChar w:fldCharType="separate"/>
            </w:r>
            <w:r>
              <w:rPr>
                <w:b/>
                <w:bCs/>
                <w:noProof/>
                <w:sz w:val="24"/>
                <w:szCs w:val="24"/>
              </w:rPr>
              <w:t>100</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noProof/>
                <w:sz w:val="24"/>
                <w:szCs w:val="24"/>
              </w:rPr>
              <w:t>10</w:t>
            </w:r>
            <w:r>
              <w:rPr>
                <w:b/>
                <w:bCs/>
                <w:sz w:val="24"/>
                <w:szCs w:val="24"/>
              </w:rPr>
              <w:fldChar w:fldCharType="end"/>
            </w:r>
            <w:r>
              <w:rPr>
                <w:b/>
                <w:bCs/>
                <w:sz w:val="24"/>
                <w:szCs w:val="24"/>
              </w:rPr>
              <w:t>8</w:t>
            </w:r>
          </w:sdtContent>
        </w:sdt>
      </w:sdtContent>
    </w:sdt>
  </w:p>
  <w:p w:rsidR="00F32C86" w:rsidRDefault="00F32C8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11B4" w:rsidRDefault="005A11B4" w:rsidP="00A6759E">
      <w:pPr>
        <w:spacing w:line="240" w:lineRule="auto"/>
      </w:pPr>
      <w:r>
        <w:separator/>
      </w:r>
    </w:p>
  </w:footnote>
  <w:footnote w:type="continuationSeparator" w:id="0">
    <w:p w:rsidR="005A11B4" w:rsidRDefault="005A11B4" w:rsidP="00A6759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lledutableau"/>
      <w:tblW w:w="9579" w:type="dxa"/>
      <w:jc w:val="center"/>
      <w:tblBorders>
        <w:top w:val="none" w:sz="0" w:space="0" w:color="auto"/>
        <w:left w:val="none" w:sz="0" w:space="0" w:color="auto"/>
        <w:bottom w:val="single" w:sz="36" w:space="0" w:color="auto"/>
        <w:right w:val="none" w:sz="0" w:space="0" w:color="auto"/>
        <w:insideH w:val="none" w:sz="0" w:space="0" w:color="auto"/>
        <w:insideV w:val="none" w:sz="0" w:space="0" w:color="auto"/>
      </w:tblBorders>
      <w:shd w:val="pct10" w:color="F2F2F2" w:themeColor="background1" w:themeShade="F2" w:fill="auto"/>
      <w:tblLayout w:type="fixed"/>
      <w:tblLook w:val="04A0" w:firstRow="1" w:lastRow="0" w:firstColumn="1" w:lastColumn="0" w:noHBand="0" w:noVBand="1"/>
    </w:tblPr>
    <w:tblGrid>
      <w:gridCol w:w="1269"/>
      <w:gridCol w:w="6621"/>
      <w:gridCol w:w="1689"/>
    </w:tblGrid>
    <w:tr w:rsidR="00F32C86" w:rsidRPr="00F32C86" w:rsidTr="00A6759E">
      <w:trPr>
        <w:trHeight w:val="50"/>
        <w:jc w:val="center"/>
      </w:trPr>
      <w:tc>
        <w:tcPr>
          <w:tcW w:w="1269" w:type="dxa"/>
          <w:tcBorders>
            <w:bottom w:val="single" w:sz="4" w:space="0" w:color="auto"/>
          </w:tcBorders>
          <w:shd w:val="pct10" w:color="F2F2F2" w:themeColor="background1" w:themeShade="F2" w:fill="auto"/>
          <w:vAlign w:val="bottom"/>
        </w:tcPr>
        <w:p w:rsidR="00F32C86" w:rsidRDefault="00F32C86" w:rsidP="00A6759E">
          <w:pPr>
            <w:jc w:val="both"/>
          </w:pPr>
        </w:p>
      </w:tc>
      <w:tc>
        <w:tcPr>
          <w:tcW w:w="6621" w:type="dxa"/>
          <w:tcBorders>
            <w:bottom w:val="single" w:sz="4" w:space="0" w:color="auto"/>
          </w:tcBorders>
          <w:shd w:val="pct10" w:color="F2F2F2" w:themeColor="background1" w:themeShade="F2" w:fill="auto"/>
        </w:tcPr>
        <w:p w:rsidR="00F32C86" w:rsidRPr="009D747E" w:rsidRDefault="00F32C86" w:rsidP="000D5CF5">
          <w:pPr>
            <w:pStyle w:val="Running-head"/>
            <w:spacing w:after="240"/>
          </w:pPr>
          <w:r>
            <w:t>Algerian Journal of Health Sciences.Vol. 04 Num. 01</w:t>
          </w:r>
          <w:r>
            <w:rPr>
              <w:iCs/>
              <w:szCs w:val="16"/>
            </w:rPr>
            <w:t xml:space="preserve"> (Juin 2022) 99-108</w:t>
          </w:r>
        </w:p>
      </w:tc>
      <w:tc>
        <w:tcPr>
          <w:tcW w:w="1689" w:type="dxa"/>
          <w:tcBorders>
            <w:bottom w:val="single" w:sz="4" w:space="0" w:color="auto"/>
          </w:tcBorders>
          <w:shd w:val="pct10" w:color="F2F2F2" w:themeColor="background1" w:themeShade="F2" w:fill="auto"/>
          <w:vAlign w:val="center"/>
        </w:tcPr>
        <w:p w:rsidR="00F32C86" w:rsidRDefault="00F32C86" w:rsidP="00A6759E">
          <w:pPr>
            <w:pStyle w:val="En-tte"/>
            <w:tabs>
              <w:tab w:val="left" w:pos="6804"/>
            </w:tabs>
            <w:jc w:val="center"/>
          </w:pPr>
        </w:p>
      </w:tc>
    </w:tr>
    <w:tr w:rsidR="00F32C86" w:rsidRPr="00F32C86" w:rsidTr="00A6759E">
      <w:trPr>
        <w:trHeight w:val="50"/>
        <w:jc w:val="center"/>
      </w:trPr>
      <w:tc>
        <w:tcPr>
          <w:tcW w:w="1269" w:type="dxa"/>
          <w:vMerge w:val="restart"/>
          <w:tcBorders>
            <w:top w:val="single" w:sz="4" w:space="0" w:color="auto"/>
          </w:tcBorders>
          <w:shd w:val="pct10" w:color="F2F2F2" w:themeColor="background1" w:themeShade="F2" w:fill="auto"/>
        </w:tcPr>
        <w:p w:rsidR="00F32C86" w:rsidRPr="00056920" w:rsidRDefault="00F32C86" w:rsidP="00A6759E">
          <w:pPr>
            <w:contextualSpacing/>
            <w:rPr>
              <w:lang w:val="en-US"/>
            </w:rPr>
          </w:pPr>
          <w:r>
            <w:rPr>
              <w:b/>
              <w:bCs/>
              <w:i/>
              <w:iCs/>
              <w:noProof/>
              <w:color w:val="0070C0"/>
              <w:sz w:val="32"/>
              <w:szCs w:val="32"/>
              <w:lang w:eastAsia="fr-FR"/>
            </w:rPr>
            <w:drawing>
              <wp:anchor distT="0" distB="0" distL="114300" distR="114300" simplePos="0" relativeHeight="251660288" behindDoc="0" locked="0" layoutInCell="1" allowOverlap="1" wp14:anchorId="03F83DC9" wp14:editId="6567004A">
                <wp:simplePos x="0" y="0"/>
                <wp:positionH relativeFrom="margin">
                  <wp:posOffset>-85725</wp:posOffset>
                </wp:positionH>
                <wp:positionV relativeFrom="margin">
                  <wp:posOffset>91440</wp:posOffset>
                </wp:positionV>
                <wp:extent cx="784860" cy="677545"/>
                <wp:effectExtent l="0" t="0" r="0" b="8255"/>
                <wp:wrapSquare wrapText="bothSides"/>
                <wp:docPr id="261" name="Imag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860" cy="677545"/>
                        </a:xfrm>
                        <a:prstGeom prst="rect">
                          <a:avLst/>
                        </a:prstGeom>
                        <a:noFill/>
                      </pic:spPr>
                    </pic:pic>
                  </a:graphicData>
                </a:graphic>
                <wp14:sizeRelH relativeFrom="margin">
                  <wp14:pctWidth>0</wp14:pctWidth>
                </wp14:sizeRelH>
                <wp14:sizeRelV relativeFrom="margin">
                  <wp14:pctHeight>0</wp14:pctHeight>
                </wp14:sizeRelV>
              </wp:anchor>
            </w:drawing>
          </w:r>
        </w:p>
      </w:tc>
      <w:tc>
        <w:tcPr>
          <w:tcW w:w="6621" w:type="dxa"/>
          <w:tcBorders>
            <w:top w:val="single" w:sz="4" w:space="0" w:color="auto"/>
          </w:tcBorders>
          <w:shd w:val="pct10" w:color="F2F2F2" w:themeColor="background1" w:themeShade="F2" w:fill="auto"/>
        </w:tcPr>
        <w:p w:rsidR="00F32C86" w:rsidRPr="002E206D" w:rsidRDefault="00F32C86" w:rsidP="00A6759E">
          <w:pPr>
            <w:ind w:right="-2090"/>
            <w:contextualSpacing/>
          </w:pPr>
        </w:p>
      </w:tc>
      <w:tc>
        <w:tcPr>
          <w:tcW w:w="1689" w:type="dxa"/>
          <w:vMerge w:val="restart"/>
          <w:tcBorders>
            <w:top w:val="single" w:sz="4" w:space="0" w:color="auto"/>
            <w:bottom w:val="single" w:sz="36" w:space="0" w:color="auto"/>
          </w:tcBorders>
          <w:shd w:val="pct10" w:color="F2F2F2" w:themeColor="background1" w:themeShade="F2" w:fill="auto"/>
          <w:vAlign w:val="center"/>
        </w:tcPr>
        <w:p w:rsidR="00F32C86" w:rsidRDefault="00F32C86" w:rsidP="00A6759E">
          <w:pPr>
            <w:pStyle w:val="En-tte"/>
            <w:tabs>
              <w:tab w:val="left" w:pos="6804"/>
            </w:tabs>
            <w:contextualSpacing/>
            <w:jc w:val="center"/>
          </w:pPr>
          <w:r>
            <w:rPr>
              <w:noProof/>
              <w:lang w:eastAsia="fr-FR"/>
            </w:rPr>
            <w:drawing>
              <wp:anchor distT="0" distB="0" distL="114300" distR="114300" simplePos="0" relativeHeight="251659264" behindDoc="0" locked="0" layoutInCell="1" allowOverlap="1" wp14:anchorId="3B830088" wp14:editId="2BB83F98">
                <wp:simplePos x="0" y="0"/>
                <wp:positionH relativeFrom="column">
                  <wp:posOffset>111125</wp:posOffset>
                </wp:positionH>
                <wp:positionV relativeFrom="paragraph">
                  <wp:posOffset>-73660</wp:posOffset>
                </wp:positionV>
                <wp:extent cx="889635" cy="838200"/>
                <wp:effectExtent l="0" t="0" r="5715" b="0"/>
                <wp:wrapNone/>
                <wp:docPr id="26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889635" cy="838200"/>
                        </a:xfrm>
                        <a:prstGeom prst="rect">
                          <a:avLst/>
                        </a:prstGeom>
                      </pic:spPr>
                    </pic:pic>
                  </a:graphicData>
                </a:graphic>
                <wp14:sizeRelH relativeFrom="margin">
                  <wp14:pctWidth>0</wp14:pctWidth>
                </wp14:sizeRelH>
                <wp14:sizeRelV relativeFrom="margin">
                  <wp14:pctHeight>0</wp14:pctHeight>
                </wp14:sizeRelV>
              </wp:anchor>
            </w:drawing>
          </w:r>
        </w:p>
      </w:tc>
    </w:tr>
    <w:tr w:rsidR="00F32C86" w:rsidRPr="004939AC" w:rsidTr="00A6759E">
      <w:trPr>
        <w:trHeight w:val="50"/>
        <w:jc w:val="center"/>
      </w:trPr>
      <w:tc>
        <w:tcPr>
          <w:tcW w:w="1269" w:type="dxa"/>
          <w:vMerge/>
          <w:shd w:val="pct10" w:color="F2F2F2" w:themeColor="background1" w:themeShade="F2" w:fill="auto"/>
        </w:tcPr>
        <w:p w:rsidR="00F32C86" w:rsidRDefault="00F32C86" w:rsidP="00A6759E">
          <w:pPr>
            <w:pStyle w:val="En-tte"/>
            <w:tabs>
              <w:tab w:val="left" w:pos="6804"/>
            </w:tabs>
          </w:pPr>
        </w:p>
      </w:tc>
      <w:tc>
        <w:tcPr>
          <w:tcW w:w="6621" w:type="dxa"/>
          <w:shd w:val="clear" w:color="auto" w:fill="D5DCE4" w:themeFill="text2" w:themeFillTint="33"/>
        </w:tcPr>
        <w:p w:rsidR="00F32C86" w:rsidRPr="00F32C86" w:rsidRDefault="00F32C86" w:rsidP="00A6759E">
          <w:pPr>
            <w:pStyle w:val="En-tte"/>
            <w:tabs>
              <w:tab w:val="center" w:pos="3329"/>
              <w:tab w:val="left" w:pos="5284"/>
            </w:tabs>
            <w:spacing w:line="220" w:lineRule="atLeast"/>
            <w:jc w:val="center"/>
            <w:rPr>
              <w:rFonts w:ascii="Arial" w:hAnsi="Arial"/>
              <w:sz w:val="18"/>
              <w:szCs w:val="18"/>
              <w:lang w:val="fr-FR"/>
            </w:rPr>
          </w:pPr>
          <w:r w:rsidRPr="00F32C86">
            <w:rPr>
              <w:rFonts w:ascii="Arial" w:hAnsi="Arial"/>
              <w:sz w:val="18"/>
              <w:szCs w:val="18"/>
              <w:lang w:val="fr-FR"/>
            </w:rPr>
            <w:t>En ligne</w:t>
          </w:r>
        </w:p>
        <w:p w:rsidR="00F32C86" w:rsidRPr="00F32C86" w:rsidRDefault="00F32C86" w:rsidP="00A6759E">
          <w:pPr>
            <w:pStyle w:val="En-tte"/>
            <w:tabs>
              <w:tab w:val="center" w:pos="3329"/>
              <w:tab w:val="left" w:pos="5284"/>
            </w:tabs>
            <w:spacing w:line="220" w:lineRule="atLeast"/>
            <w:jc w:val="center"/>
            <w:rPr>
              <w:rStyle w:val="Lienhypertexte"/>
              <w:rFonts w:ascii="Arial" w:hAnsi="Arial"/>
              <w:szCs w:val="18"/>
              <w:lang w:val="fr-FR"/>
            </w:rPr>
          </w:pPr>
          <w:hyperlink w:history="1">
            <w:r w:rsidRPr="00F32C86">
              <w:rPr>
                <w:rStyle w:val="Lienhypertexte"/>
                <w:rFonts w:ascii="Arial" w:hAnsi="Arial"/>
                <w:szCs w:val="18"/>
                <w:lang w:val="fr-FR"/>
              </w:rPr>
              <w:t>https://ajhs.atrss.dz</w:t>
            </w:r>
          </w:hyperlink>
        </w:p>
        <w:p w:rsidR="00F32C86" w:rsidRPr="00F32C86" w:rsidRDefault="00F32C86" w:rsidP="00A6759E">
          <w:pPr>
            <w:pStyle w:val="En-tte"/>
            <w:tabs>
              <w:tab w:val="center" w:pos="3329"/>
              <w:tab w:val="left" w:pos="5284"/>
            </w:tabs>
            <w:spacing w:line="220" w:lineRule="atLeast"/>
            <w:jc w:val="center"/>
            <w:rPr>
              <w:rStyle w:val="Lienhypertexte"/>
              <w:rFonts w:ascii="Arial" w:hAnsi="Arial"/>
              <w:szCs w:val="18"/>
              <w:lang w:val="fr-FR"/>
            </w:rPr>
          </w:pPr>
        </w:p>
        <w:p w:rsidR="00F32C86" w:rsidRPr="00F32C86" w:rsidRDefault="00F32C86" w:rsidP="00A6759E">
          <w:pPr>
            <w:pStyle w:val="En-tte"/>
            <w:tabs>
              <w:tab w:val="center" w:pos="3329"/>
              <w:tab w:val="left" w:pos="5284"/>
            </w:tabs>
            <w:spacing w:line="220" w:lineRule="atLeast"/>
            <w:jc w:val="center"/>
            <w:rPr>
              <w:sz w:val="18"/>
              <w:szCs w:val="18"/>
              <w:u w:val="single"/>
              <w:lang w:val="fr-FR"/>
            </w:rPr>
          </w:pPr>
        </w:p>
      </w:tc>
      <w:tc>
        <w:tcPr>
          <w:tcW w:w="1689" w:type="dxa"/>
          <w:vMerge/>
          <w:tcBorders>
            <w:bottom w:val="single" w:sz="36" w:space="0" w:color="auto"/>
          </w:tcBorders>
          <w:shd w:val="pct10" w:color="F2F2F2" w:themeColor="background1" w:themeShade="F2" w:fill="auto"/>
          <w:vAlign w:val="center"/>
        </w:tcPr>
        <w:p w:rsidR="00F32C86" w:rsidRPr="00F32C86" w:rsidRDefault="00F32C86" w:rsidP="00A6759E">
          <w:pPr>
            <w:pStyle w:val="En-tte"/>
            <w:tabs>
              <w:tab w:val="left" w:pos="6804"/>
            </w:tabs>
            <w:jc w:val="center"/>
            <w:rPr>
              <w:lang w:val="fr-FR"/>
            </w:rPr>
          </w:pPr>
        </w:p>
      </w:tc>
    </w:tr>
    <w:tr w:rsidR="00F32C86" w:rsidRPr="004939AC" w:rsidTr="00A6759E">
      <w:trPr>
        <w:trHeight w:val="20"/>
        <w:jc w:val="center"/>
      </w:trPr>
      <w:tc>
        <w:tcPr>
          <w:tcW w:w="1269" w:type="dxa"/>
          <w:vMerge/>
          <w:tcBorders>
            <w:bottom w:val="single" w:sz="36" w:space="0" w:color="auto"/>
          </w:tcBorders>
          <w:shd w:val="pct10" w:color="F2F2F2" w:themeColor="background1" w:themeShade="F2" w:fill="auto"/>
        </w:tcPr>
        <w:p w:rsidR="00F32C86" w:rsidRPr="00F32C86" w:rsidRDefault="00F32C86" w:rsidP="00A6759E">
          <w:pPr>
            <w:pStyle w:val="En-tte"/>
            <w:tabs>
              <w:tab w:val="left" w:pos="6804"/>
            </w:tabs>
            <w:rPr>
              <w:lang w:val="fr-FR"/>
            </w:rPr>
          </w:pPr>
        </w:p>
      </w:tc>
      <w:tc>
        <w:tcPr>
          <w:tcW w:w="6621" w:type="dxa"/>
          <w:tcBorders>
            <w:bottom w:val="single" w:sz="36" w:space="0" w:color="auto"/>
          </w:tcBorders>
          <w:shd w:val="pct10" w:color="F2F2F2" w:themeColor="background1" w:themeShade="F2" w:fill="auto"/>
        </w:tcPr>
        <w:p w:rsidR="00F32C86" w:rsidRPr="00F32C86" w:rsidRDefault="00F32C86" w:rsidP="00A6759E">
          <w:pPr>
            <w:rPr>
              <w:lang w:val="fr-FR"/>
            </w:rPr>
          </w:pPr>
        </w:p>
      </w:tc>
      <w:tc>
        <w:tcPr>
          <w:tcW w:w="1689" w:type="dxa"/>
          <w:vMerge/>
          <w:tcBorders>
            <w:bottom w:val="single" w:sz="36" w:space="0" w:color="auto"/>
          </w:tcBorders>
          <w:shd w:val="pct10" w:color="F2F2F2" w:themeColor="background1" w:themeShade="F2" w:fill="auto"/>
          <w:vAlign w:val="center"/>
        </w:tcPr>
        <w:p w:rsidR="00F32C86" w:rsidRPr="00F32C86" w:rsidRDefault="00F32C86" w:rsidP="00A6759E">
          <w:pPr>
            <w:pStyle w:val="En-tte"/>
            <w:tabs>
              <w:tab w:val="left" w:pos="6804"/>
            </w:tabs>
            <w:jc w:val="center"/>
            <w:rPr>
              <w:lang w:val="fr-FR"/>
            </w:rPr>
          </w:pPr>
        </w:p>
      </w:tc>
    </w:tr>
  </w:tbl>
  <w:p w:rsidR="00F32C86" w:rsidRDefault="00F32C8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2C86" w:rsidRPr="009D20B8" w:rsidRDefault="009D20B8">
    <w:pPr>
      <w:pStyle w:val="En-tte"/>
      <w:rPr>
        <w:rFonts w:ascii="Garamond" w:hAnsi="Garamond"/>
        <w:i/>
        <w:iCs/>
      </w:rPr>
    </w:pPr>
    <w:r w:rsidRPr="009D20B8">
      <w:rPr>
        <w:rFonts w:ascii="Garamond" w:hAnsi="Garamond"/>
        <w:i/>
        <w:iCs/>
      </w:rPr>
      <w:t>Chentouf A et 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00D87"/>
    <w:multiLevelType w:val="hybridMultilevel"/>
    <w:tmpl w:val="3196D83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234966BE"/>
    <w:multiLevelType w:val="hybridMultilevel"/>
    <w:tmpl w:val="869460A4"/>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4EE31504"/>
    <w:multiLevelType w:val="hybridMultilevel"/>
    <w:tmpl w:val="B900C128"/>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570B7881"/>
    <w:multiLevelType w:val="hybridMultilevel"/>
    <w:tmpl w:val="1244FBFA"/>
    <w:numStyleLink w:val="Style3import"/>
  </w:abstractNum>
  <w:abstractNum w:abstractNumId="4" w15:restartNumberingAfterBreak="0">
    <w:nsid w:val="66D71AF9"/>
    <w:multiLevelType w:val="hybridMultilevel"/>
    <w:tmpl w:val="02CEF874"/>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77B82375"/>
    <w:multiLevelType w:val="hybridMultilevel"/>
    <w:tmpl w:val="1244FBFA"/>
    <w:styleLink w:val="Style3import"/>
    <w:lvl w:ilvl="0" w:tplc="69544892">
      <w:start w:val="1"/>
      <w:numFmt w:val="bullet"/>
      <w:lvlText w:val="•"/>
      <w:lvlJc w:val="left"/>
      <w:pPr>
        <w:tabs>
          <w:tab w:val="left" w:pos="220"/>
          <w:tab w:val="left" w:pos="1440"/>
          <w:tab w:val="left" w:pos="2160"/>
          <w:tab w:val="left" w:pos="2880"/>
          <w:tab w:val="left" w:pos="3600"/>
          <w:tab w:val="left" w:pos="4320"/>
          <w:tab w:val="left" w:pos="5040"/>
          <w:tab w:val="left" w:pos="5760"/>
          <w:tab w:val="left" w:pos="6480"/>
          <w:tab w:val="left" w:pos="7200"/>
          <w:tab w:val="left" w:pos="7920"/>
          <w:tab w:val="left" w:pos="8566"/>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6BC1EE2">
      <w:start w:val="1"/>
      <w:numFmt w:val="bullet"/>
      <w:lvlText w:val="o"/>
      <w:lvlJc w:val="left"/>
      <w:pPr>
        <w:tabs>
          <w:tab w:val="left" w:pos="220"/>
          <w:tab w:val="left" w:pos="720"/>
          <w:tab w:val="left" w:pos="2160"/>
          <w:tab w:val="left" w:pos="2880"/>
          <w:tab w:val="left" w:pos="3600"/>
          <w:tab w:val="left" w:pos="4320"/>
          <w:tab w:val="left" w:pos="5040"/>
          <w:tab w:val="left" w:pos="5760"/>
          <w:tab w:val="left" w:pos="6480"/>
          <w:tab w:val="left" w:pos="7200"/>
          <w:tab w:val="left" w:pos="7920"/>
          <w:tab w:val="left" w:pos="8566"/>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E7840DA">
      <w:start w:val="1"/>
      <w:numFmt w:val="bullet"/>
      <w:lvlText w:val="▪"/>
      <w:lvlJc w:val="left"/>
      <w:pPr>
        <w:tabs>
          <w:tab w:val="left" w:pos="220"/>
          <w:tab w:val="left" w:pos="720"/>
          <w:tab w:val="left" w:pos="1440"/>
          <w:tab w:val="left" w:pos="2880"/>
          <w:tab w:val="left" w:pos="3600"/>
          <w:tab w:val="left" w:pos="4320"/>
          <w:tab w:val="left" w:pos="5040"/>
          <w:tab w:val="left" w:pos="5760"/>
          <w:tab w:val="left" w:pos="6480"/>
          <w:tab w:val="left" w:pos="7200"/>
          <w:tab w:val="left" w:pos="7920"/>
          <w:tab w:val="left" w:pos="8566"/>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704F838">
      <w:start w:val="1"/>
      <w:numFmt w:val="bullet"/>
      <w:lvlText w:val="•"/>
      <w:lvlJc w:val="left"/>
      <w:pPr>
        <w:tabs>
          <w:tab w:val="left" w:pos="220"/>
          <w:tab w:val="left" w:pos="720"/>
          <w:tab w:val="left" w:pos="1440"/>
          <w:tab w:val="left" w:pos="2160"/>
          <w:tab w:val="left" w:pos="3600"/>
          <w:tab w:val="left" w:pos="4320"/>
          <w:tab w:val="left" w:pos="5040"/>
          <w:tab w:val="left" w:pos="5760"/>
          <w:tab w:val="left" w:pos="6480"/>
          <w:tab w:val="left" w:pos="7200"/>
          <w:tab w:val="left" w:pos="7920"/>
          <w:tab w:val="left" w:pos="8566"/>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11CF602">
      <w:start w:val="1"/>
      <w:numFmt w:val="bullet"/>
      <w:lvlText w:val="o"/>
      <w:lvlJc w:val="left"/>
      <w:pPr>
        <w:tabs>
          <w:tab w:val="left" w:pos="220"/>
          <w:tab w:val="left" w:pos="720"/>
          <w:tab w:val="left" w:pos="1440"/>
          <w:tab w:val="left" w:pos="2160"/>
          <w:tab w:val="left" w:pos="2880"/>
          <w:tab w:val="left" w:pos="4320"/>
          <w:tab w:val="left" w:pos="5040"/>
          <w:tab w:val="left" w:pos="5760"/>
          <w:tab w:val="left" w:pos="6480"/>
          <w:tab w:val="left" w:pos="7200"/>
          <w:tab w:val="left" w:pos="7920"/>
          <w:tab w:val="left" w:pos="8566"/>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E566928">
      <w:start w:val="1"/>
      <w:numFmt w:val="bullet"/>
      <w:lvlText w:val="▪"/>
      <w:lvlJc w:val="left"/>
      <w:pPr>
        <w:tabs>
          <w:tab w:val="left" w:pos="220"/>
          <w:tab w:val="left" w:pos="720"/>
          <w:tab w:val="left" w:pos="1440"/>
          <w:tab w:val="left" w:pos="2160"/>
          <w:tab w:val="left" w:pos="2880"/>
          <w:tab w:val="left" w:pos="3600"/>
          <w:tab w:val="left" w:pos="5040"/>
          <w:tab w:val="left" w:pos="5760"/>
          <w:tab w:val="left" w:pos="6480"/>
          <w:tab w:val="left" w:pos="7200"/>
          <w:tab w:val="left" w:pos="7920"/>
          <w:tab w:val="left" w:pos="8566"/>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7B8FE00">
      <w:start w:val="1"/>
      <w:numFmt w:val="bullet"/>
      <w:lvlText w:val="•"/>
      <w:lvlJc w:val="left"/>
      <w:pPr>
        <w:tabs>
          <w:tab w:val="left" w:pos="220"/>
          <w:tab w:val="left" w:pos="720"/>
          <w:tab w:val="left" w:pos="1440"/>
          <w:tab w:val="left" w:pos="2160"/>
          <w:tab w:val="left" w:pos="2880"/>
          <w:tab w:val="left" w:pos="3600"/>
          <w:tab w:val="left" w:pos="4320"/>
          <w:tab w:val="left" w:pos="5760"/>
          <w:tab w:val="left" w:pos="6480"/>
          <w:tab w:val="left" w:pos="7200"/>
          <w:tab w:val="left" w:pos="7920"/>
          <w:tab w:val="left" w:pos="8566"/>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09A8A0A">
      <w:start w:val="1"/>
      <w:numFmt w:val="bullet"/>
      <w:lvlText w:val="o"/>
      <w:lvlJc w:val="left"/>
      <w:pPr>
        <w:tabs>
          <w:tab w:val="left" w:pos="220"/>
          <w:tab w:val="left" w:pos="720"/>
          <w:tab w:val="left" w:pos="1440"/>
          <w:tab w:val="left" w:pos="2160"/>
          <w:tab w:val="left" w:pos="2880"/>
          <w:tab w:val="left" w:pos="3600"/>
          <w:tab w:val="left" w:pos="4320"/>
          <w:tab w:val="left" w:pos="5040"/>
          <w:tab w:val="left" w:pos="6480"/>
          <w:tab w:val="left" w:pos="7200"/>
          <w:tab w:val="left" w:pos="7920"/>
          <w:tab w:val="left" w:pos="8566"/>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AF6CF00">
      <w:start w:val="1"/>
      <w:numFmt w:val="bullet"/>
      <w:lvlText w:val="▪"/>
      <w:lvlJc w:val="left"/>
      <w:pPr>
        <w:tabs>
          <w:tab w:val="left" w:pos="220"/>
          <w:tab w:val="left" w:pos="720"/>
          <w:tab w:val="left" w:pos="1440"/>
          <w:tab w:val="left" w:pos="2160"/>
          <w:tab w:val="left" w:pos="2880"/>
          <w:tab w:val="left" w:pos="3600"/>
          <w:tab w:val="left" w:pos="4320"/>
          <w:tab w:val="left" w:pos="5040"/>
          <w:tab w:val="left" w:pos="5760"/>
          <w:tab w:val="left" w:pos="7200"/>
          <w:tab w:val="left" w:pos="7920"/>
          <w:tab w:val="left" w:pos="8566"/>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7AEB5136"/>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1"/>
  </w:num>
  <w:num w:numId="3">
    <w:abstractNumId w:val="0"/>
  </w:num>
  <w:num w:numId="4">
    <w:abstractNumId w:val="2"/>
  </w:num>
  <w:num w:numId="5">
    <w:abstractNumId w:val="6"/>
  </w:num>
  <w:num w:numId="6">
    <w:abstractNumId w:val="5"/>
  </w:num>
  <w:num w:numId="7">
    <w:abstractNumId w:val="3"/>
    <w:lvlOverride w:ilvl="0">
      <w:lvl w:ilvl="0" w:tplc="54C206DC">
        <w:start w:val="1"/>
        <w:numFmt w:val="bullet"/>
        <w:lvlText w:val="•"/>
        <w:lvlJc w:val="left"/>
        <w:pPr>
          <w:tabs>
            <w:tab w:val="left" w:pos="220"/>
            <w:tab w:val="left" w:pos="1440"/>
            <w:tab w:val="left" w:pos="2160"/>
            <w:tab w:val="left" w:pos="2880"/>
            <w:tab w:val="left" w:pos="3600"/>
            <w:tab w:val="left" w:pos="4320"/>
            <w:tab w:val="left" w:pos="5040"/>
            <w:tab w:val="left" w:pos="5760"/>
            <w:tab w:val="left" w:pos="6480"/>
            <w:tab w:val="left" w:pos="7200"/>
            <w:tab w:val="left" w:pos="7920"/>
            <w:tab w:val="left" w:pos="8566"/>
          </w:tabs>
          <w:ind w:left="720" w:hanging="360"/>
        </w:pPr>
        <w:rPr>
          <w:rFonts w:ascii="Times New Roman" w:eastAsia="Symbol" w:hAnsi="Times New Roman" w:cs="Times New Roman" w:hint="default"/>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56F1"/>
    <w:rsid w:val="0003732D"/>
    <w:rsid w:val="0006407E"/>
    <w:rsid w:val="000D5CF5"/>
    <w:rsid w:val="000F2DF7"/>
    <w:rsid w:val="001D74D6"/>
    <w:rsid w:val="001E7ED1"/>
    <w:rsid w:val="00251B47"/>
    <w:rsid w:val="002A529A"/>
    <w:rsid w:val="002C3175"/>
    <w:rsid w:val="003204CD"/>
    <w:rsid w:val="00345BCF"/>
    <w:rsid w:val="0036616D"/>
    <w:rsid w:val="003701DA"/>
    <w:rsid w:val="00371C52"/>
    <w:rsid w:val="00376C16"/>
    <w:rsid w:val="003A0882"/>
    <w:rsid w:val="003A2B05"/>
    <w:rsid w:val="003D4371"/>
    <w:rsid w:val="004018F9"/>
    <w:rsid w:val="004127B2"/>
    <w:rsid w:val="00417BB4"/>
    <w:rsid w:val="004277AE"/>
    <w:rsid w:val="00430EB6"/>
    <w:rsid w:val="004E2F9A"/>
    <w:rsid w:val="00515F45"/>
    <w:rsid w:val="00541B60"/>
    <w:rsid w:val="00575E19"/>
    <w:rsid w:val="005A11B4"/>
    <w:rsid w:val="00604D10"/>
    <w:rsid w:val="006065D2"/>
    <w:rsid w:val="006143F8"/>
    <w:rsid w:val="00616F7F"/>
    <w:rsid w:val="00697F61"/>
    <w:rsid w:val="006B19D6"/>
    <w:rsid w:val="006C4D68"/>
    <w:rsid w:val="006F6CEE"/>
    <w:rsid w:val="007A3478"/>
    <w:rsid w:val="007C617F"/>
    <w:rsid w:val="007C6E0E"/>
    <w:rsid w:val="007E2C47"/>
    <w:rsid w:val="0087627C"/>
    <w:rsid w:val="00880392"/>
    <w:rsid w:val="008856F1"/>
    <w:rsid w:val="008B3361"/>
    <w:rsid w:val="008B4BF6"/>
    <w:rsid w:val="009265E0"/>
    <w:rsid w:val="00926AE8"/>
    <w:rsid w:val="009622A7"/>
    <w:rsid w:val="00967840"/>
    <w:rsid w:val="00987C68"/>
    <w:rsid w:val="009D20B8"/>
    <w:rsid w:val="009D586B"/>
    <w:rsid w:val="00A0468C"/>
    <w:rsid w:val="00A068A2"/>
    <w:rsid w:val="00A376E1"/>
    <w:rsid w:val="00A52C8B"/>
    <w:rsid w:val="00A65AF6"/>
    <w:rsid w:val="00A6759E"/>
    <w:rsid w:val="00B03EDF"/>
    <w:rsid w:val="00B232E1"/>
    <w:rsid w:val="00B37382"/>
    <w:rsid w:val="00BC21FF"/>
    <w:rsid w:val="00C37623"/>
    <w:rsid w:val="00C911DF"/>
    <w:rsid w:val="00C96B75"/>
    <w:rsid w:val="00CC03B4"/>
    <w:rsid w:val="00D13142"/>
    <w:rsid w:val="00DB75BD"/>
    <w:rsid w:val="00DC3C8F"/>
    <w:rsid w:val="00DD0BDC"/>
    <w:rsid w:val="00DD4484"/>
    <w:rsid w:val="00E27AD4"/>
    <w:rsid w:val="00E30E92"/>
    <w:rsid w:val="00E310DF"/>
    <w:rsid w:val="00E37A91"/>
    <w:rsid w:val="00E46546"/>
    <w:rsid w:val="00F32C86"/>
    <w:rsid w:val="00F45305"/>
    <w:rsid w:val="00F90F15"/>
    <w:rsid w:val="00FC302F"/>
    <w:rsid w:val="00FD03EA"/>
    <w:rsid w:val="00FE4A5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52E9E"/>
  <w15:docId w15:val="{BA9E3730-413C-B944-9CE9-5EF0E6C21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856F1"/>
    <w:pPr>
      <w:spacing w:line="276" w:lineRule="auto"/>
    </w:pPr>
    <w:rPr>
      <w:sz w:val="22"/>
      <w:szCs w:val="22"/>
    </w:rPr>
  </w:style>
  <w:style w:type="paragraph" w:styleId="Titre1">
    <w:name w:val="heading 1"/>
    <w:basedOn w:val="Normal"/>
    <w:link w:val="Titre1Car"/>
    <w:uiPriority w:val="9"/>
    <w:qFormat/>
    <w:rsid w:val="006C4D6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Bibliographie">
    <w:name w:val="Bibliography"/>
    <w:basedOn w:val="Normal"/>
    <w:next w:val="Normal"/>
    <w:unhideWhenUsed/>
    <w:rsid w:val="008856F1"/>
    <w:pPr>
      <w:tabs>
        <w:tab w:val="left" w:pos="384"/>
      </w:tabs>
      <w:spacing w:after="240" w:line="240" w:lineRule="auto"/>
      <w:ind w:left="384" w:hanging="384"/>
    </w:pPr>
  </w:style>
  <w:style w:type="paragraph" w:styleId="Paragraphedeliste">
    <w:name w:val="List Paragraph"/>
    <w:basedOn w:val="Normal"/>
    <w:qFormat/>
    <w:rsid w:val="001D74D6"/>
    <w:pPr>
      <w:ind w:left="720"/>
      <w:contextualSpacing/>
    </w:pPr>
  </w:style>
  <w:style w:type="paragraph" w:styleId="NormalWeb">
    <w:name w:val="Normal (Web)"/>
    <w:basedOn w:val="Normal"/>
    <w:uiPriority w:val="99"/>
    <w:semiHidden/>
    <w:unhideWhenUsed/>
    <w:rsid w:val="001D74D6"/>
    <w:rPr>
      <w:rFonts w:ascii="Times New Roman" w:hAnsi="Times New Roman" w:cs="Times New Roman"/>
      <w:sz w:val="24"/>
      <w:szCs w:val="24"/>
    </w:rPr>
  </w:style>
  <w:style w:type="paragraph" w:styleId="En-tte">
    <w:name w:val="header"/>
    <w:aliases w:val="page-number"/>
    <w:basedOn w:val="Normal"/>
    <w:link w:val="En-tteCar"/>
    <w:uiPriority w:val="99"/>
    <w:unhideWhenUsed/>
    <w:rsid w:val="00D13142"/>
    <w:pPr>
      <w:tabs>
        <w:tab w:val="center" w:pos="4536"/>
        <w:tab w:val="right" w:pos="9072"/>
      </w:tabs>
      <w:spacing w:line="240" w:lineRule="auto"/>
    </w:pPr>
  </w:style>
  <w:style w:type="character" w:customStyle="1" w:styleId="En-tteCar">
    <w:name w:val="En-tête Car"/>
    <w:aliases w:val="page-number Car"/>
    <w:basedOn w:val="Policepardfaut"/>
    <w:link w:val="En-tte"/>
    <w:uiPriority w:val="99"/>
    <w:rsid w:val="00D13142"/>
    <w:rPr>
      <w:sz w:val="22"/>
      <w:szCs w:val="22"/>
    </w:rPr>
  </w:style>
  <w:style w:type="paragraph" w:customStyle="1" w:styleId="CorpsA">
    <w:name w:val="Corps A"/>
    <w:rsid w:val="002A529A"/>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eastAsia="fr-FR"/>
    </w:rPr>
  </w:style>
  <w:style w:type="paragraph" w:customStyle="1" w:styleId="Pardfaut">
    <w:name w:val="Par défaut"/>
    <w:rsid w:val="002A529A"/>
    <w:pPr>
      <w:pBdr>
        <w:top w:val="nil"/>
        <w:left w:val="nil"/>
        <w:bottom w:val="nil"/>
        <w:right w:val="nil"/>
        <w:between w:val="nil"/>
        <w:bar w:val="nil"/>
      </w:pBdr>
    </w:pPr>
    <w:rPr>
      <w:rFonts w:ascii="Helvetica" w:eastAsia="Helvetica" w:hAnsi="Helvetica" w:cs="Helvetica"/>
      <w:color w:val="000000"/>
      <w:sz w:val="22"/>
      <w:szCs w:val="22"/>
      <w:bdr w:val="nil"/>
      <w:lang w:eastAsia="fr-FR"/>
    </w:rPr>
  </w:style>
  <w:style w:type="table" w:customStyle="1" w:styleId="Listeclaire-Accent11">
    <w:name w:val="Liste claire - Accent 11"/>
    <w:basedOn w:val="TableauNormal"/>
    <w:uiPriority w:val="61"/>
    <w:rsid w:val="002A529A"/>
    <w:rPr>
      <w:sz w:val="22"/>
      <w:szCs w:val="22"/>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Corps">
    <w:name w:val="Corps"/>
    <w:rsid w:val="002A529A"/>
    <w:pPr>
      <w:pBdr>
        <w:top w:val="nil"/>
        <w:left w:val="nil"/>
        <w:bottom w:val="nil"/>
        <w:right w:val="nil"/>
        <w:between w:val="nil"/>
        <w:bar w:val="nil"/>
      </w:pBdr>
    </w:pPr>
    <w:rPr>
      <w:rFonts w:ascii="Helvetica" w:eastAsia="Arial Unicode MS" w:hAnsi="Helvetica" w:cs="Arial Unicode MS"/>
      <w:color w:val="000000"/>
      <w:sz w:val="22"/>
      <w:szCs w:val="22"/>
      <w:bdr w:val="nil"/>
      <w:lang w:eastAsia="fr-FR"/>
    </w:rPr>
  </w:style>
  <w:style w:type="paragraph" w:customStyle="1" w:styleId="PardfautA">
    <w:name w:val="Par défaut A"/>
    <w:rsid w:val="002A529A"/>
    <w:pPr>
      <w:pBdr>
        <w:top w:val="nil"/>
        <w:left w:val="nil"/>
        <w:bottom w:val="nil"/>
        <w:right w:val="nil"/>
        <w:between w:val="nil"/>
        <w:bar w:val="nil"/>
      </w:pBdr>
    </w:pPr>
    <w:rPr>
      <w:rFonts w:ascii="Helvetica" w:eastAsia="Arial Unicode MS" w:hAnsi="Helvetica" w:cs="Arial Unicode MS"/>
      <w:color w:val="000000"/>
      <w:sz w:val="22"/>
      <w:szCs w:val="22"/>
      <w:u w:color="000000"/>
      <w:bdr w:val="nil"/>
      <w:lang w:eastAsia="fr-FR"/>
    </w:rPr>
  </w:style>
  <w:style w:type="character" w:styleId="Lienhypertexte">
    <w:name w:val="Hyperlink"/>
    <w:basedOn w:val="Policepardfaut"/>
    <w:unhideWhenUsed/>
    <w:rsid w:val="002A529A"/>
    <w:rPr>
      <w:color w:val="0000FF"/>
      <w:u w:val="single"/>
    </w:rPr>
  </w:style>
  <w:style w:type="paragraph" w:customStyle="1" w:styleId="Styledetableau2">
    <w:name w:val="Style de tableau 2"/>
    <w:rsid w:val="004127B2"/>
    <w:pPr>
      <w:pBdr>
        <w:top w:val="nil"/>
        <w:left w:val="nil"/>
        <w:bottom w:val="nil"/>
        <w:right w:val="nil"/>
        <w:between w:val="nil"/>
        <w:bar w:val="nil"/>
      </w:pBdr>
    </w:pPr>
    <w:rPr>
      <w:rFonts w:ascii="Helvetica" w:eastAsia="Arial Unicode MS" w:hAnsi="Helvetica" w:cs="Arial Unicode MS"/>
      <w:color w:val="000000"/>
      <w:sz w:val="20"/>
      <w:szCs w:val="20"/>
      <w:bdr w:val="nil"/>
      <w:lang w:eastAsia="fr-FR"/>
    </w:rPr>
  </w:style>
  <w:style w:type="table" w:customStyle="1" w:styleId="Listeclaire-Accent12">
    <w:name w:val="Liste claire - Accent 12"/>
    <w:basedOn w:val="TableauNormal"/>
    <w:uiPriority w:val="61"/>
    <w:rsid w:val="004127B2"/>
    <w:pPr>
      <w:pBdr>
        <w:top w:val="nil"/>
        <w:left w:val="nil"/>
        <w:bottom w:val="nil"/>
        <w:right w:val="nil"/>
        <w:between w:val="nil"/>
        <w:bar w:val="nil"/>
      </w:pBdr>
    </w:pPr>
    <w:rPr>
      <w:rFonts w:ascii="Times New Roman" w:eastAsia="Arial Unicode MS" w:hAnsi="Times New Roman" w:cs="Times New Roman"/>
      <w:sz w:val="20"/>
      <w:szCs w:val="20"/>
      <w:bdr w:val="nil"/>
      <w:lang w:eastAsia="fr-FR"/>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character" w:customStyle="1" w:styleId="Titre1Car">
    <w:name w:val="Titre 1 Car"/>
    <w:basedOn w:val="Policepardfaut"/>
    <w:link w:val="Titre1"/>
    <w:uiPriority w:val="9"/>
    <w:rsid w:val="006C4D68"/>
    <w:rPr>
      <w:rFonts w:ascii="Times New Roman" w:eastAsia="Times New Roman" w:hAnsi="Times New Roman" w:cs="Times New Roman"/>
      <w:b/>
      <w:bCs/>
      <w:kern w:val="36"/>
      <w:sz w:val="48"/>
      <w:szCs w:val="48"/>
      <w:lang w:eastAsia="fr-FR"/>
    </w:rPr>
  </w:style>
  <w:style w:type="numbering" w:customStyle="1" w:styleId="Style3import">
    <w:name w:val="Style 3 importé"/>
    <w:rsid w:val="006C4D68"/>
    <w:pPr>
      <w:numPr>
        <w:numId w:val="6"/>
      </w:numPr>
    </w:pPr>
  </w:style>
  <w:style w:type="paragraph" w:customStyle="1" w:styleId="CorpsB">
    <w:name w:val="Corps B"/>
    <w:rsid w:val="006C4D68"/>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eastAsia="fr-FR"/>
    </w:rPr>
  </w:style>
  <w:style w:type="paragraph" w:styleId="Textedebulles">
    <w:name w:val="Balloon Text"/>
    <w:basedOn w:val="Normal"/>
    <w:link w:val="TextedebullesCar"/>
    <w:uiPriority w:val="99"/>
    <w:semiHidden/>
    <w:unhideWhenUsed/>
    <w:rsid w:val="00A6759E"/>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6759E"/>
    <w:rPr>
      <w:rFonts w:ascii="Tahoma" w:hAnsi="Tahoma" w:cs="Tahoma"/>
      <w:sz w:val="16"/>
      <w:szCs w:val="16"/>
    </w:rPr>
  </w:style>
  <w:style w:type="paragraph" w:styleId="Pieddepage">
    <w:name w:val="footer"/>
    <w:basedOn w:val="Normal"/>
    <w:link w:val="PieddepageCar"/>
    <w:uiPriority w:val="99"/>
    <w:unhideWhenUsed/>
    <w:rsid w:val="00A6759E"/>
    <w:pPr>
      <w:tabs>
        <w:tab w:val="center" w:pos="4536"/>
        <w:tab w:val="right" w:pos="9072"/>
      </w:tabs>
      <w:spacing w:line="240" w:lineRule="auto"/>
    </w:pPr>
  </w:style>
  <w:style w:type="character" w:customStyle="1" w:styleId="PieddepageCar">
    <w:name w:val="Pied de page Car"/>
    <w:basedOn w:val="Policepardfaut"/>
    <w:link w:val="Pieddepage"/>
    <w:uiPriority w:val="99"/>
    <w:rsid w:val="00A6759E"/>
    <w:rPr>
      <w:sz w:val="22"/>
      <w:szCs w:val="22"/>
    </w:rPr>
  </w:style>
  <w:style w:type="table" w:styleId="Grilledutableau">
    <w:name w:val="Table Grid"/>
    <w:basedOn w:val="TableauNormal"/>
    <w:uiPriority w:val="59"/>
    <w:rsid w:val="00A6759E"/>
    <w:rPr>
      <w:rFonts w:ascii="Times New Roman" w:eastAsia="SimSun" w:hAnsi="Times New Roman" w:cs="Times New Roman"/>
      <w:sz w:val="20"/>
      <w:szCs w:val="20"/>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unning-head">
    <w:name w:val="Running-head"/>
    <w:basedOn w:val="En-tte"/>
    <w:qFormat/>
    <w:rsid w:val="00A6759E"/>
    <w:pPr>
      <w:tabs>
        <w:tab w:val="clear" w:pos="4536"/>
        <w:tab w:val="clear" w:pos="9072"/>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lang w:val="en-US"/>
    </w:rPr>
  </w:style>
  <w:style w:type="paragraph" w:customStyle="1" w:styleId="paragraph">
    <w:name w:val="paragraph"/>
    <w:basedOn w:val="Normal"/>
    <w:rsid w:val="00CC03B4"/>
    <w:pPr>
      <w:spacing w:before="100" w:beforeAutospacing="1" w:after="100" w:afterAutospacing="1" w:line="240" w:lineRule="auto"/>
    </w:pPr>
    <w:rPr>
      <w:rFonts w:ascii="Times New Roman" w:eastAsia="Times New Roman" w:hAnsi="Times New Roman" w:cs="Times New Roman"/>
      <w:sz w:val="24"/>
      <w:szCs w:val="24"/>
      <w:lang w:eastAsia="ko-KR"/>
    </w:rPr>
  </w:style>
  <w:style w:type="paragraph" w:customStyle="1" w:styleId="DocHead">
    <w:name w:val="DocHead"/>
    <w:rsid w:val="00FE4A57"/>
    <w:pPr>
      <w:spacing w:before="190" w:after="280" w:line="240" w:lineRule="exact"/>
    </w:pPr>
    <w:rPr>
      <w:rFonts w:ascii="Times New Roman" w:eastAsia="SimSun" w:hAnsi="Times New Roman" w:cs="Times New Roman"/>
      <w:b/>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342306">
      <w:bodyDiv w:val="1"/>
      <w:marLeft w:val="0"/>
      <w:marRight w:val="0"/>
      <w:marTop w:val="0"/>
      <w:marBottom w:val="0"/>
      <w:divBdr>
        <w:top w:val="none" w:sz="0" w:space="0" w:color="auto"/>
        <w:left w:val="none" w:sz="0" w:space="0" w:color="auto"/>
        <w:bottom w:val="none" w:sz="0" w:space="0" w:color="auto"/>
        <w:right w:val="none" w:sz="0" w:space="0" w:color="auto"/>
      </w:divBdr>
      <w:divsChild>
        <w:div w:id="772284275">
          <w:marLeft w:val="0"/>
          <w:marRight w:val="0"/>
          <w:marTop w:val="0"/>
          <w:marBottom w:val="0"/>
          <w:divBdr>
            <w:top w:val="none" w:sz="0" w:space="0" w:color="auto"/>
            <w:left w:val="none" w:sz="0" w:space="0" w:color="auto"/>
            <w:bottom w:val="none" w:sz="0" w:space="0" w:color="auto"/>
            <w:right w:val="none" w:sz="0" w:space="0" w:color="auto"/>
          </w:divBdr>
          <w:divsChild>
            <w:div w:id="937442546">
              <w:marLeft w:val="0"/>
              <w:marRight w:val="0"/>
              <w:marTop w:val="0"/>
              <w:marBottom w:val="0"/>
              <w:divBdr>
                <w:top w:val="none" w:sz="0" w:space="0" w:color="auto"/>
                <w:left w:val="none" w:sz="0" w:space="0" w:color="auto"/>
                <w:bottom w:val="none" w:sz="0" w:space="0" w:color="auto"/>
                <w:right w:val="none" w:sz="0" w:space="0" w:color="auto"/>
              </w:divBdr>
              <w:divsChild>
                <w:div w:id="120259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906927">
      <w:bodyDiv w:val="1"/>
      <w:marLeft w:val="0"/>
      <w:marRight w:val="0"/>
      <w:marTop w:val="0"/>
      <w:marBottom w:val="0"/>
      <w:divBdr>
        <w:top w:val="none" w:sz="0" w:space="0" w:color="auto"/>
        <w:left w:val="none" w:sz="0" w:space="0" w:color="auto"/>
        <w:bottom w:val="none" w:sz="0" w:space="0" w:color="auto"/>
        <w:right w:val="none" w:sz="0" w:space="0" w:color="auto"/>
      </w:divBdr>
      <w:divsChild>
        <w:div w:id="2111394867">
          <w:marLeft w:val="0"/>
          <w:marRight w:val="0"/>
          <w:marTop w:val="0"/>
          <w:marBottom w:val="0"/>
          <w:divBdr>
            <w:top w:val="none" w:sz="0" w:space="0" w:color="auto"/>
            <w:left w:val="none" w:sz="0" w:space="0" w:color="auto"/>
            <w:bottom w:val="none" w:sz="0" w:space="0" w:color="auto"/>
            <w:right w:val="none" w:sz="0" w:space="0" w:color="auto"/>
          </w:divBdr>
          <w:divsChild>
            <w:div w:id="313216415">
              <w:marLeft w:val="0"/>
              <w:marRight w:val="0"/>
              <w:marTop w:val="0"/>
              <w:marBottom w:val="0"/>
              <w:divBdr>
                <w:top w:val="none" w:sz="0" w:space="0" w:color="auto"/>
                <w:left w:val="none" w:sz="0" w:space="0" w:color="auto"/>
                <w:bottom w:val="none" w:sz="0" w:space="0" w:color="auto"/>
                <w:right w:val="none" w:sz="0" w:space="0" w:color="auto"/>
              </w:divBdr>
              <w:divsChild>
                <w:div w:id="119249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03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2-6004-019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2.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chart" Target="charts/chart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Feuille_de_calcul_Microsoft_Excel.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Feuille_de_calcul_Microsoft_Excel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507094363505374"/>
          <c:y val="4.2694583568047693E-2"/>
          <c:w val="0.6066950000000052"/>
          <c:h val="0.65266193310913034"/>
        </c:manualLayout>
      </c:layout>
      <c:barChart>
        <c:barDir val="col"/>
        <c:grouping val="clustered"/>
        <c:varyColors val="0"/>
        <c:ser>
          <c:idx val="0"/>
          <c:order val="0"/>
          <c:tx>
            <c:strRef>
              <c:f>Sheet1!$A$2</c:f>
              <c:strCache>
                <c:ptCount val="1"/>
                <c:pt idx="0">
                  <c:v>N=311</c:v>
                </c:pt>
              </c:strCache>
            </c:strRef>
          </c:tx>
          <c:spPr>
            <a:solidFill>
              <a:schemeClr val="accent1"/>
            </a:solidFill>
            <a:ln w="12700" cap="flat">
              <a:noFill/>
              <a:miter lim="400000"/>
            </a:ln>
            <a:effectLst/>
          </c:spPr>
          <c:invertIfNegative val="0"/>
          <c:dLbls>
            <c:numFmt formatCode="0" sourceLinked="0"/>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Sheet1!$B$1:$F$1</c:f>
              <c:strCache>
                <c:ptCount val="5"/>
                <c:pt idx="0">
                  <c:v>Je ne me brosse pas</c:v>
                </c:pt>
                <c:pt idx="1">
                  <c:v>30 secondes</c:v>
                </c:pt>
                <c:pt idx="2">
                  <c:v>Une minute</c:v>
                </c:pt>
                <c:pt idx="3">
                  <c:v>Deux minutes</c:v>
                </c:pt>
                <c:pt idx="4">
                  <c:v>Plus de trois minutes</c:v>
                </c:pt>
              </c:strCache>
            </c:strRef>
          </c:cat>
          <c:val>
            <c:numRef>
              <c:f>Sheet1!$B$2:$F$2</c:f>
              <c:numCache>
                <c:formatCode>General</c:formatCode>
                <c:ptCount val="5"/>
                <c:pt idx="0">
                  <c:v>53</c:v>
                </c:pt>
                <c:pt idx="1">
                  <c:v>60</c:v>
                </c:pt>
                <c:pt idx="2">
                  <c:v>89</c:v>
                </c:pt>
                <c:pt idx="3">
                  <c:v>75</c:v>
                </c:pt>
                <c:pt idx="4">
                  <c:v>34</c:v>
                </c:pt>
              </c:numCache>
            </c:numRef>
          </c:val>
          <c:extLst>
            <c:ext xmlns:c16="http://schemas.microsoft.com/office/drawing/2014/chart" uri="{C3380CC4-5D6E-409C-BE32-E72D297353CC}">
              <c16:uniqueId val="{00000000-02AC-1249-8FE0-C9F95409DBB3}"/>
            </c:ext>
          </c:extLst>
        </c:ser>
        <c:dLbls>
          <c:showLegendKey val="0"/>
          <c:showVal val="0"/>
          <c:showCatName val="0"/>
          <c:showSerName val="0"/>
          <c:showPercent val="0"/>
          <c:showBubbleSize val="0"/>
        </c:dLbls>
        <c:gapWidth val="150"/>
        <c:axId val="94807552"/>
        <c:axId val="94809472"/>
      </c:barChart>
      <c:catAx>
        <c:axId val="94807552"/>
        <c:scaling>
          <c:orientation val="minMax"/>
        </c:scaling>
        <c:delete val="0"/>
        <c:axPos val="b"/>
        <c:title>
          <c:tx>
            <c:rich>
              <a:bodyPr rot="0"/>
              <a:lstStyle/>
              <a:p>
                <a:pPr>
                  <a:defRPr sz="700"/>
                </a:pPr>
                <a:r>
                  <a:rPr lang="fr-FR" sz="700"/>
                  <a:t>Durée du brossage</a:t>
                </a:r>
              </a:p>
            </c:rich>
          </c:tx>
          <c:overlay val="1"/>
        </c:title>
        <c:numFmt formatCode="General" sourceLinked="0"/>
        <c:majorTickMark val="out"/>
        <c:minorTickMark val="none"/>
        <c:tickLblPos val="low"/>
        <c:spPr>
          <a:ln w="12700" cap="flat">
            <a:solidFill>
              <a:srgbClr val="888888"/>
            </a:solidFill>
            <a:prstDash val="solid"/>
            <a:round/>
          </a:ln>
        </c:spPr>
        <c:txPr>
          <a:bodyPr rot="-2700000"/>
          <a:lstStyle/>
          <a:p>
            <a:pPr>
              <a:defRPr sz="600"/>
            </a:pPr>
            <a:endParaRPr lang="fr-FR"/>
          </a:p>
        </c:txPr>
        <c:crossAx val="94809472"/>
        <c:crosses val="autoZero"/>
        <c:auto val="1"/>
        <c:lblAlgn val="ctr"/>
        <c:lblOffset val="100"/>
        <c:noMultiLvlLbl val="1"/>
      </c:catAx>
      <c:valAx>
        <c:axId val="94809472"/>
        <c:scaling>
          <c:orientation val="minMax"/>
          <c:max val="311"/>
        </c:scaling>
        <c:delete val="0"/>
        <c:axPos val="l"/>
        <c:majorGridlines>
          <c:spPr>
            <a:ln w="12700" cap="flat">
              <a:solidFill>
                <a:srgbClr val="888888"/>
              </a:solidFill>
              <a:prstDash val="solid"/>
              <a:round/>
            </a:ln>
          </c:spPr>
        </c:majorGridlines>
        <c:title>
          <c:tx>
            <c:rich>
              <a:bodyPr rot="-5400000"/>
              <a:lstStyle/>
              <a:p>
                <a:pPr>
                  <a:defRPr sz="700"/>
                </a:pPr>
                <a:r>
                  <a:rPr lang="fr-FR" sz="700"/>
                  <a:t>Participants</a:t>
                </a:r>
              </a:p>
            </c:rich>
          </c:tx>
          <c:overlay val="1"/>
        </c:title>
        <c:numFmt formatCode="0" sourceLinked="0"/>
        <c:majorTickMark val="out"/>
        <c:minorTickMark val="none"/>
        <c:tickLblPos val="nextTo"/>
        <c:spPr>
          <a:ln w="12700" cap="flat">
            <a:solidFill>
              <a:srgbClr val="888888"/>
            </a:solidFill>
            <a:prstDash val="solid"/>
            <a:round/>
          </a:ln>
        </c:spPr>
        <c:txPr>
          <a:bodyPr rot="0"/>
          <a:lstStyle/>
          <a:p>
            <a:pPr>
              <a:defRPr/>
            </a:pPr>
            <a:endParaRPr lang="fr-FR"/>
          </a:p>
        </c:txPr>
        <c:crossAx val="94807552"/>
        <c:crosses val="autoZero"/>
        <c:crossBetween val="between"/>
        <c:majorUnit val="62.2"/>
        <c:minorUnit val="31.1"/>
      </c:valAx>
      <c:spPr>
        <a:solidFill>
          <a:srgbClr val="FFFFFF"/>
        </a:solidFill>
        <a:ln w="12700" cap="flat">
          <a:noFill/>
          <a:miter lim="400000"/>
        </a:ln>
        <a:effectLst/>
      </c:spPr>
    </c:plotArea>
    <c:plotVisOnly val="1"/>
    <c:dispBlanksAs val="gap"/>
    <c:showDLblsOverMax val="0"/>
  </c:chart>
  <c:spPr>
    <a:solidFill>
      <a:srgbClr val="FFFFFF"/>
    </a:solidFill>
    <a:ln w="12700" cap="flat">
      <a:solidFill>
        <a:schemeClr val="tx1"/>
      </a:solidFill>
      <a:prstDash val="solid"/>
      <a:round/>
    </a:ln>
    <a:effectLst/>
  </c:spPr>
  <c:txPr>
    <a:bodyPr/>
    <a:lstStyle/>
    <a:p>
      <a:pPr>
        <a:defRPr sz="1200">
          <a:latin typeface="Times New Roman" pitchFamily="18" charset="0"/>
          <a:cs typeface="Times New Roman" pitchFamily="18" charset="0"/>
        </a:defRPr>
      </a:pPr>
      <a:endParaRPr lang="fr-F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212332990237151"/>
          <c:y val="6.2060954310587897E-2"/>
          <c:w val="0.75860529322242265"/>
          <c:h val="0.77875571600199867"/>
        </c:manualLayout>
      </c:layout>
      <c:barChart>
        <c:barDir val="col"/>
        <c:grouping val="clustered"/>
        <c:varyColors val="0"/>
        <c:ser>
          <c:idx val="0"/>
          <c:order val="0"/>
          <c:tx>
            <c:strRef>
              <c:f>Sheet1!$B$1</c:f>
              <c:strCache>
                <c:ptCount val="1"/>
                <c:pt idx="0">
                  <c:v>N=311</c:v>
                </c:pt>
              </c:strCache>
            </c:strRef>
          </c:tx>
          <c:spPr>
            <a:solidFill>
              <a:schemeClr val="accent1"/>
            </a:solidFill>
            <a:ln w="12700" cap="flat">
              <a:noFill/>
              <a:miter lim="400000"/>
            </a:ln>
            <a:effectLst/>
          </c:spPr>
          <c:invertIfNegative val="0"/>
          <c:dLbls>
            <c:numFmt formatCode="#,##0" sourceLinked="0"/>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Sheet1!$A$2:$A$18</c:f>
              <c:strCache>
                <c:ptCount val="17"/>
                <c:pt idx="0">
                  <c:v>4</c:v>
                </c:pt>
                <c:pt idx="1">
                  <c:v>5</c:v>
                </c:pt>
                <c:pt idx="2">
                  <c:v>6</c:v>
                </c:pt>
                <c:pt idx="3">
                  <c:v>7</c:v>
                </c:pt>
                <c:pt idx="4">
                  <c:v>8</c:v>
                </c:pt>
                <c:pt idx="5">
                  <c:v>9</c:v>
                </c:pt>
                <c:pt idx="6">
                  <c:v>10</c:v>
                </c:pt>
                <c:pt idx="7">
                  <c:v>11</c:v>
                </c:pt>
                <c:pt idx="8">
                  <c:v>12</c:v>
                </c:pt>
                <c:pt idx="9">
                  <c:v>13</c:v>
                </c:pt>
                <c:pt idx="10">
                  <c:v>14</c:v>
                </c:pt>
                <c:pt idx="11">
                  <c:v>15</c:v>
                </c:pt>
                <c:pt idx="12">
                  <c:v>16</c:v>
                </c:pt>
                <c:pt idx="13">
                  <c:v>17</c:v>
                </c:pt>
                <c:pt idx="14">
                  <c:v>18</c:v>
                </c:pt>
                <c:pt idx="15">
                  <c:v>19</c:v>
                </c:pt>
                <c:pt idx="16">
                  <c:v>20</c:v>
                </c:pt>
              </c:strCache>
            </c:strRef>
          </c:cat>
          <c:val>
            <c:numRef>
              <c:f>Sheet1!$B$2:$B$18</c:f>
              <c:numCache>
                <c:formatCode>General</c:formatCode>
                <c:ptCount val="17"/>
                <c:pt idx="0">
                  <c:v>15</c:v>
                </c:pt>
                <c:pt idx="1">
                  <c:v>27</c:v>
                </c:pt>
                <c:pt idx="2">
                  <c:v>26</c:v>
                </c:pt>
                <c:pt idx="3">
                  <c:v>33</c:v>
                </c:pt>
                <c:pt idx="4">
                  <c:v>34</c:v>
                </c:pt>
                <c:pt idx="5">
                  <c:v>42</c:v>
                </c:pt>
                <c:pt idx="6">
                  <c:v>12</c:v>
                </c:pt>
                <c:pt idx="7">
                  <c:v>21</c:v>
                </c:pt>
                <c:pt idx="8">
                  <c:v>19</c:v>
                </c:pt>
                <c:pt idx="9">
                  <c:v>23</c:v>
                </c:pt>
                <c:pt idx="10">
                  <c:v>12</c:v>
                </c:pt>
                <c:pt idx="11">
                  <c:v>13</c:v>
                </c:pt>
                <c:pt idx="12">
                  <c:v>8</c:v>
                </c:pt>
                <c:pt idx="13">
                  <c:v>9</c:v>
                </c:pt>
                <c:pt idx="14">
                  <c:v>9</c:v>
                </c:pt>
                <c:pt idx="15">
                  <c:v>5</c:v>
                </c:pt>
                <c:pt idx="16">
                  <c:v>3</c:v>
                </c:pt>
              </c:numCache>
            </c:numRef>
          </c:val>
          <c:extLst>
            <c:ext xmlns:c16="http://schemas.microsoft.com/office/drawing/2014/chart" uri="{C3380CC4-5D6E-409C-BE32-E72D297353CC}">
              <c16:uniqueId val="{00000000-3DA3-9843-807D-1E91BBFD985D}"/>
            </c:ext>
          </c:extLst>
        </c:ser>
        <c:dLbls>
          <c:showLegendKey val="0"/>
          <c:showVal val="0"/>
          <c:showCatName val="0"/>
          <c:showSerName val="0"/>
          <c:showPercent val="0"/>
          <c:showBubbleSize val="0"/>
        </c:dLbls>
        <c:gapWidth val="150"/>
        <c:axId val="94879744"/>
        <c:axId val="94881664"/>
      </c:barChart>
      <c:catAx>
        <c:axId val="94879744"/>
        <c:scaling>
          <c:orientation val="minMax"/>
        </c:scaling>
        <c:delete val="0"/>
        <c:axPos val="b"/>
        <c:title>
          <c:tx>
            <c:rich>
              <a:bodyPr rot="0"/>
              <a:lstStyle/>
              <a:p>
                <a:pPr>
                  <a:defRPr/>
                </a:pPr>
                <a:r>
                  <a:rPr lang="fr-FR"/>
                  <a:t>Score</a:t>
                </a:r>
                <a:r>
                  <a:rPr lang="fr-FR" baseline="0"/>
                  <a:t> de</a:t>
                </a:r>
                <a:r>
                  <a:rPr lang="fr-FR"/>
                  <a:t> CORAH</a:t>
                </a:r>
              </a:p>
            </c:rich>
          </c:tx>
          <c:overlay val="1"/>
        </c:title>
        <c:numFmt formatCode="General" sourceLinked="0"/>
        <c:majorTickMark val="out"/>
        <c:minorTickMark val="none"/>
        <c:tickLblPos val="low"/>
        <c:spPr>
          <a:ln w="12700" cap="flat">
            <a:solidFill>
              <a:srgbClr val="888888"/>
            </a:solidFill>
            <a:prstDash val="solid"/>
            <a:round/>
          </a:ln>
        </c:spPr>
        <c:txPr>
          <a:bodyPr rot="0"/>
          <a:lstStyle/>
          <a:p>
            <a:pPr>
              <a:defRPr/>
            </a:pPr>
            <a:endParaRPr lang="fr-FR"/>
          </a:p>
        </c:txPr>
        <c:crossAx val="94881664"/>
        <c:crosses val="autoZero"/>
        <c:auto val="1"/>
        <c:lblAlgn val="ctr"/>
        <c:lblOffset val="100"/>
        <c:noMultiLvlLbl val="1"/>
      </c:catAx>
      <c:valAx>
        <c:axId val="94881664"/>
        <c:scaling>
          <c:orientation val="minMax"/>
        </c:scaling>
        <c:delete val="0"/>
        <c:axPos val="l"/>
        <c:majorGridlines>
          <c:spPr>
            <a:ln w="12700" cap="flat">
              <a:solidFill>
                <a:srgbClr val="888888"/>
              </a:solidFill>
              <a:prstDash val="solid"/>
              <a:round/>
            </a:ln>
          </c:spPr>
        </c:majorGridlines>
        <c:title>
          <c:tx>
            <c:rich>
              <a:bodyPr rot="-5400000"/>
              <a:lstStyle/>
              <a:p>
                <a:pPr>
                  <a:defRPr/>
                </a:pPr>
                <a:r>
                  <a:rPr lang="fr-FR"/>
                  <a:t>Participants</a:t>
                </a:r>
              </a:p>
            </c:rich>
          </c:tx>
          <c:overlay val="1"/>
        </c:title>
        <c:numFmt formatCode="General" sourceLinked="0"/>
        <c:majorTickMark val="out"/>
        <c:minorTickMark val="none"/>
        <c:tickLblPos val="nextTo"/>
        <c:spPr>
          <a:ln w="12700" cap="flat">
            <a:solidFill>
              <a:srgbClr val="888888"/>
            </a:solidFill>
            <a:prstDash val="solid"/>
            <a:round/>
          </a:ln>
        </c:spPr>
        <c:txPr>
          <a:bodyPr rot="0"/>
          <a:lstStyle/>
          <a:p>
            <a:pPr>
              <a:defRPr/>
            </a:pPr>
            <a:endParaRPr lang="fr-FR"/>
          </a:p>
        </c:txPr>
        <c:crossAx val="94879744"/>
        <c:crosses val="autoZero"/>
        <c:crossBetween val="between"/>
        <c:majorUnit val="10"/>
        <c:minorUnit val="5"/>
      </c:valAx>
      <c:spPr>
        <a:solidFill>
          <a:srgbClr val="FFFFFF"/>
        </a:solidFill>
        <a:ln w="12700" cap="flat">
          <a:noFill/>
          <a:miter lim="400000"/>
        </a:ln>
        <a:effectLst/>
      </c:spPr>
    </c:plotArea>
    <c:plotVisOnly val="1"/>
    <c:dispBlanksAs val="gap"/>
    <c:showDLblsOverMax val="0"/>
  </c:chart>
  <c:spPr>
    <a:solidFill>
      <a:srgbClr val="FFFFFF"/>
    </a:solidFill>
    <a:ln w="12700" cap="flat">
      <a:solidFill>
        <a:srgbClr val="888888"/>
      </a:solidFill>
      <a:prstDash val="solid"/>
      <a:round/>
    </a:ln>
    <a:effectLst/>
  </c:spPr>
  <c:txPr>
    <a:bodyPr/>
    <a:lstStyle/>
    <a:p>
      <a:pPr>
        <a:defRPr sz="1200">
          <a:latin typeface="Times New Roman" pitchFamily="18" charset="0"/>
          <a:cs typeface="Times New Roman" pitchFamily="18" charset="0"/>
        </a:defRPr>
      </a:pPr>
      <a:endParaRPr lang="fr-FR"/>
    </a:p>
  </c:txPr>
  <c:externalData r:id="rId1">
    <c:autoUpdate val="0"/>
  </c:externalData>
  <c:userShapes r:id="rId2"/>
</c:chartSpace>
</file>

<file path=word/drawings/_rels/drawing1.xml.rels><?xml version="1.0" encoding="UTF-8" standalone="yes"?>
<Relationships xmlns="http://schemas.openxmlformats.org/package/2006/relationships"><Relationship Id="rId1" Type="http://schemas.openxmlformats.org/officeDocument/2006/relationships/image" Target="../media/image5.png"/></Relationships>
</file>

<file path=word/drawings/_rels/drawing2.xml.rels><?xml version="1.0" encoding="UTF-8" standalone="yes"?>
<Relationships xmlns="http://schemas.openxmlformats.org/package/2006/relationships"><Relationship Id="rId1" Type="http://schemas.openxmlformats.org/officeDocument/2006/relationships/image" Target="../media/image5.png"/></Relationships>
</file>

<file path=word/drawings/drawing1.xml><?xml version="1.0" encoding="utf-8"?>
<c:userShapes xmlns:c="http://schemas.openxmlformats.org/drawingml/2006/chart">
  <cdr:relSizeAnchor xmlns:cdr="http://schemas.openxmlformats.org/drawingml/2006/chartDrawing">
    <cdr:from>
      <cdr:x>0</cdr:x>
      <cdr:y>0</cdr:y>
    </cdr:from>
    <cdr:to>
      <cdr:x>0.14668</cdr:x>
      <cdr:y>0.066</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714286" cy="266667"/>
        </a:xfrm>
        <a:prstGeom xmlns:a="http://schemas.openxmlformats.org/drawingml/2006/main" prst="rect">
          <a:avLst/>
        </a:prstGeom>
      </cdr:spPr>
    </cdr:pic>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0.11887</cdr:x>
      <cdr:y>0.06239</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714286" cy="266667"/>
        </a:xfrm>
        <a:prstGeom xmlns:a="http://schemas.openxmlformats.org/drawingml/2006/main" prst="rect">
          <a:avLst/>
        </a:prstGeom>
      </cdr:spPr>
    </cdr:pic>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EB093B-0B5C-CB42-9F65-10B1EAAEE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5657</Words>
  <Characters>31114</Characters>
  <Application>Microsoft Office Word</Application>
  <DocSecurity>0</DocSecurity>
  <Lines>259</Lines>
  <Paragraphs>73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4</cp:revision>
  <dcterms:created xsi:type="dcterms:W3CDTF">2022-05-18T14:48:00Z</dcterms:created>
  <dcterms:modified xsi:type="dcterms:W3CDTF">2022-05-18T14:58:00Z</dcterms:modified>
</cp:coreProperties>
</file>