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1682" w:rsidRDefault="005E1682" w:rsidP="005E1682">
      <w:pPr>
        <w:spacing w:after="0" w:line="240" w:lineRule="auto"/>
        <w:contextualSpacing/>
        <w:outlineLvl w:val="2"/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 w:eastAsia="de-DE"/>
        </w:rPr>
      </w:pPr>
      <w:r w:rsidRPr="00B0257D"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 w:eastAsia="de-DE"/>
        </w:rPr>
        <w:t xml:space="preserve">Supplementary Information </w:t>
      </w:r>
      <w:r>
        <w:rPr>
          <w:rFonts w:ascii="Calibri" w:eastAsia="Times New Roman" w:hAnsi="Calibri" w:cs="Calibri"/>
          <w:b/>
          <w:bCs/>
          <w:color w:val="000000"/>
          <w:sz w:val="28"/>
          <w:szCs w:val="28"/>
          <w:lang w:val="en-US" w:eastAsia="de-DE"/>
        </w:rPr>
        <w:t xml:space="preserve">3 – 30% Protection Target Figures per Habitat </w:t>
      </w:r>
    </w:p>
    <w:p w:rsidR="005E1682" w:rsidRPr="00B0257D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Pr="00B0257D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B0257D">
        <w:rPr>
          <w:rFonts w:ascii="Calibri" w:eastAsia="Times New Roman" w:hAnsi="Calibri" w:cs="Calibri"/>
          <w:b/>
          <w:bCs/>
          <w:color w:val="000000"/>
          <w:lang w:val="en-US" w:eastAsia="de-DE"/>
        </w:rPr>
        <w:t>Title:</w:t>
      </w:r>
      <w:r w:rsidRPr="00B0257D">
        <w:rPr>
          <w:rFonts w:ascii="Calibri" w:eastAsia="Times New Roman" w:hAnsi="Calibri" w:cs="Calibri"/>
          <w:color w:val="000000"/>
          <w:lang w:val="en-US" w:eastAsia="de-DE"/>
        </w:rPr>
        <w:t xml:space="preserve"> Habitat Protection Indexes</w:t>
      </w:r>
      <w:r>
        <w:rPr>
          <w:rFonts w:ascii="Calibri" w:eastAsia="Times New Roman" w:hAnsi="Calibri" w:cs="Calibri"/>
          <w:color w:val="000000"/>
          <w:lang w:val="en-US" w:eastAsia="de-DE"/>
        </w:rPr>
        <w:t xml:space="preserve"> -</w:t>
      </w:r>
      <w:r w:rsidRPr="00B0257D">
        <w:rPr>
          <w:rFonts w:ascii="Calibri" w:eastAsia="Times New Roman" w:hAnsi="Calibri" w:cs="Calibri"/>
          <w:color w:val="000000"/>
          <w:lang w:val="en-US" w:eastAsia="de-DE"/>
        </w:rPr>
        <w:t xml:space="preserve"> new monitoring measures for the conservation of threatened marine habitats</w:t>
      </w:r>
    </w:p>
    <w:p w:rsidR="005E1682" w:rsidRPr="00B0257D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Pr="00B0257D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B0257D">
        <w:rPr>
          <w:rFonts w:ascii="Calibri" w:eastAsia="Times New Roman" w:hAnsi="Calibri" w:cs="Calibri"/>
          <w:b/>
          <w:bCs/>
          <w:color w:val="000000"/>
          <w:lang w:val="en-US" w:eastAsia="de-DE"/>
        </w:rPr>
        <w:t>Corresponding Author:</w:t>
      </w:r>
      <w:r w:rsidRPr="00B0257D">
        <w:rPr>
          <w:rFonts w:ascii="Calibri" w:eastAsia="Times New Roman" w:hAnsi="Calibri" w:cs="Calibri"/>
          <w:color w:val="000000"/>
          <w:lang w:val="en-US" w:eastAsia="de-DE"/>
        </w:rPr>
        <w:t xml:space="preserve"> Joy A. Kumagai (</w:t>
      </w:r>
      <w:hyperlink r:id="rId5" w:history="1">
        <w:r w:rsidRPr="006D3D26">
          <w:rPr>
            <w:rStyle w:val="Hyperlink"/>
            <w:rFonts w:ascii="Calibri" w:eastAsia="Times New Roman" w:hAnsi="Calibri" w:cs="Calibri"/>
            <w:lang w:val="en-US" w:eastAsia="de-DE"/>
          </w:rPr>
          <w:t>joy.kumagai@senckenberg.de</w:t>
        </w:r>
      </w:hyperlink>
      <w:r w:rsidRPr="00B0257D">
        <w:rPr>
          <w:rFonts w:ascii="Calibri" w:eastAsia="Times New Roman" w:hAnsi="Calibri" w:cs="Calibri"/>
          <w:color w:val="000000"/>
          <w:lang w:val="en-US" w:eastAsia="de-DE"/>
        </w:rPr>
        <w:t>)</w:t>
      </w:r>
    </w:p>
    <w:p w:rsidR="005E1682" w:rsidRPr="00B0257D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Pr="00B0257D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B0257D">
        <w:rPr>
          <w:rFonts w:ascii="Calibri" w:eastAsia="Times New Roman" w:hAnsi="Calibri" w:cs="Calibri"/>
          <w:b/>
          <w:bCs/>
          <w:color w:val="000000"/>
          <w:lang w:val="en-US" w:eastAsia="de-DE"/>
        </w:rPr>
        <w:t>Authors</w:t>
      </w:r>
      <w:r w:rsidRPr="00B0257D">
        <w:rPr>
          <w:rFonts w:ascii="Calibri" w:eastAsia="Times New Roman" w:hAnsi="Calibri" w:cs="Calibri"/>
          <w:color w:val="000000"/>
          <w:lang w:val="en-US" w:eastAsia="de-DE"/>
        </w:rPr>
        <w:t xml:space="preserve">: Joy A. Kumagai &amp; Fabio </w:t>
      </w:r>
      <w:proofErr w:type="spellStart"/>
      <w:r w:rsidRPr="00B0257D">
        <w:rPr>
          <w:rFonts w:ascii="Calibri" w:eastAsia="Times New Roman" w:hAnsi="Calibri" w:cs="Calibri"/>
          <w:color w:val="000000"/>
          <w:lang w:val="en-US" w:eastAsia="de-DE"/>
        </w:rPr>
        <w:t>Favoretto</w:t>
      </w:r>
      <w:proofErr w:type="spellEnd"/>
      <w:r w:rsidRPr="00B0257D">
        <w:rPr>
          <w:rFonts w:ascii="Calibri" w:eastAsia="Times New Roman" w:hAnsi="Calibri" w:cs="Calibri"/>
          <w:color w:val="000000"/>
          <w:lang w:val="en-US" w:eastAsia="de-DE"/>
        </w:rPr>
        <w:t xml:space="preserve">, Sara </w:t>
      </w:r>
      <w:proofErr w:type="spellStart"/>
      <w:r w:rsidRPr="00B0257D">
        <w:rPr>
          <w:rFonts w:ascii="Calibri" w:eastAsia="Times New Roman" w:hAnsi="Calibri" w:cs="Calibri"/>
          <w:color w:val="000000"/>
          <w:lang w:val="en-US" w:eastAsia="de-DE"/>
        </w:rPr>
        <w:t>Pruckner</w:t>
      </w:r>
      <w:proofErr w:type="spellEnd"/>
      <w:r w:rsidRPr="00B0257D">
        <w:rPr>
          <w:rFonts w:ascii="Calibri" w:eastAsia="Times New Roman" w:hAnsi="Calibri" w:cs="Calibri"/>
          <w:color w:val="000000"/>
          <w:lang w:val="en-US" w:eastAsia="de-DE"/>
        </w:rPr>
        <w:t xml:space="preserve">, Alex D. Rogers, Lauren V. </w:t>
      </w:r>
      <w:proofErr w:type="spellStart"/>
      <w:r w:rsidRPr="00B0257D">
        <w:rPr>
          <w:rFonts w:ascii="Calibri" w:eastAsia="Times New Roman" w:hAnsi="Calibri" w:cs="Calibri"/>
          <w:color w:val="000000"/>
          <w:lang w:val="en-US" w:eastAsia="de-DE"/>
        </w:rPr>
        <w:t>Weatherdon</w:t>
      </w:r>
      <w:proofErr w:type="spellEnd"/>
      <w:r w:rsidRPr="00B0257D">
        <w:rPr>
          <w:rFonts w:ascii="Calibri" w:eastAsia="Times New Roman" w:hAnsi="Calibri" w:cs="Calibri"/>
          <w:color w:val="000000"/>
          <w:lang w:val="en-US" w:eastAsia="de-DE"/>
        </w:rPr>
        <w:t xml:space="preserve">, Octavio </w:t>
      </w:r>
      <w:proofErr w:type="spellStart"/>
      <w:r w:rsidRPr="00B0257D">
        <w:rPr>
          <w:rFonts w:ascii="Calibri" w:eastAsia="Times New Roman" w:hAnsi="Calibri" w:cs="Calibri"/>
          <w:color w:val="000000"/>
          <w:lang w:val="en-US" w:eastAsia="de-DE"/>
        </w:rPr>
        <w:t>Aburto-Oropeza</w:t>
      </w:r>
      <w:proofErr w:type="spellEnd"/>
      <w:r w:rsidRPr="00B0257D">
        <w:rPr>
          <w:rFonts w:ascii="Calibri" w:eastAsia="Times New Roman" w:hAnsi="Calibri" w:cs="Calibri"/>
          <w:color w:val="000000"/>
          <w:lang w:val="en-US" w:eastAsia="de-DE"/>
        </w:rPr>
        <w:t xml:space="preserve">, </w:t>
      </w:r>
      <w:proofErr w:type="spellStart"/>
      <w:r w:rsidRPr="00B0257D">
        <w:rPr>
          <w:rFonts w:ascii="Calibri" w:eastAsia="Times New Roman" w:hAnsi="Calibri" w:cs="Calibri"/>
          <w:color w:val="000000"/>
          <w:lang w:val="en-US" w:eastAsia="de-DE"/>
        </w:rPr>
        <w:t>Aidin</w:t>
      </w:r>
      <w:proofErr w:type="spellEnd"/>
      <w:r w:rsidRPr="00B0257D">
        <w:rPr>
          <w:rFonts w:ascii="Calibri" w:eastAsia="Times New Roman" w:hAnsi="Calibri" w:cs="Calibri"/>
          <w:color w:val="000000"/>
          <w:lang w:val="en-US" w:eastAsia="de-DE"/>
        </w:rPr>
        <w:t xml:space="preserve"> </w:t>
      </w:r>
      <w:proofErr w:type="spellStart"/>
      <w:r w:rsidRPr="00B0257D">
        <w:rPr>
          <w:rFonts w:ascii="Calibri" w:eastAsia="Times New Roman" w:hAnsi="Calibri" w:cs="Calibri"/>
          <w:color w:val="000000"/>
          <w:lang w:val="en-US" w:eastAsia="de-DE"/>
        </w:rPr>
        <w:t>Niamir</w:t>
      </w:r>
      <w:proofErr w:type="spellEnd"/>
    </w:p>
    <w:p w:rsidR="005E1682" w:rsidRPr="00716BE4" w:rsidRDefault="005E1682" w:rsidP="005E1682">
      <w:pPr>
        <w:rPr>
          <w:lang w:val="en-US"/>
        </w:rPr>
      </w:pPr>
    </w:p>
    <w:p w:rsidR="005E1682" w:rsidRDefault="005E1682" w:rsidP="005E1682">
      <w:pPr>
        <w:spacing w:before="280" w:after="80" w:line="240" w:lineRule="auto"/>
        <w:textAlignment w:val="baseline"/>
        <w:outlineLvl w:val="3"/>
        <w:rPr>
          <w:rFonts w:ascii="Arial" w:eastAsia="Times New Roman" w:hAnsi="Arial" w:cs="Arial"/>
          <w:b/>
          <w:sz w:val="24"/>
          <w:szCs w:val="24"/>
          <w:lang w:val="en-US" w:eastAsia="de-DE"/>
        </w:rPr>
      </w:pPr>
      <w:r w:rsidRPr="00CE0D9D">
        <w:rPr>
          <w:rFonts w:ascii="Arial" w:eastAsia="Times New Roman" w:hAnsi="Arial" w:cs="Arial"/>
          <w:b/>
          <w:sz w:val="24"/>
          <w:szCs w:val="24"/>
          <w:lang w:val="en-US" w:eastAsia="de-DE"/>
        </w:rPr>
        <w:t xml:space="preserve">30% Protection Target Figures per Habitat </w:t>
      </w: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 w:rsidRPr="00CE0D9D">
        <w:rPr>
          <w:rFonts w:ascii="Calibri" w:eastAsia="Times New Roman" w:hAnsi="Calibri" w:cs="Calibri"/>
          <w:color w:val="000000"/>
          <w:lang w:val="en-US" w:eastAsia="de-DE"/>
        </w:rPr>
        <w:t xml:space="preserve">Overview: </w:t>
      </w:r>
      <w:r w:rsidRPr="00023961">
        <w:rPr>
          <w:rFonts w:ascii="Calibri" w:eastAsia="Times New Roman" w:hAnsi="Calibri" w:cs="Calibri"/>
          <w:color w:val="000000"/>
          <w:lang w:val="en-US" w:eastAsia="de-DE"/>
        </w:rPr>
        <w:t xml:space="preserve">30% Protection Target Figures per Habitat </w:t>
      </w:r>
    </w:p>
    <w:p w:rsidR="005E1682" w:rsidRDefault="005E1682" w:rsidP="005E1682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 w:rsidRPr="00CE0D9D">
        <w:rPr>
          <w:rFonts w:ascii="Calibri" w:eastAsia="Times New Roman" w:hAnsi="Calibri" w:cs="Calibri"/>
          <w:color w:val="000000"/>
          <w:lang w:val="en-US" w:eastAsia="de-DE"/>
        </w:rPr>
        <w:t>Supplementary Figure 7: Targeted global habitat protection for cold corals</w:t>
      </w:r>
    </w:p>
    <w:p w:rsidR="005E1682" w:rsidRDefault="005E1682" w:rsidP="005E1682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 w:rsidRPr="00CE0D9D">
        <w:rPr>
          <w:rFonts w:ascii="Calibri" w:eastAsia="Times New Roman" w:hAnsi="Calibri" w:cs="Calibri"/>
          <w:color w:val="000000"/>
          <w:lang w:val="en-US" w:eastAsia="de-DE"/>
        </w:rPr>
        <w:t>Supplementary Figure 8: Targeted global habitat protection for warm water corals</w:t>
      </w:r>
    </w:p>
    <w:p w:rsidR="005E1682" w:rsidRDefault="005E1682" w:rsidP="005E1682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 w:rsidRPr="00CE0D9D">
        <w:rPr>
          <w:rFonts w:ascii="Calibri" w:eastAsia="Times New Roman" w:hAnsi="Calibri" w:cs="Calibri"/>
          <w:color w:val="000000"/>
          <w:lang w:val="en-US" w:eastAsia="de-DE"/>
        </w:rPr>
        <w:t>Supplementary Figure 9: Targeted global habitat protection for knolls and seamounts</w:t>
      </w:r>
    </w:p>
    <w:p w:rsidR="005E1682" w:rsidRDefault="005E1682" w:rsidP="005E1682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 w:rsidRPr="00CE0D9D">
        <w:rPr>
          <w:rFonts w:ascii="Calibri" w:eastAsia="Times New Roman" w:hAnsi="Calibri" w:cs="Calibri"/>
          <w:color w:val="000000"/>
          <w:lang w:val="en-US" w:eastAsia="de-DE"/>
        </w:rPr>
        <w:t>Supplementary Figure 10: Targeted global habitat protection for mangroves</w:t>
      </w:r>
    </w:p>
    <w:p w:rsidR="005E1682" w:rsidRDefault="005E1682" w:rsidP="005E1682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 w:rsidRPr="00CE0D9D">
        <w:rPr>
          <w:rFonts w:ascii="Calibri" w:eastAsia="Times New Roman" w:hAnsi="Calibri" w:cs="Calibri"/>
          <w:color w:val="000000"/>
          <w:lang w:val="en-US" w:eastAsia="de-DE"/>
        </w:rPr>
        <w:t>Supplementary Figure 11: Targeted global habitat protection for saltmarshes</w:t>
      </w:r>
    </w:p>
    <w:p w:rsidR="005E1682" w:rsidRDefault="005E1682" w:rsidP="005E1682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 w:rsidRPr="00CE0D9D">
        <w:rPr>
          <w:rFonts w:ascii="Calibri" w:eastAsia="Times New Roman" w:hAnsi="Calibri" w:cs="Calibri"/>
          <w:color w:val="000000"/>
          <w:lang w:val="en-US" w:eastAsia="de-DE"/>
        </w:rPr>
        <w:t>Supplementary Figure 12: Targeted global habitat protection for seagrasses</w:t>
      </w:r>
    </w:p>
    <w:p w:rsidR="005E1682" w:rsidRDefault="005E1682" w:rsidP="005E1682">
      <w:pPr>
        <w:rPr>
          <w:rFonts w:ascii="Calibri" w:eastAsia="Times New Roman" w:hAnsi="Calibri" w:cs="Calibri"/>
          <w:color w:val="000000"/>
          <w:lang w:val="en-US" w:eastAsia="de-DE"/>
        </w:rPr>
      </w:pPr>
      <w:r>
        <w:rPr>
          <w:rFonts w:ascii="Calibri" w:eastAsia="Times New Roman" w:hAnsi="Calibri" w:cs="Calibri"/>
          <w:color w:val="000000"/>
          <w:lang w:val="en-US" w:eastAsia="de-DE"/>
        </w:rPr>
        <w:br w:type="page"/>
      </w:r>
    </w:p>
    <w:p w:rsidR="005E1682" w:rsidRPr="00F502C3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>
        <w:rPr>
          <w:rFonts w:ascii="Calibri" w:eastAsia="Times New Roman" w:hAnsi="Calibri" w:cs="Calibri"/>
          <w:noProof/>
          <w:color w:val="000000"/>
          <w:lang w:val="en-US" w:eastAsia="de-DE"/>
        </w:rPr>
        <w:lastRenderedPageBreak/>
        <w:drawing>
          <wp:inline distT="0" distB="0" distL="0" distR="0" wp14:anchorId="649D8302" wp14:editId="09B7C549">
            <wp:extent cx="5943600" cy="5943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682" w:rsidRPr="00B0257D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Default="005E1682" w:rsidP="005E1682">
      <w:pPr>
        <w:numPr>
          <w:ilvl w:val="0"/>
          <w:numId w:val="1"/>
        </w:numPr>
        <w:spacing w:after="0" w:line="240" w:lineRule="auto"/>
        <w:ind w:left="720" w:hanging="360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 w:rsidRPr="00CE0D9D">
        <w:rPr>
          <w:rFonts w:ascii="Calibri" w:eastAsia="Times New Roman" w:hAnsi="Calibri" w:cs="Calibri"/>
          <w:b/>
          <w:bCs/>
          <w:color w:val="000000"/>
          <w:lang w:val="en-US" w:eastAsia="de-DE"/>
        </w:rPr>
        <w:t xml:space="preserve">Supplementary Figure 7: </w:t>
      </w:r>
      <w:r w:rsidRPr="00B0257D">
        <w:rPr>
          <w:rFonts w:ascii="Calibri" w:eastAsia="Times New Roman" w:hAnsi="Calibri" w:cs="Calibri"/>
          <w:color w:val="000000"/>
          <w:lang w:val="en-US" w:eastAsia="de-DE"/>
        </w:rPr>
        <w:t>Targeted global habitat protection for cold corals.</w:t>
      </w:r>
      <w:r w:rsidRPr="00B0257D">
        <w:rPr>
          <w:rFonts w:ascii="Calibri" w:eastAsia="Times New Roman" w:hAnsi="Calibri" w:cs="Calibri"/>
          <w:b/>
          <w:bCs/>
          <w:color w:val="000000"/>
          <w:lang w:val="en-US" w:eastAsia="de-DE"/>
        </w:rPr>
        <w:t xml:space="preserve"> </w:t>
      </w:r>
      <w:r w:rsidRPr="00B0257D">
        <w:rPr>
          <w:rFonts w:ascii="Calibri" w:eastAsia="Times New Roman" w:hAnsi="Calibri" w:cs="Calibri"/>
          <w:color w:val="000000"/>
          <w:lang w:val="en-US" w:eastAsia="de-DE"/>
        </w:rPr>
        <w:t xml:space="preserve">The top 10 and bottom </w:t>
      </w:r>
      <w:r w:rsidRPr="009B4453">
        <w:rPr>
          <w:rFonts w:ascii="Calibri" w:eastAsia="Times New Roman" w:hAnsi="Calibri" w:cs="Calibri"/>
          <w:color w:val="000000"/>
          <w:lang w:val="en-US" w:eastAsia="de-DE"/>
        </w:rPr>
        <w:t>10 out of 156 jurisdictions ranked according to their targeted Global Habitat Protection Index illustrating whether these countries have on average 30% of their cold corals within PAs. Jurisdictions with a positive</w:t>
      </w:r>
      <w:r w:rsidRPr="00B0257D">
        <w:rPr>
          <w:rFonts w:ascii="Calibri" w:eastAsia="Times New Roman" w:hAnsi="Calibri" w:cs="Calibri"/>
          <w:color w:val="000000"/>
          <w:lang w:val="en-US" w:eastAsia="de-DE"/>
        </w:rPr>
        <w:t xml:space="preserve"> THPI indicate (blue) that more than 30% of their cold coral extent fall within PAs, while jurisdictions with a negative THPI indicate that less than 30% of their cold coral extent fall within PAs.</w:t>
      </w:r>
      <w:r w:rsidRPr="00CE0D9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</w:p>
    <w:p w:rsidR="005E1682" w:rsidRPr="00CE0D9D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>
        <w:rPr>
          <w:rFonts w:ascii="Calibri" w:eastAsia="Times New Roman" w:hAnsi="Calibri" w:cs="Calibri"/>
          <w:noProof/>
          <w:color w:val="000000"/>
          <w:lang w:val="en-US" w:eastAsia="de-DE"/>
        </w:rPr>
        <w:lastRenderedPageBreak/>
        <w:drawing>
          <wp:inline distT="0" distB="0" distL="0" distR="0" wp14:anchorId="6A184806" wp14:editId="40900B76">
            <wp:extent cx="5943600" cy="5943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682" w:rsidRPr="00CE0D9D" w:rsidRDefault="005E1682" w:rsidP="005E1682">
      <w:pPr>
        <w:numPr>
          <w:ilvl w:val="0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 w:rsidRPr="00B0257D">
        <w:rPr>
          <w:rFonts w:ascii="Calibri" w:eastAsia="Times New Roman" w:hAnsi="Calibri" w:cs="Calibri"/>
          <w:b/>
          <w:bCs/>
          <w:color w:val="000000"/>
          <w:lang w:val="en-US" w:eastAsia="de-DE"/>
        </w:rPr>
        <w:t xml:space="preserve">Supplementary Figure 8: </w:t>
      </w:r>
      <w:r w:rsidRPr="00B0257D">
        <w:rPr>
          <w:rFonts w:ascii="Calibri" w:eastAsia="Times New Roman" w:hAnsi="Calibri" w:cs="Calibri"/>
          <w:color w:val="000000"/>
          <w:lang w:val="en-US" w:eastAsia="de-DE"/>
        </w:rPr>
        <w:t xml:space="preserve">Targeted global habitat protection for warm water corals. The top 10 and </w:t>
      </w:r>
      <w:r w:rsidRPr="009B4453">
        <w:rPr>
          <w:rFonts w:ascii="Calibri" w:eastAsia="Times New Roman" w:hAnsi="Calibri" w:cs="Calibri"/>
          <w:color w:val="000000"/>
          <w:lang w:val="en-US" w:eastAsia="de-DE"/>
        </w:rPr>
        <w:t>bottom 10 out of 134 jurisdictions ranked according to their targeted Global Habitat Protection Index illustrating whether</w:t>
      </w:r>
      <w:r w:rsidRPr="00B0257D">
        <w:rPr>
          <w:rFonts w:ascii="Calibri" w:eastAsia="Times New Roman" w:hAnsi="Calibri" w:cs="Calibri"/>
          <w:color w:val="000000"/>
          <w:lang w:val="en-US" w:eastAsia="de-DE"/>
        </w:rPr>
        <w:t xml:space="preserve"> these countries have on average 30% of their warm water corals within PAs. Jurisdictions with a positive THPI indicate (blue) that more than 30% of their warm water coral extent fall within PAs, while jurisdictions with a negative THPI indicate that less than 30% of their warm water coral extent fall within PAs.</w:t>
      </w:r>
    </w:p>
    <w:p w:rsidR="005E1682" w:rsidRPr="00876BA6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Pr="00876BA6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Pr="00876BA6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Pr="00876BA6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Pr="00876BA6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Pr="00876BA6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Pr="00876BA6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Pr="00B0257D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lastRenderedPageBreak/>
        <w:drawing>
          <wp:inline distT="0" distB="0" distL="0" distR="0" wp14:anchorId="71147C50" wp14:editId="39F21016">
            <wp:extent cx="5943600" cy="59436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682" w:rsidRDefault="005E1682" w:rsidP="005E1682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 w:rsidRPr="002C4E2A">
        <w:rPr>
          <w:rFonts w:ascii="Calibri" w:eastAsia="Times New Roman" w:hAnsi="Calibri" w:cs="Calibri"/>
          <w:b/>
          <w:bCs/>
          <w:color w:val="000000"/>
          <w:lang w:val="en-US" w:eastAsia="de-DE"/>
        </w:rPr>
        <w:t xml:space="preserve">Supplementary Figure 9: </w:t>
      </w:r>
      <w:r w:rsidRPr="002C4E2A">
        <w:rPr>
          <w:rFonts w:ascii="Calibri" w:eastAsia="Times New Roman" w:hAnsi="Calibri" w:cs="Calibri"/>
          <w:color w:val="000000"/>
          <w:lang w:val="en-US" w:eastAsia="de-DE"/>
        </w:rPr>
        <w:t>Targeted global habitat protection for knolls and seamounts. The top 10 and bottom 10 out of 237 jurisdictions</w:t>
      </w:r>
      <w:r>
        <w:rPr>
          <w:rFonts w:ascii="Calibri" w:eastAsia="Times New Roman" w:hAnsi="Calibri" w:cs="Calibri"/>
          <w:color w:val="000000"/>
          <w:lang w:val="en-US" w:eastAsia="de-DE"/>
        </w:rPr>
        <w:t xml:space="preserve"> </w:t>
      </w:r>
      <w:r w:rsidRPr="00B0257D">
        <w:rPr>
          <w:rFonts w:ascii="Calibri" w:eastAsia="Times New Roman" w:hAnsi="Calibri" w:cs="Calibri"/>
          <w:color w:val="000000"/>
          <w:lang w:val="en-US" w:eastAsia="de-DE"/>
        </w:rPr>
        <w:t>ranked according to their targeted Global Habitat Protection Index illustrating whether these countries have on average 30% of their knolls and seamounts within PAs. Jurisdictions with a positive THPI indicate (blue) that more than 30% of their knoll and seamount extent fall within PAs, while jurisdictions with a negative THPI indicate that less than 30% of their knoll and seamount extent fall within PAs.</w:t>
      </w: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</w:p>
    <w:p w:rsidR="005E1682" w:rsidRPr="00CE0D9D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>
        <w:rPr>
          <w:rFonts w:ascii="Calibri" w:eastAsia="Times New Roman" w:hAnsi="Calibri" w:cs="Calibri"/>
          <w:noProof/>
          <w:color w:val="000000"/>
          <w:lang w:val="en-US" w:eastAsia="de-DE"/>
        </w:rPr>
        <w:lastRenderedPageBreak/>
        <w:drawing>
          <wp:inline distT="0" distB="0" distL="0" distR="0" wp14:anchorId="165FDBC2" wp14:editId="767E6B0E">
            <wp:extent cx="5943600" cy="59436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682" w:rsidRPr="00B0257D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:rsidR="005E1682" w:rsidRDefault="005E1682" w:rsidP="005E1682">
      <w:pPr>
        <w:numPr>
          <w:ilvl w:val="0"/>
          <w:numId w:val="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 w:rsidRPr="00B0257D">
        <w:rPr>
          <w:rFonts w:ascii="Calibri" w:eastAsia="Times New Roman" w:hAnsi="Calibri" w:cs="Calibri"/>
          <w:b/>
          <w:bCs/>
          <w:color w:val="000000"/>
          <w:lang w:val="en-US" w:eastAsia="de-DE"/>
        </w:rPr>
        <w:t xml:space="preserve">Supplementary Figure 10: </w:t>
      </w:r>
      <w:r w:rsidRPr="00B0257D">
        <w:rPr>
          <w:rFonts w:ascii="Calibri" w:eastAsia="Times New Roman" w:hAnsi="Calibri" w:cs="Calibri"/>
          <w:color w:val="000000"/>
          <w:lang w:val="en-US" w:eastAsia="de-DE"/>
        </w:rPr>
        <w:t>Targeted global habitat protection for mangroves. The top 10 and bottom 10</w:t>
      </w:r>
      <w:r>
        <w:rPr>
          <w:rFonts w:ascii="Calibri" w:eastAsia="Times New Roman" w:hAnsi="Calibri" w:cs="Calibri"/>
          <w:color w:val="000000"/>
          <w:lang w:val="en-US" w:eastAsia="de-DE"/>
        </w:rPr>
        <w:t xml:space="preserve"> out </w:t>
      </w:r>
      <w:r w:rsidRPr="002C4E2A">
        <w:rPr>
          <w:rFonts w:ascii="Calibri" w:eastAsia="Times New Roman" w:hAnsi="Calibri" w:cs="Calibri"/>
          <w:color w:val="000000"/>
          <w:lang w:val="en-US" w:eastAsia="de-DE"/>
        </w:rPr>
        <w:t>of 103 jurisdictions ranked according to their targeted Global Habitat Protection Index illustrating whether thes</w:t>
      </w:r>
      <w:r w:rsidRPr="00B0257D">
        <w:rPr>
          <w:rFonts w:ascii="Calibri" w:eastAsia="Times New Roman" w:hAnsi="Calibri" w:cs="Calibri"/>
          <w:color w:val="000000"/>
          <w:lang w:val="en-US" w:eastAsia="de-DE"/>
        </w:rPr>
        <w:t>e countries have on average 30% of their mangroves within PAs. Jurisdictions with a positive THPI indicate (blue) that more than 30% of their mangrove extent fall within PAs, while jurisdictions with a negative THPI indicate that less than 30% of their mangrove extent fall within PAs.</w:t>
      </w:r>
    </w:p>
    <w:p w:rsidR="005E1682" w:rsidRPr="00876BA6" w:rsidRDefault="005E1682" w:rsidP="005E168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Pr="00876BA6" w:rsidRDefault="005E1682" w:rsidP="005E168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Pr="00876BA6" w:rsidRDefault="005E1682" w:rsidP="005E168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Pr="00876BA6" w:rsidRDefault="005E1682" w:rsidP="005E168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Pr="00876BA6" w:rsidRDefault="005E1682" w:rsidP="005E168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Pr="00CE0D9D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w:lastRenderedPageBreak/>
        <w:drawing>
          <wp:inline distT="0" distB="0" distL="0" distR="0" wp14:anchorId="6ADDE029" wp14:editId="5CED6A45">
            <wp:extent cx="5943600" cy="59436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E0D9D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</w:p>
    <w:p w:rsidR="005E1682" w:rsidRDefault="005E1682" w:rsidP="005E1682">
      <w:pPr>
        <w:numPr>
          <w:ilvl w:val="0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 w:rsidRPr="00B0257D">
        <w:rPr>
          <w:rFonts w:ascii="Calibri" w:eastAsia="Times New Roman" w:hAnsi="Calibri" w:cs="Calibri"/>
          <w:b/>
          <w:bCs/>
          <w:color w:val="000000"/>
          <w:lang w:val="en-US" w:eastAsia="de-DE"/>
        </w:rPr>
        <w:t xml:space="preserve">Supplementary Figure 11: </w:t>
      </w:r>
      <w:r w:rsidRPr="00B0257D">
        <w:rPr>
          <w:rFonts w:ascii="Calibri" w:eastAsia="Times New Roman" w:hAnsi="Calibri" w:cs="Calibri"/>
          <w:color w:val="000000"/>
          <w:lang w:val="en-US" w:eastAsia="de-DE"/>
        </w:rPr>
        <w:t>Targeted global habitat protection for saltmarsh. The top 10 and bottom 10</w:t>
      </w:r>
      <w:r>
        <w:rPr>
          <w:rFonts w:ascii="Calibri" w:eastAsia="Times New Roman" w:hAnsi="Calibri" w:cs="Calibri"/>
          <w:color w:val="000000"/>
          <w:lang w:val="en-US" w:eastAsia="de-DE"/>
        </w:rPr>
        <w:t xml:space="preserve"> ou</w:t>
      </w:r>
      <w:r w:rsidRPr="002C4E2A">
        <w:rPr>
          <w:rFonts w:ascii="Calibri" w:eastAsia="Times New Roman" w:hAnsi="Calibri" w:cs="Calibri"/>
          <w:color w:val="000000"/>
          <w:lang w:val="en-US" w:eastAsia="de-DE"/>
        </w:rPr>
        <w:t>t of 99 jurisdictions</w:t>
      </w:r>
      <w:r w:rsidRPr="00B0257D">
        <w:rPr>
          <w:rFonts w:ascii="Calibri" w:eastAsia="Times New Roman" w:hAnsi="Calibri" w:cs="Calibri"/>
          <w:color w:val="000000"/>
          <w:lang w:val="en-US" w:eastAsia="de-DE"/>
        </w:rPr>
        <w:t xml:space="preserve"> ranked according to their targeted Global Habitat Protection Index illustrating whether these countries have on average 30% of their saltmarsh within PAs. Jurisdictions with a positive THPI indicate (blue) that more than 30% of their saltmarsh extent fall within PAs, while jurisdictions with a negative THPI indicate that less than 30% of their saltmarsh extent fall within PAs.</w:t>
      </w:r>
      <w:r w:rsidRPr="00CE0D9D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</w:p>
    <w:p w:rsidR="005E1682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</w:p>
    <w:p w:rsidR="005E1682" w:rsidRPr="002C4E2A" w:rsidRDefault="005E1682" w:rsidP="005E1682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 w:rsidRPr="002C4E2A">
        <w:rPr>
          <w:rFonts w:ascii="Calibri" w:eastAsia="Times New Roman" w:hAnsi="Calibri" w:cs="Calibri"/>
          <w:noProof/>
          <w:color w:val="000000"/>
          <w:lang w:val="en-US" w:eastAsia="de-DE"/>
        </w:rPr>
        <w:lastRenderedPageBreak/>
        <w:drawing>
          <wp:inline distT="0" distB="0" distL="0" distR="0" wp14:anchorId="1B12D021" wp14:editId="3BC74D84">
            <wp:extent cx="5943600" cy="59436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682" w:rsidRPr="00B0257D" w:rsidRDefault="005E1682" w:rsidP="005E1682">
      <w:pPr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en-US" w:eastAsia="de-DE"/>
        </w:rPr>
      </w:pPr>
      <w:r w:rsidRPr="002C4E2A">
        <w:rPr>
          <w:rFonts w:ascii="Calibri" w:eastAsia="Times New Roman" w:hAnsi="Calibri" w:cs="Calibri"/>
          <w:b/>
          <w:bCs/>
          <w:color w:val="000000"/>
          <w:lang w:val="en-US" w:eastAsia="de-DE"/>
        </w:rPr>
        <w:t xml:space="preserve">Supplementary Figure 12: </w:t>
      </w:r>
      <w:r w:rsidRPr="002C4E2A">
        <w:rPr>
          <w:rFonts w:ascii="Calibri" w:eastAsia="Times New Roman" w:hAnsi="Calibri" w:cs="Calibri"/>
          <w:color w:val="000000"/>
          <w:lang w:val="en-US" w:eastAsia="de-DE"/>
        </w:rPr>
        <w:t>Targeted global habitat protection for seagrasses. The top 10 and bottom 10 out of 165 jurisdictions ranked</w:t>
      </w:r>
      <w:r w:rsidRPr="00B0257D">
        <w:rPr>
          <w:rFonts w:ascii="Calibri" w:eastAsia="Times New Roman" w:hAnsi="Calibri" w:cs="Calibri"/>
          <w:color w:val="000000"/>
          <w:lang w:val="en-US" w:eastAsia="de-DE"/>
        </w:rPr>
        <w:t xml:space="preserve"> according to their targeted Global Habitat Protection Index illustrating whether these countries have on average 30% of their seagrasses within PAs. Jurisdictions with a positive THPI indicate (blue) that more than 30% of their seagrass extent fall within PAs, while jurisdictions with a negative THPI indicate that less than 30% of their seagrass extent fall within PAs.</w:t>
      </w:r>
    </w:p>
    <w:p w:rsidR="005E1682" w:rsidRPr="00B0257D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Pr="00876BA6" w:rsidRDefault="005E1682" w:rsidP="005E1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5E1682" w:rsidRPr="00876BA6" w:rsidRDefault="005E1682" w:rsidP="005E168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876B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</w:p>
    <w:p w:rsidR="003611DD" w:rsidRPr="005E1682" w:rsidRDefault="005E1682">
      <w:pPr>
        <w:rPr>
          <w:lang w:val="en-US"/>
        </w:rPr>
      </w:pPr>
      <w:bookmarkStart w:id="0" w:name="_GoBack"/>
      <w:bookmarkEnd w:id="0"/>
    </w:p>
    <w:sectPr w:rsidR="003611DD" w:rsidRPr="005E1682" w:rsidSect="002672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627749"/>
    <w:multiLevelType w:val="hybridMultilevel"/>
    <w:tmpl w:val="F0D0F9BA"/>
    <w:lvl w:ilvl="0" w:tplc="0930F9FA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7688CD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1D4DC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2CC5D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7067F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D209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54BFC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EE8B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5462D8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5B691D"/>
    <w:multiLevelType w:val="multilevel"/>
    <w:tmpl w:val="A71EA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7A4EB2"/>
    <w:multiLevelType w:val="hybridMultilevel"/>
    <w:tmpl w:val="8CD684B2"/>
    <w:lvl w:ilvl="0" w:tplc="1520E962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14A747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64249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E921A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5A6FA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3A2E6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9063F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90D7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78051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80630F"/>
    <w:multiLevelType w:val="hybridMultilevel"/>
    <w:tmpl w:val="AB289EEC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C70885"/>
    <w:multiLevelType w:val="hybridMultilevel"/>
    <w:tmpl w:val="0E18F3C2"/>
    <w:lvl w:ilvl="0" w:tplc="0C7416D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A4C811A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98405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D64A5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0E07A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26AA2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426E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21697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18E93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E62F66"/>
    <w:multiLevelType w:val="hybridMultilevel"/>
    <w:tmpl w:val="56EAE74C"/>
    <w:lvl w:ilvl="0" w:tplc="00980834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3684D9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FB25B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E5E48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B0D9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1F6A6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12A51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AE9D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09E4A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F3B4088"/>
    <w:multiLevelType w:val="hybridMultilevel"/>
    <w:tmpl w:val="A61CF9A0"/>
    <w:lvl w:ilvl="0" w:tplc="159AF6E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A28C62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BA821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7FA181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10C47E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A08C4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9AA3E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12A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804A3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lvl w:ilvl="0">
        <w:numFmt w:val="lowerLetter"/>
        <w:lvlText w:val="%1."/>
        <w:lvlJc w:val="left"/>
      </w:lvl>
    </w:lvlOverride>
  </w:num>
  <w:num w:numId="2">
    <w:abstractNumId w:val="6"/>
  </w:num>
  <w:num w:numId="3">
    <w:abstractNumId w:val="4"/>
  </w:num>
  <w:num w:numId="4">
    <w:abstractNumId w:val="2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682"/>
    <w:rsid w:val="0026725A"/>
    <w:rsid w:val="005E1682"/>
    <w:rsid w:val="0060772F"/>
    <w:rsid w:val="006370F6"/>
    <w:rsid w:val="007D11D4"/>
    <w:rsid w:val="00A7095D"/>
    <w:rsid w:val="00CB2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8A2BF2-1435-4BB6-9A39-A17F966E8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E16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168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E16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file:///C:\Users\LaurenW\AppData\Local\Microsoft\Windows\INetCache\Content.Outlook\RBU28O22\joy.kumagai@senckenberg.de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581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Kumagai</dc:creator>
  <cp:keywords/>
  <dc:description/>
  <cp:lastModifiedBy>Joy Kumagai</cp:lastModifiedBy>
  <cp:revision>1</cp:revision>
  <dcterms:created xsi:type="dcterms:W3CDTF">2021-05-19T11:57:00Z</dcterms:created>
  <dcterms:modified xsi:type="dcterms:W3CDTF">2021-05-19T11:58:00Z</dcterms:modified>
</cp:coreProperties>
</file>