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615E07" w14:textId="17EC3A66" w:rsidR="00997020" w:rsidRPr="00237512" w:rsidRDefault="00997020" w:rsidP="00997020">
      <w:pPr>
        <w:spacing w:after="0" w:line="480" w:lineRule="auto"/>
        <w:jc w:val="center"/>
        <w:rPr>
          <w:rFonts w:ascii="Times New Roman" w:hAnsi="Times New Roman" w:cs="Times New Roman"/>
          <w:b/>
          <w:bCs/>
          <w:i/>
          <w:iCs/>
          <w:sz w:val="24"/>
          <w:szCs w:val="24"/>
          <w:lang w:val="en-GB"/>
        </w:rPr>
      </w:pPr>
      <w:r>
        <w:rPr>
          <w:rFonts w:ascii="Times New Roman" w:hAnsi="Times New Roman" w:cs="Times New Roman"/>
          <w:b/>
          <w:bCs/>
          <w:sz w:val="24"/>
          <w:szCs w:val="24"/>
          <w:lang w:val="en-GB"/>
        </w:rPr>
        <w:t>Supplementary material for: Human face-off</w:t>
      </w:r>
      <w:r w:rsidRPr="00237512">
        <w:rPr>
          <w:rFonts w:ascii="Times New Roman" w:hAnsi="Times New Roman" w:cs="Times New Roman"/>
          <w:b/>
          <w:bCs/>
          <w:sz w:val="24"/>
          <w:szCs w:val="24"/>
          <w:lang w:val="en-GB"/>
        </w:rPr>
        <w:t xml:space="preserve">: </w:t>
      </w:r>
      <w:r>
        <w:rPr>
          <w:rFonts w:ascii="Times New Roman" w:hAnsi="Times New Roman" w:cs="Times New Roman"/>
          <w:b/>
          <w:bCs/>
          <w:sz w:val="24"/>
          <w:szCs w:val="24"/>
          <w:lang w:val="en-GB"/>
        </w:rPr>
        <w:t xml:space="preserve">a new method for mapping evolutionary rates </w:t>
      </w:r>
      <w:r w:rsidRPr="0030291B">
        <w:rPr>
          <w:rFonts w:ascii="Times New Roman" w:hAnsi="Times New Roman" w:cs="Times New Roman"/>
          <w:b/>
          <w:bCs/>
          <w:sz w:val="24"/>
          <w:szCs w:val="24"/>
          <w:lang w:val="en-US"/>
        </w:rPr>
        <w:t>on three-dimensional digital models</w:t>
      </w:r>
    </w:p>
    <w:p w14:paraId="27613538" w14:textId="77777777" w:rsidR="00997020" w:rsidRPr="00237512" w:rsidRDefault="00997020" w:rsidP="00997020">
      <w:pPr>
        <w:spacing w:after="0" w:line="480" w:lineRule="auto"/>
        <w:jc w:val="center"/>
        <w:rPr>
          <w:rFonts w:ascii="Times New Roman" w:hAnsi="Times New Roman" w:cs="Times New Roman"/>
          <w:b/>
          <w:bCs/>
          <w:sz w:val="24"/>
          <w:szCs w:val="24"/>
          <w:lang w:val="en-GB"/>
        </w:rPr>
      </w:pPr>
    </w:p>
    <w:p w14:paraId="574376CA" w14:textId="77777777" w:rsidR="00997020" w:rsidRPr="00237512" w:rsidRDefault="00997020" w:rsidP="00997020">
      <w:pPr>
        <w:spacing w:after="0" w:line="480" w:lineRule="auto"/>
        <w:jc w:val="center"/>
        <w:rPr>
          <w:rFonts w:ascii="Times New Roman" w:hAnsi="Times New Roman" w:cs="Times New Roman"/>
          <w:vertAlign w:val="superscript"/>
        </w:rPr>
      </w:pPr>
      <w:r w:rsidRPr="00237512">
        <w:rPr>
          <w:rFonts w:ascii="Times New Roman" w:hAnsi="Times New Roman" w:cs="Times New Roman"/>
        </w:rPr>
        <w:t>Castiglione S.</w:t>
      </w:r>
      <w:r w:rsidRPr="00237512">
        <w:rPr>
          <w:rFonts w:ascii="Times New Roman" w:hAnsi="Times New Roman" w:cs="Times New Roman"/>
          <w:vertAlign w:val="superscript"/>
        </w:rPr>
        <w:t>1</w:t>
      </w:r>
      <w:r>
        <w:rPr>
          <w:rFonts w:ascii="Times New Roman" w:hAnsi="Times New Roman" w:cs="Times New Roman"/>
          <w:vertAlign w:val="superscript"/>
        </w:rPr>
        <w:t>*</w:t>
      </w:r>
      <w:r w:rsidRPr="00237512">
        <w:rPr>
          <w:rFonts w:ascii="Times New Roman" w:hAnsi="Times New Roman" w:cs="Times New Roman"/>
        </w:rPr>
        <w:t>, Melchionna M.</w:t>
      </w:r>
      <w:r w:rsidRPr="00237512">
        <w:rPr>
          <w:rFonts w:ascii="Times New Roman" w:hAnsi="Times New Roman" w:cs="Times New Roman"/>
          <w:vertAlign w:val="superscript"/>
        </w:rPr>
        <w:t>1</w:t>
      </w:r>
      <w:r>
        <w:rPr>
          <w:rFonts w:ascii="Times New Roman" w:hAnsi="Times New Roman" w:cs="Times New Roman"/>
          <w:vertAlign w:val="superscript"/>
        </w:rPr>
        <w:t>*</w:t>
      </w:r>
      <w:r w:rsidRPr="00237512">
        <w:rPr>
          <w:rFonts w:ascii="Times New Roman" w:hAnsi="Times New Roman" w:cs="Times New Roman"/>
        </w:rPr>
        <w:t>, Profico A.</w:t>
      </w:r>
      <w:r w:rsidRPr="00237512">
        <w:rPr>
          <w:rFonts w:ascii="Times New Roman" w:hAnsi="Times New Roman" w:cs="Times New Roman"/>
          <w:vertAlign w:val="superscript"/>
        </w:rPr>
        <w:t>2</w:t>
      </w:r>
      <w:r w:rsidRPr="00237512">
        <w:rPr>
          <w:rFonts w:ascii="Times New Roman" w:hAnsi="Times New Roman" w:cs="Times New Roman"/>
        </w:rPr>
        <w:t>,</w:t>
      </w:r>
      <w:r>
        <w:rPr>
          <w:rFonts w:ascii="Times New Roman" w:hAnsi="Times New Roman" w:cs="Times New Roman"/>
        </w:rPr>
        <w:t xml:space="preserve"> </w:t>
      </w:r>
      <w:r w:rsidRPr="00237512">
        <w:rPr>
          <w:rFonts w:ascii="Times New Roman" w:hAnsi="Times New Roman" w:cs="Times New Roman"/>
        </w:rPr>
        <w:t>Sansalone G.</w:t>
      </w:r>
      <w:r>
        <w:rPr>
          <w:rFonts w:ascii="Times New Roman" w:hAnsi="Times New Roman" w:cs="Times New Roman"/>
          <w:vertAlign w:val="superscript"/>
        </w:rPr>
        <w:t>3</w:t>
      </w:r>
      <w:r w:rsidRPr="00237512">
        <w:rPr>
          <w:rFonts w:ascii="Times New Roman" w:hAnsi="Times New Roman" w:cs="Times New Roman"/>
        </w:rPr>
        <w:t xml:space="preserve">, </w:t>
      </w:r>
      <w:r>
        <w:rPr>
          <w:rFonts w:ascii="Times New Roman" w:hAnsi="Times New Roman" w:cs="Times New Roman"/>
        </w:rPr>
        <w:t>Modafferi M.</w:t>
      </w:r>
      <w:r w:rsidRPr="004024E4">
        <w:rPr>
          <w:rFonts w:ascii="Times New Roman" w:hAnsi="Times New Roman" w:cs="Times New Roman"/>
          <w:vertAlign w:val="superscript"/>
        </w:rPr>
        <w:t>1</w:t>
      </w:r>
      <w:r>
        <w:rPr>
          <w:rFonts w:ascii="Times New Roman" w:hAnsi="Times New Roman" w:cs="Times New Roman"/>
        </w:rPr>
        <w:t>,</w:t>
      </w:r>
      <w:r w:rsidRPr="00237512">
        <w:rPr>
          <w:rFonts w:ascii="Times New Roman" w:hAnsi="Times New Roman" w:cs="Times New Roman"/>
        </w:rPr>
        <w:t xml:space="preserve"> Mondanaro A.</w:t>
      </w:r>
      <w:r>
        <w:rPr>
          <w:rFonts w:ascii="Times New Roman" w:hAnsi="Times New Roman" w:cs="Times New Roman"/>
          <w:vertAlign w:val="superscript"/>
        </w:rPr>
        <w:t>4</w:t>
      </w:r>
      <w:r w:rsidRPr="00237512">
        <w:rPr>
          <w:rFonts w:ascii="Times New Roman" w:hAnsi="Times New Roman" w:cs="Times New Roman"/>
        </w:rPr>
        <w:t>, Wroe S.</w:t>
      </w:r>
      <w:r>
        <w:rPr>
          <w:rFonts w:ascii="Times New Roman" w:hAnsi="Times New Roman" w:cs="Times New Roman"/>
          <w:vertAlign w:val="superscript"/>
        </w:rPr>
        <w:t>3</w:t>
      </w:r>
      <w:r w:rsidRPr="00237512">
        <w:rPr>
          <w:rFonts w:ascii="Times New Roman" w:hAnsi="Times New Roman" w:cs="Times New Roman"/>
        </w:rPr>
        <w:t xml:space="preserve">, </w:t>
      </w:r>
      <w:r>
        <w:rPr>
          <w:rFonts w:ascii="Times New Roman" w:hAnsi="Times New Roman" w:cs="Times New Roman"/>
        </w:rPr>
        <w:t>Piras, P.</w:t>
      </w:r>
      <w:r w:rsidRPr="00F60A58">
        <w:rPr>
          <w:rFonts w:ascii="Times New Roman" w:hAnsi="Times New Roman" w:cs="Times New Roman"/>
          <w:vertAlign w:val="superscript"/>
        </w:rPr>
        <w:t>5</w:t>
      </w:r>
      <w:r>
        <w:rPr>
          <w:rFonts w:ascii="Times New Roman" w:hAnsi="Times New Roman" w:cs="Times New Roman"/>
        </w:rPr>
        <w:t xml:space="preserve">, </w:t>
      </w:r>
      <w:r w:rsidRPr="00237512">
        <w:rPr>
          <w:rFonts w:ascii="Times New Roman" w:hAnsi="Times New Roman" w:cs="Times New Roman"/>
        </w:rPr>
        <w:t>Raia P.</w:t>
      </w:r>
      <w:r w:rsidRPr="00237512">
        <w:rPr>
          <w:rFonts w:ascii="Times New Roman" w:hAnsi="Times New Roman" w:cs="Times New Roman"/>
          <w:vertAlign w:val="superscript"/>
        </w:rPr>
        <w:t>1</w:t>
      </w:r>
    </w:p>
    <w:p w14:paraId="52310E3B" w14:textId="77777777" w:rsidR="00997020" w:rsidRPr="00237512" w:rsidRDefault="00997020" w:rsidP="00997020">
      <w:pPr>
        <w:spacing w:after="0" w:line="480" w:lineRule="auto"/>
        <w:jc w:val="center"/>
        <w:rPr>
          <w:rFonts w:ascii="Times New Roman" w:hAnsi="Times New Roman" w:cs="Times New Roman"/>
        </w:rPr>
      </w:pPr>
    </w:p>
    <w:p w14:paraId="7844A460" w14:textId="77777777" w:rsidR="009B00EB" w:rsidRPr="00C73BBE" w:rsidRDefault="009B00EB" w:rsidP="009B00EB">
      <w:pPr>
        <w:spacing w:after="0" w:line="480" w:lineRule="auto"/>
        <w:rPr>
          <w:rFonts w:ascii="Times New Roman" w:hAnsi="Times New Roman" w:cs="Times New Roman"/>
          <w:iCs/>
        </w:rPr>
      </w:pPr>
      <w:r w:rsidRPr="00237512">
        <w:rPr>
          <w:rFonts w:ascii="Times New Roman" w:hAnsi="Times New Roman" w:cs="Times New Roman"/>
          <w:sz w:val="20"/>
          <w:szCs w:val="20"/>
          <w:vertAlign w:val="superscript"/>
        </w:rPr>
        <w:t>1</w:t>
      </w:r>
      <w:r w:rsidRPr="00237512">
        <w:rPr>
          <w:rFonts w:ascii="Times New Roman" w:hAnsi="Times New Roman" w:cs="Times New Roman"/>
          <w:sz w:val="20"/>
          <w:szCs w:val="20"/>
        </w:rPr>
        <w:t xml:space="preserve"> </w:t>
      </w:r>
      <w:r w:rsidRPr="00237512">
        <w:rPr>
          <w:rFonts w:ascii="Times New Roman" w:hAnsi="Times New Roman" w:cs="Times New Roman"/>
          <w:i/>
          <w:sz w:val="20"/>
          <w:szCs w:val="20"/>
        </w:rPr>
        <w:t xml:space="preserve">Dipartimento di Scienze della Terra, dell'Ambiente e delle Risorse. </w:t>
      </w:r>
      <w:r w:rsidRPr="00C73BBE">
        <w:rPr>
          <w:rFonts w:ascii="Times New Roman" w:hAnsi="Times New Roman" w:cs="Times New Roman"/>
          <w:i/>
          <w:sz w:val="20"/>
          <w:szCs w:val="20"/>
        </w:rPr>
        <w:t xml:space="preserve">Università di Napoli Federico II, 80126, Napoli, Italy. </w:t>
      </w:r>
      <w:r w:rsidRPr="00347962">
        <w:rPr>
          <w:rFonts w:ascii="Times New Roman" w:hAnsi="Times New Roman" w:cs="Times New Roman"/>
          <w:iCs/>
        </w:rPr>
        <w:t xml:space="preserve">Castiglione S. https://orcid.org/0000-0002-6140-1495, </w:t>
      </w:r>
      <w:r w:rsidRPr="00C73BBE">
        <w:rPr>
          <w:rFonts w:ascii="Times New Roman" w:hAnsi="Times New Roman" w:cs="Times New Roman"/>
          <w:iCs/>
        </w:rPr>
        <w:t>Melchionna M. https://orcid.org/0000-0001-7919-4431, Raia P. https://orcid.org/0000-0002-4593-8006</w:t>
      </w:r>
    </w:p>
    <w:p w14:paraId="7C62EA90" w14:textId="77777777" w:rsidR="009B00EB" w:rsidRPr="00C73BBE" w:rsidRDefault="009B00EB" w:rsidP="009B00EB">
      <w:pPr>
        <w:spacing w:after="0" w:line="480" w:lineRule="auto"/>
        <w:rPr>
          <w:rFonts w:ascii="Times New Roman" w:hAnsi="Times New Roman" w:cs="Times New Roman"/>
          <w:iCs/>
          <w:lang w:val="en-GB"/>
        </w:rPr>
      </w:pPr>
      <w:r w:rsidRPr="00237512">
        <w:rPr>
          <w:rFonts w:ascii="Times New Roman" w:hAnsi="Times New Roman" w:cs="Times New Roman"/>
          <w:iCs/>
          <w:sz w:val="20"/>
          <w:szCs w:val="20"/>
          <w:vertAlign w:val="superscript"/>
          <w:lang w:val="en-GB"/>
        </w:rPr>
        <w:t>2</w:t>
      </w:r>
      <w:r w:rsidRPr="00237512">
        <w:rPr>
          <w:rFonts w:ascii="Times New Roman" w:hAnsi="Times New Roman" w:cs="Times New Roman"/>
          <w:sz w:val="20"/>
          <w:szCs w:val="20"/>
          <w:lang w:val="en-GB"/>
        </w:rPr>
        <w:t xml:space="preserve"> </w:t>
      </w:r>
      <w:r w:rsidRPr="00237512">
        <w:rPr>
          <w:rFonts w:ascii="Times New Roman" w:hAnsi="Times New Roman" w:cs="Times New Roman"/>
          <w:i/>
          <w:sz w:val="20"/>
          <w:szCs w:val="20"/>
          <w:lang w:val="en-GB"/>
        </w:rPr>
        <w:t>PalaeoHub, Department of Archaeology and Hull York Medical School University of York, Heslington, UK</w:t>
      </w:r>
      <w:r>
        <w:rPr>
          <w:rFonts w:ascii="Times New Roman" w:hAnsi="Times New Roman" w:cs="Times New Roman"/>
          <w:i/>
          <w:sz w:val="20"/>
          <w:szCs w:val="20"/>
          <w:lang w:val="en-GB"/>
        </w:rPr>
        <w:t xml:space="preserve">. </w:t>
      </w:r>
      <w:r w:rsidRPr="00C73BBE">
        <w:rPr>
          <w:rFonts w:ascii="Times New Roman" w:hAnsi="Times New Roman" w:cs="Times New Roman"/>
          <w:iCs/>
          <w:lang w:val="en-GB"/>
        </w:rPr>
        <w:t>Profico</w:t>
      </w:r>
      <w:r>
        <w:rPr>
          <w:rFonts w:ascii="Times New Roman" w:hAnsi="Times New Roman" w:cs="Times New Roman"/>
          <w:iCs/>
          <w:lang w:val="en-GB"/>
        </w:rPr>
        <w:t xml:space="preserve"> </w:t>
      </w:r>
      <w:r w:rsidRPr="00C73BBE">
        <w:rPr>
          <w:rFonts w:ascii="Times New Roman" w:hAnsi="Times New Roman" w:cs="Times New Roman"/>
          <w:iCs/>
          <w:lang w:val="en-GB"/>
        </w:rPr>
        <w:t>A. https://orcid.org/0000-0003-2884-7118</w:t>
      </w:r>
    </w:p>
    <w:p w14:paraId="79CD8188" w14:textId="77777777" w:rsidR="009B00EB" w:rsidRPr="00767A9E" w:rsidRDefault="009B00EB" w:rsidP="009B00EB">
      <w:pPr>
        <w:spacing w:after="0" w:line="480" w:lineRule="auto"/>
        <w:rPr>
          <w:rFonts w:ascii="Times New Roman" w:hAnsi="Times New Roman" w:cs="Times New Roman"/>
          <w:iCs/>
          <w:lang w:val="en-GB"/>
        </w:rPr>
      </w:pPr>
      <w:r>
        <w:rPr>
          <w:rFonts w:ascii="Times New Roman" w:hAnsi="Times New Roman" w:cs="Times New Roman"/>
          <w:iCs/>
          <w:sz w:val="20"/>
          <w:szCs w:val="20"/>
          <w:vertAlign w:val="superscript"/>
          <w:lang w:val="en-US"/>
        </w:rPr>
        <w:t>3</w:t>
      </w:r>
      <w:r w:rsidRPr="00237512">
        <w:rPr>
          <w:rFonts w:ascii="Times New Roman" w:hAnsi="Times New Roman" w:cs="Times New Roman"/>
          <w:sz w:val="20"/>
          <w:szCs w:val="20"/>
          <w:lang w:val="en-GB"/>
        </w:rPr>
        <w:t xml:space="preserve"> </w:t>
      </w:r>
      <w:r w:rsidRPr="00237512">
        <w:rPr>
          <w:rFonts w:ascii="Times New Roman" w:hAnsi="Times New Roman" w:cs="Times New Roman"/>
          <w:i/>
          <w:sz w:val="20"/>
          <w:szCs w:val="20"/>
          <w:lang w:val="en-US"/>
        </w:rPr>
        <w:t>Function, Evolution &amp; Anatomy Research Lab, Zoology Division, School of Environmental and Rural Science, University of New England, NSW, 2351, Armidale, Australia</w:t>
      </w:r>
      <w:r>
        <w:rPr>
          <w:rFonts w:ascii="Times New Roman" w:hAnsi="Times New Roman" w:cs="Times New Roman"/>
          <w:i/>
          <w:sz w:val="20"/>
          <w:szCs w:val="20"/>
          <w:lang w:val="en-US"/>
        </w:rPr>
        <w:t xml:space="preserve">. </w:t>
      </w:r>
      <w:r w:rsidRPr="00767A9E">
        <w:rPr>
          <w:rFonts w:ascii="Times New Roman" w:hAnsi="Times New Roman" w:cs="Times New Roman"/>
          <w:iCs/>
          <w:lang w:val="en-GB"/>
        </w:rPr>
        <w:t xml:space="preserve">Sansalone G. </w:t>
      </w:r>
      <w:hyperlink r:id="rId5" w:history="1">
        <w:r w:rsidRPr="00767A9E">
          <w:rPr>
            <w:rStyle w:val="Collegamentoipertestuale"/>
            <w:rFonts w:ascii="Times New Roman" w:hAnsi="Times New Roman" w:cs="Times New Roman"/>
            <w:iCs/>
            <w:lang w:val="en-GB"/>
          </w:rPr>
          <w:t>https://orcid.org/0000-0003-3680-8418</w:t>
        </w:r>
      </w:hyperlink>
      <w:r w:rsidRPr="00767A9E">
        <w:rPr>
          <w:rFonts w:ascii="Times New Roman" w:hAnsi="Times New Roman" w:cs="Times New Roman"/>
          <w:iCs/>
          <w:lang w:val="en-GB"/>
        </w:rPr>
        <w:t>, Wroe S. https://orcid.org/0000-0002-6365-5915</w:t>
      </w:r>
    </w:p>
    <w:p w14:paraId="5BEF3BE9" w14:textId="77777777" w:rsidR="009B00EB" w:rsidRPr="009B00EB" w:rsidRDefault="009B00EB" w:rsidP="009B00EB">
      <w:pPr>
        <w:spacing w:after="0" w:line="480" w:lineRule="auto"/>
        <w:rPr>
          <w:rFonts w:ascii="Times New Roman" w:hAnsi="Times New Roman" w:cs="Times New Roman"/>
          <w:i/>
          <w:sz w:val="20"/>
          <w:szCs w:val="20"/>
        </w:rPr>
      </w:pPr>
      <w:r>
        <w:rPr>
          <w:rFonts w:ascii="Times New Roman" w:hAnsi="Times New Roman" w:cs="Times New Roman"/>
          <w:iCs/>
          <w:sz w:val="20"/>
          <w:szCs w:val="20"/>
          <w:vertAlign w:val="superscript"/>
        </w:rPr>
        <w:t>4</w:t>
      </w:r>
      <w:r w:rsidRPr="00237512">
        <w:rPr>
          <w:rFonts w:ascii="Times New Roman" w:hAnsi="Times New Roman" w:cs="Times New Roman"/>
          <w:sz w:val="20"/>
          <w:szCs w:val="20"/>
        </w:rPr>
        <w:t xml:space="preserve"> </w:t>
      </w:r>
      <w:r w:rsidRPr="00237512">
        <w:rPr>
          <w:rFonts w:ascii="Times New Roman" w:hAnsi="Times New Roman" w:cs="Times New Roman"/>
          <w:i/>
          <w:sz w:val="20"/>
          <w:szCs w:val="20"/>
        </w:rPr>
        <w:t>Dipartimento di Scienze della Terra. Università degli studi di Firenze, 50121 Firenze, Italy</w:t>
      </w:r>
      <w:r>
        <w:rPr>
          <w:rFonts w:ascii="Times New Roman" w:hAnsi="Times New Roman" w:cs="Times New Roman"/>
          <w:i/>
          <w:sz w:val="20"/>
          <w:szCs w:val="20"/>
        </w:rPr>
        <w:t>.</w:t>
      </w:r>
      <w:r w:rsidRPr="00C73BBE">
        <w:rPr>
          <w:rFonts w:ascii="Times New Roman" w:hAnsi="Times New Roman" w:cs="Times New Roman"/>
          <w:iCs/>
          <w:sz w:val="20"/>
          <w:szCs w:val="20"/>
        </w:rPr>
        <w:t xml:space="preserve"> </w:t>
      </w:r>
      <w:r w:rsidRPr="009B00EB">
        <w:rPr>
          <w:rFonts w:ascii="Times New Roman" w:hAnsi="Times New Roman" w:cs="Times New Roman"/>
          <w:iCs/>
        </w:rPr>
        <w:t>Mondanaro A. https://orcid.org/0000-0003-0325-7066</w:t>
      </w:r>
    </w:p>
    <w:p w14:paraId="03DA3D14" w14:textId="77777777" w:rsidR="009B00EB" w:rsidRPr="00767A9E" w:rsidRDefault="009B00EB" w:rsidP="009B00EB">
      <w:pPr>
        <w:spacing w:after="0" w:line="480" w:lineRule="auto"/>
        <w:rPr>
          <w:rFonts w:ascii="Times New Roman" w:hAnsi="Times New Roman" w:cs="Times New Roman"/>
          <w:iCs/>
          <w:sz w:val="20"/>
          <w:szCs w:val="20"/>
        </w:rPr>
      </w:pPr>
      <w:r w:rsidRPr="00767A9E">
        <w:rPr>
          <w:rFonts w:ascii="Times New Roman" w:hAnsi="Times New Roman" w:cs="Times New Roman"/>
          <w:iCs/>
          <w:sz w:val="20"/>
          <w:szCs w:val="20"/>
          <w:vertAlign w:val="superscript"/>
        </w:rPr>
        <w:t>5</w:t>
      </w:r>
      <w:r>
        <w:rPr>
          <w:rFonts w:ascii="Times New Roman" w:hAnsi="Times New Roman" w:cs="Times New Roman"/>
          <w:i/>
          <w:sz w:val="20"/>
          <w:szCs w:val="20"/>
        </w:rPr>
        <w:t xml:space="preserve"> V</w:t>
      </w:r>
      <w:r w:rsidRPr="00767A9E">
        <w:rPr>
          <w:rFonts w:ascii="Times New Roman" w:hAnsi="Times New Roman" w:cs="Times New Roman"/>
          <w:i/>
          <w:sz w:val="20"/>
          <w:szCs w:val="20"/>
        </w:rPr>
        <w:t>ia Romero Rodriguez Pereira 00136, Rome, Italy</w:t>
      </w:r>
      <w:r>
        <w:rPr>
          <w:rFonts w:ascii="Times New Roman" w:hAnsi="Times New Roman" w:cs="Times New Roman"/>
          <w:iCs/>
          <w:sz w:val="20"/>
          <w:szCs w:val="20"/>
        </w:rPr>
        <w:t xml:space="preserve">. </w:t>
      </w:r>
      <w:r w:rsidRPr="00767A9E">
        <w:rPr>
          <w:rFonts w:ascii="Times New Roman" w:hAnsi="Times New Roman" w:cs="Times New Roman"/>
          <w:iCs/>
        </w:rPr>
        <w:t>Piras P. https://orcid.org/0000-0001-9832-2742</w:t>
      </w:r>
    </w:p>
    <w:p w14:paraId="1E5D75F3" w14:textId="77777777" w:rsidR="00997020" w:rsidRPr="009B00EB" w:rsidRDefault="00997020" w:rsidP="00997020">
      <w:pPr>
        <w:spacing w:after="0" w:line="480" w:lineRule="auto"/>
        <w:rPr>
          <w:rFonts w:ascii="Times New Roman" w:hAnsi="Times New Roman" w:cs="Times New Roman"/>
        </w:rPr>
      </w:pPr>
    </w:p>
    <w:p w14:paraId="0282BF80" w14:textId="2A0761EE" w:rsidR="00997020" w:rsidRDefault="00997020" w:rsidP="00997020">
      <w:pPr>
        <w:spacing w:after="0"/>
        <w:rPr>
          <w:rFonts w:ascii="Times New Roman" w:hAnsi="Times New Roman" w:cs="Times New Roman"/>
        </w:rPr>
      </w:pPr>
      <w:r w:rsidRPr="00F60A58">
        <w:rPr>
          <w:rFonts w:ascii="Times New Roman" w:hAnsi="Times New Roman" w:cs="Times New Roman"/>
        </w:rPr>
        <w:t>*Corresponding author</w:t>
      </w:r>
      <w:r w:rsidR="009B00EB">
        <w:rPr>
          <w:rFonts w:ascii="Times New Roman" w:hAnsi="Times New Roman" w:cs="Times New Roman"/>
        </w:rPr>
        <w:t>s</w:t>
      </w:r>
      <w:r w:rsidRPr="00F60A58">
        <w:rPr>
          <w:rFonts w:ascii="Times New Roman" w:hAnsi="Times New Roman" w:cs="Times New Roman"/>
        </w:rPr>
        <w:t xml:space="preserve">: Silvia </w:t>
      </w:r>
      <w:r w:rsidRPr="001E7F63">
        <w:rPr>
          <w:rFonts w:ascii="Times New Roman" w:hAnsi="Times New Roman" w:cs="Times New Roman"/>
        </w:rPr>
        <w:t xml:space="preserve">Castiglione, </w:t>
      </w:r>
      <w:hyperlink r:id="rId6" w:history="1">
        <w:r w:rsidRPr="00B82343">
          <w:rPr>
            <w:rStyle w:val="Collegamentoipertestuale"/>
            <w:rFonts w:ascii="Times New Roman" w:hAnsi="Times New Roman" w:cs="Times New Roman"/>
          </w:rPr>
          <w:t>silvia.castiglio</w:t>
        </w:r>
        <w:r w:rsidRPr="009010DA">
          <w:rPr>
            <w:rStyle w:val="Collegamentoipertestuale"/>
            <w:rFonts w:ascii="Times New Roman" w:hAnsi="Times New Roman" w:cs="Times New Roman"/>
          </w:rPr>
          <w:t>n</w:t>
        </w:r>
        <w:r w:rsidRPr="00B82343">
          <w:rPr>
            <w:rStyle w:val="Collegamentoipertestuale"/>
            <w:rFonts w:ascii="Times New Roman" w:hAnsi="Times New Roman" w:cs="Times New Roman"/>
          </w:rPr>
          <w:t>e</w:t>
        </w:r>
        <w:r w:rsidRPr="001E7F63">
          <w:rPr>
            <w:rStyle w:val="Collegamentoipertestuale"/>
            <w:rFonts w:ascii="Times New Roman" w:hAnsi="Times New Roman" w:cs="Times New Roman"/>
          </w:rPr>
          <w:t>@unina.it</w:t>
        </w:r>
      </w:hyperlink>
      <w:r w:rsidRPr="00F60A58">
        <w:rPr>
          <w:rFonts w:ascii="Times New Roman" w:hAnsi="Times New Roman" w:cs="Times New Roman"/>
        </w:rPr>
        <w:t xml:space="preserve">; Marina Melchionna: </w:t>
      </w:r>
      <w:hyperlink r:id="rId7" w:history="1">
        <w:r w:rsidRPr="00F42C97">
          <w:rPr>
            <w:rStyle w:val="Collegamentoipertestuale"/>
            <w:rFonts w:ascii="Times New Roman" w:hAnsi="Times New Roman" w:cs="Times New Roman"/>
          </w:rPr>
          <w:t>marina.melchionna@unina.it</w:t>
        </w:r>
      </w:hyperlink>
    </w:p>
    <w:p w14:paraId="6323A37E" w14:textId="38F9E863" w:rsidR="00653691" w:rsidRDefault="00653691" w:rsidP="00A050C8">
      <w:pPr>
        <w:spacing w:after="0"/>
      </w:pPr>
    </w:p>
    <w:p w14:paraId="6654E811" w14:textId="6257C6AA" w:rsidR="00A050C8" w:rsidRDefault="00A050C8" w:rsidP="00A050C8">
      <w:pPr>
        <w:spacing w:after="0"/>
      </w:pPr>
    </w:p>
    <w:p w14:paraId="5C6D5693" w14:textId="699F380A" w:rsidR="00A050C8" w:rsidRDefault="00A050C8" w:rsidP="00A050C8">
      <w:pPr>
        <w:spacing w:after="0"/>
      </w:pPr>
    </w:p>
    <w:p w14:paraId="1C35D464" w14:textId="5821C45D" w:rsidR="00A050C8" w:rsidRDefault="00A050C8" w:rsidP="00A050C8">
      <w:pPr>
        <w:spacing w:after="0"/>
      </w:pPr>
    </w:p>
    <w:p w14:paraId="2276FAEE" w14:textId="49853974" w:rsidR="00A050C8" w:rsidRDefault="00A050C8" w:rsidP="00A050C8">
      <w:pPr>
        <w:spacing w:after="0"/>
      </w:pPr>
    </w:p>
    <w:p w14:paraId="16F9EB70" w14:textId="0CC9E86E" w:rsidR="00A050C8" w:rsidRDefault="00A050C8" w:rsidP="00A050C8">
      <w:pPr>
        <w:spacing w:after="0"/>
      </w:pPr>
    </w:p>
    <w:p w14:paraId="32C971A2" w14:textId="77777777" w:rsidR="00997020" w:rsidRPr="00891D92" w:rsidRDefault="00997020">
      <w:pPr>
        <w:rPr>
          <w:rFonts w:ascii="Times New Roman" w:hAnsi="Times New Roman" w:cs="Times New Roman"/>
          <w:b/>
          <w:bCs/>
          <w:sz w:val="24"/>
          <w:szCs w:val="24"/>
        </w:rPr>
      </w:pPr>
      <w:r w:rsidRPr="00891D92">
        <w:rPr>
          <w:rFonts w:ascii="Times New Roman" w:hAnsi="Times New Roman" w:cs="Times New Roman"/>
          <w:b/>
          <w:bCs/>
          <w:sz w:val="24"/>
          <w:szCs w:val="24"/>
        </w:rPr>
        <w:br w:type="page"/>
      </w:r>
    </w:p>
    <w:p w14:paraId="4F8E3D0F" w14:textId="43EFC1DD" w:rsidR="00237A2D" w:rsidRPr="00F44791" w:rsidRDefault="008D02E5" w:rsidP="006A66AD">
      <w:pPr>
        <w:spacing w:after="0" w:line="480" w:lineRule="auto"/>
        <w:rPr>
          <w:rFonts w:ascii="Times New Roman" w:hAnsi="Times New Roman" w:cs="Times New Roman"/>
          <w:b/>
          <w:bCs/>
          <w:sz w:val="28"/>
          <w:szCs w:val="28"/>
          <w:lang w:val="en-GB"/>
        </w:rPr>
      </w:pPr>
      <w:r>
        <w:rPr>
          <w:rFonts w:ascii="Times New Roman" w:hAnsi="Times New Roman" w:cs="Times New Roman"/>
          <w:b/>
          <w:bCs/>
          <w:sz w:val="24"/>
          <w:szCs w:val="24"/>
          <w:lang w:val="en-GB"/>
        </w:rPr>
        <w:lastRenderedPageBreak/>
        <w:t>SUPPLEMENTARY MATERIAL</w:t>
      </w:r>
      <w:r w:rsidR="00997020">
        <w:rPr>
          <w:rFonts w:ascii="Times New Roman" w:hAnsi="Times New Roman" w:cs="Times New Roman"/>
          <w:b/>
          <w:bCs/>
          <w:sz w:val="24"/>
          <w:szCs w:val="24"/>
          <w:lang w:val="en-GB"/>
        </w:rPr>
        <w:t xml:space="preserve"> AND RESULTS</w:t>
      </w:r>
    </w:p>
    <w:p w14:paraId="2B1B8A65" w14:textId="5A992114" w:rsidR="00731EFF" w:rsidRPr="006A66AD" w:rsidRDefault="00A050C8" w:rsidP="00A050C8">
      <w:pPr>
        <w:spacing w:after="0" w:line="480" w:lineRule="auto"/>
        <w:rPr>
          <w:rFonts w:ascii="Times New Roman" w:hAnsi="Times New Roman" w:cs="Times New Roman"/>
          <w:i/>
          <w:iCs/>
          <w:sz w:val="24"/>
          <w:szCs w:val="24"/>
          <w:lang w:val="en-GB"/>
        </w:rPr>
      </w:pPr>
      <w:r w:rsidRPr="006A66AD">
        <w:rPr>
          <w:rFonts w:ascii="Times New Roman" w:hAnsi="Times New Roman" w:cs="Times New Roman"/>
          <w:i/>
          <w:iCs/>
          <w:sz w:val="24"/>
          <w:szCs w:val="24"/>
          <w:lang w:val="en-GB"/>
        </w:rPr>
        <w:t>Phylogenetic tree in Newick format</w:t>
      </w:r>
    </w:p>
    <w:p w14:paraId="6445E027" w14:textId="5082EDF7" w:rsidR="00731EFF" w:rsidRDefault="00731EFF" w:rsidP="00731EFF">
      <w:pPr>
        <w:spacing w:after="0" w:line="480" w:lineRule="auto"/>
        <w:rPr>
          <w:rFonts w:ascii="Times New Roman" w:hAnsi="Times New Roman" w:cs="Times New Roman"/>
          <w:sz w:val="24"/>
          <w:szCs w:val="24"/>
          <w:lang w:val="en-US"/>
        </w:rPr>
      </w:pPr>
      <w:r w:rsidRPr="00C903ED">
        <w:rPr>
          <w:rFonts w:ascii="Times New Roman" w:hAnsi="Times New Roman" w:cs="Times New Roman"/>
          <w:sz w:val="24"/>
          <w:szCs w:val="24"/>
          <w:lang w:val="en-US"/>
        </w:rPr>
        <w:t xml:space="preserve">We assembled the phylogenetic tree following the phylogenetic hypotheses proposed by Villmoare (2018), Diniz-Filho et al. </w:t>
      </w:r>
      <w:r w:rsidRPr="00C903ED">
        <w:rPr>
          <w:rFonts w:ascii="Times New Roman" w:hAnsi="Times New Roman" w:cs="Times New Roman"/>
          <w:sz w:val="24"/>
          <w:szCs w:val="24"/>
        </w:rPr>
        <w:t xml:space="preserve">(2019), Melchionna et al. (2019), Parins-Fukuchi et al. (2019), and Püschel et al. </w:t>
      </w:r>
      <w:r w:rsidRPr="00C903ED">
        <w:rPr>
          <w:rFonts w:ascii="Times New Roman" w:hAnsi="Times New Roman" w:cs="Times New Roman"/>
          <w:sz w:val="24"/>
          <w:szCs w:val="24"/>
          <w:lang w:val="en-US"/>
        </w:rPr>
        <w:t>(2021). Extinction ages were calibrated according to the last occurrence of each species as provided in Raia et al. (2021).</w:t>
      </w:r>
    </w:p>
    <w:p w14:paraId="49F0033B" w14:textId="77777777" w:rsidR="00731EFF" w:rsidRDefault="00731EFF" w:rsidP="00731EFF">
      <w:pPr>
        <w:spacing w:after="0" w:line="480" w:lineRule="auto"/>
        <w:rPr>
          <w:rFonts w:ascii="Times New Roman" w:hAnsi="Times New Roman" w:cs="Times New Roman"/>
          <w:sz w:val="24"/>
          <w:szCs w:val="24"/>
          <w:lang w:val="en-US"/>
        </w:rPr>
      </w:pPr>
    </w:p>
    <w:p w14:paraId="08062887" w14:textId="1869FDF1" w:rsidR="00AF3E7F" w:rsidRPr="00731EFF" w:rsidRDefault="00E160BF" w:rsidP="00A050C8">
      <w:pPr>
        <w:spacing w:after="0" w:line="480" w:lineRule="auto"/>
        <w:rPr>
          <w:rFonts w:ascii="Courier New" w:hAnsi="Courier New" w:cs="Courier New"/>
          <w:sz w:val="24"/>
          <w:szCs w:val="24"/>
          <w:lang w:val="en-US"/>
        </w:rPr>
      </w:pPr>
      <w:r w:rsidRPr="00731EFF">
        <w:rPr>
          <w:rFonts w:ascii="Courier New" w:hAnsi="Courier New" w:cs="Courier New"/>
          <w:sz w:val="24"/>
          <w:szCs w:val="24"/>
          <w:lang w:val="en-US"/>
        </w:rPr>
        <w:t>((Hylobates_lar:7.519999,Symphalangus_syndactylus:7.52):12.28,((Gorilla_gorilla:9.06,((((((Homo_neanderthalensis:0.46,Homo_sapiens:0.5):0.4,Homo_heidelbergensis:0.677):1.1,Homo_erectus:1.889):1,Homo_habilis:1.4):1.96,(Australopithecus_africanus:2.423360572,Paranthropus_boisei:3.123360572):0.506639428):2.04,Pan_troglodytes:6.999999):2.06):7.54,Pongo_abelii:16.6):3.2);</w:t>
      </w:r>
    </w:p>
    <w:p w14:paraId="353FBB27" w14:textId="149E3019" w:rsidR="00731EFF" w:rsidRDefault="00731EFF" w:rsidP="00A050C8">
      <w:pPr>
        <w:spacing w:after="0" w:line="480" w:lineRule="auto"/>
        <w:rPr>
          <w:rFonts w:ascii="Times New Roman" w:hAnsi="Times New Roman" w:cs="Times New Roman"/>
          <w:sz w:val="24"/>
          <w:szCs w:val="24"/>
          <w:lang w:val="en-US"/>
        </w:rPr>
      </w:pPr>
    </w:p>
    <w:p w14:paraId="13A7F91E" w14:textId="77777777" w:rsidR="00390333" w:rsidRDefault="00390333" w:rsidP="00A050C8">
      <w:pPr>
        <w:spacing w:after="0" w:line="480" w:lineRule="auto"/>
        <w:rPr>
          <w:rFonts w:ascii="Times New Roman" w:hAnsi="Times New Roman" w:cs="Times New Roman"/>
          <w:sz w:val="24"/>
          <w:szCs w:val="24"/>
          <w:lang w:val="en-US"/>
        </w:rPr>
      </w:pPr>
    </w:p>
    <w:p w14:paraId="1C8835DF" w14:textId="3BF138C1" w:rsidR="00390333" w:rsidRPr="00390333" w:rsidRDefault="00390333" w:rsidP="00390333">
      <w:pPr>
        <w:spacing w:after="0" w:line="480" w:lineRule="auto"/>
        <w:rPr>
          <w:rFonts w:ascii="Times New Roman" w:hAnsi="Times New Roman" w:cs="Times New Roman"/>
          <w:i/>
          <w:iCs/>
          <w:sz w:val="24"/>
          <w:szCs w:val="24"/>
          <w:lang w:val="en-US"/>
        </w:rPr>
      </w:pPr>
      <w:r w:rsidRPr="00390333">
        <w:rPr>
          <w:rFonts w:ascii="Times New Roman" w:hAnsi="Times New Roman" w:cs="Times New Roman"/>
          <w:i/>
          <w:iCs/>
          <w:sz w:val="24"/>
          <w:szCs w:val="24"/>
          <w:lang w:val="en-US"/>
        </w:rPr>
        <w:t>Description of the fossil specimens</w:t>
      </w:r>
    </w:p>
    <w:p w14:paraId="30876482" w14:textId="77777777" w:rsidR="00390333" w:rsidRPr="00390333" w:rsidRDefault="00390333" w:rsidP="00390333">
      <w:pPr>
        <w:spacing w:after="0" w:line="480" w:lineRule="auto"/>
        <w:rPr>
          <w:rFonts w:ascii="Times New Roman" w:hAnsi="Times New Roman" w:cs="Times New Roman"/>
          <w:b/>
          <w:bCs/>
          <w:sz w:val="24"/>
          <w:szCs w:val="24"/>
          <w:lang w:val="en-US"/>
        </w:rPr>
      </w:pPr>
      <w:r w:rsidRPr="00390333">
        <w:rPr>
          <w:rFonts w:ascii="Times New Roman" w:hAnsi="Times New Roman" w:cs="Times New Roman"/>
          <w:b/>
          <w:bCs/>
          <w:sz w:val="24"/>
          <w:szCs w:val="24"/>
          <w:lang w:val="en-US"/>
        </w:rPr>
        <w:t>Sts 5 (</w:t>
      </w:r>
      <w:r w:rsidRPr="00390333">
        <w:rPr>
          <w:rFonts w:ascii="Times New Roman" w:hAnsi="Times New Roman" w:cs="Times New Roman"/>
          <w:b/>
          <w:bCs/>
          <w:i/>
          <w:iCs/>
          <w:sz w:val="24"/>
          <w:szCs w:val="24"/>
          <w:lang w:val="en-US"/>
        </w:rPr>
        <w:t>Australopithecus africanus</w:t>
      </w:r>
      <w:r w:rsidRPr="00390333">
        <w:rPr>
          <w:rFonts w:ascii="Times New Roman" w:hAnsi="Times New Roman" w:cs="Times New Roman"/>
          <w:b/>
          <w:bCs/>
          <w:sz w:val="24"/>
          <w:szCs w:val="24"/>
          <w:lang w:val="en-US"/>
        </w:rPr>
        <w:t>)</w:t>
      </w:r>
    </w:p>
    <w:p w14:paraId="5527A76B" w14:textId="02F99C5D" w:rsidR="00390333" w:rsidRDefault="00390333" w:rsidP="00390333">
      <w:pPr>
        <w:spacing w:after="0" w:line="480" w:lineRule="auto"/>
        <w:rPr>
          <w:rFonts w:ascii="Times New Roman" w:hAnsi="Times New Roman" w:cs="Times New Roman"/>
          <w:sz w:val="24"/>
          <w:szCs w:val="24"/>
          <w:lang w:val="en-US"/>
        </w:rPr>
      </w:pPr>
      <w:r w:rsidRPr="007F3779">
        <w:rPr>
          <w:rFonts w:ascii="Times New Roman" w:hAnsi="Times New Roman" w:cs="Times New Roman"/>
          <w:sz w:val="24"/>
          <w:szCs w:val="24"/>
          <w:lang w:val="en-US"/>
        </w:rPr>
        <w:t xml:space="preserve">Sts 5, also known as Mrs Ples, is one of the </w:t>
      </w:r>
      <w:r w:rsidR="004305F8">
        <w:rPr>
          <w:rFonts w:ascii="Times New Roman" w:hAnsi="Times New Roman" w:cs="Times New Roman"/>
          <w:sz w:val="24"/>
          <w:szCs w:val="24"/>
          <w:lang w:val="en-US"/>
        </w:rPr>
        <w:t>best</w:t>
      </w:r>
      <w:r w:rsidRPr="007F3779">
        <w:rPr>
          <w:rFonts w:ascii="Times New Roman" w:hAnsi="Times New Roman" w:cs="Times New Roman"/>
          <w:sz w:val="24"/>
          <w:szCs w:val="24"/>
          <w:lang w:val="en-US"/>
        </w:rPr>
        <w:t xml:space="preserve">-preserved </w:t>
      </w:r>
      <w:r w:rsidR="004305F8" w:rsidRPr="007F3779">
        <w:rPr>
          <w:rFonts w:ascii="Times New Roman" w:hAnsi="Times New Roman" w:cs="Times New Roman"/>
          <w:sz w:val="24"/>
          <w:szCs w:val="24"/>
          <w:lang w:val="en-US"/>
        </w:rPr>
        <w:t xml:space="preserve">Plio-Pleistocene </w:t>
      </w:r>
      <w:r w:rsidR="004305F8">
        <w:rPr>
          <w:rFonts w:ascii="Times New Roman" w:hAnsi="Times New Roman" w:cs="Times New Roman"/>
          <w:sz w:val="24"/>
          <w:szCs w:val="24"/>
          <w:lang w:val="en-US"/>
        </w:rPr>
        <w:t>hominin skulls</w:t>
      </w:r>
      <w:r w:rsidRPr="007F3779">
        <w:rPr>
          <w:rFonts w:ascii="Times New Roman" w:hAnsi="Times New Roman" w:cs="Times New Roman"/>
          <w:sz w:val="24"/>
          <w:szCs w:val="24"/>
          <w:lang w:val="en-US"/>
        </w:rPr>
        <w:t xml:space="preserve">. It was found in 1947 by Robert Broom and John Robinson during the excavations at Member 4 of Sterkfontein cave in South Africa (Broom 1947). The sex of specimen has long been a matter of debate. Broom and John Robinson argued there is no doubt that the skull was an elderly female </w:t>
      </w:r>
      <w:r>
        <w:rPr>
          <w:rFonts w:ascii="Times New Roman" w:hAnsi="Times New Roman" w:cs="Times New Roman"/>
          <w:sz w:val="24"/>
          <w:szCs w:val="24"/>
          <w:lang w:val="en-US"/>
        </w:rPr>
        <w:t>due to the</w:t>
      </w:r>
      <w:r w:rsidRPr="007F3779">
        <w:rPr>
          <w:rFonts w:ascii="Times New Roman" w:hAnsi="Times New Roman" w:cs="Times New Roman"/>
          <w:sz w:val="24"/>
          <w:szCs w:val="24"/>
          <w:lang w:val="en-US"/>
        </w:rPr>
        <w:t xml:space="preserve"> completely closed sutures and small canine sockets (Broom and Robinson 1950). Since the assessment of its ontogenetic age and sex, Sts 5 quickly gained the sobriquet “Mrs. Ples”. In contrast to Broom and Robinson, other authors suggested the cranium was a male based on the prominent anterior pillars and the morphology of the glabellar prominence, supraorbital arch, and </w:t>
      </w:r>
      <w:r w:rsidRPr="007F3779">
        <w:rPr>
          <w:rFonts w:ascii="Times New Roman" w:hAnsi="Times New Roman" w:cs="Times New Roman"/>
          <w:sz w:val="24"/>
          <w:szCs w:val="24"/>
          <w:lang w:val="en-US"/>
        </w:rPr>
        <w:lastRenderedPageBreak/>
        <w:t xml:space="preserve">zygomatic arch (Rak 1985; Tackeray et al. 2002). The cranium is now attributed to </w:t>
      </w:r>
      <w:r w:rsidRPr="007F3779">
        <w:rPr>
          <w:rFonts w:ascii="Times New Roman" w:hAnsi="Times New Roman" w:cs="Times New Roman"/>
          <w:i/>
          <w:iCs/>
          <w:sz w:val="24"/>
          <w:szCs w:val="24"/>
          <w:lang w:val="en-US"/>
        </w:rPr>
        <w:t xml:space="preserve">Australopithecus africanus </w:t>
      </w:r>
      <w:r w:rsidRPr="007F3779">
        <w:rPr>
          <w:rFonts w:ascii="Times New Roman" w:hAnsi="Times New Roman" w:cs="Times New Roman"/>
          <w:sz w:val="24"/>
          <w:szCs w:val="24"/>
          <w:lang w:val="en-US"/>
        </w:rPr>
        <w:t>and its radiometric age is at least 2.1 Ma (Pickering and Kramers 2010).</w:t>
      </w:r>
    </w:p>
    <w:p w14:paraId="69F347CC" w14:textId="77777777" w:rsidR="00390333" w:rsidRPr="007F3779" w:rsidRDefault="00390333" w:rsidP="00390333">
      <w:pPr>
        <w:spacing w:after="0" w:line="480" w:lineRule="auto"/>
        <w:rPr>
          <w:rFonts w:ascii="Times New Roman" w:hAnsi="Times New Roman" w:cs="Times New Roman"/>
          <w:sz w:val="24"/>
          <w:szCs w:val="24"/>
          <w:lang w:val="en-US"/>
        </w:rPr>
      </w:pPr>
    </w:p>
    <w:p w14:paraId="140D2084" w14:textId="77777777" w:rsidR="00390333" w:rsidRPr="00390333" w:rsidRDefault="00390333" w:rsidP="00390333">
      <w:pPr>
        <w:spacing w:after="0" w:line="480" w:lineRule="auto"/>
        <w:rPr>
          <w:rFonts w:ascii="Times New Roman" w:hAnsi="Times New Roman" w:cs="Times New Roman"/>
          <w:b/>
          <w:bCs/>
          <w:sz w:val="24"/>
          <w:szCs w:val="24"/>
          <w:lang w:val="en-US"/>
        </w:rPr>
      </w:pPr>
      <w:r w:rsidRPr="00390333">
        <w:rPr>
          <w:rFonts w:ascii="Times New Roman" w:hAnsi="Times New Roman" w:cs="Times New Roman"/>
          <w:b/>
          <w:bCs/>
          <w:sz w:val="24"/>
          <w:szCs w:val="24"/>
          <w:lang w:val="en-US"/>
        </w:rPr>
        <w:t>KNM-ER 406 (</w:t>
      </w:r>
      <w:r w:rsidRPr="00390333">
        <w:rPr>
          <w:rFonts w:ascii="Times New Roman" w:hAnsi="Times New Roman" w:cs="Times New Roman"/>
          <w:b/>
          <w:bCs/>
          <w:i/>
          <w:iCs/>
          <w:sz w:val="24"/>
          <w:szCs w:val="24"/>
          <w:lang w:val="en-US"/>
        </w:rPr>
        <w:t>Paranthropus boisei</w:t>
      </w:r>
      <w:r w:rsidRPr="00390333">
        <w:rPr>
          <w:rFonts w:ascii="Times New Roman" w:hAnsi="Times New Roman" w:cs="Times New Roman"/>
          <w:b/>
          <w:bCs/>
          <w:sz w:val="24"/>
          <w:szCs w:val="24"/>
          <w:lang w:val="en-US"/>
        </w:rPr>
        <w:t>)</w:t>
      </w:r>
    </w:p>
    <w:p w14:paraId="56A51775" w14:textId="122CFFC5" w:rsidR="00390333" w:rsidRPr="007F3779" w:rsidRDefault="00390333" w:rsidP="00390333">
      <w:pPr>
        <w:spacing w:after="0" w:line="480" w:lineRule="auto"/>
        <w:rPr>
          <w:rFonts w:ascii="Times New Roman" w:hAnsi="Times New Roman" w:cs="Times New Roman"/>
          <w:sz w:val="24"/>
          <w:szCs w:val="24"/>
          <w:lang w:val="en-US"/>
        </w:rPr>
      </w:pPr>
      <w:r w:rsidRPr="007F3779">
        <w:rPr>
          <w:rFonts w:ascii="Times New Roman" w:hAnsi="Times New Roman" w:cs="Times New Roman"/>
          <w:sz w:val="24"/>
          <w:szCs w:val="24"/>
          <w:lang w:val="en-US"/>
        </w:rPr>
        <w:t>The cranium was described for the first time by Leakey in 1971. It was discovered from East Lake Rudolf in Kenya. KNM-ER 406 is a fully adult specimen as shown by the condition of the cranial sutures and the fully closed roots of the last molars. The vault exhibits sagittal and nuchal crests. The mastoid process is well developed. The face is broad and robust. All the ectocranial super-structures are well marked (Leakey et al. 1971). The brain size was estimated to 510 cm</w:t>
      </w:r>
      <w:r w:rsidRPr="007F3779">
        <w:rPr>
          <w:rFonts w:ascii="Times New Roman" w:hAnsi="Times New Roman" w:cs="Times New Roman"/>
          <w:sz w:val="24"/>
          <w:szCs w:val="24"/>
          <w:vertAlign w:val="superscript"/>
          <w:lang w:val="en-US"/>
        </w:rPr>
        <w:t xml:space="preserve">3 </w:t>
      </w:r>
      <w:r w:rsidRPr="007F3779">
        <w:rPr>
          <w:rFonts w:ascii="Times New Roman" w:hAnsi="Times New Roman" w:cs="Times New Roman"/>
          <w:sz w:val="24"/>
          <w:szCs w:val="24"/>
          <w:lang w:val="en-US"/>
        </w:rPr>
        <w:t xml:space="preserve">(Holloway 1973). The specimen is attributed by several authors to an adult male of </w:t>
      </w:r>
      <w:r w:rsidRPr="007F3779">
        <w:rPr>
          <w:rFonts w:ascii="Times New Roman" w:hAnsi="Times New Roman" w:cs="Times New Roman"/>
          <w:i/>
          <w:iCs/>
          <w:sz w:val="24"/>
          <w:szCs w:val="24"/>
          <w:lang w:val="en-US"/>
        </w:rPr>
        <w:t>Paranth</w:t>
      </w:r>
      <w:r w:rsidR="0079498F">
        <w:rPr>
          <w:rFonts w:ascii="Times New Roman" w:hAnsi="Times New Roman" w:cs="Times New Roman"/>
          <w:i/>
          <w:iCs/>
          <w:sz w:val="24"/>
          <w:szCs w:val="24"/>
          <w:lang w:val="en-US"/>
        </w:rPr>
        <w:t>r</w:t>
      </w:r>
      <w:r w:rsidRPr="007F3779">
        <w:rPr>
          <w:rFonts w:ascii="Times New Roman" w:hAnsi="Times New Roman" w:cs="Times New Roman"/>
          <w:i/>
          <w:iCs/>
          <w:sz w:val="24"/>
          <w:szCs w:val="24"/>
          <w:lang w:val="en-US"/>
        </w:rPr>
        <w:t xml:space="preserve">opus boisei </w:t>
      </w:r>
      <w:r w:rsidRPr="007F3779">
        <w:rPr>
          <w:rFonts w:ascii="Times New Roman" w:hAnsi="Times New Roman" w:cs="Times New Roman"/>
          <w:sz w:val="24"/>
          <w:szCs w:val="24"/>
          <w:lang w:val="en-US"/>
        </w:rPr>
        <w:t xml:space="preserve">(Howell 1978; Rak 1983) and it is magnetostratigrapically dated </w:t>
      </w:r>
      <w:r w:rsidR="0079498F">
        <w:rPr>
          <w:rFonts w:ascii="Times New Roman" w:hAnsi="Times New Roman" w:cs="Times New Roman"/>
          <w:sz w:val="24"/>
          <w:szCs w:val="24"/>
          <w:lang w:val="en-US"/>
        </w:rPr>
        <w:t>at</w:t>
      </w:r>
      <w:r w:rsidRPr="007F3779">
        <w:rPr>
          <w:rFonts w:ascii="Times New Roman" w:hAnsi="Times New Roman" w:cs="Times New Roman"/>
          <w:sz w:val="24"/>
          <w:szCs w:val="24"/>
          <w:lang w:val="en-US"/>
        </w:rPr>
        <w:t xml:space="preserve"> 1.7 Ma (Feibel 1989). </w:t>
      </w:r>
    </w:p>
    <w:p w14:paraId="1681C37D" w14:textId="77777777" w:rsidR="00390333" w:rsidRPr="007F3779" w:rsidRDefault="00390333" w:rsidP="00390333">
      <w:pPr>
        <w:spacing w:after="0" w:line="480" w:lineRule="auto"/>
        <w:rPr>
          <w:rFonts w:ascii="Times New Roman" w:hAnsi="Times New Roman" w:cs="Times New Roman"/>
          <w:sz w:val="24"/>
          <w:szCs w:val="24"/>
          <w:lang w:val="en-US"/>
        </w:rPr>
      </w:pPr>
    </w:p>
    <w:p w14:paraId="0B35600A" w14:textId="77777777" w:rsidR="00390333" w:rsidRPr="00390333" w:rsidRDefault="00390333" w:rsidP="00390333">
      <w:pPr>
        <w:spacing w:after="0" w:line="480" w:lineRule="auto"/>
        <w:rPr>
          <w:rFonts w:ascii="Times New Roman" w:hAnsi="Times New Roman" w:cs="Times New Roman"/>
          <w:b/>
          <w:bCs/>
          <w:sz w:val="24"/>
          <w:szCs w:val="24"/>
          <w:lang w:val="en-US"/>
        </w:rPr>
      </w:pPr>
      <w:r w:rsidRPr="00390333">
        <w:rPr>
          <w:rFonts w:ascii="Times New Roman" w:hAnsi="Times New Roman" w:cs="Times New Roman"/>
          <w:b/>
          <w:bCs/>
          <w:sz w:val="24"/>
          <w:szCs w:val="24"/>
          <w:lang w:val="en-US"/>
        </w:rPr>
        <w:t>OH5 (</w:t>
      </w:r>
      <w:r w:rsidRPr="00390333">
        <w:rPr>
          <w:rFonts w:ascii="Times New Roman" w:hAnsi="Times New Roman" w:cs="Times New Roman"/>
          <w:b/>
          <w:bCs/>
          <w:i/>
          <w:iCs/>
          <w:sz w:val="24"/>
          <w:szCs w:val="24"/>
          <w:lang w:val="en-US"/>
        </w:rPr>
        <w:t>Paranthropus boisei</w:t>
      </w:r>
      <w:r w:rsidRPr="00390333">
        <w:rPr>
          <w:rFonts w:ascii="Times New Roman" w:hAnsi="Times New Roman" w:cs="Times New Roman"/>
          <w:b/>
          <w:bCs/>
          <w:sz w:val="24"/>
          <w:szCs w:val="24"/>
          <w:lang w:val="en-US"/>
        </w:rPr>
        <w:t>)</w:t>
      </w:r>
    </w:p>
    <w:p w14:paraId="19B21A01" w14:textId="2A11896B" w:rsidR="00390333" w:rsidRPr="007F3779" w:rsidRDefault="00390333" w:rsidP="00390333">
      <w:pPr>
        <w:spacing w:after="0" w:line="480" w:lineRule="auto"/>
        <w:rPr>
          <w:rFonts w:ascii="Times New Roman" w:hAnsi="Times New Roman" w:cs="Times New Roman"/>
          <w:sz w:val="24"/>
          <w:szCs w:val="24"/>
          <w:lang w:val="en-US"/>
        </w:rPr>
      </w:pPr>
      <w:r w:rsidRPr="007F3779">
        <w:rPr>
          <w:rFonts w:ascii="Times New Roman" w:hAnsi="Times New Roman" w:cs="Times New Roman"/>
          <w:sz w:val="24"/>
          <w:szCs w:val="24"/>
          <w:lang w:val="en-US"/>
        </w:rPr>
        <w:t xml:space="preserve">The fragmented cranium of OH5 was found in 1959 </w:t>
      </w:r>
      <w:r w:rsidR="0079498F">
        <w:rPr>
          <w:rFonts w:ascii="Times New Roman" w:hAnsi="Times New Roman" w:cs="Times New Roman"/>
          <w:sz w:val="24"/>
          <w:szCs w:val="24"/>
          <w:lang w:val="en-US"/>
        </w:rPr>
        <w:t>in</w:t>
      </w:r>
      <w:r w:rsidRPr="007F3779">
        <w:rPr>
          <w:rFonts w:ascii="Times New Roman" w:hAnsi="Times New Roman" w:cs="Times New Roman"/>
          <w:sz w:val="24"/>
          <w:szCs w:val="24"/>
          <w:lang w:val="en-US"/>
        </w:rPr>
        <w:t xml:space="preserve"> Bed I of Olduvai Gorge in Tanzania (Leakey 1959). During the same year, Louis and Mary Leakey published the first description of specimen. OH5 is characterized by a small brain size (ca. 500 cm</w:t>
      </w:r>
      <w:r w:rsidRPr="007F3779">
        <w:rPr>
          <w:rFonts w:ascii="Times New Roman" w:hAnsi="Times New Roman" w:cs="Times New Roman"/>
          <w:sz w:val="24"/>
          <w:szCs w:val="24"/>
          <w:vertAlign w:val="superscript"/>
          <w:lang w:val="en-US"/>
        </w:rPr>
        <w:t>3</w:t>
      </w:r>
      <w:r w:rsidRPr="007F3779">
        <w:rPr>
          <w:rFonts w:ascii="Times New Roman" w:hAnsi="Times New Roman" w:cs="Times New Roman"/>
          <w:sz w:val="24"/>
          <w:szCs w:val="24"/>
          <w:lang w:val="en-US"/>
        </w:rPr>
        <w:t xml:space="preserve">), a flat and broad face, large attachment areas for chewing muscles, small incisors and canines, and exceptionally large premolar and molar tooth crowns. </w:t>
      </w:r>
      <w:r w:rsidR="0079498F">
        <w:rPr>
          <w:rFonts w:ascii="Times New Roman" w:hAnsi="Times New Roman" w:cs="Times New Roman"/>
          <w:sz w:val="24"/>
          <w:szCs w:val="24"/>
          <w:lang w:val="en-US"/>
        </w:rPr>
        <w:t>Because of</w:t>
      </w:r>
      <w:r w:rsidRPr="007F3779">
        <w:rPr>
          <w:rFonts w:ascii="Times New Roman" w:hAnsi="Times New Roman" w:cs="Times New Roman"/>
          <w:sz w:val="24"/>
          <w:szCs w:val="24"/>
          <w:lang w:val="en-US"/>
        </w:rPr>
        <w:t xml:space="preserve"> this distinctive morphology, Mary Leakey attributed OH5 to a new species, </w:t>
      </w:r>
      <w:r w:rsidRPr="007F3779">
        <w:rPr>
          <w:rFonts w:ascii="Times New Roman" w:hAnsi="Times New Roman" w:cs="Times New Roman"/>
          <w:i/>
          <w:iCs/>
          <w:sz w:val="24"/>
          <w:szCs w:val="24"/>
          <w:lang w:val="en-US"/>
        </w:rPr>
        <w:t>Zinjanthropus boisei</w:t>
      </w:r>
      <w:r w:rsidRPr="007F3779">
        <w:rPr>
          <w:rFonts w:ascii="Times New Roman" w:hAnsi="Times New Roman" w:cs="Times New Roman"/>
          <w:sz w:val="24"/>
          <w:szCs w:val="24"/>
          <w:lang w:val="en-US"/>
        </w:rPr>
        <w:t xml:space="preserve">. Four years later, a well-preserved adult mandible whose dentition matched OH5 was recovered from Peninj just north of Olduvai Gorge, </w:t>
      </w:r>
      <w:r w:rsidR="0079498F">
        <w:rPr>
          <w:rFonts w:ascii="Times New Roman" w:hAnsi="Times New Roman" w:cs="Times New Roman"/>
          <w:sz w:val="24"/>
          <w:szCs w:val="24"/>
          <w:lang w:val="en-US"/>
        </w:rPr>
        <w:t>still</w:t>
      </w:r>
      <w:r w:rsidRPr="007F3779">
        <w:rPr>
          <w:rFonts w:ascii="Times New Roman" w:hAnsi="Times New Roman" w:cs="Times New Roman"/>
          <w:sz w:val="24"/>
          <w:szCs w:val="24"/>
          <w:lang w:val="en-US"/>
        </w:rPr>
        <w:t xml:space="preserve"> in Tanzania. In a subsequent description of OH5, Tobias showed </w:t>
      </w:r>
      <w:r w:rsidR="0079498F">
        <w:rPr>
          <w:rFonts w:ascii="Times New Roman" w:hAnsi="Times New Roman" w:cs="Times New Roman"/>
          <w:sz w:val="24"/>
          <w:szCs w:val="24"/>
          <w:lang w:val="en-US"/>
        </w:rPr>
        <w:t>its</w:t>
      </w:r>
      <w:r w:rsidRPr="007F3779">
        <w:rPr>
          <w:rFonts w:ascii="Times New Roman" w:hAnsi="Times New Roman" w:cs="Times New Roman"/>
          <w:sz w:val="24"/>
          <w:szCs w:val="24"/>
          <w:lang w:val="en-US"/>
        </w:rPr>
        <w:t xml:space="preserve"> affinit</w:t>
      </w:r>
      <w:r w:rsidR="0079498F">
        <w:rPr>
          <w:rFonts w:ascii="Times New Roman" w:hAnsi="Times New Roman" w:cs="Times New Roman"/>
          <w:sz w:val="24"/>
          <w:szCs w:val="24"/>
          <w:lang w:val="en-US"/>
        </w:rPr>
        <w:t>y to</w:t>
      </w:r>
      <w:r w:rsidRPr="007F3779">
        <w:rPr>
          <w:rFonts w:ascii="Times New Roman" w:hAnsi="Times New Roman" w:cs="Times New Roman"/>
          <w:sz w:val="24"/>
          <w:szCs w:val="24"/>
          <w:lang w:val="en-US"/>
        </w:rPr>
        <w:t xml:space="preserve"> </w:t>
      </w:r>
      <w:r w:rsidRPr="007F3779">
        <w:rPr>
          <w:rFonts w:ascii="Times New Roman" w:hAnsi="Times New Roman" w:cs="Times New Roman"/>
          <w:i/>
          <w:iCs/>
          <w:sz w:val="24"/>
          <w:szCs w:val="24"/>
          <w:lang w:val="en-US"/>
        </w:rPr>
        <w:t xml:space="preserve">Australopithecus robustus </w:t>
      </w:r>
      <w:r w:rsidRPr="007F3779">
        <w:rPr>
          <w:rFonts w:ascii="Times New Roman" w:hAnsi="Times New Roman" w:cs="Times New Roman"/>
          <w:sz w:val="24"/>
          <w:szCs w:val="24"/>
          <w:lang w:val="en-US"/>
        </w:rPr>
        <w:t>and</w:t>
      </w:r>
      <w:r w:rsidRPr="007F3779">
        <w:rPr>
          <w:rFonts w:ascii="Times New Roman" w:hAnsi="Times New Roman" w:cs="Times New Roman"/>
          <w:i/>
          <w:iCs/>
          <w:sz w:val="24"/>
          <w:szCs w:val="24"/>
          <w:lang w:val="en-US"/>
        </w:rPr>
        <w:t xml:space="preserve"> Australopithecus africanus </w:t>
      </w:r>
      <w:r w:rsidRPr="007F3779">
        <w:rPr>
          <w:rFonts w:ascii="Times New Roman" w:hAnsi="Times New Roman" w:cs="Times New Roman"/>
          <w:sz w:val="24"/>
          <w:szCs w:val="24"/>
          <w:lang w:val="en-US"/>
        </w:rPr>
        <w:t>from South Africa (Tobias 1967). Despite the doubt</w:t>
      </w:r>
      <w:r w:rsidR="0079498F">
        <w:rPr>
          <w:rFonts w:ascii="Times New Roman" w:hAnsi="Times New Roman" w:cs="Times New Roman"/>
          <w:sz w:val="24"/>
          <w:szCs w:val="24"/>
          <w:lang w:val="en-US"/>
        </w:rPr>
        <w:t>s</w:t>
      </w:r>
      <w:r w:rsidRPr="007F3779">
        <w:rPr>
          <w:rFonts w:ascii="Times New Roman" w:hAnsi="Times New Roman" w:cs="Times New Roman"/>
          <w:sz w:val="24"/>
          <w:szCs w:val="24"/>
          <w:lang w:val="en-US"/>
        </w:rPr>
        <w:t xml:space="preserve"> about the taxonomy of OH5, new human remains from Kenya, Ethiopia and Malawi share its distinctive morphology. Consequently, </w:t>
      </w:r>
      <w:r w:rsidR="0079498F">
        <w:rPr>
          <w:rFonts w:ascii="Times New Roman" w:hAnsi="Times New Roman" w:cs="Times New Roman"/>
          <w:sz w:val="24"/>
          <w:szCs w:val="24"/>
          <w:lang w:val="en-US"/>
        </w:rPr>
        <w:t>several</w:t>
      </w:r>
      <w:r w:rsidRPr="007F3779">
        <w:rPr>
          <w:rFonts w:ascii="Times New Roman" w:hAnsi="Times New Roman" w:cs="Times New Roman"/>
          <w:sz w:val="24"/>
          <w:szCs w:val="24"/>
          <w:lang w:val="en-US"/>
        </w:rPr>
        <w:t xml:space="preserve"> authors proposed </w:t>
      </w:r>
      <w:r w:rsidRPr="0079498F">
        <w:rPr>
          <w:rFonts w:ascii="Times New Roman" w:hAnsi="Times New Roman" w:cs="Times New Roman"/>
          <w:i/>
          <w:iCs/>
          <w:sz w:val="24"/>
          <w:szCs w:val="24"/>
          <w:lang w:val="en-US"/>
        </w:rPr>
        <w:t>Paranthropus</w:t>
      </w:r>
      <w:r w:rsidRPr="007F3779">
        <w:rPr>
          <w:rFonts w:ascii="Times New Roman" w:hAnsi="Times New Roman" w:cs="Times New Roman"/>
          <w:sz w:val="24"/>
          <w:szCs w:val="24"/>
          <w:lang w:val="en-US"/>
        </w:rPr>
        <w:t xml:space="preserve"> as </w:t>
      </w:r>
      <w:r w:rsidR="0079498F">
        <w:rPr>
          <w:rFonts w:ascii="Times New Roman" w:hAnsi="Times New Roman" w:cs="Times New Roman"/>
          <w:sz w:val="24"/>
          <w:szCs w:val="24"/>
          <w:lang w:val="en-US"/>
        </w:rPr>
        <w:t xml:space="preserve">a </w:t>
      </w:r>
      <w:r w:rsidRPr="007F3779">
        <w:rPr>
          <w:rFonts w:ascii="Times New Roman" w:hAnsi="Times New Roman" w:cs="Times New Roman"/>
          <w:sz w:val="24"/>
          <w:szCs w:val="24"/>
          <w:lang w:val="en-US"/>
        </w:rPr>
        <w:t xml:space="preserve">new genus with OH5 as the holotype of new species, </w:t>
      </w:r>
      <w:r w:rsidRPr="007F3779">
        <w:rPr>
          <w:rFonts w:ascii="Times New Roman" w:hAnsi="Times New Roman" w:cs="Times New Roman"/>
          <w:i/>
          <w:iCs/>
          <w:sz w:val="24"/>
          <w:szCs w:val="24"/>
          <w:lang w:val="en-US"/>
        </w:rPr>
        <w:t>Paranthropus boisei</w:t>
      </w:r>
      <w:r w:rsidRPr="007F3779">
        <w:rPr>
          <w:rFonts w:ascii="Times New Roman" w:hAnsi="Times New Roman" w:cs="Times New Roman"/>
          <w:sz w:val="24"/>
          <w:szCs w:val="24"/>
          <w:lang w:val="en-US"/>
        </w:rPr>
        <w:t>.</w:t>
      </w:r>
    </w:p>
    <w:p w14:paraId="1C9ED2E3" w14:textId="77777777" w:rsidR="00390333" w:rsidRPr="007F3779" w:rsidRDefault="00390333" w:rsidP="00390333">
      <w:pPr>
        <w:spacing w:after="0" w:line="480" w:lineRule="auto"/>
        <w:rPr>
          <w:rFonts w:ascii="Times New Roman" w:hAnsi="Times New Roman" w:cs="Times New Roman"/>
          <w:sz w:val="24"/>
          <w:szCs w:val="24"/>
          <w:lang w:val="en-US"/>
        </w:rPr>
      </w:pPr>
    </w:p>
    <w:p w14:paraId="43497F90" w14:textId="77777777" w:rsidR="00390333" w:rsidRPr="00390333" w:rsidRDefault="00390333" w:rsidP="00390333">
      <w:pPr>
        <w:spacing w:after="0" w:line="480" w:lineRule="auto"/>
        <w:rPr>
          <w:rFonts w:ascii="Times New Roman" w:hAnsi="Times New Roman" w:cs="Times New Roman"/>
          <w:b/>
          <w:bCs/>
          <w:sz w:val="24"/>
          <w:szCs w:val="24"/>
          <w:lang w:val="en-US"/>
        </w:rPr>
      </w:pPr>
      <w:r w:rsidRPr="00390333">
        <w:rPr>
          <w:rFonts w:ascii="Times New Roman" w:hAnsi="Times New Roman" w:cs="Times New Roman"/>
          <w:b/>
          <w:bCs/>
          <w:sz w:val="24"/>
          <w:szCs w:val="24"/>
          <w:lang w:val="en-US"/>
        </w:rPr>
        <w:lastRenderedPageBreak/>
        <w:t>KNM-ER 1813 (</w:t>
      </w:r>
      <w:r w:rsidRPr="00390333">
        <w:rPr>
          <w:rFonts w:ascii="Times New Roman" w:hAnsi="Times New Roman" w:cs="Times New Roman"/>
          <w:b/>
          <w:bCs/>
          <w:i/>
          <w:iCs/>
          <w:sz w:val="24"/>
          <w:szCs w:val="24"/>
          <w:lang w:val="en-US"/>
        </w:rPr>
        <w:t>Homo habilis</w:t>
      </w:r>
      <w:r w:rsidRPr="00390333">
        <w:rPr>
          <w:rFonts w:ascii="Times New Roman" w:hAnsi="Times New Roman" w:cs="Times New Roman"/>
          <w:b/>
          <w:bCs/>
          <w:sz w:val="24"/>
          <w:szCs w:val="24"/>
          <w:lang w:val="en-US"/>
        </w:rPr>
        <w:t>)</w:t>
      </w:r>
    </w:p>
    <w:p w14:paraId="75AF9199" w14:textId="6F3A9EF4" w:rsidR="00390333" w:rsidRPr="00980B6F" w:rsidRDefault="00390333" w:rsidP="00390333">
      <w:pPr>
        <w:spacing w:after="0" w:line="480" w:lineRule="auto"/>
        <w:rPr>
          <w:rFonts w:ascii="Times New Roman" w:hAnsi="Times New Roman" w:cs="Times New Roman"/>
          <w:sz w:val="24"/>
          <w:szCs w:val="24"/>
          <w:lang w:val="en-US"/>
        </w:rPr>
      </w:pPr>
      <w:r w:rsidRPr="007F3779">
        <w:rPr>
          <w:rFonts w:ascii="Times New Roman" w:hAnsi="Times New Roman" w:cs="Times New Roman"/>
          <w:sz w:val="24"/>
          <w:szCs w:val="24"/>
          <w:lang w:val="en-US"/>
        </w:rPr>
        <w:t xml:space="preserve">The human cranium KNM-ER 1813 was discovered at Koobi Fora (Kenya) in 1973 by K. Kimeu (Leakey, 1974). The skull was radiometrically dated at 1.86 Ma (Feibel et al. 2009). </w:t>
      </w:r>
      <w:r w:rsidR="0079498F">
        <w:rPr>
          <w:rFonts w:ascii="Times New Roman" w:hAnsi="Times New Roman" w:cs="Times New Roman"/>
          <w:sz w:val="24"/>
          <w:szCs w:val="24"/>
          <w:lang w:val="en-US"/>
        </w:rPr>
        <w:t>Different</w:t>
      </w:r>
      <w:r w:rsidRPr="007F3779">
        <w:rPr>
          <w:rFonts w:ascii="Times New Roman" w:hAnsi="Times New Roman" w:cs="Times New Roman"/>
          <w:sz w:val="24"/>
          <w:szCs w:val="24"/>
          <w:lang w:val="en-US"/>
        </w:rPr>
        <w:t xml:space="preserve"> authors referred to the skull as </w:t>
      </w:r>
      <w:r w:rsidRPr="007F3779">
        <w:rPr>
          <w:rFonts w:ascii="Times New Roman" w:hAnsi="Times New Roman" w:cs="Times New Roman"/>
          <w:i/>
          <w:iCs/>
          <w:sz w:val="24"/>
          <w:szCs w:val="24"/>
          <w:lang w:val="en-US"/>
        </w:rPr>
        <w:t>H. habilis</w:t>
      </w:r>
      <w:r w:rsidRPr="007F3779">
        <w:rPr>
          <w:rFonts w:ascii="Times New Roman" w:hAnsi="Times New Roman" w:cs="Times New Roman"/>
          <w:sz w:val="24"/>
          <w:szCs w:val="24"/>
          <w:lang w:val="en-US"/>
        </w:rPr>
        <w:t xml:space="preserve"> even if it does not share the typical </w:t>
      </w:r>
      <w:r w:rsidRPr="007F3779">
        <w:rPr>
          <w:rFonts w:ascii="Times New Roman" w:hAnsi="Times New Roman" w:cs="Times New Roman"/>
          <w:i/>
          <w:iCs/>
          <w:sz w:val="24"/>
          <w:szCs w:val="24"/>
          <w:lang w:val="en-US"/>
        </w:rPr>
        <w:t>H. habilis</w:t>
      </w:r>
      <w:r w:rsidRPr="007F3779">
        <w:rPr>
          <w:rFonts w:ascii="Times New Roman" w:hAnsi="Times New Roman" w:cs="Times New Roman"/>
          <w:sz w:val="24"/>
          <w:szCs w:val="24"/>
          <w:lang w:val="en-US"/>
        </w:rPr>
        <w:t xml:space="preserve"> skull morphology. Since the brain size of this </w:t>
      </w:r>
      <w:r>
        <w:rPr>
          <w:rFonts w:ascii="Times New Roman" w:hAnsi="Times New Roman" w:cs="Times New Roman"/>
          <w:sz w:val="24"/>
          <w:szCs w:val="24"/>
          <w:lang w:val="en-US"/>
        </w:rPr>
        <w:t>individual</w:t>
      </w:r>
      <w:r w:rsidRPr="007F3779">
        <w:rPr>
          <w:rFonts w:ascii="Times New Roman" w:hAnsi="Times New Roman" w:cs="Times New Roman"/>
          <w:sz w:val="24"/>
          <w:szCs w:val="24"/>
          <w:lang w:val="en-US"/>
        </w:rPr>
        <w:t xml:space="preserve"> was estimated to 510 cm</w:t>
      </w:r>
      <w:r w:rsidRPr="007F3779">
        <w:rPr>
          <w:rFonts w:ascii="Times New Roman" w:hAnsi="Times New Roman" w:cs="Times New Roman"/>
          <w:sz w:val="24"/>
          <w:szCs w:val="24"/>
          <w:vertAlign w:val="superscript"/>
          <w:lang w:val="en-US"/>
        </w:rPr>
        <w:t>3</w:t>
      </w:r>
      <w:r w:rsidRPr="007F3779">
        <w:rPr>
          <w:rFonts w:ascii="Times New Roman" w:hAnsi="Times New Roman" w:cs="Times New Roman"/>
          <w:sz w:val="24"/>
          <w:szCs w:val="24"/>
          <w:lang w:val="en-US"/>
        </w:rPr>
        <w:t xml:space="preserve">, some anthropologists even proposed a new species for it (i.e., </w:t>
      </w:r>
      <w:r w:rsidRPr="007F3779">
        <w:rPr>
          <w:rFonts w:ascii="Times New Roman" w:hAnsi="Times New Roman" w:cs="Times New Roman"/>
          <w:i/>
          <w:iCs/>
          <w:sz w:val="24"/>
          <w:szCs w:val="24"/>
          <w:lang w:val="en-US"/>
        </w:rPr>
        <w:t>Homo microcranus</w:t>
      </w:r>
      <w:r w:rsidRPr="007F3779">
        <w:rPr>
          <w:rFonts w:ascii="Times New Roman" w:hAnsi="Times New Roman" w:cs="Times New Roman"/>
          <w:sz w:val="24"/>
          <w:szCs w:val="24"/>
          <w:lang w:val="en-US"/>
        </w:rPr>
        <w:t xml:space="preserve">; Ferguson, 1995) or considered it an exponent of a new </w:t>
      </w:r>
      <w:r w:rsidRPr="004F0FBD">
        <w:rPr>
          <w:rFonts w:ascii="Times New Roman" w:hAnsi="Times New Roman" w:cs="Times New Roman"/>
          <w:i/>
          <w:iCs/>
          <w:sz w:val="24"/>
          <w:szCs w:val="24"/>
          <w:lang w:val="en-US"/>
        </w:rPr>
        <w:t>Homo</w:t>
      </w:r>
      <w:r w:rsidRPr="007F3779">
        <w:rPr>
          <w:rFonts w:ascii="Times New Roman" w:hAnsi="Times New Roman" w:cs="Times New Roman"/>
          <w:sz w:val="24"/>
          <w:szCs w:val="24"/>
          <w:lang w:val="en-US"/>
        </w:rPr>
        <w:t xml:space="preserve"> lineage (Wood 1985). The most shared theory includes KNM-ER 1813 within the wide range of morphological variation of first member of genus </w:t>
      </w:r>
      <w:r w:rsidRPr="004F0FBD">
        <w:rPr>
          <w:rFonts w:ascii="Times New Roman" w:hAnsi="Times New Roman" w:cs="Times New Roman"/>
          <w:i/>
          <w:iCs/>
          <w:sz w:val="24"/>
          <w:szCs w:val="24"/>
          <w:lang w:val="en-US"/>
        </w:rPr>
        <w:t>Homo</w:t>
      </w:r>
      <w:r w:rsidRPr="007F3779">
        <w:rPr>
          <w:rFonts w:ascii="Times New Roman" w:hAnsi="Times New Roman" w:cs="Times New Roman"/>
          <w:sz w:val="24"/>
          <w:szCs w:val="24"/>
          <w:lang w:val="en-US"/>
        </w:rPr>
        <w:t xml:space="preserve">. As suggested by Antón </w:t>
      </w:r>
      <w:r w:rsidR="0079498F">
        <w:rPr>
          <w:rFonts w:ascii="Times New Roman" w:hAnsi="Times New Roman" w:cs="Times New Roman"/>
          <w:sz w:val="24"/>
          <w:szCs w:val="24"/>
          <w:lang w:val="en-US"/>
        </w:rPr>
        <w:t>(</w:t>
      </w:r>
      <w:r w:rsidRPr="007F3779">
        <w:rPr>
          <w:rFonts w:ascii="Times New Roman" w:hAnsi="Times New Roman" w:cs="Times New Roman"/>
          <w:sz w:val="24"/>
          <w:szCs w:val="24"/>
          <w:lang w:val="en-US"/>
        </w:rPr>
        <w:t>2012</w:t>
      </w:r>
      <w:r w:rsidR="0079498F">
        <w:rPr>
          <w:rFonts w:ascii="Times New Roman" w:hAnsi="Times New Roman" w:cs="Times New Roman"/>
          <w:sz w:val="24"/>
          <w:szCs w:val="24"/>
          <w:lang w:val="en-US"/>
        </w:rPr>
        <w:t>)</w:t>
      </w:r>
      <w:r w:rsidRPr="007F3779">
        <w:rPr>
          <w:rFonts w:ascii="Times New Roman" w:hAnsi="Times New Roman" w:cs="Times New Roman"/>
          <w:sz w:val="24"/>
          <w:szCs w:val="24"/>
          <w:lang w:val="en-US"/>
        </w:rPr>
        <w:t xml:space="preserve">, inside the </w:t>
      </w:r>
      <w:r w:rsidRPr="007F3779">
        <w:rPr>
          <w:rFonts w:ascii="Times New Roman" w:hAnsi="Times New Roman" w:cs="Times New Roman"/>
          <w:i/>
          <w:iCs/>
          <w:sz w:val="24"/>
          <w:szCs w:val="24"/>
          <w:lang w:val="en-US"/>
        </w:rPr>
        <w:t>H. habilis</w:t>
      </w:r>
      <w:r w:rsidRPr="007F3779">
        <w:rPr>
          <w:rFonts w:ascii="Times New Roman" w:hAnsi="Times New Roman" w:cs="Times New Roman"/>
          <w:sz w:val="24"/>
          <w:szCs w:val="24"/>
          <w:lang w:val="en-US"/>
        </w:rPr>
        <w:t xml:space="preserve"> hypodigm </w:t>
      </w:r>
      <w:r w:rsidR="0079498F">
        <w:rPr>
          <w:rFonts w:ascii="Times New Roman" w:hAnsi="Times New Roman" w:cs="Times New Roman"/>
          <w:sz w:val="24"/>
          <w:szCs w:val="24"/>
          <w:lang w:val="en-US"/>
        </w:rPr>
        <w:t xml:space="preserve">it </w:t>
      </w:r>
      <w:r w:rsidRPr="007F3779">
        <w:rPr>
          <w:rFonts w:ascii="Times New Roman" w:hAnsi="Times New Roman" w:cs="Times New Roman"/>
          <w:sz w:val="24"/>
          <w:szCs w:val="24"/>
          <w:lang w:val="en-US"/>
        </w:rPr>
        <w:t xml:space="preserve">is possible </w:t>
      </w:r>
      <w:r w:rsidR="0079498F">
        <w:rPr>
          <w:rFonts w:ascii="Times New Roman" w:hAnsi="Times New Roman" w:cs="Times New Roman"/>
          <w:sz w:val="24"/>
          <w:szCs w:val="24"/>
          <w:lang w:val="en-US"/>
        </w:rPr>
        <w:t xml:space="preserve">to </w:t>
      </w:r>
      <w:r w:rsidRPr="007F3779">
        <w:rPr>
          <w:rFonts w:ascii="Times New Roman" w:hAnsi="Times New Roman" w:cs="Times New Roman"/>
          <w:sz w:val="24"/>
          <w:szCs w:val="24"/>
          <w:lang w:val="en-US"/>
        </w:rPr>
        <w:t>recognize two distinct morphologies with</w:t>
      </w:r>
      <w:r w:rsidR="0079498F">
        <w:rPr>
          <w:rFonts w:ascii="Times New Roman" w:hAnsi="Times New Roman" w:cs="Times New Roman"/>
          <w:sz w:val="24"/>
          <w:szCs w:val="24"/>
          <w:lang w:val="en-US"/>
        </w:rPr>
        <w:t xml:space="preserve"> the</w:t>
      </w:r>
      <w:r w:rsidRPr="007F3779">
        <w:rPr>
          <w:rFonts w:ascii="Times New Roman" w:hAnsi="Times New Roman" w:cs="Times New Roman"/>
          <w:sz w:val="24"/>
          <w:szCs w:val="24"/>
          <w:lang w:val="en-US"/>
        </w:rPr>
        <w:t xml:space="preserve"> KNM-ER 1813 </w:t>
      </w:r>
      <w:r w:rsidR="0079498F">
        <w:rPr>
          <w:rFonts w:ascii="Times New Roman" w:hAnsi="Times New Roman" w:cs="Times New Roman"/>
          <w:sz w:val="24"/>
          <w:szCs w:val="24"/>
          <w:lang w:val="en-US"/>
        </w:rPr>
        <w:t>species-</w:t>
      </w:r>
      <w:r w:rsidRPr="007F3779">
        <w:rPr>
          <w:rFonts w:ascii="Times New Roman" w:hAnsi="Times New Roman" w:cs="Times New Roman"/>
          <w:sz w:val="24"/>
          <w:szCs w:val="24"/>
          <w:lang w:val="en-US"/>
        </w:rPr>
        <w:t xml:space="preserve">group separated by </w:t>
      </w:r>
      <w:r w:rsidR="0079498F">
        <w:rPr>
          <w:rFonts w:ascii="Times New Roman" w:hAnsi="Times New Roman" w:cs="Times New Roman"/>
          <w:sz w:val="24"/>
          <w:szCs w:val="24"/>
          <w:lang w:val="en-US"/>
        </w:rPr>
        <w:t xml:space="preserve">the </w:t>
      </w:r>
      <w:r w:rsidRPr="007F3779">
        <w:rPr>
          <w:rFonts w:ascii="Times New Roman" w:hAnsi="Times New Roman" w:cs="Times New Roman"/>
          <w:sz w:val="24"/>
          <w:szCs w:val="24"/>
          <w:lang w:val="en-US"/>
        </w:rPr>
        <w:t xml:space="preserve">KNM-ER 1470 </w:t>
      </w:r>
      <w:r w:rsidR="0079498F">
        <w:rPr>
          <w:rFonts w:ascii="Times New Roman" w:hAnsi="Times New Roman" w:cs="Times New Roman"/>
          <w:sz w:val="24"/>
          <w:szCs w:val="24"/>
          <w:lang w:val="en-US"/>
        </w:rPr>
        <w:t>species-</w:t>
      </w:r>
      <w:r w:rsidRPr="007F3779">
        <w:rPr>
          <w:rFonts w:ascii="Times New Roman" w:hAnsi="Times New Roman" w:cs="Times New Roman"/>
          <w:sz w:val="24"/>
          <w:szCs w:val="24"/>
          <w:lang w:val="en-US"/>
        </w:rPr>
        <w:t>group (Antón 2012).</w:t>
      </w:r>
      <w:r w:rsidRPr="00980B6F">
        <w:rPr>
          <w:rFonts w:ascii="Times New Roman" w:hAnsi="Times New Roman" w:cs="Times New Roman"/>
          <w:sz w:val="24"/>
          <w:szCs w:val="24"/>
          <w:lang w:val="en-US"/>
        </w:rPr>
        <w:t xml:space="preserve">  </w:t>
      </w:r>
    </w:p>
    <w:p w14:paraId="6B719610" w14:textId="77777777" w:rsidR="00390333" w:rsidRPr="00980B6F" w:rsidRDefault="00390333" w:rsidP="00390333">
      <w:pPr>
        <w:spacing w:after="0" w:line="480" w:lineRule="auto"/>
        <w:rPr>
          <w:rFonts w:ascii="Times New Roman" w:hAnsi="Times New Roman" w:cs="Times New Roman"/>
          <w:sz w:val="24"/>
          <w:szCs w:val="24"/>
          <w:lang w:val="en-US"/>
        </w:rPr>
      </w:pPr>
    </w:p>
    <w:p w14:paraId="38EFE6B9" w14:textId="54157255" w:rsidR="00390333" w:rsidRPr="00390333" w:rsidRDefault="00390333" w:rsidP="00390333">
      <w:pPr>
        <w:spacing w:after="0" w:line="480" w:lineRule="auto"/>
        <w:rPr>
          <w:rFonts w:ascii="Times New Roman" w:hAnsi="Times New Roman" w:cs="Times New Roman"/>
          <w:b/>
          <w:bCs/>
          <w:sz w:val="24"/>
          <w:szCs w:val="24"/>
          <w:lang w:val="en-US"/>
        </w:rPr>
      </w:pPr>
      <w:r w:rsidRPr="00390333">
        <w:rPr>
          <w:rFonts w:ascii="Times New Roman" w:hAnsi="Times New Roman" w:cs="Times New Roman"/>
          <w:b/>
          <w:bCs/>
          <w:sz w:val="24"/>
          <w:szCs w:val="24"/>
          <w:lang w:val="en-US"/>
        </w:rPr>
        <w:t>Sangiran</w:t>
      </w:r>
      <w:r w:rsidR="0079498F">
        <w:rPr>
          <w:rFonts w:ascii="Times New Roman" w:hAnsi="Times New Roman" w:cs="Times New Roman"/>
          <w:b/>
          <w:bCs/>
          <w:sz w:val="24"/>
          <w:szCs w:val="24"/>
          <w:lang w:val="en-US"/>
        </w:rPr>
        <w:t>-</w:t>
      </w:r>
      <w:r w:rsidRPr="00390333">
        <w:rPr>
          <w:rFonts w:ascii="Times New Roman" w:hAnsi="Times New Roman" w:cs="Times New Roman"/>
          <w:b/>
          <w:bCs/>
          <w:sz w:val="24"/>
          <w:szCs w:val="24"/>
          <w:lang w:val="en-US"/>
        </w:rPr>
        <w:t>17 (</w:t>
      </w:r>
      <w:r w:rsidRPr="00390333">
        <w:rPr>
          <w:rFonts w:ascii="Times New Roman" w:hAnsi="Times New Roman" w:cs="Times New Roman"/>
          <w:b/>
          <w:bCs/>
          <w:i/>
          <w:iCs/>
          <w:sz w:val="24"/>
          <w:szCs w:val="24"/>
          <w:lang w:val="en-US"/>
        </w:rPr>
        <w:t>Homo erectus</w:t>
      </w:r>
      <w:r w:rsidRPr="00390333">
        <w:rPr>
          <w:rFonts w:ascii="Times New Roman" w:hAnsi="Times New Roman" w:cs="Times New Roman"/>
          <w:b/>
          <w:bCs/>
          <w:sz w:val="24"/>
          <w:szCs w:val="24"/>
          <w:lang w:val="en-US"/>
        </w:rPr>
        <w:t>)</w:t>
      </w:r>
    </w:p>
    <w:p w14:paraId="6673174E" w14:textId="4AAABECD" w:rsidR="00390333" w:rsidRPr="007F3779" w:rsidRDefault="00390333" w:rsidP="00390333">
      <w:pPr>
        <w:spacing w:after="0" w:line="480" w:lineRule="auto"/>
        <w:rPr>
          <w:rFonts w:ascii="Times New Roman" w:hAnsi="Times New Roman" w:cs="Times New Roman"/>
          <w:sz w:val="24"/>
          <w:szCs w:val="24"/>
          <w:lang w:val="en-US"/>
        </w:rPr>
      </w:pPr>
      <w:r w:rsidRPr="007F3779">
        <w:rPr>
          <w:rFonts w:ascii="Times New Roman" w:hAnsi="Times New Roman" w:cs="Times New Roman"/>
          <w:sz w:val="24"/>
          <w:szCs w:val="24"/>
          <w:lang w:val="en-US"/>
        </w:rPr>
        <w:t>The cranium belongs to the rich collection of human remains recovered from Java. Sangiran</w:t>
      </w:r>
      <w:r w:rsidR="0079498F">
        <w:rPr>
          <w:rFonts w:ascii="Times New Roman" w:hAnsi="Times New Roman" w:cs="Times New Roman"/>
          <w:sz w:val="24"/>
          <w:szCs w:val="24"/>
          <w:lang w:val="en-US"/>
        </w:rPr>
        <w:t>-</w:t>
      </w:r>
      <w:r w:rsidRPr="007F3779">
        <w:rPr>
          <w:rFonts w:ascii="Times New Roman" w:hAnsi="Times New Roman" w:cs="Times New Roman"/>
          <w:sz w:val="24"/>
          <w:szCs w:val="24"/>
          <w:lang w:val="en-US"/>
        </w:rPr>
        <w:t xml:space="preserve">17 was found in 1969 from Pucung site in Sangiran by Mr. Tukimin, a local farmer.  The specimen represents a well-preserved </w:t>
      </w:r>
      <w:r w:rsidRPr="007F3779">
        <w:rPr>
          <w:rFonts w:ascii="Times New Roman" w:hAnsi="Times New Roman" w:cs="Times New Roman"/>
          <w:i/>
          <w:iCs/>
          <w:sz w:val="24"/>
          <w:szCs w:val="24"/>
          <w:lang w:val="en-US"/>
        </w:rPr>
        <w:t>Homo erectus</w:t>
      </w:r>
      <w:r w:rsidRPr="007F3779">
        <w:rPr>
          <w:rFonts w:ascii="Times New Roman" w:hAnsi="Times New Roman" w:cs="Times New Roman"/>
          <w:sz w:val="24"/>
          <w:szCs w:val="24"/>
          <w:lang w:val="en-US"/>
        </w:rPr>
        <w:t xml:space="preserve"> cranium. Fortunately, much of the face is intact, including the supraorbital torus, nasal region, part of the right orbit, and portions of the zygomatic and palatal regions. Overall, the skull shows the typical </w:t>
      </w:r>
      <w:r w:rsidRPr="004F0FBD">
        <w:rPr>
          <w:rFonts w:ascii="Times New Roman" w:hAnsi="Times New Roman" w:cs="Times New Roman"/>
          <w:i/>
          <w:iCs/>
          <w:sz w:val="24"/>
          <w:szCs w:val="24"/>
          <w:lang w:val="en-US"/>
        </w:rPr>
        <w:t>H. erectus</w:t>
      </w:r>
      <w:r w:rsidRPr="007F3779">
        <w:rPr>
          <w:rFonts w:ascii="Times New Roman" w:hAnsi="Times New Roman" w:cs="Times New Roman"/>
          <w:sz w:val="24"/>
          <w:szCs w:val="24"/>
          <w:lang w:val="en-US"/>
        </w:rPr>
        <w:t xml:space="preserve"> features: long and low vault, moderate endocranial volume (1004 cc; Holloway 1981), thick brow bridge, robust occipital torus, and a distinct bregmatic evidence (Aziz, 1996; Rightmire 1998). The face is wide and low. The nasal cavity is small, and the nasal bridge is low. The teeth are moderate in size (Baba 1995). In the past, </w:t>
      </w:r>
      <w:r w:rsidR="0079498F">
        <w:rPr>
          <w:rFonts w:ascii="Times New Roman" w:hAnsi="Times New Roman" w:cs="Times New Roman"/>
          <w:sz w:val="24"/>
          <w:szCs w:val="24"/>
          <w:lang w:val="en-US"/>
        </w:rPr>
        <w:t xml:space="preserve">the </w:t>
      </w:r>
      <w:r w:rsidRPr="007F3779">
        <w:rPr>
          <w:rFonts w:ascii="Times New Roman" w:hAnsi="Times New Roman" w:cs="Times New Roman"/>
          <w:sz w:val="24"/>
          <w:szCs w:val="24"/>
          <w:lang w:val="en-US"/>
        </w:rPr>
        <w:t xml:space="preserve">Sangiran </w:t>
      </w:r>
      <w:r w:rsidR="0079498F">
        <w:rPr>
          <w:rFonts w:ascii="Times New Roman" w:hAnsi="Times New Roman" w:cs="Times New Roman"/>
          <w:sz w:val="24"/>
          <w:szCs w:val="24"/>
          <w:lang w:val="en-US"/>
        </w:rPr>
        <w:t xml:space="preserve">fossiliferous layer </w:t>
      </w:r>
      <w:r w:rsidRPr="007F3779">
        <w:rPr>
          <w:rFonts w:ascii="Times New Roman" w:hAnsi="Times New Roman" w:cs="Times New Roman"/>
          <w:sz w:val="24"/>
          <w:szCs w:val="24"/>
          <w:lang w:val="en-US"/>
        </w:rPr>
        <w:t xml:space="preserve">was radiometrically dated at 1.6 Ma and </w:t>
      </w:r>
      <w:r w:rsidR="0079498F">
        <w:rPr>
          <w:rFonts w:ascii="Times New Roman" w:hAnsi="Times New Roman" w:cs="Times New Roman"/>
          <w:sz w:val="24"/>
          <w:szCs w:val="24"/>
          <w:lang w:val="en-US"/>
        </w:rPr>
        <w:t xml:space="preserve">as such </w:t>
      </w:r>
      <w:r w:rsidRPr="007F3779">
        <w:rPr>
          <w:rFonts w:ascii="Times New Roman" w:hAnsi="Times New Roman" w:cs="Times New Roman"/>
          <w:sz w:val="24"/>
          <w:szCs w:val="24"/>
          <w:lang w:val="en-US"/>
        </w:rPr>
        <w:t>represent</w:t>
      </w:r>
      <w:r w:rsidR="0079498F">
        <w:rPr>
          <w:rFonts w:ascii="Times New Roman" w:hAnsi="Times New Roman" w:cs="Times New Roman"/>
          <w:sz w:val="24"/>
          <w:szCs w:val="24"/>
          <w:lang w:val="en-US"/>
        </w:rPr>
        <w:t>s</w:t>
      </w:r>
      <w:r w:rsidRPr="007F3779">
        <w:rPr>
          <w:rFonts w:ascii="Times New Roman" w:hAnsi="Times New Roman" w:cs="Times New Roman"/>
          <w:sz w:val="24"/>
          <w:szCs w:val="24"/>
          <w:lang w:val="en-US"/>
        </w:rPr>
        <w:t xml:space="preserve"> the first clear evidence of human dispersal in southern Asia (Larick et al. 2001). However, the chronology of Sangiran area was recently questioned. Matsu’ura and colleagues provided a new set of dating for the site which push forward the human colonization of Java Island in a temporal interval at least 200,000 years younger</w:t>
      </w:r>
      <w:r w:rsidR="0079498F">
        <w:rPr>
          <w:rFonts w:ascii="Times New Roman" w:hAnsi="Times New Roman" w:cs="Times New Roman"/>
          <w:sz w:val="24"/>
          <w:szCs w:val="24"/>
          <w:lang w:val="en-US"/>
        </w:rPr>
        <w:t xml:space="preserve"> that previous estimates</w:t>
      </w:r>
      <w:r w:rsidRPr="007F3779">
        <w:rPr>
          <w:rFonts w:ascii="Times New Roman" w:hAnsi="Times New Roman" w:cs="Times New Roman"/>
          <w:sz w:val="24"/>
          <w:szCs w:val="24"/>
          <w:lang w:val="en-US"/>
        </w:rPr>
        <w:t xml:space="preserve"> (Matsu’ura et al. 2020).  </w:t>
      </w:r>
    </w:p>
    <w:p w14:paraId="7F96CAD6" w14:textId="301B0634" w:rsidR="00390333" w:rsidRDefault="00390333" w:rsidP="00390333">
      <w:pPr>
        <w:spacing w:after="0"/>
        <w:rPr>
          <w:rFonts w:ascii="Times New Roman" w:hAnsi="Times New Roman" w:cs="Times New Roman"/>
          <w:sz w:val="24"/>
          <w:szCs w:val="24"/>
          <w:lang w:val="en-US"/>
        </w:rPr>
      </w:pPr>
    </w:p>
    <w:p w14:paraId="3017161D" w14:textId="77777777" w:rsidR="00390333" w:rsidRPr="00390333" w:rsidRDefault="00390333" w:rsidP="00390333">
      <w:pPr>
        <w:spacing w:after="0" w:line="480" w:lineRule="auto"/>
        <w:rPr>
          <w:rFonts w:ascii="Times New Roman" w:hAnsi="Times New Roman" w:cs="Times New Roman"/>
          <w:b/>
          <w:bCs/>
          <w:sz w:val="24"/>
          <w:szCs w:val="24"/>
          <w:lang w:val="en-US"/>
        </w:rPr>
      </w:pPr>
      <w:r w:rsidRPr="00390333">
        <w:rPr>
          <w:rFonts w:ascii="Times New Roman" w:hAnsi="Times New Roman" w:cs="Times New Roman"/>
          <w:b/>
          <w:bCs/>
          <w:sz w:val="24"/>
          <w:szCs w:val="24"/>
          <w:lang w:val="en-US"/>
        </w:rPr>
        <w:t>Kabwe 1 (</w:t>
      </w:r>
      <w:r w:rsidRPr="00390333">
        <w:rPr>
          <w:rFonts w:ascii="Times New Roman" w:hAnsi="Times New Roman" w:cs="Times New Roman"/>
          <w:b/>
          <w:bCs/>
          <w:i/>
          <w:iCs/>
          <w:sz w:val="24"/>
          <w:szCs w:val="24"/>
          <w:lang w:val="en-US"/>
        </w:rPr>
        <w:t>Homo heidelbergensis</w:t>
      </w:r>
      <w:r w:rsidRPr="00390333">
        <w:rPr>
          <w:rFonts w:ascii="Times New Roman" w:hAnsi="Times New Roman" w:cs="Times New Roman"/>
          <w:b/>
          <w:bCs/>
          <w:sz w:val="24"/>
          <w:szCs w:val="24"/>
          <w:lang w:val="en-US"/>
        </w:rPr>
        <w:t xml:space="preserve">) </w:t>
      </w:r>
    </w:p>
    <w:p w14:paraId="00B82118" w14:textId="77777777" w:rsidR="00390333" w:rsidRDefault="00390333" w:rsidP="00390333">
      <w:pPr>
        <w:spacing w:after="0" w:line="480" w:lineRule="auto"/>
        <w:rPr>
          <w:rFonts w:ascii="Times New Roman" w:hAnsi="Times New Roman" w:cs="Times New Roman"/>
          <w:sz w:val="24"/>
          <w:szCs w:val="24"/>
          <w:lang w:val="en-US"/>
        </w:rPr>
      </w:pPr>
      <w:r w:rsidRPr="007F3779">
        <w:rPr>
          <w:rFonts w:ascii="Times New Roman" w:hAnsi="Times New Roman" w:cs="Times New Roman"/>
          <w:sz w:val="24"/>
          <w:szCs w:val="24"/>
          <w:lang w:val="en-US"/>
        </w:rPr>
        <w:t>The cranium from Broken Hill was found in 1921 from cave deposits in Zambia. It has been recently dated to some 300 ka (Grun et al. 2020). Compared with other Mid-to-Late Pleistocene human, Kabwe shows a series of archaic morphological traits such as a flattened frontal with midline keeling, a low cranial vault and a massive facial complex with a well-developed supraorbital torus. The brain size is around 1280 cm</w:t>
      </w:r>
      <w:r w:rsidRPr="007F3779">
        <w:rPr>
          <w:rFonts w:ascii="Times New Roman" w:hAnsi="Times New Roman" w:cs="Times New Roman"/>
          <w:sz w:val="24"/>
          <w:szCs w:val="24"/>
          <w:vertAlign w:val="superscript"/>
          <w:lang w:val="en-US"/>
        </w:rPr>
        <w:t>3</w:t>
      </w:r>
      <w:r w:rsidRPr="007F3779">
        <w:rPr>
          <w:rFonts w:ascii="Times New Roman" w:hAnsi="Times New Roman" w:cs="Times New Roman"/>
          <w:sz w:val="24"/>
          <w:szCs w:val="24"/>
          <w:lang w:val="en-US"/>
        </w:rPr>
        <w:t>, the temporal squama is arch-shaped, and the upper scale of the occipital is expanded relative to its lower nuchal portion. The skull was initially attributed to a new human species (</w:t>
      </w:r>
      <w:r w:rsidRPr="007F3779">
        <w:rPr>
          <w:rFonts w:ascii="Times New Roman" w:hAnsi="Times New Roman" w:cs="Times New Roman"/>
          <w:i/>
          <w:iCs/>
          <w:sz w:val="24"/>
          <w:szCs w:val="24"/>
          <w:lang w:val="en-US"/>
        </w:rPr>
        <w:t>Homo rhodesiensis</w:t>
      </w:r>
      <w:r w:rsidRPr="007F3779">
        <w:rPr>
          <w:rFonts w:ascii="Times New Roman" w:hAnsi="Times New Roman" w:cs="Times New Roman"/>
          <w:sz w:val="24"/>
          <w:szCs w:val="24"/>
          <w:lang w:val="en-US"/>
        </w:rPr>
        <w:t xml:space="preserve">) but nowadays it is commonly attributed to </w:t>
      </w:r>
      <w:r w:rsidRPr="007F3779">
        <w:rPr>
          <w:rFonts w:ascii="Times New Roman" w:hAnsi="Times New Roman" w:cs="Times New Roman"/>
          <w:i/>
          <w:iCs/>
          <w:sz w:val="24"/>
          <w:szCs w:val="24"/>
          <w:lang w:val="en-US"/>
        </w:rPr>
        <w:t>H. heidelbergensis</w:t>
      </w:r>
      <w:r w:rsidRPr="007F3779">
        <w:rPr>
          <w:rFonts w:ascii="Times New Roman" w:hAnsi="Times New Roman" w:cs="Times New Roman"/>
          <w:sz w:val="24"/>
          <w:szCs w:val="24"/>
          <w:lang w:val="en-US"/>
        </w:rPr>
        <w:t xml:space="preserve"> along with other African and European fossil specimens (Stringer 2012).</w:t>
      </w:r>
    </w:p>
    <w:p w14:paraId="32DA3EEE" w14:textId="77777777" w:rsidR="00390333" w:rsidRPr="007F3779" w:rsidRDefault="00390333" w:rsidP="00390333">
      <w:pPr>
        <w:spacing w:after="0" w:line="480" w:lineRule="auto"/>
        <w:rPr>
          <w:rFonts w:ascii="Times New Roman" w:hAnsi="Times New Roman" w:cs="Times New Roman"/>
          <w:sz w:val="24"/>
          <w:szCs w:val="24"/>
          <w:lang w:val="en-US"/>
        </w:rPr>
      </w:pPr>
    </w:p>
    <w:p w14:paraId="79AD068D" w14:textId="77777777" w:rsidR="00390333" w:rsidRPr="00390333" w:rsidRDefault="00390333" w:rsidP="00390333">
      <w:pPr>
        <w:spacing w:after="0" w:line="480" w:lineRule="auto"/>
        <w:rPr>
          <w:rFonts w:ascii="Times New Roman" w:hAnsi="Times New Roman" w:cs="Times New Roman"/>
          <w:b/>
          <w:bCs/>
          <w:sz w:val="24"/>
          <w:szCs w:val="24"/>
          <w:lang w:val="en-US"/>
        </w:rPr>
      </w:pPr>
      <w:r w:rsidRPr="00390333">
        <w:rPr>
          <w:rFonts w:ascii="Times New Roman" w:hAnsi="Times New Roman" w:cs="Times New Roman"/>
          <w:b/>
          <w:bCs/>
          <w:sz w:val="24"/>
          <w:szCs w:val="24"/>
          <w:lang w:val="en-US"/>
        </w:rPr>
        <w:t>Petralona (</w:t>
      </w:r>
      <w:r w:rsidRPr="00390333">
        <w:rPr>
          <w:rFonts w:ascii="Times New Roman" w:hAnsi="Times New Roman" w:cs="Times New Roman"/>
          <w:b/>
          <w:bCs/>
          <w:i/>
          <w:iCs/>
          <w:sz w:val="24"/>
          <w:szCs w:val="24"/>
          <w:lang w:val="en-US"/>
        </w:rPr>
        <w:t>Homo heidelbergensis</w:t>
      </w:r>
      <w:r w:rsidRPr="00390333">
        <w:rPr>
          <w:rFonts w:ascii="Times New Roman" w:hAnsi="Times New Roman" w:cs="Times New Roman"/>
          <w:b/>
          <w:bCs/>
          <w:sz w:val="24"/>
          <w:szCs w:val="24"/>
          <w:lang w:val="en-US"/>
        </w:rPr>
        <w:t xml:space="preserve">) </w:t>
      </w:r>
    </w:p>
    <w:p w14:paraId="7DE14F9C" w14:textId="13669C5C" w:rsidR="00390333" w:rsidRDefault="00390333" w:rsidP="00390333">
      <w:pPr>
        <w:spacing w:after="0" w:line="480" w:lineRule="auto"/>
        <w:rPr>
          <w:rFonts w:ascii="Times New Roman" w:hAnsi="Times New Roman" w:cs="Times New Roman"/>
          <w:sz w:val="24"/>
          <w:szCs w:val="24"/>
          <w:lang w:val="en-US"/>
        </w:rPr>
      </w:pPr>
      <w:r w:rsidRPr="007F3779">
        <w:rPr>
          <w:rFonts w:ascii="Times New Roman" w:hAnsi="Times New Roman" w:cs="Times New Roman"/>
          <w:sz w:val="24"/>
          <w:szCs w:val="24"/>
          <w:lang w:val="en-US"/>
        </w:rPr>
        <w:t>Petralona skull was discovered in 1960 in a stalagmitic deposit in the Clemontsi cave near Petralona (Greece). The dating of skull is uncertain. It is not clear whether the skull was found on the flowstone chamber, or whether it was lying on the underlying sediment and the flowstone layer precipitated afterwards. The estimated brain size of Petralona skull is around 1230 cm</w:t>
      </w:r>
      <w:r w:rsidRPr="007F3779">
        <w:rPr>
          <w:rFonts w:ascii="Times New Roman" w:hAnsi="Times New Roman" w:cs="Times New Roman"/>
          <w:sz w:val="24"/>
          <w:szCs w:val="24"/>
          <w:vertAlign w:val="superscript"/>
          <w:lang w:val="en-US"/>
        </w:rPr>
        <w:t>3</w:t>
      </w:r>
      <w:r w:rsidRPr="007F3779">
        <w:rPr>
          <w:rFonts w:ascii="Times New Roman" w:hAnsi="Times New Roman" w:cs="Times New Roman"/>
          <w:sz w:val="24"/>
          <w:szCs w:val="24"/>
          <w:lang w:val="en-US"/>
        </w:rPr>
        <w:t xml:space="preserve">. The cranium lacks the right zygomatic arch. Overall, the face is well-preserved and broad. The specimen is morphologically comparable to other </w:t>
      </w:r>
      <w:r w:rsidRPr="004F0FBD">
        <w:rPr>
          <w:rFonts w:ascii="Times New Roman" w:hAnsi="Times New Roman" w:cs="Times New Roman"/>
          <w:i/>
          <w:iCs/>
          <w:sz w:val="24"/>
          <w:szCs w:val="24"/>
          <w:lang w:val="en-US"/>
        </w:rPr>
        <w:t>Homo heidelbergensis</w:t>
      </w:r>
      <w:r w:rsidRPr="007F3779">
        <w:rPr>
          <w:rFonts w:ascii="Times New Roman" w:hAnsi="Times New Roman" w:cs="Times New Roman"/>
          <w:sz w:val="24"/>
          <w:szCs w:val="24"/>
          <w:lang w:val="en-US"/>
        </w:rPr>
        <w:t xml:space="preserve"> African fossil specimens (e.g Kabwe and Bodo), and it is attributed to </w:t>
      </w:r>
      <w:r w:rsidRPr="007F3779">
        <w:rPr>
          <w:rFonts w:ascii="Times New Roman" w:hAnsi="Times New Roman" w:cs="Times New Roman"/>
          <w:i/>
          <w:iCs/>
          <w:sz w:val="24"/>
          <w:szCs w:val="24"/>
          <w:lang w:val="en-US"/>
        </w:rPr>
        <w:t xml:space="preserve">H. heidelbergensis </w:t>
      </w:r>
      <w:r w:rsidRPr="007F3779">
        <w:rPr>
          <w:rFonts w:ascii="Times New Roman" w:hAnsi="Times New Roman" w:cs="Times New Roman"/>
          <w:sz w:val="24"/>
          <w:szCs w:val="24"/>
          <w:lang w:val="en-US"/>
        </w:rPr>
        <w:t xml:space="preserve">(Rightmire 2017). </w:t>
      </w:r>
    </w:p>
    <w:p w14:paraId="47B809FC" w14:textId="77777777" w:rsidR="00390333" w:rsidRPr="007F3779" w:rsidRDefault="00390333" w:rsidP="00390333">
      <w:pPr>
        <w:spacing w:after="0" w:line="480" w:lineRule="auto"/>
        <w:rPr>
          <w:rFonts w:ascii="Times New Roman" w:hAnsi="Times New Roman" w:cs="Times New Roman"/>
          <w:sz w:val="24"/>
          <w:szCs w:val="24"/>
          <w:lang w:val="en-US"/>
        </w:rPr>
      </w:pPr>
    </w:p>
    <w:p w14:paraId="7A63DB31" w14:textId="77777777" w:rsidR="00390333" w:rsidRPr="00390333" w:rsidRDefault="00390333" w:rsidP="00390333">
      <w:pPr>
        <w:spacing w:after="0" w:line="480" w:lineRule="auto"/>
        <w:rPr>
          <w:rFonts w:ascii="Times New Roman" w:hAnsi="Times New Roman" w:cs="Times New Roman"/>
          <w:b/>
          <w:bCs/>
          <w:sz w:val="24"/>
          <w:szCs w:val="24"/>
          <w:lang w:val="en-US"/>
        </w:rPr>
      </w:pPr>
      <w:r w:rsidRPr="00390333">
        <w:rPr>
          <w:rFonts w:ascii="Times New Roman" w:hAnsi="Times New Roman" w:cs="Times New Roman"/>
          <w:b/>
          <w:bCs/>
          <w:sz w:val="24"/>
          <w:szCs w:val="24"/>
          <w:lang w:val="en-US"/>
        </w:rPr>
        <w:t>Amud I (</w:t>
      </w:r>
      <w:r w:rsidRPr="00390333">
        <w:rPr>
          <w:rFonts w:ascii="Times New Roman" w:hAnsi="Times New Roman" w:cs="Times New Roman"/>
          <w:b/>
          <w:bCs/>
          <w:i/>
          <w:iCs/>
          <w:sz w:val="24"/>
          <w:szCs w:val="24"/>
          <w:lang w:val="en-US"/>
        </w:rPr>
        <w:t>Homo neanderthalensis</w:t>
      </w:r>
      <w:r w:rsidRPr="00390333">
        <w:rPr>
          <w:rFonts w:ascii="Times New Roman" w:hAnsi="Times New Roman" w:cs="Times New Roman"/>
          <w:b/>
          <w:bCs/>
          <w:sz w:val="24"/>
          <w:szCs w:val="24"/>
          <w:lang w:val="en-US"/>
        </w:rPr>
        <w:t>)</w:t>
      </w:r>
    </w:p>
    <w:p w14:paraId="63DCCE0D" w14:textId="77777777" w:rsidR="00390333" w:rsidRPr="007F3779" w:rsidRDefault="00390333" w:rsidP="00390333">
      <w:pPr>
        <w:spacing w:after="0" w:line="480" w:lineRule="auto"/>
        <w:rPr>
          <w:rFonts w:ascii="Times New Roman" w:hAnsi="Times New Roman" w:cs="Times New Roman"/>
          <w:sz w:val="24"/>
          <w:szCs w:val="24"/>
          <w:lang w:val="en-US"/>
        </w:rPr>
      </w:pPr>
      <w:r w:rsidRPr="007F3779">
        <w:rPr>
          <w:rFonts w:ascii="Times New Roman" w:hAnsi="Times New Roman" w:cs="Times New Roman"/>
          <w:sz w:val="24"/>
          <w:szCs w:val="24"/>
          <w:lang w:val="en-US"/>
        </w:rPr>
        <w:t>Amud I cranium was excavated from the Amud cave site in Israel. It was found alongside to an almost complete but poorly preserved Neanderthal’s adult male skeleton. The cranial morphology is characterized by the high endocranial capacity (1,736 cm</w:t>
      </w:r>
      <w:r w:rsidRPr="007F3779">
        <w:rPr>
          <w:rFonts w:ascii="Times New Roman" w:hAnsi="Times New Roman" w:cs="Times New Roman"/>
          <w:sz w:val="24"/>
          <w:szCs w:val="24"/>
          <w:vertAlign w:val="superscript"/>
          <w:lang w:val="en-US"/>
        </w:rPr>
        <w:t>3</w:t>
      </w:r>
      <w:r w:rsidRPr="007F3779">
        <w:rPr>
          <w:rFonts w:ascii="Times New Roman" w:hAnsi="Times New Roman" w:cs="Times New Roman"/>
          <w:sz w:val="24"/>
          <w:szCs w:val="24"/>
          <w:lang w:val="en-US"/>
        </w:rPr>
        <w:t>) (Amano et al. 2015). In posterior view, the suprainiac depression is visible as well as the mastoid crest. The cranium was dated 50,000–</w:t>
      </w:r>
      <w:r w:rsidRPr="007F3779">
        <w:rPr>
          <w:rFonts w:ascii="Times New Roman" w:hAnsi="Times New Roman" w:cs="Times New Roman"/>
          <w:sz w:val="24"/>
          <w:szCs w:val="24"/>
          <w:lang w:val="en-US"/>
        </w:rPr>
        <w:lastRenderedPageBreak/>
        <w:t xml:space="preserve">70,000 years old by applying thermoluminescence measurements on Mousterian deposits found in the same site (Valladas et al. 1991). </w:t>
      </w:r>
    </w:p>
    <w:p w14:paraId="28D9AE41" w14:textId="77777777" w:rsidR="00390333" w:rsidRPr="007F3779" w:rsidRDefault="00390333" w:rsidP="00390333">
      <w:pPr>
        <w:spacing w:after="0" w:line="480" w:lineRule="auto"/>
        <w:rPr>
          <w:rFonts w:ascii="Times New Roman" w:hAnsi="Times New Roman" w:cs="Times New Roman"/>
          <w:sz w:val="24"/>
          <w:szCs w:val="24"/>
          <w:lang w:val="en-US"/>
        </w:rPr>
      </w:pPr>
    </w:p>
    <w:p w14:paraId="41FEABCF" w14:textId="77777777" w:rsidR="00390333" w:rsidRPr="00390333" w:rsidRDefault="00390333" w:rsidP="00390333">
      <w:pPr>
        <w:spacing w:after="0" w:line="480" w:lineRule="auto"/>
        <w:rPr>
          <w:rFonts w:ascii="Times New Roman" w:hAnsi="Times New Roman" w:cs="Times New Roman"/>
          <w:b/>
          <w:bCs/>
          <w:sz w:val="24"/>
          <w:szCs w:val="24"/>
          <w:lang w:val="en-US"/>
        </w:rPr>
      </w:pPr>
      <w:r w:rsidRPr="00390333">
        <w:rPr>
          <w:rFonts w:ascii="Times New Roman" w:hAnsi="Times New Roman" w:cs="Times New Roman"/>
          <w:b/>
          <w:bCs/>
          <w:sz w:val="24"/>
          <w:szCs w:val="24"/>
          <w:lang w:val="en-US"/>
        </w:rPr>
        <w:t>Gibraltar (</w:t>
      </w:r>
      <w:r w:rsidRPr="00390333">
        <w:rPr>
          <w:rFonts w:ascii="Times New Roman" w:hAnsi="Times New Roman" w:cs="Times New Roman"/>
          <w:b/>
          <w:bCs/>
          <w:i/>
          <w:iCs/>
          <w:sz w:val="24"/>
          <w:szCs w:val="24"/>
          <w:lang w:val="en-US"/>
        </w:rPr>
        <w:t>Homo neanderthalensis</w:t>
      </w:r>
      <w:r w:rsidRPr="00390333">
        <w:rPr>
          <w:rFonts w:ascii="Times New Roman" w:hAnsi="Times New Roman" w:cs="Times New Roman"/>
          <w:b/>
          <w:bCs/>
          <w:sz w:val="24"/>
          <w:szCs w:val="24"/>
          <w:lang w:val="en-US"/>
        </w:rPr>
        <w:t xml:space="preserve">). </w:t>
      </w:r>
    </w:p>
    <w:p w14:paraId="621206E1" w14:textId="77777777" w:rsidR="00390333" w:rsidRPr="007F3779" w:rsidRDefault="00390333" w:rsidP="00390333">
      <w:pPr>
        <w:spacing w:after="0" w:line="480" w:lineRule="auto"/>
        <w:rPr>
          <w:rFonts w:ascii="Times New Roman" w:hAnsi="Times New Roman" w:cs="Times New Roman"/>
          <w:sz w:val="24"/>
          <w:szCs w:val="24"/>
          <w:lang w:val="en-US"/>
        </w:rPr>
      </w:pPr>
      <w:r w:rsidRPr="007F3779">
        <w:rPr>
          <w:rFonts w:ascii="Times New Roman" w:hAnsi="Times New Roman" w:cs="Times New Roman"/>
          <w:sz w:val="24"/>
          <w:szCs w:val="24"/>
          <w:lang w:val="en-US"/>
        </w:rPr>
        <w:t>Gibraltar skull, also known as Gibraltar 1 or the Forbes’ Quarry skull was discovered in 1848 and represents the first adult Neanderthal skull ever discovered, probably a female individual. The neurocranium is elongated antero-posteriorly</w:t>
      </w:r>
      <w:r w:rsidRPr="007F3779" w:rsidDel="00D92F7A">
        <w:rPr>
          <w:rFonts w:ascii="Times New Roman" w:hAnsi="Times New Roman" w:cs="Times New Roman"/>
          <w:sz w:val="24"/>
          <w:szCs w:val="24"/>
          <w:lang w:val="en-US"/>
        </w:rPr>
        <w:t xml:space="preserve"> </w:t>
      </w:r>
      <w:r w:rsidRPr="007F3779">
        <w:rPr>
          <w:rFonts w:ascii="Times New Roman" w:hAnsi="Times New Roman" w:cs="Times New Roman"/>
          <w:sz w:val="24"/>
          <w:szCs w:val="24"/>
          <w:lang w:val="en-US"/>
        </w:rPr>
        <w:t>and the face characterized by a mid-facial prognathism.  In addition, Gibraltar shows other typical neanderthal traits like the presence of posterior rounded projection (“</w:t>
      </w:r>
      <w:r w:rsidRPr="004F0FBD">
        <w:rPr>
          <w:rFonts w:ascii="Times New Roman" w:hAnsi="Times New Roman" w:cs="Times New Roman"/>
          <w:i/>
          <w:iCs/>
          <w:sz w:val="24"/>
          <w:szCs w:val="24"/>
          <w:lang w:val="en-US"/>
        </w:rPr>
        <w:t>chignon</w:t>
      </w:r>
      <w:r w:rsidRPr="007F3779">
        <w:rPr>
          <w:rFonts w:ascii="Times New Roman" w:hAnsi="Times New Roman" w:cs="Times New Roman"/>
          <w:sz w:val="24"/>
          <w:szCs w:val="24"/>
          <w:lang w:val="en-US"/>
        </w:rPr>
        <w:t xml:space="preserve">”) and a double-arched supraorbital torus. The forehead is receding whereas the nasal cavity is very broad. Unfortunately, the </w:t>
      </w:r>
      <w:r>
        <w:rPr>
          <w:rFonts w:ascii="Times New Roman" w:hAnsi="Times New Roman" w:cs="Times New Roman"/>
          <w:sz w:val="24"/>
          <w:szCs w:val="24"/>
          <w:lang w:val="en-US"/>
        </w:rPr>
        <w:t>age</w:t>
      </w:r>
      <w:r w:rsidRPr="007F3779">
        <w:rPr>
          <w:rFonts w:ascii="Times New Roman" w:hAnsi="Times New Roman" w:cs="Times New Roman"/>
          <w:sz w:val="24"/>
          <w:szCs w:val="24"/>
          <w:lang w:val="en-US"/>
        </w:rPr>
        <w:t xml:space="preserve"> of cranium and its exact stratigraphic provenance are still unknown. </w:t>
      </w:r>
    </w:p>
    <w:p w14:paraId="689EC80B" w14:textId="77777777" w:rsidR="00390333" w:rsidRPr="007F3779" w:rsidRDefault="00390333" w:rsidP="00390333">
      <w:pPr>
        <w:spacing w:after="0" w:line="480" w:lineRule="auto"/>
        <w:rPr>
          <w:rFonts w:ascii="Times New Roman" w:hAnsi="Times New Roman" w:cs="Times New Roman"/>
          <w:sz w:val="24"/>
          <w:szCs w:val="24"/>
          <w:lang w:val="en-US"/>
        </w:rPr>
      </w:pPr>
    </w:p>
    <w:p w14:paraId="2E6D33D3" w14:textId="77777777" w:rsidR="00390333" w:rsidRPr="00390333" w:rsidRDefault="00390333" w:rsidP="00390333">
      <w:pPr>
        <w:spacing w:after="0" w:line="480" w:lineRule="auto"/>
        <w:rPr>
          <w:rFonts w:ascii="Times New Roman" w:hAnsi="Times New Roman" w:cs="Times New Roman"/>
          <w:b/>
          <w:bCs/>
          <w:sz w:val="24"/>
          <w:szCs w:val="24"/>
          <w:lang w:val="en-US"/>
        </w:rPr>
      </w:pPr>
      <w:r w:rsidRPr="00390333">
        <w:rPr>
          <w:rFonts w:ascii="Times New Roman" w:hAnsi="Times New Roman" w:cs="Times New Roman"/>
          <w:b/>
          <w:bCs/>
          <w:sz w:val="24"/>
          <w:szCs w:val="24"/>
          <w:lang w:val="en-US"/>
        </w:rPr>
        <w:t>Skhul V (</w:t>
      </w:r>
      <w:r w:rsidRPr="00390333">
        <w:rPr>
          <w:rFonts w:ascii="Times New Roman" w:hAnsi="Times New Roman" w:cs="Times New Roman"/>
          <w:b/>
          <w:bCs/>
          <w:i/>
          <w:iCs/>
          <w:sz w:val="24"/>
          <w:szCs w:val="24"/>
          <w:lang w:val="en-US"/>
        </w:rPr>
        <w:t>Homo sapiens</w:t>
      </w:r>
      <w:r w:rsidRPr="00390333">
        <w:rPr>
          <w:rFonts w:ascii="Times New Roman" w:hAnsi="Times New Roman" w:cs="Times New Roman"/>
          <w:b/>
          <w:bCs/>
          <w:sz w:val="24"/>
          <w:szCs w:val="24"/>
          <w:lang w:val="en-US"/>
        </w:rPr>
        <w:t>)</w:t>
      </w:r>
    </w:p>
    <w:p w14:paraId="2E69F9B9" w14:textId="77777777" w:rsidR="00390333" w:rsidRPr="007F3779" w:rsidRDefault="00390333" w:rsidP="00390333">
      <w:pPr>
        <w:spacing w:after="0" w:line="480" w:lineRule="auto"/>
        <w:rPr>
          <w:rFonts w:ascii="Times New Roman" w:hAnsi="Times New Roman" w:cs="Times New Roman"/>
          <w:sz w:val="24"/>
          <w:szCs w:val="24"/>
          <w:lang w:val="en-US"/>
        </w:rPr>
      </w:pPr>
      <w:r w:rsidRPr="007F3779">
        <w:rPr>
          <w:rFonts w:ascii="Times New Roman" w:hAnsi="Times New Roman" w:cs="Times New Roman"/>
          <w:sz w:val="24"/>
          <w:szCs w:val="24"/>
          <w:lang w:val="en-US"/>
        </w:rPr>
        <w:t xml:space="preserve">The skull was found during the excavations in 1930s at Es Skhul site. Specifically, the cranium was excavated from the bedrock of layer B in association with other human fossils and Mousterian tools. The forehead is vertical and rounded whereas the brow ridges are well developed. The cranium pertains some archaic traits resembling a robust morphology. </w:t>
      </w:r>
      <w:r w:rsidRPr="004F0FBD">
        <w:rPr>
          <w:rFonts w:ascii="Times New Roman" w:hAnsi="Times New Roman" w:cs="Times New Roman"/>
          <w:sz w:val="24"/>
          <w:szCs w:val="24"/>
          <w:lang w:val="en-US"/>
        </w:rPr>
        <w:t>The dating of this specimen is about 90 ka</w:t>
      </w:r>
      <w:r>
        <w:rPr>
          <w:rFonts w:ascii="Times New Roman" w:hAnsi="Times New Roman" w:cs="Times New Roman"/>
          <w:sz w:val="24"/>
          <w:szCs w:val="24"/>
          <w:lang w:val="en-US"/>
        </w:rPr>
        <w:t xml:space="preserve"> (Stringer et al. 1989).</w:t>
      </w:r>
    </w:p>
    <w:p w14:paraId="17C9B450" w14:textId="77777777" w:rsidR="00390333" w:rsidRPr="00980B6F" w:rsidRDefault="00390333" w:rsidP="00390333">
      <w:pPr>
        <w:spacing w:after="0"/>
        <w:rPr>
          <w:rFonts w:ascii="Times New Roman" w:hAnsi="Times New Roman" w:cs="Times New Roman"/>
          <w:sz w:val="24"/>
          <w:szCs w:val="24"/>
          <w:lang w:val="en-US"/>
        </w:rPr>
      </w:pPr>
    </w:p>
    <w:p w14:paraId="56F06AA7" w14:textId="77777777" w:rsidR="00390333" w:rsidRPr="00980B6F" w:rsidRDefault="00390333" w:rsidP="00390333">
      <w:pPr>
        <w:spacing w:after="0"/>
        <w:rPr>
          <w:rFonts w:ascii="Times New Roman" w:hAnsi="Times New Roman" w:cs="Times New Roman"/>
          <w:sz w:val="24"/>
          <w:szCs w:val="24"/>
          <w:lang w:val="en-US"/>
        </w:rPr>
      </w:pPr>
    </w:p>
    <w:p w14:paraId="60386CB2" w14:textId="77777777" w:rsidR="00390333" w:rsidRPr="00980B6F" w:rsidRDefault="00390333" w:rsidP="00390333">
      <w:pPr>
        <w:spacing w:after="0"/>
        <w:rPr>
          <w:rFonts w:ascii="Times New Roman" w:hAnsi="Times New Roman" w:cs="Times New Roman"/>
          <w:sz w:val="24"/>
          <w:szCs w:val="24"/>
          <w:lang w:val="en-US"/>
        </w:rPr>
      </w:pPr>
    </w:p>
    <w:p w14:paraId="6FAED54F" w14:textId="77777777" w:rsidR="00390333" w:rsidRPr="00980B6F" w:rsidRDefault="00390333" w:rsidP="00390333">
      <w:pPr>
        <w:spacing w:after="0"/>
        <w:rPr>
          <w:rFonts w:ascii="Times New Roman" w:hAnsi="Times New Roman" w:cs="Times New Roman"/>
          <w:sz w:val="24"/>
          <w:szCs w:val="24"/>
          <w:lang w:val="en-US"/>
        </w:rPr>
      </w:pPr>
    </w:p>
    <w:p w14:paraId="213A2014" w14:textId="77777777" w:rsidR="00390333" w:rsidRPr="00980B6F" w:rsidRDefault="00390333" w:rsidP="00390333">
      <w:pPr>
        <w:spacing w:after="0"/>
        <w:rPr>
          <w:rFonts w:ascii="Times New Roman" w:hAnsi="Times New Roman" w:cs="Times New Roman"/>
          <w:sz w:val="24"/>
          <w:szCs w:val="24"/>
          <w:lang w:val="en-US"/>
        </w:rPr>
      </w:pPr>
    </w:p>
    <w:p w14:paraId="4DED53CA" w14:textId="77777777" w:rsidR="00390333" w:rsidRPr="00980B6F" w:rsidRDefault="00390333" w:rsidP="00390333">
      <w:pPr>
        <w:spacing w:after="0"/>
        <w:rPr>
          <w:rFonts w:ascii="Times New Roman" w:hAnsi="Times New Roman" w:cs="Times New Roman"/>
          <w:sz w:val="24"/>
          <w:szCs w:val="24"/>
          <w:lang w:val="en-US"/>
        </w:rPr>
      </w:pPr>
    </w:p>
    <w:p w14:paraId="24B452E3" w14:textId="77777777" w:rsidR="00390333" w:rsidRPr="007E1F67" w:rsidRDefault="00390333" w:rsidP="00390333">
      <w:pPr>
        <w:rPr>
          <w:lang w:val="en-US"/>
        </w:rPr>
      </w:pPr>
    </w:p>
    <w:p w14:paraId="442A3C3A" w14:textId="77777777" w:rsidR="00390333" w:rsidRDefault="00390333" w:rsidP="00A050C8">
      <w:pPr>
        <w:spacing w:after="0" w:line="480" w:lineRule="auto"/>
        <w:rPr>
          <w:rFonts w:ascii="Times New Roman" w:hAnsi="Times New Roman" w:cs="Times New Roman"/>
          <w:sz w:val="24"/>
          <w:szCs w:val="24"/>
          <w:lang w:val="en-US"/>
        </w:rPr>
      </w:pPr>
    </w:p>
    <w:p w14:paraId="590C8624" w14:textId="77777777" w:rsidR="00731EFF" w:rsidRDefault="00731EFF">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0C973DA9" w14:textId="59422183" w:rsidR="00AF3E7F" w:rsidRDefault="00AF3E7F" w:rsidP="00A050C8">
      <w:pPr>
        <w:spacing w:after="0" w:line="480" w:lineRule="auto"/>
        <w:rPr>
          <w:rFonts w:ascii="Times New Roman" w:hAnsi="Times New Roman" w:cs="Times New Roman"/>
          <w:sz w:val="24"/>
          <w:szCs w:val="24"/>
          <w:lang w:val="en-US"/>
        </w:rPr>
      </w:pPr>
      <w:r>
        <w:rPr>
          <w:rFonts w:ascii="Times New Roman" w:hAnsi="Times New Roman" w:cs="Times New Roman"/>
          <w:sz w:val="24"/>
          <w:szCs w:val="24"/>
          <w:lang w:val="en-US"/>
        </w:rPr>
        <w:lastRenderedPageBreak/>
        <w:t>Table S1. List of the specimens used in the study.</w:t>
      </w:r>
    </w:p>
    <w:tbl>
      <w:tblPr>
        <w:tblW w:w="0" w:type="auto"/>
        <w:jc w:val="center"/>
        <w:tblCellMar>
          <w:left w:w="70" w:type="dxa"/>
          <w:right w:w="70" w:type="dxa"/>
        </w:tblCellMar>
        <w:tblLook w:val="04A0" w:firstRow="1" w:lastRow="0" w:firstColumn="1" w:lastColumn="0" w:noHBand="0" w:noVBand="1"/>
      </w:tblPr>
      <w:tblGrid>
        <w:gridCol w:w="340"/>
        <w:gridCol w:w="2302"/>
        <w:gridCol w:w="2041"/>
        <w:gridCol w:w="340"/>
        <w:gridCol w:w="2290"/>
        <w:gridCol w:w="1540"/>
      </w:tblGrid>
      <w:tr w:rsidR="00AF3E7F" w:rsidRPr="00E160BF" w14:paraId="00B7505F" w14:textId="77777777" w:rsidTr="00AF3E7F">
        <w:trPr>
          <w:trHeight w:val="300"/>
          <w:jc w:val="center"/>
        </w:trPr>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5D969D2F" w14:textId="77777777" w:rsidR="00AF3E7F" w:rsidRPr="00E160BF" w:rsidRDefault="00AF3E7F" w:rsidP="00AF3E7F">
            <w:pPr>
              <w:spacing w:after="0" w:line="360" w:lineRule="auto"/>
              <w:jc w:val="center"/>
              <w:rPr>
                <w:rFonts w:ascii="Times New Roman" w:eastAsia="Times New Roman" w:hAnsi="Times New Roman" w:cs="Times New Roman"/>
                <w:b/>
                <w:bCs/>
                <w:color w:val="000000"/>
                <w:sz w:val="20"/>
                <w:szCs w:val="20"/>
                <w:lang w:eastAsia="it-IT"/>
              </w:rPr>
            </w:pPr>
            <w:r w:rsidRPr="00E160BF">
              <w:rPr>
                <w:rFonts w:ascii="Times New Roman" w:eastAsia="Times New Roman" w:hAnsi="Times New Roman" w:cs="Times New Roman"/>
                <w:b/>
                <w:bCs/>
                <w:color w:val="000000"/>
                <w:sz w:val="20"/>
                <w:szCs w:val="20"/>
                <w:lang w:eastAsia="it-IT"/>
              </w:rPr>
              <w:t>n°</w:t>
            </w:r>
          </w:p>
        </w:tc>
        <w:tc>
          <w:tcPr>
            <w:tcW w:w="0" w:type="auto"/>
            <w:tcBorders>
              <w:top w:val="single" w:sz="4" w:space="0" w:color="auto"/>
              <w:left w:val="nil"/>
              <w:bottom w:val="single" w:sz="4" w:space="0" w:color="auto"/>
              <w:right w:val="nil"/>
            </w:tcBorders>
            <w:shd w:val="clear" w:color="auto" w:fill="auto"/>
            <w:noWrap/>
            <w:vAlign w:val="bottom"/>
            <w:hideMark/>
          </w:tcPr>
          <w:p w14:paraId="7618EBE3" w14:textId="77777777" w:rsidR="00AF3E7F" w:rsidRPr="00E160BF" w:rsidRDefault="00AF3E7F" w:rsidP="00AF3E7F">
            <w:pPr>
              <w:spacing w:after="0" w:line="360" w:lineRule="auto"/>
              <w:jc w:val="center"/>
              <w:rPr>
                <w:rFonts w:ascii="Times New Roman" w:eastAsia="Times New Roman" w:hAnsi="Times New Roman" w:cs="Times New Roman"/>
                <w:b/>
                <w:bCs/>
                <w:color w:val="000000"/>
                <w:sz w:val="20"/>
                <w:szCs w:val="20"/>
                <w:lang w:eastAsia="it-IT"/>
              </w:rPr>
            </w:pPr>
            <w:r w:rsidRPr="00E160BF">
              <w:rPr>
                <w:rFonts w:ascii="Times New Roman" w:eastAsia="Times New Roman" w:hAnsi="Times New Roman" w:cs="Times New Roman"/>
                <w:b/>
                <w:bCs/>
                <w:color w:val="000000"/>
                <w:sz w:val="20"/>
                <w:szCs w:val="20"/>
                <w:lang w:eastAsia="it-IT"/>
              </w:rPr>
              <w:t>species</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351E5F2C" w14:textId="77777777" w:rsidR="00AF3E7F" w:rsidRPr="00E160BF" w:rsidRDefault="00AF3E7F" w:rsidP="00AF3E7F">
            <w:pPr>
              <w:spacing w:after="0" w:line="360" w:lineRule="auto"/>
              <w:jc w:val="center"/>
              <w:rPr>
                <w:rFonts w:ascii="Times New Roman" w:eastAsia="Times New Roman" w:hAnsi="Times New Roman" w:cs="Times New Roman"/>
                <w:b/>
                <w:bCs/>
                <w:color w:val="000000"/>
                <w:sz w:val="20"/>
                <w:szCs w:val="20"/>
                <w:lang w:eastAsia="it-IT"/>
              </w:rPr>
            </w:pPr>
            <w:r w:rsidRPr="00E160BF">
              <w:rPr>
                <w:rFonts w:ascii="Times New Roman" w:eastAsia="Times New Roman" w:hAnsi="Times New Roman" w:cs="Times New Roman"/>
                <w:b/>
                <w:bCs/>
                <w:color w:val="000000"/>
                <w:sz w:val="20"/>
                <w:szCs w:val="20"/>
                <w:lang w:eastAsia="it-IT"/>
              </w:rPr>
              <w:t>specimen ID</w:t>
            </w:r>
          </w:p>
        </w:tc>
        <w:tc>
          <w:tcPr>
            <w:tcW w:w="0" w:type="auto"/>
            <w:tcBorders>
              <w:top w:val="single" w:sz="4" w:space="0" w:color="auto"/>
              <w:left w:val="single" w:sz="4" w:space="0" w:color="auto"/>
              <w:bottom w:val="single" w:sz="4" w:space="0" w:color="auto"/>
              <w:right w:val="nil"/>
            </w:tcBorders>
            <w:shd w:val="clear" w:color="auto" w:fill="auto"/>
            <w:noWrap/>
            <w:vAlign w:val="bottom"/>
            <w:hideMark/>
          </w:tcPr>
          <w:p w14:paraId="6935F0A0" w14:textId="77777777" w:rsidR="00AF3E7F" w:rsidRPr="00E160BF" w:rsidRDefault="00AF3E7F" w:rsidP="00AF3E7F">
            <w:pPr>
              <w:spacing w:after="0" w:line="360" w:lineRule="auto"/>
              <w:jc w:val="center"/>
              <w:rPr>
                <w:rFonts w:ascii="Times New Roman" w:eastAsia="Times New Roman" w:hAnsi="Times New Roman" w:cs="Times New Roman"/>
                <w:b/>
                <w:bCs/>
                <w:color w:val="000000"/>
                <w:sz w:val="20"/>
                <w:szCs w:val="20"/>
                <w:lang w:eastAsia="it-IT"/>
              </w:rPr>
            </w:pPr>
            <w:r w:rsidRPr="00E160BF">
              <w:rPr>
                <w:rFonts w:ascii="Times New Roman" w:eastAsia="Times New Roman" w:hAnsi="Times New Roman" w:cs="Times New Roman"/>
                <w:b/>
                <w:bCs/>
                <w:color w:val="000000"/>
                <w:sz w:val="20"/>
                <w:szCs w:val="20"/>
                <w:lang w:eastAsia="it-IT"/>
              </w:rPr>
              <w:t>n°</w:t>
            </w:r>
          </w:p>
        </w:tc>
        <w:tc>
          <w:tcPr>
            <w:tcW w:w="0" w:type="auto"/>
            <w:tcBorders>
              <w:top w:val="single" w:sz="4" w:space="0" w:color="auto"/>
              <w:left w:val="nil"/>
              <w:bottom w:val="single" w:sz="4" w:space="0" w:color="auto"/>
              <w:right w:val="nil"/>
            </w:tcBorders>
            <w:shd w:val="clear" w:color="auto" w:fill="auto"/>
            <w:noWrap/>
            <w:vAlign w:val="bottom"/>
            <w:hideMark/>
          </w:tcPr>
          <w:p w14:paraId="555D1B91" w14:textId="77777777" w:rsidR="00AF3E7F" w:rsidRPr="00E160BF" w:rsidRDefault="00AF3E7F" w:rsidP="00AF3E7F">
            <w:pPr>
              <w:spacing w:after="0" w:line="360" w:lineRule="auto"/>
              <w:jc w:val="center"/>
              <w:rPr>
                <w:rFonts w:ascii="Times New Roman" w:eastAsia="Times New Roman" w:hAnsi="Times New Roman" w:cs="Times New Roman"/>
                <w:b/>
                <w:bCs/>
                <w:color w:val="000000"/>
                <w:sz w:val="20"/>
                <w:szCs w:val="20"/>
                <w:lang w:eastAsia="it-IT"/>
              </w:rPr>
            </w:pPr>
            <w:r w:rsidRPr="00E160BF">
              <w:rPr>
                <w:rFonts w:ascii="Times New Roman" w:eastAsia="Times New Roman" w:hAnsi="Times New Roman" w:cs="Times New Roman"/>
                <w:b/>
                <w:bCs/>
                <w:color w:val="000000"/>
                <w:sz w:val="20"/>
                <w:szCs w:val="20"/>
                <w:lang w:eastAsia="it-IT"/>
              </w:rPr>
              <w:t>species</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FF763A9" w14:textId="77777777" w:rsidR="00AF3E7F" w:rsidRPr="00E160BF" w:rsidRDefault="00AF3E7F" w:rsidP="00AF3E7F">
            <w:pPr>
              <w:spacing w:after="0" w:line="360" w:lineRule="auto"/>
              <w:jc w:val="center"/>
              <w:rPr>
                <w:rFonts w:ascii="Times New Roman" w:eastAsia="Times New Roman" w:hAnsi="Times New Roman" w:cs="Times New Roman"/>
                <w:b/>
                <w:bCs/>
                <w:color w:val="000000"/>
                <w:sz w:val="20"/>
                <w:szCs w:val="20"/>
                <w:lang w:eastAsia="it-IT"/>
              </w:rPr>
            </w:pPr>
            <w:r w:rsidRPr="00E160BF">
              <w:rPr>
                <w:rFonts w:ascii="Times New Roman" w:eastAsia="Times New Roman" w:hAnsi="Times New Roman" w:cs="Times New Roman"/>
                <w:b/>
                <w:bCs/>
                <w:color w:val="000000"/>
                <w:sz w:val="20"/>
                <w:szCs w:val="20"/>
                <w:lang w:eastAsia="it-IT"/>
              </w:rPr>
              <w:t>specimen ID</w:t>
            </w:r>
          </w:p>
        </w:tc>
      </w:tr>
      <w:tr w:rsidR="00E160BF" w:rsidRPr="00E160BF" w14:paraId="53AAF8FB" w14:textId="77777777" w:rsidTr="004F059D">
        <w:trPr>
          <w:trHeight w:val="300"/>
          <w:jc w:val="center"/>
        </w:trPr>
        <w:tc>
          <w:tcPr>
            <w:tcW w:w="0" w:type="auto"/>
            <w:tcBorders>
              <w:top w:val="single" w:sz="4" w:space="0" w:color="auto"/>
              <w:left w:val="single" w:sz="4" w:space="0" w:color="auto"/>
              <w:bottom w:val="nil"/>
              <w:right w:val="nil"/>
            </w:tcBorders>
            <w:shd w:val="clear" w:color="auto" w:fill="auto"/>
            <w:noWrap/>
            <w:hideMark/>
          </w:tcPr>
          <w:p w14:paraId="1392F74C" w14:textId="1A39AAE0" w:rsidR="00E160BF" w:rsidRPr="00E160BF" w:rsidRDefault="00E160BF" w:rsidP="00E160B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1</w:t>
            </w:r>
          </w:p>
        </w:tc>
        <w:tc>
          <w:tcPr>
            <w:tcW w:w="0" w:type="auto"/>
            <w:tcBorders>
              <w:top w:val="single" w:sz="4" w:space="0" w:color="auto"/>
              <w:left w:val="nil"/>
              <w:bottom w:val="nil"/>
              <w:right w:val="nil"/>
            </w:tcBorders>
            <w:shd w:val="clear" w:color="auto" w:fill="auto"/>
            <w:noWrap/>
            <w:hideMark/>
          </w:tcPr>
          <w:p w14:paraId="0825ED97" w14:textId="5D82B553" w:rsidR="00E160BF" w:rsidRPr="00E160BF" w:rsidRDefault="00E160BF" w:rsidP="00E160B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Australopithecus africanus</w:t>
            </w:r>
          </w:p>
        </w:tc>
        <w:tc>
          <w:tcPr>
            <w:tcW w:w="0" w:type="auto"/>
            <w:tcBorders>
              <w:top w:val="single" w:sz="4" w:space="0" w:color="auto"/>
              <w:left w:val="nil"/>
              <w:bottom w:val="nil"/>
              <w:right w:val="single" w:sz="4" w:space="0" w:color="auto"/>
            </w:tcBorders>
            <w:shd w:val="clear" w:color="auto" w:fill="auto"/>
            <w:noWrap/>
            <w:hideMark/>
          </w:tcPr>
          <w:p w14:paraId="321863B4" w14:textId="2D7061CE" w:rsidR="00E160BF" w:rsidRPr="00E160BF" w:rsidRDefault="00E160BF" w:rsidP="00E160B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Sts5</w:t>
            </w:r>
          </w:p>
        </w:tc>
        <w:tc>
          <w:tcPr>
            <w:tcW w:w="0" w:type="auto"/>
            <w:tcBorders>
              <w:top w:val="single" w:sz="4" w:space="0" w:color="auto"/>
              <w:left w:val="single" w:sz="4" w:space="0" w:color="auto"/>
              <w:bottom w:val="nil"/>
              <w:right w:val="nil"/>
            </w:tcBorders>
            <w:shd w:val="clear" w:color="auto" w:fill="auto"/>
            <w:noWrap/>
            <w:hideMark/>
          </w:tcPr>
          <w:p w14:paraId="6CB5C82B" w14:textId="7009B0CB" w:rsidR="00E160BF" w:rsidRPr="00E160BF" w:rsidRDefault="00E160BF" w:rsidP="00E160B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2</w:t>
            </w:r>
            <w:r w:rsidR="00DD0566">
              <w:rPr>
                <w:rFonts w:ascii="Times New Roman" w:hAnsi="Times New Roman" w:cs="Times New Roman"/>
                <w:sz w:val="20"/>
                <w:szCs w:val="20"/>
              </w:rPr>
              <w:t>2</w:t>
            </w:r>
          </w:p>
        </w:tc>
        <w:tc>
          <w:tcPr>
            <w:tcW w:w="0" w:type="auto"/>
            <w:tcBorders>
              <w:top w:val="single" w:sz="4" w:space="0" w:color="auto"/>
              <w:left w:val="nil"/>
              <w:bottom w:val="nil"/>
              <w:right w:val="nil"/>
            </w:tcBorders>
            <w:shd w:val="clear" w:color="auto" w:fill="auto"/>
            <w:noWrap/>
            <w:hideMark/>
          </w:tcPr>
          <w:p w14:paraId="14CCFEAA" w14:textId="5CA149EF" w:rsidR="00E160BF" w:rsidRPr="00E160BF" w:rsidRDefault="00E160BF" w:rsidP="00E160B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Hylobates lar</w:t>
            </w:r>
          </w:p>
        </w:tc>
        <w:tc>
          <w:tcPr>
            <w:tcW w:w="0" w:type="auto"/>
            <w:tcBorders>
              <w:top w:val="single" w:sz="4" w:space="0" w:color="auto"/>
              <w:left w:val="nil"/>
              <w:bottom w:val="nil"/>
              <w:right w:val="single" w:sz="4" w:space="0" w:color="auto"/>
            </w:tcBorders>
            <w:shd w:val="clear" w:color="auto" w:fill="auto"/>
            <w:noWrap/>
            <w:hideMark/>
          </w:tcPr>
          <w:p w14:paraId="17528452" w14:textId="7A01B9A4" w:rsidR="00E160BF" w:rsidRPr="00E160BF" w:rsidRDefault="00E160BF" w:rsidP="00E160B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USNM104438</w:t>
            </w:r>
          </w:p>
        </w:tc>
      </w:tr>
      <w:tr w:rsidR="00E160BF" w:rsidRPr="00E160BF" w14:paraId="3404D744"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611EA20D" w14:textId="23A69193" w:rsidR="00E160BF" w:rsidRPr="00E160BF" w:rsidRDefault="00E160BF" w:rsidP="00E160B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2</w:t>
            </w:r>
          </w:p>
        </w:tc>
        <w:tc>
          <w:tcPr>
            <w:tcW w:w="0" w:type="auto"/>
            <w:tcBorders>
              <w:top w:val="nil"/>
              <w:left w:val="nil"/>
              <w:bottom w:val="nil"/>
              <w:right w:val="nil"/>
            </w:tcBorders>
            <w:shd w:val="clear" w:color="auto" w:fill="auto"/>
            <w:noWrap/>
            <w:hideMark/>
          </w:tcPr>
          <w:p w14:paraId="6F3BCA00" w14:textId="47AF6CB5" w:rsidR="00E160BF" w:rsidRPr="00E160BF" w:rsidRDefault="00E160BF" w:rsidP="00E160B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Gorilla gorilla</w:t>
            </w:r>
          </w:p>
        </w:tc>
        <w:tc>
          <w:tcPr>
            <w:tcW w:w="0" w:type="auto"/>
            <w:tcBorders>
              <w:top w:val="nil"/>
              <w:left w:val="nil"/>
              <w:bottom w:val="nil"/>
              <w:right w:val="single" w:sz="4" w:space="0" w:color="auto"/>
            </w:tcBorders>
            <w:shd w:val="clear" w:color="auto" w:fill="auto"/>
            <w:noWrap/>
            <w:hideMark/>
          </w:tcPr>
          <w:p w14:paraId="63C156D0" w14:textId="4725393E" w:rsidR="00E160BF" w:rsidRPr="00E160BF" w:rsidRDefault="00E160BF" w:rsidP="00E160B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PRICT-1488-Sakura</w:t>
            </w:r>
          </w:p>
        </w:tc>
        <w:tc>
          <w:tcPr>
            <w:tcW w:w="0" w:type="auto"/>
            <w:tcBorders>
              <w:top w:val="nil"/>
              <w:left w:val="single" w:sz="4" w:space="0" w:color="auto"/>
              <w:bottom w:val="nil"/>
              <w:right w:val="nil"/>
            </w:tcBorders>
            <w:shd w:val="clear" w:color="auto" w:fill="auto"/>
            <w:noWrap/>
            <w:hideMark/>
          </w:tcPr>
          <w:p w14:paraId="0B2C4A4C" w14:textId="56BE1521" w:rsidR="00E160BF" w:rsidRPr="00E160BF" w:rsidRDefault="00E160BF" w:rsidP="00E160B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2</w:t>
            </w:r>
            <w:r w:rsidR="00DD0566">
              <w:rPr>
                <w:rFonts w:ascii="Times New Roman" w:hAnsi="Times New Roman" w:cs="Times New Roman"/>
                <w:sz w:val="20"/>
                <w:szCs w:val="20"/>
              </w:rPr>
              <w:t>3</w:t>
            </w:r>
          </w:p>
        </w:tc>
        <w:tc>
          <w:tcPr>
            <w:tcW w:w="0" w:type="auto"/>
            <w:tcBorders>
              <w:top w:val="nil"/>
              <w:left w:val="nil"/>
              <w:bottom w:val="nil"/>
              <w:right w:val="nil"/>
            </w:tcBorders>
            <w:shd w:val="clear" w:color="auto" w:fill="auto"/>
            <w:noWrap/>
            <w:hideMark/>
          </w:tcPr>
          <w:p w14:paraId="3D2B0C31" w14:textId="27DD6121" w:rsidR="00E160BF" w:rsidRPr="00E160BF" w:rsidRDefault="00E160BF" w:rsidP="00E160B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Hylobates lar</w:t>
            </w:r>
          </w:p>
        </w:tc>
        <w:tc>
          <w:tcPr>
            <w:tcW w:w="0" w:type="auto"/>
            <w:tcBorders>
              <w:top w:val="nil"/>
              <w:left w:val="nil"/>
              <w:bottom w:val="nil"/>
              <w:right w:val="single" w:sz="4" w:space="0" w:color="auto"/>
            </w:tcBorders>
            <w:shd w:val="clear" w:color="auto" w:fill="auto"/>
            <w:noWrap/>
            <w:hideMark/>
          </w:tcPr>
          <w:p w14:paraId="377F91B0" w14:textId="2D4B2BB2" w:rsidR="00E160BF" w:rsidRPr="00E160BF" w:rsidRDefault="00E160BF" w:rsidP="00E160B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USNM111988</w:t>
            </w:r>
          </w:p>
        </w:tc>
      </w:tr>
      <w:tr w:rsidR="00E160BF" w:rsidRPr="00E160BF" w14:paraId="3261B1CC"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38C32CBC" w14:textId="768BC0EB" w:rsidR="00E160BF" w:rsidRPr="00E160BF" w:rsidRDefault="00E160BF" w:rsidP="00E160B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3</w:t>
            </w:r>
          </w:p>
        </w:tc>
        <w:tc>
          <w:tcPr>
            <w:tcW w:w="0" w:type="auto"/>
            <w:tcBorders>
              <w:top w:val="nil"/>
              <w:left w:val="nil"/>
              <w:bottom w:val="nil"/>
              <w:right w:val="nil"/>
            </w:tcBorders>
            <w:shd w:val="clear" w:color="auto" w:fill="auto"/>
            <w:noWrap/>
            <w:hideMark/>
          </w:tcPr>
          <w:p w14:paraId="32980AC1" w14:textId="20A17E50" w:rsidR="00E160BF" w:rsidRPr="00E160BF" w:rsidRDefault="00E160BF" w:rsidP="00E160B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Gorilla gorilla</w:t>
            </w:r>
          </w:p>
        </w:tc>
        <w:tc>
          <w:tcPr>
            <w:tcW w:w="0" w:type="auto"/>
            <w:tcBorders>
              <w:top w:val="nil"/>
              <w:left w:val="nil"/>
              <w:bottom w:val="nil"/>
              <w:right w:val="single" w:sz="4" w:space="0" w:color="auto"/>
            </w:tcBorders>
            <w:shd w:val="clear" w:color="auto" w:fill="auto"/>
            <w:noWrap/>
            <w:hideMark/>
          </w:tcPr>
          <w:p w14:paraId="0DE15B85" w14:textId="79223142" w:rsidR="00E160BF" w:rsidRPr="00E160BF" w:rsidRDefault="00E160BF" w:rsidP="00E160B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USNM252577</w:t>
            </w:r>
          </w:p>
        </w:tc>
        <w:tc>
          <w:tcPr>
            <w:tcW w:w="0" w:type="auto"/>
            <w:tcBorders>
              <w:top w:val="nil"/>
              <w:left w:val="single" w:sz="4" w:space="0" w:color="auto"/>
              <w:bottom w:val="nil"/>
              <w:right w:val="nil"/>
            </w:tcBorders>
            <w:shd w:val="clear" w:color="auto" w:fill="auto"/>
            <w:noWrap/>
            <w:hideMark/>
          </w:tcPr>
          <w:p w14:paraId="1980A2C9" w14:textId="3208E13B" w:rsidR="00E160BF" w:rsidRPr="00E160BF" w:rsidRDefault="00E160BF" w:rsidP="00E160B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2</w:t>
            </w:r>
            <w:r w:rsidR="00DD0566">
              <w:rPr>
                <w:rFonts w:ascii="Times New Roman" w:hAnsi="Times New Roman" w:cs="Times New Roman"/>
                <w:sz w:val="20"/>
                <w:szCs w:val="20"/>
              </w:rPr>
              <w:t>4</w:t>
            </w:r>
          </w:p>
        </w:tc>
        <w:tc>
          <w:tcPr>
            <w:tcW w:w="0" w:type="auto"/>
            <w:tcBorders>
              <w:top w:val="nil"/>
              <w:left w:val="nil"/>
              <w:bottom w:val="nil"/>
              <w:right w:val="nil"/>
            </w:tcBorders>
            <w:shd w:val="clear" w:color="auto" w:fill="auto"/>
            <w:noWrap/>
            <w:hideMark/>
          </w:tcPr>
          <w:p w14:paraId="76F1A599" w14:textId="59201EC8" w:rsidR="00E160BF" w:rsidRPr="00E160BF" w:rsidRDefault="00E160BF" w:rsidP="00E160B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Hylobates lar</w:t>
            </w:r>
          </w:p>
        </w:tc>
        <w:tc>
          <w:tcPr>
            <w:tcW w:w="0" w:type="auto"/>
            <w:tcBorders>
              <w:top w:val="nil"/>
              <w:left w:val="nil"/>
              <w:bottom w:val="nil"/>
              <w:right w:val="single" w:sz="4" w:space="0" w:color="auto"/>
            </w:tcBorders>
            <w:shd w:val="clear" w:color="auto" w:fill="auto"/>
            <w:noWrap/>
            <w:hideMark/>
          </w:tcPr>
          <w:p w14:paraId="2F6AE1B5" w14:textId="66491C8A" w:rsidR="00E160BF" w:rsidRPr="00E160BF" w:rsidRDefault="00E160BF" w:rsidP="00E160B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USNM111989</w:t>
            </w:r>
          </w:p>
        </w:tc>
      </w:tr>
      <w:tr w:rsidR="00E160BF" w:rsidRPr="00E160BF" w14:paraId="71A83EAF"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68EEBF2A" w14:textId="22B00D41" w:rsidR="00E160BF" w:rsidRPr="00E160BF" w:rsidRDefault="00E160BF" w:rsidP="00E160B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4</w:t>
            </w:r>
          </w:p>
        </w:tc>
        <w:tc>
          <w:tcPr>
            <w:tcW w:w="0" w:type="auto"/>
            <w:tcBorders>
              <w:top w:val="nil"/>
              <w:left w:val="nil"/>
              <w:bottom w:val="nil"/>
              <w:right w:val="nil"/>
            </w:tcBorders>
            <w:shd w:val="clear" w:color="auto" w:fill="auto"/>
            <w:noWrap/>
            <w:hideMark/>
          </w:tcPr>
          <w:p w14:paraId="2A28A937" w14:textId="31435558" w:rsidR="00E160BF" w:rsidRPr="00E160BF" w:rsidRDefault="00E160BF" w:rsidP="00E160B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Gorilla gorilla</w:t>
            </w:r>
          </w:p>
        </w:tc>
        <w:tc>
          <w:tcPr>
            <w:tcW w:w="0" w:type="auto"/>
            <w:tcBorders>
              <w:top w:val="nil"/>
              <w:left w:val="nil"/>
              <w:bottom w:val="nil"/>
              <w:right w:val="single" w:sz="4" w:space="0" w:color="auto"/>
            </w:tcBorders>
            <w:shd w:val="clear" w:color="auto" w:fill="auto"/>
            <w:noWrap/>
            <w:hideMark/>
          </w:tcPr>
          <w:p w14:paraId="74F07F97" w14:textId="20567035" w:rsidR="00E160BF" w:rsidRPr="00E160BF" w:rsidRDefault="00E160BF" w:rsidP="00E160B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PRICT-1347-Yamato</w:t>
            </w:r>
          </w:p>
        </w:tc>
        <w:tc>
          <w:tcPr>
            <w:tcW w:w="0" w:type="auto"/>
            <w:tcBorders>
              <w:top w:val="nil"/>
              <w:left w:val="single" w:sz="4" w:space="0" w:color="auto"/>
              <w:bottom w:val="nil"/>
              <w:right w:val="nil"/>
            </w:tcBorders>
            <w:shd w:val="clear" w:color="auto" w:fill="auto"/>
            <w:noWrap/>
            <w:hideMark/>
          </w:tcPr>
          <w:p w14:paraId="495BB12D" w14:textId="5D60471D" w:rsidR="00E160BF" w:rsidRPr="00E160BF" w:rsidRDefault="00E160BF" w:rsidP="00E160B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2</w:t>
            </w:r>
            <w:r w:rsidR="00DD0566">
              <w:rPr>
                <w:rFonts w:ascii="Times New Roman" w:hAnsi="Times New Roman" w:cs="Times New Roman"/>
                <w:sz w:val="20"/>
                <w:szCs w:val="20"/>
              </w:rPr>
              <w:t>5</w:t>
            </w:r>
          </w:p>
        </w:tc>
        <w:tc>
          <w:tcPr>
            <w:tcW w:w="0" w:type="auto"/>
            <w:tcBorders>
              <w:top w:val="nil"/>
              <w:left w:val="nil"/>
              <w:bottom w:val="nil"/>
              <w:right w:val="nil"/>
            </w:tcBorders>
            <w:shd w:val="clear" w:color="auto" w:fill="auto"/>
            <w:noWrap/>
            <w:hideMark/>
          </w:tcPr>
          <w:p w14:paraId="5DA8E5C9" w14:textId="71102D93" w:rsidR="00E160BF" w:rsidRPr="00E160BF" w:rsidRDefault="00E160BF" w:rsidP="00E160B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Hylobates lar</w:t>
            </w:r>
          </w:p>
        </w:tc>
        <w:tc>
          <w:tcPr>
            <w:tcW w:w="0" w:type="auto"/>
            <w:tcBorders>
              <w:top w:val="nil"/>
              <w:left w:val="nil"/>
              <w:bottom w:val="nil"/>
              <w:right w:val="single" w:sz="4" w:space="0" w:color="auto"/>
            </w:tcBorders>
            <w:shd w:val="clear" w:color="auto" w:fill="auto"/>
            <w:noWrap/>
            <w:hideMark/>
          </w:tcPr>
          <w:p w14:paraId="33843313" w14:textId="702AD637" w:rsidR="00E160BF" w:rsidRPr="00E160BF" w:rsidRDefault="00E160BF" w:rsidP="00E160B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USNM307756</w:t>
            </w:r>
          </w:p>
        </w:tc>
      </w:tr>
      <w:tr w:rsidR="00E160BF" w:rsidRPr="00E160BF" w14:paraId="4431C152"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5E79B729" w14:textId="6FF67E6A" w:rsidR="00E160BF" w:rsidRPr="00E160BF" w:rsidRDefault="00E160BF" w:rsidP="00E160B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5</w:t>
            </w:r>
          </w:p>
        </w:tc>
        <w:tc>
          <w:tcPr>
            <w:tcW w:w="0" w:type="auto"/>
            <w:tcBorders>
              <w:top w:val="nil"/>
              <w:left w:val="nil"/>
              <w:bottom w:val="nil"/>
              <w:right w:val="nil"/>
            </w:tcBorders>
            <w:shd w:val="clear" w:color="auto" w:fill="auto"/>
            <w:noWrap/>
            <w:hideMark/>
          </w:tcPr>
          <w:p w14:paraId="7E7475D5" w14:textId="2145DC86" w:rsidR="00E160BF" w:rsidRPr="00E160BF" w:rsidRDefault="00E160BF" w:rsidP="00E160B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Gorilla gorilla</w:t>
            </w:r>
          </w:p>
        </w:tc>
        <w:tc>
          <w:tcPr>
            <w:tcW w:w="0" w:type="auto"/>
            <w:tcBorders>
              <w:top w:val="nil"/>
              <w:left w:val="nil"/>
              <w:bottom w:val="nil"/>
              <w:right w:val="single" w:sz="4" w:space="0" w:color="auto"/>
            </w:tcBorders>
            <w:shd w:val="clear" w:color="auto" w:fill="auto"/>
            <w:noWrap/>
            <w:hideMark/>
          </w:tcPr>
          <w:p w14:paraId="54D979B1" w14:textId="2B784E20" w:rsidR="00E160BF" w:rsidRPr="00E160BF" w:rsidRDefault="00E160BF" w:rsidP="00E160B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PRICT-1493-Bindungll</w:t>
            </w:r>
          </w:p>
        </w:tc>
        <w:tc>
          <w:tcPr>
            <w:tcW w:w="0" w:type="auto"/>
            <w:tcBorders>
              <w:top w:val="nil"/>
              <w:left w:val="single" w:sz="4" w:space="0" w:color="auto"/>
              <w:bottom w:val="nil"/>
              <w:right w:val="nil"/>
            </w:tcBorders>
            <w:shd w:val="clear" w:color="auto" w:fill="auto"/>
            <w:noWrap/>
            <w:hideMark/>
          </w:tcPr>
          <w:p w14:paraId="361E6B52" w14:textId="5D2AADA3" w:rsidR="00E160BF" w:rsidRPr="00E160BF" w:rsidRDefault="00E160BF" w:rsidP="00E160B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2</w:t>
            </w:r>
            <w:r w:rsidR="00DD0566">
              <w:rPr>
                <w:rFonts w:ascii="Times New Roman" w:hAnsi="Times New Roman" w:cs="Times New Roman"/>
                <w:sz w:val="20"/>
                <w:szCs w:val="20"/>
              </w:rPr>
              <w:t>6</w:t>
            </w:r>
          </w:p>
        </w:tc>
        <w:tc>
          <w:tcPr>
            <w:tcW w:w="0" w:type="auto"/>
            <w:tcBorders>
              <w:top w:val="nil"/>
              <w:left w:val="nil"/>
              <w:bottom w:val="nil"/>
              <w:right w:val="nil"/>
            </w:tcBorders>
            <w:shd w:val="clear" w:color="auto" w:fill="auto"/>
            <w:noWrap/>
            <w:hideMark/>
          </w:tcPr>
          <w:p w14:paraId="4807F178" w14:textId="5A3B66A3" w:rsidR="00E160BF" w:rsidRPr="00E160BF" w:rsidRDefault="00E160BF" w:rsidP="00E160B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Pan troglodytes</w:t>
            </w:r>
          </w:p>
        </w:tc>
        <w:tc>
          <w:tcPr>
            <w:tcW w:w="0" w:type="auto"/>
            <w:tcBorders>
              <w:top w:val="nil"/>
              <w:left w:val="nil"/>
              <w:bottom w:val="nil"/>
              <w:right w:val="single" w:sz="4" w:space="0" w:color="auto"/>
            </w:tcBorders>
            <w:shd w:val="clear" w:color="auto" w:fill="auto"/>
            <w:noWrap/>
            <w:hideMark/>
          </w:tcPr>
          <w:p w14:paraId="73C769C6" w14:textId="4FD50C13" w:rsidR="00E160BF" w:rsidRPr="00E160BF" w:rsidRDefault="00E160BF" w:rsidP="00E160B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USNM084655</w:t>
            </w:r>
          </w:p>
        </w:tc>
      </w:tr>
      <w:tr w:rsidR="00DD0566" w:rsidRPr="00E160BF" w14:paraId="79F09C9F"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43D25250" w14:textId="2E85968E"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6</w:t>
            </w:r>
          </w:p>
        </w:tc>
        <w:tc>
          <w:tcPr>
            <w:tcW w:w="0" w:type="auto"/>
            <w:tcBorders>
              <w:top w:val="nil"/>
              <w:left w:val="nil"/>
              <w:bottom w:val="nil"/>
              <w:right w:val="nil"/>
            </w:tcBorders>
            <w:shd w:val="clear" w:color="auto" w:fill="auto"/>
            <w:noWrap/>
            <w:hideMark/>
          </w:tcPr>
          <w:p w14:paraId="76AC93A3" w14:textId="16265F11"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erectus</w:t>
            </w:r>
          </w:p>
        </w:tc>
        <w:tc>
          <w:tcPr>
            <w:tcW w:w="0" w:type="auto"/>
            <w:tcBorders>
              <w:top w:val="nil"/>
              <w:left w:val="nil"/>
              <w:bottom w:val="nil"/>
              <w:right w:val="single" w:sz="4" w:space="0" w:color="auto"/>
            </w:tcBorders>
            <w:shd w:val="clear" w:color="auto" w:fill="auto"/>
            <w:noWrap/>
            <w:hideMark/>
          </w:tcPr>
          <w:p w14:paraId="55A8C67B" w14:textId="0B568BC6"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Pr>
                <w:rFonts w:ascii="Times New Roman" w:eastAsia="Times New Roman" w:hAnsi="Times New Roman" w:cs="Times New Roman"/>
                <w:color w:val="000000"/>
                <w:sz w:val="20"/>
                <w:szCs w:val="20"/>
                <w:lang w:eastAsia="it-IT"/>
              </w:rPr>
              <w:t>Sangiran-17</w:t>
            </w:r>
          </w:p>
        </w:tc>
        <w:tc>
          <w:tcPr>
            <w:tcW w:w="0" w:type="auto"/>
            <w:tcBorders>
              <w:top w:val="nil"/>
              <w:left w:val="single" w:sz="4" w:space="0" w:color="auto"/>
              <w:bottom w:val="nil"/>
              <w:right w:val="nil"/>
            </w:tcBorders>
            <w:shd w:val="clear" w:color="auto" w:fill="auto"/>
            <w:noWrap/>
            <w:hideMark/>
          </w:tcPr>
          <w:p w14:paraId="46D336AC" w14:textId="25CBB902"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27</w:t>
            </w:r>
          </w:p>
        </w:tc>
        <w:tc>
          <w:tcPr>
            <w:tcW w:w="0" w:type="auto"/>
            <w:tcBorders>
              <w:top w:val="nil"/>
              <w:left w:val="nil"/>
              <w:bottom w:val="nil"/>
              <w:right w:val="nil"/>
            </w:tcBorders>
            <w:shd w:val="clear" w:color="auto" w:fill="auto"/>
            <w:noWrap/>
            <w:hideMark/>
          </w:tcPr>
          <w:p w14:paraId="2FE54418" w14:textId="409BA615"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Pan troglodytes</w:t>
            </w:r>
          </w:p>
        </w:tc>
        <w:tc>
          <w:tcPr>
            <w:tcW w:w="0" w:type="auto"/>
            <w:tcBorders>
              <w:top w:val="nil"/>
              <w:left w:val="nil"/>
              <w:bottom w:val="nil"/>
              <w:right w:val="single" w:sz="4" w:space="0" w:color="auto"/>
            </w:tcBorders>
            <w:shd w:val="clear" w:color="auto" w:fill="auto"/>
            <w:noWrap/>
            <w:hideMark/>
          </w:tcPr>
          <w:p w14:paraId="09721DDF" w14:textId="4F96EEBA"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USNM174701</w:t>
            </w:r>
          </w:p>
        </w:tc>
      </w:tr>
      <w:tr w:rsidR="00DD0566" w:rsidRPr="00E160BF" w14:paraId="2662CEB8"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1EB56AD6" w14:textId="041883DA"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7</w:t>
            </w:r>
          </w:p>
        </w:tc>
        <w:tc>
          <w:tcPr>
            <w:tcW w:w="0" w:type="auto"/>
            <w:tcBorders>
              <w:top w:val="nil"/>
              <w:left w:val="nil"/>
              <w:bottom w:val="nil"/>
              <w:right w:val="nil"/>
            </w:tcBorders>
            <w:shd w:val="clear" w:color="auto" w:fill="auto"/>
            <w:noWrap/>
            <w:hideMark/>
          </w:tcPr>
          <w:p w14:paraId="30D05CF3" w14:textId="19E093A8"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habilis</w:t>
            </w:r>
          </w:p>
        </w:tc>
        <w:tc>
          <w:tcPr>
            <w:tcW w:w="0" w:type="auto"/>
            <w:tcBorders>
              <w:top w:val="nil"/>
              <w:left w:val="nil"/>
              <w:bottom w:val="nil"/>
              <w:right w:val="single" w:sz="4" w:space="0" w:color="auto"/>
            </w:tcBorders>
            <w:shd w:val="clear" w:color="auto" w:fill="auto"/>
            <w:noWrap/>
            <w:hideMark/>
          </w:tcPr>
          <w:p w14:paraId="448A9B83" w14:textId="738A1A8C"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Pr>
                <w:rFonts w:ascii="Times New Roman" w:eastAsia="Times New Roman" w:hAnsi="Times New Roman" w:cs="Times New Roman"/>
                <w:color w:val="000000"/>
                <w:sz w:val="20"/>
                <w:szCs w:val="20"/>
                <w:lang w:eastAsia="it-IT"/>
              </w:rPr>
              <w:t>KNM-ER-1813</w:t>
            </w:r>
          </w:p>
        </w:tc>
        <w:tc>
          <w:tcPr>
            <w:tcW w:w="0" w:type="auto"/>
            <w:tcBorders>
              <w:top w:val="nil"/>
              <w:left w:val="single" w:sz="4" w:space="0" w:color="auto"/>
              <w:bottom w:val="nil"/>
              <w:right w:val="nil"/>
            </w:tcBorders>
            <w:shd w:val="clear" w:color="auto" w:fill="auto"/>
            <w:noWrap/>
            <w:hideMark/>
          </w:tcPr>
          <w:p w14:paraId="147CC423" w14:textId="7B5EFAA4"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28</w:t>
            </w:r>
          </w:p>
        </w:tc>
        <w:tc>
          <w:tcPr>
            <w:tcW w:w="0" w:type="auto"/>
            <w:tcBorders>
              <w:top w:val="nil"/>
              <w:left w:val="nil"/>
              <w:bottom w:val="nil"/>
              <w:right w:val="nil"/>
            </w:tcBorders>
            <w:shd w:val="clear" w:color="auto" w:fill="auto"/>
            <w:noWrap/>
            <w:hideMark/>
          </w:tcPr>
          <w:p w14:paraId="117D3A80" w14:textId="070DC07C"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Pan troglodytes</w:t>
            </w:r>
          </w:p>
        </w:tc>
        <w:tc>
          <w:tcPr>
            <w:tcW w:w="0" w:type="auto"/>
            <w:tcBorders>
              <w:top w:val="nil"/>
              <w:left w:val="nil"/>
              <w:bottom w:val="nil"/>
              <w:right w:val="single" w:sz="4" w:space="0" w:color="auto"/>
            </w:tcBorders>
            <w:shd w:val="clear" w:color="auto" w:fill="auto"/>
            <w:noWrap/>
            <w:hideMark/>
          </w:tcPr>
          <w:p w14:paraId="0C39F46E" w14:textId="0CF014E1"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USNM174702</w:t>
            </w:r>
          </w:p>
        </w:tc>
      </w:tr>
      <w:tr w:rsidR="00DD0566" w:rsidRPr="00E160BF" w14:paraId="302753A7"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37A12982" w14:textId="3117CE2A"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8</w:t>
            </w:r>
          </w:p>
        </w:tc>
        <w:tc>
          <w:tcPr>
            <w:tcW w:w="0" w:type="auto"/>
            <w:tcBorders>
              <w:top w:val="nil"/>
              <w:left w:val="nil"/>
              <w:bottom w:val="nil"/>
              <w:right w:val="nil"/>
            </w:tcBorders>
            <w:shd w:val="clear" w:color="auto" w:fill="auto"/>
            <w:noWrap/>
            <w:hideMark/>
          </w:tcPr>
          <w:p w14:paraId="3CC230B3" w14:textId="16B49D80"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heidelbergensis</w:t>
            </w:r>
          </w:p>
        </w:tc>
        <w:tc>
          <w:tcPr>
            <w:tcW w:w="0" w:type="auto"/>
            <w:tcBorders>
              <w:top w:val="nil"/>
              <w:left w:val="nil"/>
              <w:bottom w:val="nil"/>
              <w:right w:val="single" w:sz="4" w:space="0" w:color="auto"/>
            </w:tcBorders>
            <w:shd w:val="clear" w:color="auto" w:fill="auto"/>
            <w:noWrap/>
            <w:hideMark/>
          </w:tcPr>
          <w:p w14:paraId="00D32004" w14:textId="03E49C75"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Kabwe</w:t>
            </w:r>
          </w:p>
        </w:tc>
        <w:tc>
          <w:tcPr>
            <w:tcW w:w="0" w:type="auto"/>
            <w:tcBorders>
              <w:top w:val="nil"/>
              <w:left w:val="single" w:sz="4" w:space="0" w:color="auto"/>
              <w:bottom w:val="nil"/>
              <w:right w:val="nil"/>
            </w:tcBorders>
            <w:shd w:val="clear" w:color="auto" w:fill="auto"/>
            <w:noWrap/>
            <w:hideMark/>
          </w:tcPr>
          <w:p w14:paraId="3E7FFCE4" w14:textId="0DB07C71"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29</w:t>
            </w:r>
          </w:p>
        </w:tc>
        <w:tc>
          <w:tcPr>
            <w:tcW w:w="0" w:type="auto"/>
            <w:tcBorders>
              <w:top w:val="nil"/>
              <w:left w:val="nil"/>
              <w:bottom w:val="nil"/>
              <w:right w:val="nil"/>
            </w:tcBorders>
            <w:shd w:val="clear" w:color="auto" w:fill="auto"/>
            <w:noWrap/>
            <w:hideMark/>
          </w:tcPr>
          <w:p w14:paraId="4F157C96" w14:textId="2C282125"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Pan troglodytes</w:t>
            </w:r>
          </w:p>
        </w:tc>
        <w:tc>
          <w:tcPr>
            <w:tcW w:w="0" w:type="auto"/>
            <w:tcBorders>
              <w:top w:val="nil"/>
              <w:left w:val="nil"/>
              <w:bottom w:val="nil"/>
              <w:right w:val="single" w:sz="4" w:space="0" w:color="auto"/>
            </w:tcBorders>
            <w:shd w:val="clear" w:color="auto" w:fill="auto"/>
            <w:noWrap/>
            <w:hideMark/>
          </w:tcPr>
          <w:p w14:paraId="06596FEC" w14:textId="1425128B"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PRICT-147-5376</w:t>
            </w:r>
          </w:p>
        </w:tc>
      </w:tr>
      <w:tr w:rsidR="00DD0566" w:rsidRPr="00E160BF" w14:paraId="698FC7D4"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6FC0F9DE" w14:textId="0CDDD9FF"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9</w:t>
            </w:r>
          </w:p>
        </w:tc>
        <w:tc>
          <w:tcPr>
            <w:tcW w:w="0" w:type="auto"/>
            <w:tcBorders>
              <w:top w:val="nil"/>
              <w:left w:val="nil"/>
              <w:bottom w:val="nil"/>
              <w:right w:val="nil"/>
            </w:tcBorders>
            <w:shd w:val="clear" w:color="auto" w:fill="auto"/>
            <w:noWrap/>
            <w:hideMark/>
          </w:tcPr>
          <w:p w14:paraId="593EAF6F" w14:textId="55C78C2C"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heidelbergensis</w:t>
            </w:r>
          </w:p>
        </w:tc>
        <w:tc>
          <w:tcPr>
            <w:tcW w:w="0" w:type="auto"/>
            <w:tcBorders>
              <w:top w:val="nil"/>
              <w:left w:val="nil"/>
              <w:bottom w:val="nil"/>
              <w:right w:val="single" w:sz="4" w:space="0" w:color="auto"/>
            </w:tcBorders>
            <w:shd w:val="clear" w:color="auto" w:fill="auto"/>
            <w:noWrap/>
            <w:hideMark/>
          </w:tcPr>
          <w:p w14:paraId="54DD23D8" w14:textId="74C920C9"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Petralona</w:t>
            </w:r>
          </w:p>
        </w:tc>
        <w:tc>
          <w:tcPr>
            <w:tcW w:w="0" w:type="auto"/>
            <w:tcBorders>
              <w:top w:val="nil"/>
              <w:left w:val="single" w:sz="4" w:space="0" w:color="auto"/>
              <w:bottom w:val="nil"/>
              <w:right w:val="nil"/>
            </w:tcBorders>
            <w:shd w:val="clear" w:color="auto" w:fill="auto"/>
            <w:noWrap/>
            <w:hideMark/>
          </w:tcPr>
          <w:p w14:paraId="42B4EC3C" w14:textId="6A3960C6"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30</w:t>
            </w:r>
          </w:p>
        </w:tc>
        <w:tc>
          <w:tcPr>
            <w:tcW w:w="0" w:type="auto"/>
            <w:tcBorders>
              <w:top w:val="nil"/>
              <w:left w:val="nil"/>
              <w:bottom w:val="nil"/>
              <w:right w:val="nil"/>
            </w:tcBorders>
            <w:shd w:val="clear" w:color="auto" w:fill="auto"/>
            <w:noWrap/>
            <w:hideMark/>
          </w:tcPr>
          <w:p w14:paraId="31D7A0AD" w14:textId="7D3D9F35"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Pan troglodytes</w:t>
            </w:r>
          </w:p>
        </w:tc>
        <w:tc>
          <w:tcPr>
            <w:tcW w:w="0" w:type="auto"/>
            <w:tcBorders>
              <w:top w:val="nil"/>
              <w:left w:val="nil"/>
              <w:bottom w:val="nil"/>
              <w:right w:val="single" w:sz="4" w:space="0" w:color="auto"/>
            </w:tcBorders>
            <w:shd w:val="clear" w:color="auto" w:fill="auto"/>
            <w:noWrap/>
            <w:hideMark/>
          </w:tcPr>
          <w:p w14:paraId="383BCF63" w14:textId="00FFECF2"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PRICT-344-9266</w:t>
            </w:r>
          </w:p>
        </w:tc>
      </w:tr>
      <w:tr w:rsidR="00DD0566" w:rsidRPr="00E160BF" w14:paraId="40B5EDBB"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4BF1F911" w14:textId="0BCD96C2"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10</w:t>
            </w:r>
          </w:p>
        </w:tc>
        <w:tc>
          <w:tcPr>
            <w:tcW w:w="0" w:type="auto"/>
            <w:tcBorders>
              <w:top w:val="nil"/>
              <w:left w:val="nil"/>
              <w:bottom w:val="nil"/>
              <w:right w:val="nil"/>
            </w:tcBorders>
            <w:shd w:val="clear" w:color="auto" w:fill="auto"/>
            <w:noWrap/>
            <w:hideMark/>
          </w:tcPr>
          <w:p w14:paraId="1CECCDFB" w14:textId="24A7A396"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neanderthalensis</w:t>
            </w:r>
          </w:p>
        </w:tc>
        <w:tc>
          <w:tcPr>
            <w:tcW w:w="0" w:type="auto"/>
            <w:tcBorders>
              <w:top w:val="nil"/>
              <w:left w:val="nil"/>
              <w:bottom w:val="nil"/>
              <w:right w:val="single" w:sz="4" w:space="0" w:color="auto"/>
            </w:tcBorders>
            <w:shd w:val="clear" w:color="auto" w:fill="auto"/>
            <w:noWrap/>
            <w:hideMark/>
          </w:tcPr>
          <w:p w14:paraId="43A6D0A1" w14:textId="5D06D16E"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Amud</w:t>
            </w:r>
          </w:p>
        </w:tc>
        <w:tc>
          <w:tcPr>
            <w:tcW w:w="0" w:type="auto"/>
            <w:tcBorders>
              <w:top w:val="nil"/>
              <w:left w:val="single" w:sz="4" w:space="0" w:color="auto"/>
              <w:bottom w:val="nil"/>
              <w:right w:val="nil"/>
            </w:tcBorders>
            <w:shd w:val="clear" w:color="auto" w:fill="auto"/>
            <w:noWrap/>
            <w:hideMark/>
          </w:tcPr>
          <w:p w14:paraId="719E7E09" w14:textId="2E71CF48"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31</w:t>
            </w:r>
          </w:p>
        </w:tc>
        <w:tc>
          <w:tcPr>
            <w:tcW w:w="0" w:type="auto"/>
            <w:tcBorders>
              <w:top w:val="nil"/>
              <w:left w:val="nil"/>
              <w:bottom w:val="nil"/>
              <w:right w:val="nil"/>
            </w:tcBorders>
            <w:shd w:val="clear" w:color="auto" w:fill="auto"/>
            <w:noWrap/>
            <w:hideMark/>
          </w:tcPr>
          <w:p w14:paraId="68561F65" w14:textId="51988781"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Paranthropus boisei</w:t>
            </w:r>
          </w:p>
        </w:tc>
        <w:tc>
          <w:tcPr>
            <w:tcW w:w="0" w:type="auto"/>
            <w:tcBorders>
              <w:top w:val="nil"/>
              <w:left w:val="nil"/>
              <w:bottom w:val="nil"/>
              <w:right w:val="single" w:sz="4" w:space="0" w:color="auto"/>
            </w:tcBorders>
            <w:shd w:val="clear" w:color="auto" w:fill="auto"/>
            <w:noWrap/>
            <w:hideMark/>
          </w:tcPr>
          <w:p w14:paraId="4AFF56E8" w14:textId="207B92B0"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KNM-ER-406</w:t>
            </w:r>
          </w:p>
        </w:tc>
      </w:tr>
      <w:tr w:rsidR="00DD0566" w:rsidRPr="00E160BF" w14:paraId="38F8DA15"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1E6DE48B" w14:textId="7190DEEA"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11</w:t>
            </w:r>
          </w:p>
        </w:tc>
        <w:tc>
          <w:tcPr>
            <w:tcW w:w="0" w:type="auto"/>
            <w:tcBorders>
              <w:top w:val="nil"/>
              <w:left w:val="nil"/>
              <w:bottom w:val="nil"/>
              <w:right w:val="nil"/>
            </w:tcBorders>
            <w:shd w:val="clear" w:color="auto" w:fill="auto"/>
            <w:noWrap/>
            <w:hideMark/>
          </w:tcPr>
          <w:p w14:paraId="78E57884" w14:textId="5DDAEE31"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neanderthalensis</w:t>
            </w:r>
          </w:p>
        </w:tc>
        <w:tc>
          <w:tcPr>
            <w:tcW w:w="0" w:type="auto"/>
            <w:tcBorders>
              <w:top w:val="nil"/>
              <w:left w:val="nil"/>
              <w:bottom w:val="nil"/>
              <w:right w:val="single" w:sz="4" w:space="0" w:color="auto"/>
            </w:tcBorders>
            <w:shd w:val="clear" w:color="auto" w:fill="auto"/>
            <w:noWrap/>
            <w:hideMark/>
          </w:tcPr>
          <w:p w14:paraId="164D5FDC" w14:textId="57479A22"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Gibraltar-1</w:t>
            </w:r>
          </w:p>
        </w:tc>
        <w:tc>
          <w:tcPr>
            <w:tcW w:w="0" w:type="auto"/>
            <w:tcBorders>
              <w:top w:val="nil"/>
              <w:left w:val="single" w:sz="4" w:space="0" w:color="auto"/>
              <w:bottom w:val="nil"/>
              <w:right w:val="nil"/>
            </w:tcBorders>
            <w:shd w:val="clear" w:color="auto" w:fill="auto"/>
            <w:noWrap/>
            <w:hideMark/>
          </w:tcPr>
          <w:p w14:paraId="316330CC" w14:textId="5EE29795"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32</w:t>
            </w:r>
          </w:p>
        </w:tc>
        <w:tc>
          <w:tcPr>
            <w:tcW w:w="0" w:type="auto"/>
            <w:tcBorders>
              <w:top w:val="nil"/>
              <w:left w:val="nil"/>
              <w:bottom w:val="nil"/>
              <w:right w:val="nil"/>
            </w:tcBorders>
            <w:shd w:val="clear" w:color="auto" w:fill="auto"/>
            <w:noWrap/>
            <w:hideMark/>
          </w:tcPr>
          <w:p w14:paraId="4553CC97" w14:textId="330D28B5"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Paranthropus boisei</w:t>
            </w:r>
          </w:p>
        </w:tc>
        <w:tc>
          <w:tcPr>
            <w:tcW w:w="0" w:type="auto"/>
            <w:tcBorders>
              <w:top w:val="nil"/>
              <w:left w:val="nil"/>
              <w:bottom w:val="nil"/>
              <w:right w:val="single" w:sz="4" w:space="0" w:color="auto"/>
            </w:tcBorders>
            <w:shd w:val="clear" w:color="auto" w:fill="auto"/>
            <w:noWrap/>
            <w:hideMark/>
          </w:tcPr>
          <w:p w14:paraId="3ADC8576" w14:textId="082E5BEB"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OH5</w:t>
            </w:r>
          </w:p>
        </w:tc>
      </w:tr>
      <w:tr w:rsidR="00DD0566" w:rsidRPr="00E160BF" w14:paraId="205A24BE"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3DD325C8" w14:textId="206D67F5"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12</w:t>
            </w:r>
          </w:p>
        </w:tc>
        <w:tc>
          <w:tcPr>
            <w:tcW w:w="0" w:type="auto"/>
            <w:tcBorders>
              <w:top w:val="nil"/>
              <w:left w:val="nil"/>
              <w:bottom w:val="nil"/>
              <w:right w:val="nil"/>
            </w:tcBorders>
            <w:shd w:val="clear" w:color="auto" w:fill="auto"/>
            <w:noWrap/>
            <w:hideMark/>
          </w:tcPr>
          <w:p w14:paraId="685D2E70" w14:textId="695777F8"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sapiens</w:t>
            </w:r>
          </w:p>
        </w:tc>
        <w:tc>
          <w:tcPr>
            <w:tcW w:w="0" w:type="auto"/>
            <w:tcBorders>
              <w:top w:val="nil"/>
              <w:left w:val="nil"/>
              <w:bottom w:val="nil"/>
              <w:right w:val="single" w:sz="4" w:space="0" w:color="auto"/>
            </w:tcBorders>
            <w:shd w:val="clear" w:color="auto" w:fill="auto"/>
            <w:noWrap/>
            <w:hideMark/>
          </w:tcPr>
          <w:p w14:paraId="59CB7526" w14:textId="7DDBBFE2"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OL-1197</w:t>
            </w:r>
          </w:p>
        </w:tc>
        <w:tc>
          <w:tcPr>
            <w:tcW w:w="0" w:type="auto"/>
            <w:tcBorders>
              <w:top w:val="nil"/>
              <w:left w:val="single" w:sz="4" w:space="0" w:color="auto"/>
              <w:bottom w:val="nil"/>
              <w:right w:val="nil"/>
            </w:tcBorders>
            <w:shd w:val="clear" w:color="auto" w:fill="auto"/>
            <w:noWrap/>
            <w:hideMark/>
          </w:tcPr>
          <w:p w14:paraId="6D5A134F" w14:textId="218F4954"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33</w:t>
            </w:r>
          </w:p>
        </w:tc>
        <w:tc>
          <w:tcPr>
            <w:tcW w:w="0" w:type="auto"/>
            <w:tcBorders>
              <w:top w:val="nil"/>
              <w:left w:val="nil"/>
              <w:bottom w:val="nil"/>
              <w:right w:val="nil"/>
            </w:tcBorders>
            <w:shd w:val="clear" w:color="auto" w:fill="auto"/>
            <w:noWrap/>
            <w:hideMark/>
          </w:tcPr>
          <w:p w14:paraId="33A3BC1B" w14:textId="09F116A8"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Pongo abelii</w:t>
            </w:r>
          </w:p>
        </w:tc>
        <w:tc>
          <w:tcPr>
            <w:tcW w:w="0" w:type="auto"/>
            <w:tcBorders>
              <w:top w:val="nil"/>
              <w:left w:val="nil"/>
              <w:bottom w:val="nil"/>
              <w:right w:val="single" w:sz="4" w:space="0" w:color="auto"/>
            </w:tcBorders>
            <w:shd w:val="clear" w:color="auto" w:fill="auto"/>
            <w:noWrap/>
            <w:hideMark/>
          </w:tcPr>
          <w:p w14:paraId="2B741BC5" w14:textId="4B7988A4"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USNM143596</w:t>
            </w:r>
          </w:p>
        </w:tc>
      </w:tr>
      <w:tr w:rsidR="00DD0566" w:rsidRPr="00E160BF" w14:paraId="5EC1F0DC"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3D404E23" w14:textId="77B6E613"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13</w:t>
            </w:r>
          </w:p>
        </w:tc>
        <w:tc>
          <w:tcPr>
            <w:tcW w:w="0" w:type="auto"/>
            <w:tcBorders>
              <w:top w:val="nil"/>
              <w:left w:val="nil"/>
              <w:bottom w:val="nil"/>
              <w:right w:val="nil"/>
            </w:tcBorders>
            <w:shd w:val="clear" w:color="auto" w:fill="auto"/>
            <w:noWrap/>
            <w:hideMark/>
          </w:tcPr>
          <w:p w14:paraId="670268A2" w14:textId="6A490A5D"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sapiens</w:t>
            </w:r>
          </w:p>
        </w:tc>
        <w:tc>
          <w:tcPr>
            <w:tcW w:w="0" w:type="auto"/>
            <w:tcBorders>
              <w:top w:val="nil"/>
              <w:left w:val="nil"/>
              <w:bottom w:val="nil"/>
              <w:right w:val="single" w:sz="4" w:space="0" w:color="auto"/>
            </w:tcBorders>
            <w:shd w:val="clear" w:color="auto" w:fill="auto"/>
            <w:noWrap/>
            <w:hideMark/>
          </w:tcPr>
          <w:p w14:paraId="6274F979" w14:textId="47505E2E"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OL-1199</w:t>
            </w:r>
          </w:p>
        </w:tc>
        <w:tc>
          <w:tcPr>
            <w:tcW w:w="0" w:type="auto"/>
            <w:tcBorders>
              <w:top w:val="nil"/>
              <w:left w:val="single" w:sz="4" w:space="0" w:color="auto"/>
              <w:bottom w:val="nil"/>
              <w:right w:val="nil"/>
            </w:tcBorders>
            <w:shd w:val="clear" w:color="auto" w:fill="auto"/>
            <w:noWrap/>
            <w:hideMark/>
          </w:tcPr>
          <w:p w14:paraId="3C938301" w14:textId="511BAFB9"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34</w:t>
            </w:r>
          </w:p>
        </w:tc>
        <w:tc>
          <w:tcPr>
            <w:tcW w:w="0" w:type="auto"/>
            <w:tcBorders>
              <w:top w:val="nil"/>
              <w:left w:val="nil"/>
              <w:bottom w:val="nil"/>
              <w:right w:val="nil"/>
            </w:tcBorders>
            <w:shd w:val="clear" w:color="auto" w:fill="auto"/>
            <w:noWrap/>
            <w:hideMark/>
          </w:tcPr>
          <w:p w14:paraId="0215945C" w14:textId="490F22B9"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Pongo abelii</w:t>
            </w:r>
          </w:p>
        </w:tc>
        <w:tc>
          <w:tcPr>
            <w:tcW w:w="0" w:type="auto"/>
            <w:tcBorders>
              <w:top w:val="nil"/>
              <w:left w:val="nil"/>
              <w:bottom w:val="nil"/>
              <w:right w:val="single" w:sz="4" w:space="0" w:color="auto"/>
            </w:tcBorders>
            <w:shd w:val="clear" w:color="auto" w:fill="auto"/>
            <w:noWrap/>
            <w:hideMark/>
          </w:tcPr>
          <w:p w14:paraId="10E93C7B" w14:textId="6526BC34"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USNM143597</w:t>
            </w:r>
          </w:p>
        </w:tc>
      </w:tr>
      <w:tr w:rsidR="00DD0566" w:rsidRPr="00E160BF" w14:paraId="493A6EB2"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5141FEEA" w14:textId="4BD9B4B9"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14</w:t>
            </w:r>
          </w:p>
        </w:tc>
        <w:tc>
          <w:tcPr>
            <w:tcW w:w="0" w:type="auto"/>
            <w:tcBorders>
              <w:top w:val="nil"/>
              <w:left w:val="nil"/>
              <w:bottom w:val="nil"/>
              <w:right w:val="nil"/>
            </w:tcBorders>
            <w:shd w:val="clear" w:color="auto" w:fill="auto"/>
            <w:noWrap/>
            <w:hideMark/>
          </w:tcPr>
          <w:p w14:paraId="6BDD2C6C" w14:textId="1430C4DC"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sapiens</w:t>
            </w:r>
          </w:p>
        </w:tc>
        <w:tc>
          <w:tcPr>
            <w:tcW w:w="0" w:type="auto"/>
            <w:tcBorders>
              <w:top w:val="nil"/>
              <w:left w:val="nil"/>
              <w:bottom w:val="nil"/>
              <w:right w:val="single" w:sz="4" w:space="0" w:color="auto"/>
            </w:tcBorders>
            <w:shd w:val="clear" w:color="auto" w:fill="auto"/>
            <w:noWrap/>
            <w:hideMark/>
          </w:tcPr>
          <w:p w14:paraId="1EFE2E23" w14:textId="5A6C0E35"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VA-001</w:t>
            </w:r>
          </w:p>
        </w:tc>
        <w:tc>
          <w:tcPr>
            <w:tcW w:w="0" w:type="auto"/>
            <w:tcBorders>
              <w:top w:val="nil"/>
              <w:left w:val="single" w:sz="4" w:space="0" w:color="auto"/>
              <w:bottom w:val="nil"/>
              <w:right w:val="nil"/>
            </w:tcBorders>
            <w:shd w:val="clear" w:color="auto" w:fill="auto"/>
            <w:noWrap/>
            <w:hideMark/>
          </w:tcPr>
          <w:p w14:paraId="183CB4C8" w14:textId="31E3259F"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35</w:t>
            </w:r>
          </w:p>
        </w:tc>
        <w:tc>
          <w:tcPr>
            <w:tcW w:w="0" w:type="auto"/>
            <w:tcBorders>
              <w:top w:val="nil"/>
              <w:left w:val="nil"/>
              <w:bottom w:val="nil"/>
              <w:right w:val="nil"/>
            </w:tcBorders>
            <w:shd w:val="clear" w:color="auto" w:fill="auto"/>
            <w:noWrap/>
            <w:hideMark/>
          </w:tcPr>
          <w:p w14:paraId="6BF01BBE" w14:textId="51C90B35"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Pongo abelii</w:t>
            </w:r>
          </w:p>
        </w:tc>
        <w:tc>
          <w:tcPr>
            <w:tcW w:w="0" w:type="auto"/>
            <w:tcBorders>
              <w:top w:val="nil"/>
              <w:left w:val="nil"/>
              <w:bottom w:val="nil"/>
              <w:right w:val="single" w:sz="4" w:space="0" w:color="auto"/>
            </w:tcBorders>
            <w:shd w:val="clear" w:color="auto" w:fill="auto"/>
            <w:noWrap/>
            <w:hideMark/>
          </w:tcPr>
          <w:p w14:paraId="756545FA" w14:textId="60F8098B"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USNM143600</w:t>
            </w:r>
          </w:p>
        </w:tc>
      </w:tr>
      <w:tr w:rsidR="00DD0566" w:rsidRPr="00E160BF" w14:paraId="21A673D4"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61B58BA3" w14:textId="7225D287"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15</w:t>
            </w:r>
          </w:p>
        </w:tc>
        <w:tc>
          <w:tcPr>
            <w:tcW w:w="0" w:type="auto"/>
            <w:tcBorders>
              <w:top w:val="nil"/>
              <w:left w:val="nil"/>
              <w:bottom w:val="nil"/>
              <w:right w:val="nil"/>
            </w:tcBorders>
            <w:shd w:val="clear" w:color="auto" w:fill="auto"/>
            <w:noWrap/>
            <w:hideMark/>
          </w:tcPr>
          <w:p w14:paraId="0CBAD86A" w14:textId="1C6D6D3E"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sapiens</w:t>
            </w:r>
          </w:p>
        </w:tc>
        <w:tc>
          <w:tcPr>
            <w:tcW w:w="0" w:type="auto"/>
            <w:tcBorders>
              <w:top w:val="nil"/>
              <w:left w:val="nil"/>
              <w:bottom w:val="nil"/>
              <w:right w:val="single" w:sz="4" w:space="0" w:color="auto"/>
            </w:tcBorders>
            <w:shd w:val="clear" w:color="auto" w:fill="auto"/>
            <w:noWrap/>
            <w:hideMark/>
          </w:tcPr>
          <w:p w14:paraId="770D1912" w14:textId="26A86F93"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VA-004</w:t>
            </w:r>
          </w:p>
        </w:tc>
        <w:tc>
          <w:tcPr>
            <w:tcW w:w="0" w:type="auto"/>
            <w:tcBorders>
              <w:top w:val="nil"/>
              <w:left w:val="single" w:sz="4" w:space="0" w:color="auto"/>
              <w:bottom w:val="nil"/>
              <w:right w:val="nil"/>
            </w:tcBorders>
            <w:shd w:val="clear" w:color="auto" w:fill="auto"/>
            <w:noWrap/>
            <w:hideMark/>
          </w:tcPr>
          <w:p w14:paraId="4C87BB14" w14:textId="6249660E"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36</w:t>
            </w:r>
          </w:p>
        </w:tc>
        <w:tc>
          <w:tcPr>
            <w:tcW w:w="0" w:type="auto"/>
            <w:tcBorders>
              <w:top w:val="nil"/>
              <w:left w:val="nil"/>
              <w:bottom w:val="nil"/>
              <w:right w:val="nil"/>
            </w:tcBorders>
            <w:shd w:val="clear" w:color="auto" w:fill="auto"/>
            <w:noWrap/>
            <w:hideMark/>
          </w:tcPr>
          <w:p w14:paraId="0E20CBB4" w14:textId="2D608DF5"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Pongo abelii</w:t>
            </w:r>
          </w:p>
        </w:tc>
        <w:tc>
          <w:tcPr>
            <w:tcW w:w="0" w:type="auto"/>
            <w:tcBorders>
              <w:top w:val="nil"/>
              <w:left w:val="nil"/>
              <w:bottom w:val="nil"/>
              <w:right w:val="single" w:sz="4" w:space="0" w:color="auto"/>
            </w:tcBorders>
            <w:shd w:val="clear" w:color="auto" w:fill="auto"/>
            <w:noWrap/>
            <w:hideMark/>
          </w:tcPr>
          <w:p w14:paraId="1B337F46" w14:textId="6EB36BF9"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USNM143590</w:t>
            </w:r>
          </w:p>
        </w:tc>
      </w:tr>
      <w:tr w:rsidR="0079498F" w:rsidRPr="00E160BF" w14:paraId="62D5D291"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09B645DD" w14:textId="2784D6AA" w:rsidR="0079498F" w:rsidRPr="00E160BF" w:rsidRDefault="0079498F" w:rsidP="0079498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16</w:t>
            </w:r>
          </w:p>
        </w:tc>
        <w:tc>
          <w:tcPr>
            <w:tcW w:w="0" w:type="auto"/>
            <w:tcBorders>
              <w:top w:val="nil"/>
              <w:left w:val="nil"/>
              <w:bottom w:val="nil"/>
              <w:right w:val="nil"/>
            </w:tcBorders>
            <w:shd w:val="clear" w:color="auto" w:fill="auto"/>
            <w:noWrap/>
            <w:hideMark/>
          </w:tcPr>
          <w:p w14:paraId="30A2EB74" w14:textId="68EE8BCF" w:rsidR="0079498F" w:rsidRPr="00E160BF" w:rsidRDefault="0079498F" w:rsidP="0079498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sapiens</w:t>
            </w:r>
          </w:p>
        </w:tc>
        <w:tc>
          <w:tcPr>
            <w:tcW w:w="0" w:type="auto"/>
            <w:tcBorders>
              <w:top w:val="nil"/>
              <w:left w:val="nil"/>
              <w:bottom w:val="nil"/>
              <w:right w:val="single" w:sz="4" w:space="0" w:color="auto"/>
            </w:tcBorders>
            <w:shd w:val="clear" w:color="auto" w:fill="auto"/>
            <w:noWrap/>
            <w:hideMark/>
          </w:tcPr>
          <w:p w14:paraId="752F9582" w14:textId="3327AA1D" w:rsidR="0079498F" w:rsidRPr="00E160BF" w:rsidRDefault="0079498F" w:rsidP="0079498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VA-024</w:t>
            </w:r>
          </w:p>
        </w:tc>
        <w:tc>
          <w:tcPr>
            <w:tcW w:w="0" w:type="auto"/>
            <w:tcBorders>
              <w:top w:val="nil"/>
              <w:left w:val="single" w:sz="4" w:space="0" w:color="auto"/>
              <w:bottom w:val="nil"/>
              <w:right w:val="nil"/>
            </w:tcBorders>
            <w:shd w:val="clear" w:color="auto" w:fill="auto"/>
            <w:noWrap/>
            <w:hideMark/>
          </w:tcPr>
          <w:p w14:paraId="3D878A4C" w14:textId="1F9B7D33" w:rsidR="0079498F" w:rsidRPr="00E160BF" w:rsidRDefault="0079498F" w:rsidP="0079498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3</w:t>
            </w:r>
            <w:r w:rsidR="00DD0566">
              <w:rPr>
                <w:rFonts w:ascii="Times New Roman" w:hAnsi="Times New Roman" w:cs="Times New Roman"/>
                <w:sz w:val="20"/>
                <w:szCs w:val="20"/>
              </w:rPr>
              <w:t>7</w:t>
            </w:r>
          </w:p>
        </w:tc>
        <w:tc>
          <w:tcPr>
            <w:tcW w:w="0" w:type="auto"/>
            <w:tcBorders>
              <w:top w:val="nil"/>
              <w:left w:val="nil"/>
              <w:bottom w:val="nil"/>
              <w:right w:val="nil"/>
            </w:tcBorders>
            <w:shd w:val="clear" w:color="auto" w:fill="auto"/>
            <w:noWrap/>
            <w:hideMark/>
          </w:tcPr>
          <w:p w14:paraId="13D15902" w14:textId="7F8B04B7" w:rsidR="0079498F" w:rsidRPr="00E160BF" w:rsidRDefault="0079498F" w:rsidP="0079498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Pongo abelii</w:t>
            </w:r>
          </w:p>
        </w:tc>
        <w:tc>
          <w:tcPr>
            <w:tcW w:w="0" w:type="auto"/>
            <w:tcBorders>
              <w:top w:val="nil"/>
              <w:left w:val="nil"/>
              <w:bottom w:val="nil"/>
              <w:right w:val="single" w:sz="4" w:space="0" w:color="auto"/>
            </w:tcBorders>
            <w:shd w:val="clear" w:color="auto" w:fill="auto"/>
            <w:noWrap/>
            <w:hideMark/>
          </w:tcPr>
          <w:p w14:paraId="61505B92" w14:textId="3BE9E075" w:rsidR="0079498F" w:rsidRPr="00E160BF" w:rsidRDefault="0079498F" w:rsidP="0079498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USNM143593</w:t>
            </w:r>
          </w:p>
        </w:tc>
      </w:tr>
      <w:tr w:rsidR="0079498F" w:rsidRPr="00E160BF" w14:paraId="6B6086F1"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3FFBFF69" w14:textId="4D8811F1" w:rsidR="0079498F" w:rsidRPr="00E160BF" w:rsidRDefault="0079498F" w:rsidP="0079498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17</w:t>
            </w:r>
          </w:p>
        </w:tc>
        <w:tc>
          <w:tcPr>
            <w:tcW w:w="0" w:type="auto"/>
            <w:tcBorders>
              <w:top w:val="nil"/>
              <w:left w:val="nil"/>
              <w:bottom w:val="nil"/>
              <w:right w:val="nil"/>
            </w:tcBorders>
            <w:shd w:val="clear" w:color="auto" w:fill="auto"/>
            <w:noWrap/>
            <w:hideMark/>
          </w:tcPr>
          <w:p w14:paraId="418226DA" w14:textId="438D4687" w:rsidR="0079498F" w:rsidRPr="00E160BF" w:rsidRDefault="0079498F" w:rsidP="0079498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sapiens</w:t>
            </w:r>
          </w:p>
        </w:tc>
        <w:tc>
          <w:tcPr>
            <w:tcW w:w="0" w:type="auto"/>
            <w:tcBorders>
              <w:top w:val="nil"/>
              <w:left w:val="nil"/>
              <w:bottom w:val="nil"/>
              <w:right w:val="single" w:sz="4" w:space="0" w:color="auto"/>
            </w:tcBorders>
            <w:shd w:val="clear" w:color="auto" w:fill="auto"/>
            <w:noWrap/>
            <w:hideMark/>
          </w:tcPr>
          <w:p w14:paraId="39194C84" w14:textId="6E54FA53" w:rsidR="0079498F" w:rsidRPr="00E160BF" w:rsidRDefault="0079498F" w:rsidP="0079498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VA-026</w:t>
            </w:r>
          </w:p>
        </w:tc>
        <w:tc>
          <w:tcPr>
            <w:tcW w:w="0" w:type="auto"/>
            <w:tcBorders>
              <w:top w:val="nil"/>
              <w:left w:val="single" w:sz="4" w:space="0" w:color="auto"/>
              <w:bottom w:val="nil"/>
              <w:right w:val="nil"/>
            </w:tcBorders>
            <w:shd w:val="clear" w:color="auto" w:fill="auto"/>
            <w:noWrap/>
            <w:hideMark/>
          </w:tcPr>
          <w:p w14:paraId="1A993D32" w14:textId="5931EEC1" w:rsidR="0079498F" w:rsidRPr="00E160BF" w:rsidRDefault="0079498F" w:rsidP="0079498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3</w:t>
            </w:r>
            <w:r w:rsidR="00DD0566">
              <w:rPr>
                <w:rFonts w:ascii="Times New Roman" w:hAnsi="Times New Roman" w:cs="Times New Roman"/>
                <w:sz w:val="20"/>
                <w:szCs w:val="20"/>
              </w:rPr>
              <w:t>8</w:t>
            </w:r>
          </w:p>
        </w:tc>
        <w:tc>
          <w:tcPr>
            <w:tcW w:w="0" w:type="auto"/>
            <w:tcBorders>
              <w:top w:val="nil"/>
              <w:left w:val="nil"/>
              <w:bottom w:val="nil"/>
              <w:right w:val="nil"/>
            </w:tcBorders>
            <w:shd w:val="clear" w:color="auto" w:fill="auto"/>
            <w:noWrap/>
            <w:hideMark/>
          </w:tcPr>
          <w:p w14:paraId="03CD6775" w14:textId="54BF0E19" w:rsidR="0079498F" w:rsidRPr="00E160BF" w:rsidRDefault="0079498F" w:rsidP="0079498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Symphalangus syndactylus</w:t>
            </w:r>
          </w:p>
        </w:tc>
        <w:tc>
          <w:tcPr>
            <w:tcW w:w="0" w:type="auto"/>
            <w:tcBorders>
              <w:top w:val="nil"/>
              <w:left w:val="nil"/>
              <w:bottom w:val="nil"/>
              <w:right w:val="single" w:sz="4" w:space="0" w:color="auto"/>
            </w:tcBorders>
            <w:shd w:val="clear" w:color="auto" w:fill="auto"/>
            <w:noWrap/>
            <w:hideMark/>
          </w:tcPr>
          <w:p w14:paraId="7A06A122" w14:textId="6FCC0927" w:rsidR="0079498F" w:rsidRPr="00E160BF" w:rsidRDefault="0079498F" w:rsidP="0079498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USNM143580</w:t>
            </w:r>
          </w:p>
        </w:tc>
      </w:tr>
      <w:tr w:rsidR="0079498F" w:rsidRPr="00E160BF" w14:paraId="1E19A654" w14:textId="77777777" w:rsidTr="004F059D">
        <w:trPr>
          <w:trHeight w:val="300"/>
          <w:jc w:val="center"/>
        </w:trPr>
        <w:tc>
          <w:tcPr>
            <w:tcW w:w="0" w:type="auto"/>
            <w:tcBorders>
              <w:top w:val="nil"/>
              <w:left w:val="single" w:sz="4" w:space="0" w:color="auto"/>
              <w:bottom w:val="nil"/>
              <w:right w:val="nil"/>
            </w:tcBorders>
            <w:shd w:val="clear" w:color="auto" w:fill="auto"/>
            <w:noWrap/>
            <w:hideMark/>
          </w:tcPr>
          <w:p w14:paraId="7125B379" w14:textId="5E73F054" w:rsidR="0079498F" w:rsidRPr="00E160BF" w:rsidRDefault="0079498F" w:rsidP="0079498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18</w:t>
            </w:r>
          </w:p>
        </w:tc>
        <w:tc>
          <w:tcPr>
            <w:tcW w:w="0" w:type="auto"/>
            <w:tcBorders>
              <w:top w:val="nil"/>
              <w:left w:val="nil"/>
              <w:bottom w:val="nil"/>
              <w:right w:val="nil"/>
            </w:tcBorders>
            <w:shd w:val="clear" w:color="auto" w:fill="auto"/>
            <w:noWrap/>
            <w:hideMark/>
          </w:tcPr>
          <w:p w14:paraId="4E6326C3" w14:textId="0CE1ACAB" w:rsidR="0079498F" w:rsidRPr="00E160BF" w:rsidRDefault="0079498F" w:rsidP="0079498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Homo sapiens</w:t>
            </w:r>
          </w:p>
        </w:tc>
        <w:tc>
          <w:tcPr>
            <w:tcW w:w="0" w:type="auto"/>
            <w:tcBorders>
              <w:top w:val="nil"/>
              <w:left w:val="nil"/>
              <w:bottom w:val="nil"/>
              <w:right w:val="single" w:sz="4" w:space="0" w:color="auto"/>
            </w:tcBorders>
            <w:shd w:val="clear" w:color="auto" w:fill="auto"/>
            <w:noWrap/>
            <w:hideMark/>
          </w:tcPr>
          <w:p w14:paraId="4CD2DFC7" w14:textId="38C40D44" w:rsidR="0079498F" w:rsidRPr="00E160BF" w:rsidRDefault="0079498F" w:rsidP="0079498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VA-027</w:t>
            </w:r>
          </w:p>
        </w:tc>
        <w:tc>
          <w:tcPr>
            <w:tcW w:w="0" w:type="auto"/>
            <w:tcBorders>
              <w:top w:val="nil"/>
              <w:left w:val="single" w:sz="4" w:space="0" w:color="auto"/>
              <w:bottom w:val="nil"/>
              <w:right w:val="nil"/>
            </w:tcBorders>
            <w:shd w:val="clear" w:color="auto" w:fill="auto"/>
            <w:noWrap/>
            <w:hideMark/>
          </w:tcPr>
          <w:p w14:paraId="50DFC66F" w14:textId="249F84A4" w:rsidR="0079498F" w:rsidRPr="00E160BF" w:rsidRDefault="0079498F" w:rsidP="0079498F">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3</w:t>
            </w:r>
            <w:r w:rsidR="00DD0566">
              <w:rPr>
                <w:rFonts w:ascii="Times New Roman" w:hAnsi="Times New Roman" w:cs="Times New Roman"/>
                <w:sz w:val="20"/>
                <w:szCs w:val="20"/>
              </w:rPr>
              <w:t>9</w:t>
            </w:r>
          </w:p>
        </w:tc>
        <w:tc>
          <w:tcPr>
            <w:tcW w:w="0" w:type="auto"/>
            <w:tcBorders>
              <w:top w:val="nil"/>
              <w:left w:val="nil"/>
              <w:bottom w:val="nil"/>
              <w:right w:val="nil"/>
            </w:tcBorders>
            <w:shd w:val="clear" w:color="auto" w:fill="auto"/>
            <w:noWrap/>
            <w:hideMark/>
          </w:tcPr>
          <w:p w14:paraId="33CC74CE" w14:textId="2C4240E5" w:rsidR="0079498F" w:rsidRPr="00E160BF" w:rsidRDefault="0079498F" w:rsidP="0079498F">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Symphalangus syndactylus</w:t>
            </w:r>
          </w:p>
        </w:tc>
        <w:tc>
          <w:tcPr>
            <w:tcW w:w="0" w:type="auto"/>
            <w:tcBorders>
              <w:top w:val="nil"/>
              <w:left w:val="nil"/>
              <w:bottom w:val="nil"/>
              <w:right w:val="single" w:sz="4" w:space="0" w:color="auto"/>
            </w:tcBorders>
            <w:shd w:val="clear" w:color="auto" w:fill="auto"/>
            <w:noWrap/>
            <w:hideMark/>
          </w:tcPr>
          <w:p w14:paraId="45A9CC91" w14:textId="5FF19BF6" w:rsidR="0079498F" w:rsidRPr="00E160BF" w:rsidRDefault="0079498F" w:rsidP="0079498F">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USNM143581</w:t>
            </w:r>
          </w:p>
        </w:tc>
      </w:tr>
      <w:tr w:rsidR="00DD0566" w:rsidRPr="00E160BF" w14:paraId="31E552D3" w14:textId="77777777" w:rsidTr="004F059D">
        <w:trPr>
          <w:trHeight w:val="300"/>
          <w:jc w:val="center"/>
        </w:trPr>
        <w:tc>
          <w:tcPr>
            <w:tcW w:w="0" w:type="auto"/>
            <w:tcBorders>
              <w:top w:val="nil"/>
              <w:left w:val="single" w:sz="4" w:space="0" w:color="auto"/>
              <w:bottom w:val="nil"/>
              <w:right w:val="nil"/>
            </w:tcBorders>
            <w:shd w:val="clear" w:color="auto" w:fill="auto"/>
            <w:noWrap/>
          </w:tcPr>
          <w:p w14:paraId="226E979B" w14:textId="34CBBC71" w:rsidR="00DD0566" w:rsidRPr="00E160BF" w:rsidRDefault="00DD0566" w:rsidP="00DD0566">
            <w:pPr>
              <w:spacing w:after="0" w:line="360" w:lineRule="auto"/>
              <w:jc w:val="center"/>
              <w:rPr>
                <w:rFonts w:ascii="Times New Roman" w:hAnsi="Times New Roman" w:cs="Times New Roman"/>
                <w:sz w:val="20"/>
                <w:szCs w:val="20"/>
              </w:rPr>
            </w:pPr>
            <w:r w:rsidRPr="00E160BF">
              <w:rPr>
                <w:rFonts w:ascii="Times New Roman" w:hAnsi="Times New Roman" w:cs="Times New Roman"/>
                <w:sz w:val="20"/>
                <w:szCs w:val="20"/>
              </w:rPr>
              <w:t>19</w:t>
            </w:r>
          </w:p>
        </w:tc>
        <w:tc>
          <w:tcPr>
            <w:tcW w:w="0" w:type="auto"/>
            <w:tcBorders>
              <w:top w:val="nil"/>
              <w:left w:val="nil"/>
              <w:bottom w:val="nil"/>
              <w:right w:val="nil"/>
            </w:tcBorders>
            <w:shd w:val="clear" w:color="auto" w:fill="auto"/>
            <w:noWrap/>
          </w:tcPr>
          <w:p w14:paraId="07BAD035" w14:textId="07090216" w:rsidR="00DD0566" w:rsidRPr="00E160BF" w:rsidRDefault="00DD0566" w:rsidP="00DD0566">
            <w:pPr>
              <w:spacing w:after="0" w:line="360" w:lineRule="auto"/>
              <w:jc w:val="center"/>
              <w:rPr>
                <w:rFonts w:ascii="Times New Roman" w:hAnsi="Times New Roman" w:cs="Times New Roman"/>
                <w:i/>
                <w:iCs/>
                <w:sz w:val="20"/>
                <w:szCs w:val="20"/>
              </w:rPr>
            </w:pPr>
            <w:r w:rsidRPr="00E160BF">
              <w:rPr>
                <w:rFonts w:ascii="Times New Roman" w:hAnsi="Times New Roman" w:cs="Times New Roman"/>
                <w:i/>
                <w:iCs/>
                <w:sz w:val="20"/>
                <w:szCs w:val="20"/>
              </w:rPr>
              <w:t>Homo sapiens</w:t>
            </w:r>
          </w:p>
        </w:tc>
        <w:tc>
          <w:tcPr>
            <w:tcW w:w="0" w:type="auto"/>
            <w:tcBorders>
              <w:top w:val="nil"/>
              <w:left w:val="nil"/>
              <w:bottom w:val="nil"/>
              <w:right w:val="single" w:sz="4" w:space="0" w:color="auto"/>
            </w:tcBorders>
            <w:shd w:val="clear" w:color="auto" w:fill="auto"/>
            <w:noWrap/>
          </w:tcPr>
          <w:p w14:paraId="24D22BE4" w14:textId="7FA1C0F5" w:rsidR="00DD0566" w:rsidRPr="00E160BF" w:rsidRDefault="00DD0566" w:rsidP="00DD0566">
            <w:pPr>
              <w:spacing w:after="0" w:line="360" w:lineRule="auto"/>
              <w:rPr>
                <w:rFonts w:ascii="Times New Roman" w:hAnsi="Times New Roman" w:cs="Times New Roman"/>
                <w:sz w:val="20"/>
                <w:szCs w:val="20"/>
              </w:rPr>
            </w:pPr>
            <w:r w:rsidRPr="00E160BF">
              <w:rPr>
                <w:rFonts w:ascii="Times New Roman" w:hAnsi="Times New Roman" w:cs="Times New Roman"/>
                <w:sz w:val="20"/>
                <w:szCs w:val="20"/>
              </w:rPr>
              <w:t>Skhul-V</w:t>
            </w:r>
          </w:p>
        </w:tc>
        <w:tc>
          <w:tcPr>
            <w:tcW w:w="0" w:type="auto"/>
            <w:tcBorders>
              <w:top w:val="nil"/>
              <w:left w:val="single" w:sz="4" w:space="0" w:color="auto"/>
              <w:bottom w:val="nil"/>
              <w:right w:val="nil"/>
            </w:tcBorders>
            <w:shd w:val="clear" w:color="auto" w:fill="auto"/>
            <w:noWrap/>
          </w:tcPr>
          <w:p w14:paraId="2DEA8ADE" w14:textId="047CBB3E" w:rsidR="00DD0566" w:rsidRPr="00E160BF" w:rsidRDefault="00DD0566" w:rsidP="00DD0566">
            <w:pPr>
              <w:spacing w:after="0" w:line="36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0" w:type="auto"/>
            <w:tcBorders>
              <w:top w:val="nil"/>
              <w:left w:val="nil"/>
              <w:bottom w:val="nil"/>
              <w:right w:val="nil"/>
            </w:tcBorders>
            <w:shd w:val="clear" w:color="auto" w:fill="auto"/>
            <w:noWrap/>
          </w:tcPr>
          <w:p w14:paraId="19DE339A" w14:textId="5081C6B9" w:rsidR="00DD0566" w:rsidRPr="00E160BF" w:rsidRDefault="00DD0566" w:rsidP="00DD0566">
            <w:pPr>
              <w:spacing w:after="0" w:line="360" w:lineRule="auto"/>
              <w:jc w:val="center"/>
              <w:rPr>
                <w:rFonts w:ascii="Times New Roman" w:hAnsi="Times New Roman" w:cs="Times New Roman"/>
                <w:i/>
                <w:iCs/>
                <w:sz w:val="20"/>
                <w:szCs w:val="20"/>
              </w:rPr>
            </w:pPr>
            <w:r w:rsidRPr="00E160BF">
              <w:rPr>
                <w:rFonts w:ascii="Times New Roman" w:hAnsi="Times New Roman" w:cs="Times New Roman"/>
                <w:i/>
                <w:iCs/>
                <w:sz w:val="20"/>
                <w:szCs w:val="20"/>
              </w:rPr>
              <w:t>Symphalangus syndactylus</w:t>
            </w:r>
          </w:p>
        </w:tc>
        <w:tc>
          <w:tcPr>
            <w:tcW w:w="0" w:type="auto"/>
            <w:tcBorders>
              <w:top w:val="nil"/>
              <w:left w:val="nil"/>
              <w:bottom w:val="nil"/>
              <w:right w:val="single" w:sz="4" w:space="0" w:color="auto"/>
            </w:tcBorders>
            <w:shd w:val="clear" w:color="auto" w:fill="auto"/>
            <w:noWrap/>
          </w:tcPr>
          <w:p w14:paraId="7C6E6353" w14:textId="1DB17CC7" w:rsidR="00DD0566" w:rsidRPr="00E160BF" w:rsidRDefault="00DD0566" w:rsidP="00DD0566">
            <w:pPr>
              <w:spacing w:after="0" w:line="360" w:lineRule="auto"/>
              <w:rPr>
                <w:rFonts w:ascii="Times New Roman" w:hAnsi="Times New Roman" w:cs="Times New Roman"/>
                <w:sz w:val="20"/>
                <w:szCs w:val="20"/>
              </w:rPr>
            </w:pPr>
            <w:r w:rsidRPr="00E160BF">
              <w:rPr>
                <w:rFonts w:ascii="Times New Roman" w:hAnsi="Times New Roman" w:cs="Times New Roman"/>
                <w:sz w:val="20"/>
                <w:szCs w:val="20"/>
              </w:rPr>
              <w:t>USNM271048</w:t>
            </w:r>
          </w:p>
        </w:tc>
      </w:tr>
      <w:tr w:rsidR="00DD0566" w:rsidRPr="00E160BF" w14:paraId="3376F095" w14:textId="77777777" w:rsidTr="00DD0566">
        <w:trPr>
          <w:trHeight w:val="300"/>
          <w:jc w:val="center"/>
        </w:trPr>
        <w:tc>
          <w:tcPr>
            <w:tcW w:w="0" w:type="auto"/>
            <w:tcBorders>
              <w:top w:val="nil"/>
              <w:left w:val="single" w:sz="4" w:space="0" w:color="auto"/>
              <w:right w:val="nil"/>
            </w:tcBorders>
            <w:shd w:val="clear" w:color="auto" w:fill="auto"/>
            <w:noWrap/>
          </w:tcPr>
          <w:p w14:paraId="590E9B36" w14:textId="7B747554"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20</w:t>
            </w:r>
          </w:p>
        </w:tc>
        <w:tc>
          <w:tcPr>
            <w:tcW w:w="0" w:type="auto"/>
            <w:tcBorders>
              <w:top w:val="nil"/>
              <w:left w:val="nil"/>
              <w:right w:val="nil"/>
            </w:tcBorders>
            <w:shd w:val="clear" w:color="auto" w:fill="auto"/>
            <w:noWrap/>
          </w:tcPr>
          <w:p w14:paraId="20655763" w14:textId="3DC6214F"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Hylobates lar</w:t>
            </w:r>
          </w:p>
        </w:tc>
        <w:tc>
          <w:tcPr>
            <w:tcW w:w="0" w:type="auto"/>
            <w:tcBorders>
              <w:top w:val="nil"/>
              <w:left w:val="nil"/>
              <w:right w:val="single" w:sz="4" w:space="0" w:color="auto"/>
            </w:tcBorders>
            <w:shd w:val="clear" w:color="auto" w:fill="auto"/>
            <w:noWrap/>
          </w:tcPr>
          <w:p w14:paraId="6AD6329A" w14:textId="74F8AF09"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USNM083262</w:t>
            </w:r>
          </w:p>
        </w:tc>
        <w:tc>
          <w:tcPr>
            <w:tcW w:w="0" w:type="auto"/>
            <w:tcBorders>
              <w:top w:val="nil"/>
              <w:left w:val="single" w:sz="4" w:space="0" w:color="auto"/>
              <w:right w:val="nil"/>
            </w:tcBorders>
            <w:shd w:val="clear" w:color="auto" w:fill="auto"/>
            <w:noWrap/>
            <w:hideMark/>
          </w:tcPr>
          <w:p w14:paraId="36601C48" w14:textId="39AA96E3"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Pr>
                <w:rFonts w:ascii="Times New Roman" w:eastAsia="Times New Roman" w:hAnsi="Times New Roman" w:cs="Times New Roman"/>
                <w:color w:val="000000"/>
                <w:sz w:val="20"/>
                <w:szCs w:val="20"/>
                <w:lang w:eastAsia="it-IT"/>
              </w:rPr>
              <w:t>41</w:t>
            </w:r>
          </w:p>
        </w:tc>
        <w:tc>
          <w:tcPr>
            <w:tcW w:w="0" w:type="auto"/>
            <w:tcBorders>
              <w:top w:val="nil"/>
              <w:left w:val="nil"/>
              <w:right w:val="nil"/>
            </w:tcBorders>
            <w:shd w:val="clear" w:color="auto" w:fill="auto"/>
            <w:noWrap/>
          </w:tcPr>
          <w:p w14:paraId="2029C402" w14:textId="3D0CA267"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Symphalangus syndactylus</w:t>
            </w:r>
          </w:p>
        </w:tc>
        <w:tc>
          <w:tcPr>
            <w:tcW w:w="0" w:type="auto"/>
            <w:tcBorders>
              <w:top w:val="nil"/>
              <w:left w:val="nil"/>
              <w:right w:val="single" w:sz="4" w:space="0" w:color="auto"/>
            </w:tcBorders>
            <w:shd w:val="clear" w:color="auto" w:fill="auto"/>
            <w:noWrap/>
          </w:tcPr>
          <w:p w14:paraId="7D514FFF" w14:textId="28BF2788"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USNM143577</w:t>
            </w:r>
          </w:p>
        </w:tc>
      </w:tr>
      <w:tr w:rsidR="00DD0566" w:rsidRPr="00E160BF" w14:paraId="013E907C" w14:textId="77777777" w:rsidTr="00DD0566">
        <w:trPr>
          <w:trHeight w:val="300"/>
          <w:jc w:val="center"/>
        </w:trPr>
        <w:tc>
          <w:tcPr>
            <w:tcW w:w="0" w:type="auto"/>
            <w:tcBorders>
              <w:top w:val="nil"/>
              <w:left w:val="single" w:sz="4" w:space="0" w:color="auto"/>
              <w:bottom w:val="single" w:sz="4" w:space="0" w:color="auto"/>
              <w:right w:val="nil"/>
            </w:tcBorders>
            <w:shd w:val="clear" w:color="auto" w:fill="auto"/>
            <w:noWrap/>
          </w:tcPr>
          <w:p w14:paraId="74F86336" w14:textId="3108696F"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Pr>
                <w:rFonts w:ascii="Times New Roman" w:eastAsia="Times New Roman" w:hAnsi="Times New Roman" w:cs="Times New Roman"/>
                <w:color w:val="000000"/>
                <w:sz w:val="20"/>
                <w:szCs w:val="20"/>
                <w:lang w:eastAsia="it-IT"/>
              </w:rPr>
              <w:t>21</w:t>
            </w:r>
          </w:p>
        </w:tc>
        <w:tc>
          <w:tcPr>
            <w:tcW w:w="0" w:type="auto"/>
            <w:tcBorders>
              <w:top w:val="nil"/>
              <w:left w:val="nil"/>
              <w:bottom w:val="single" w:sz="4" w:space="0" w:color="auto"/>
              <w:right w:val="nil"/>
            </w:tcBorders>
            <w:shd w:val="clear" w:color="auto" w:fill="auto"/>
            <w:noWrap/>
          </w:tcPr>
          <w:p w14:paraId="7802FBB6" w14:textId="0EC5C796"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Pr>
                <w:rFonts w:ascii="Times New Roman" w:eastAsia="Times New Roman" w:hAnsi="Times New Roman" w:cs="Times New Roman"/>
                <w:i/>
                <w:iCs/>
                <w:color w:val="000000"/>
                <w:sz w:val="20"/>
                <w:szCs w:val="20"/>
                <w:lang w:eastAsia="it-IT"/>
              </w:rPr>
              <w:t>Hylobates lar</w:t>
            </w:r>
          </w:p>
        </w:tc>
        <w:tc>
          <w:tcPr>
            <w:tcW w:w="0" w:type="auto"/>
            <w:tcBorders>
              <w:top w:val="nil"/>
              <w:left w:val="nil"/>
              <w:bottom w:val="single" w:sz="4" w:space="0" w:color="auto"/>
              <w:right w:val="single" w:sz="4" w:space="0" w:color="auto"/>
            </w:tcBorders>
            <w:shd w:val="clear" w:color="auto" w:fill="auto"/>
            <w:noWrap/>
          </w:tcPr>
          <w:p w14:paraId="257F60F1" w14:textId="48179A08"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DD0566">
              <w:rPr>
                <w:rFonts w:ascii="Times New Roman" w:eastAsia="Times New Roman" w:hAnsi="Times New Roman" w:cs="Times New Roman"/>
                <w:color w:val="000000"/>
                <w:sz w:val="20"/>
                <w:szCs w:val="20"/>
                <w:lang w:eastAsia="it-IT"/>
              </w:rPr>
              <w:t>PRICT-459-9458</w:t>
            </w:r>
          </w:p>
        </w:tc>
        <w:tc>
          <w:tcPr>
            <w:tcW w:w="0" w:type="auto"/>
            <w:tcBorders>
              <w:top w:val="nil"/>
              <w:left w:val="single" w:sz="4" w:space="0" w:color="auto"/>
              <w:bottom w:val="single" w:sz="4" w:space="0" w:color="auto"/>
              <w:right w:val="nil"/>
            </w:tcBorders>
            <w:shd w:val="clear" w:color="auto" w:fill="auto"/>
            <w:noWrap/>
            <w:hideMark/>
          </w:tcPr>
          <w:p w14:paraId="22B6BFB7" w14:textId="1011C169" w:rsidR="00DD0566" w:rsidRPr="00E160BF" w:rsidRDefault="00DD0566" w:rsidP="00DD0566">
            <w:pPr>
              <w:spacing w:after="0" w:line="360" w:lineRule="auto"/>
              <w:jc w:val="center"/>
              <w:rPr>
                <w:rFonts w:ascii="Times New Roman" w:eastAsia="Times New Roman" w:hAnsi="Times New Roman" w:cs="Times New Roman"/>
                <w:color w:val="000000"/>
                <w:sz w:val="20"/>
                <w:szCs w:val="20"/>
                <w:lang w:eastAsia="it-IT"/>
              </w:rPr>
            </w:pPr>
            <w:r w:rsidRPr="00E160BF">
              <w:rPr>
                <w:rFonts w:ascii="Times New Roman" w:hAnsi="Times New Roman" w:cs="Times New Roman"/>
                <w:sz w:val="20"/>
                <w:szCs w:val="20"/>
              </w:rPr>
              <w:t>4</w:t>
            </w:r>
            <w:r>
              <w:rPr>
                <w:rFonts w:ascii="Times New Roman" w:hAnsi="Times New Roman" w:cs="Times New Roman"/>
                <w:sz w:val="20"/>
                <w:szCs w:val="20"/>
              </w:rPr>
              <w:t>2</w:t>
            </w:r>
          </w:p>
        </w:tc>
        <w:tc>
          <w:tcPr>
            <w:tcW w:w="0" w:type="auto"/>
            <w:tcBorders>
              <w:top w:val="nil"/>
              <w:left w:val="nil"/>
              <w:bottom w:val="single" w:sz="4" w:space="0" w:color="auto"/>
              <w:right w:val="nil"/>
            </w:tcBorders>
            <w:shd w:val="clear" w:color="auto" w:fill="auto"/>
            <w:noWrap/>
          </w:tcPr>
          <w:p w14:paraId="57E591DE" w14:textId="21AA9964" w:rsidR="00DD0566" w:rsidRPr="00E160BF" w:rsidRDefault="00DD0566" w:rsidP="00DD0566">
            <w:pPr>
              <w:spacing w:after="0" w:line="360" w:lineRule="auto"/>
              <w:jc w:val="center"/>
              <w:rPr>
                <w:rFonts w:ascii="Times New Roman" w:eastAsia="Times New Roman" w:hAnsi="Times New Roman" w:cs="Times New Roman"/>
                <w:i/>
                <w:iCs/>
                <w:color w:val="000000"/>
                <w:sz w:val="20"/>
                <w:szCs w:val="20"/>
                <w:lang w:eastAsia="it-IT"/>
              </w:rPr>
            </w:pPr>
            <w:r w:rsidRPr="00E160BF">
              <w:rPr>
                <w:rFonts w:ascii="Times New Roman" w:hAnsi="Times New Roman" w:cs="Times New Roman"/>
                <w:i/>
                <w:iCs/>
                <w:sz w:val="20"/>
                <w:szCs w:val="20"/>
              </w:rPr>
              <w:t>Symphalangus syndactylus</w:t>
            </w:r>
          </w:p>
        </w:tc>
        <w:tc>
          <w:tcPr>
            <w:tcW w:w="0" w:type="auto"/>
            <w:tcBorders>
              <w:top w:val="nil"/>
              <w:left w:val="nil"/>
              <w:bottom w:val="single" w:sz="4" w:space="0" w:color="auto"/>
              <w:right w:val="single" w:sz="4" w:space="0" w:color="auto"/>
            </w:tcBorders>
            <w:shd w:val="clear" w:color="auto" w:fill="auto"/>
            <w:noWrap/>
          </w:tcPr>
          <w:p w14:paraId="1D19C8F1" w14:textId="6C5438B3" w:rsidR="00DD0566" w:rsidRPr="00E160BF" w:rsidRDefault="00DD0566" w:rsidP="00DD0566">
            <w:pPr>
              <w:spacing w:after="0" w:line="360" w:lineRule="auto"/>
              <w:rPr>
                <w:rFonts w:ascii="Times New Roman" w:eastAsia="Times New Roman" w:hAnsi="Times New Roman" w:cs="Times New Roman"/>
                <w:color w:val="000000"/>
                <w:sz w:val="20"/>
                <w:szCs w:val="20"/>
                <w:lang w:eastAsia="it-IT"/>
              </w:rPr>
            </w:pPr>
            <w:r w:rsidRPr="00DD0566">
              <w:rPr>
                <w:rFonts w:ascii="Times New Roman" w:eastAsia="Times New Roman" w:hAnsi="Times New Roman" w:cs="Times New Roman"/>
                <w:color w:val="000000"/>
                <w:sz w:val="20"/>
                <w:szCs w:val="20"/>
                <w:lang w:eastAsia="it-IT"/>
              </w:rPr>
              <w:t>USNM283563</w:t>
            </w:r>
          </w:p>
        </w:tc>
      </w:tr>
    </w:tbl>
    <w:p w14:paraId="6FC2E31F" w14:textId="77777777" w:rsidR="009B00EB" w:rsidRDefault="009B00EB" w:rsidP="00A050C8">
      <w:pPr>
        <w:spacing w:after="0" w:line="480" w:lineRule="auto"/>
        <w:rPr>
          <w:rFonts w:ascii="Times New Roman" w:hAnsi="Times New Roman" w:cs="Times New Roman"/>
          <w:sz w:val="24"/>
          <w:szCs w:val="24"/>
          <w:lang w:val="en-US"/>
        </w:rPr>
      </w:pPr>
    </w:p>
    <w:p w14:paraId="06F03FC4" w14:textId="77777777" w:rsidR="009B00EB" w:rsidRDefault="009B00EB" w:rsidP="00AF3E7F">
      <w:pPr>
        <w:spacing w:after="0" w:line="480" w:lineRule="auto"/>
        <w:ind w:firstLine="708"/>
        <w:rPr>
          <w:rFonts w:ascii="Times New Roman" w:hAnsi="Times New Roman" w:cs="Times New Roman"/>
          <w:noProof/>
          <w:sz w:val="24"/>
          <w:szCs w:val="24"/>
          <w:lang w:val="en-GB"/>
        </w:rPr>
      </w:pPr>
    </w:p>
    <w:p w14:paraId="7A7EECEB" w14:textId="3C5D0FFB" w:rsidR="00997020" w:rsidRPr="00E268C8" w:rsidRDefault="008E14C1" w:rsidP="00997020">
      <w:pPr>
        <w:spacing w:after="0" w:line="480" w:lineRule="auto"/>
        <w:ind w:firstLine="708"/>
        <w:jc w:val="center"/>
        <w:rPr>
          <w:rFonts w:ascii="Times New Roman" w:hAnsi="Times New Roman" w:cs="Times New Roman"/>
          <w:sz w:val="24"/>
          <w:szCs w:val="24"/>
          <w:lang w:val="en-GB"/>
        </w:rPr>
      </w:pPr>
      <w:r>
        <w:rPr>
          <w:rFonts w:ascii="Times New Roman" w:hAnsi="Times New Roman" w:cs="Times New Roman"/>
          <w:noProof/>
          <w:sz w:val="24"/>
          <w:szCs w:val="24"/>
          <w:lang w:val="en-US"/>
        </w:rPr>
        <w:lastRenderedPageBreak/>
        <w:drawing>
          <wp:inline distT="0" distB="0" distL="0" distR="0" wp14:anchorId="593AE7D9" wp14:editId="43DD5D9A">
            <wp:extent cx="3860847" cy="6105525"/>
            <wp:effectExtent l="0" t="0" r="635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863591" cy="6109864"/>
                    </a:xfrm>
                    <a:prstGeom prst="rect">
                      <a:avLst/>
                    </a:prstGeom>
                    <a:noFill/>
                    <a:ln>
                      <a:noFill/>
                    </a:ln>
                  </pic:spPr>
                </pic:pic>
              </a:graphicData>
            </a:graphic>
          </wp:inline>
        </w:drawing>
      </w:r>
    </w:p>
    <w:p w14:paraId="7253FFDC" w14:textId="2BB3FDBD" w:rsidR="00997020" w:rsidRPr="00E268C8" w:rsidRDefault="00997020" w:rsidP="00997020">
      <w:pPr>
        <w:spacing w:after="0" w:line="480" w:lineRule="auto"/>
        <w:rPr>
          <w:rFonts w:ascii="Times New Roman" w:hAnsi="Times New Roman" w:cs="Times New Roman"/>
          <w:sz w:val="24"/>
          <w:szCs w:val="24"/>
          <w:lang w:val="en-GB"/>
        </w:rPr>
      </w:pPr>
      <w:r w:rsidRPr="006559A7">
        <w:rPr>
          <w:rFonts w:ascii="Times New Roman" w:hAnsi="Times New Roman" w:cs="Times New Roman"/>
          <w:sz w:val="24"/>
          <w:szCs w:val="24"/>
          <w:lang w:val="en-GB"/>
        </w:rPr>
        <w:t>Fig. S1.</w:t>
      </w:r>
      <w:r w:rsidRPr="00E268C8">
        <w:rPr>
          <w:rFonts w:ascii="Times New Roman" w:hAnsi="Times New Roman" w:cs="Times New Roman"/>
          <w:sz w:val="24"/>
          <w:szCs w:val="24"/>
          <w:lang w:val="en-GB"/>
        </w:rPr>
        <w:t xml:space="preserve"> Restoration of Gibraltar 1 (A)</w:t>
      </w:r>
      <w:r w:rsidR="009B00EB">
        <w:rPr>
          <w:rFonts w:ascii="Times New Roman" w:hAnsi="Times New Roman" w:cs="Times New Roman"/>
          <w:sz w:val="24"/>
          <w:szCs w:val="24"/>
          <w:lang w:val="en-GB"/>
        </w:rPr>
        <w:t xml:space="preserve"> </w:t>
      </w:r>
      <w:r w:rsidR="00B46CED">
        <w:rPr>
          <w:rFonts w:ascii="Times New Roman" w:hAnsi="Times New Roman" w:cs="Times New Roman"/>
          <w:sz w:val="24"/>
          <w:szCs w:val="24"/>
          <w:lang w:val="en-GB"/>
        </w:rPr>
        <w:t>KNM-ER 1813 (B) and</w:t>
      </w:r>
      <w:r w:rsidRPr="00E268C8">
        <w:rPr>
          <w:rFonts w:ascii="Times New Roman" w:hAnsi="Times New Roman" w:cs="Times New Roman"/>
          <w:sz w:val="24"/>
          <w:szCs w:val="24"/>
          <w:lang w:val="en-GB"/>
        </w:rPr>
        <w:t xml:space="preserve"> KNM-ER 406 (</w:t>
      </w:r>
      <w:r w:rsidR="00B46CED">
        <w:rPr>
          <w:rFonts w:ascii="Times New Roman" w:hAnsi="Times New Roman" w:cs="Times New Roman"/>
          <w:sz w:val="24"/>
          <w:szCs w:val="24"/>
          <w:lang w:val="en-GB"/>
        </w:rPr>
        <w:t>C)</w:t>
      </w:r>
      <w:r w:rsidRPr="00E268C8">
        <w:rPr>
          <w:rFonts w:ascii="Times New Roman" w:hAnsi="Times New Roman" w:cs="Times New Roman"/>
          <w:sz w:val="24"/>
          <w:szCs w:val="24"/>
          <w:lang w:val="en-GB"/>
        </w:rPr>
        <w:t>. On the left, the original mesh. On the right the final product.</w:t>
      </w:r>
    </w:p>
    <w:p w14:paraId="103D9D08" w14:textId="26BDF5FA" w:rsidR="00F434E0" w:rsidRPr="00997020" w:rsidRDefault="00F434E0" w:rsidP="00A050C8">
      <w:pPr>
        <w:spacing w:after="0" w:line="480" w:lineRule="auto"/>
        <w:rPr>
          <w:rFonts w:ascii="Times New Roman" w:hAnsi="Times New Roman" w:cs="Times New Roman"/>
          <w:sz w:val="24"/>
          <w:szCs w:val="24"/>
          <w:lang w:val="en-GB"/>
        </w:rPr>
      </w:pPr>
    </w:p>
    <w:p w14:paraId="609248E4" w14:textId="26247B9B" w:rsidR="00F434E0" w:rsidRDefault="008E14C1" w:rsidP="008E14C1">
      <w:pPr>
        <w:spacing w:after="0" w:line="480" w:lineRule="auto"/>
        <w:jc w:val="center"/>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1F417046" wp14:editId="2CCF4205">
            <wp:extent cx="6115050" cy="1743075"/>
            <wp:effectExtent l="0" t="0" r="0" b="952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15050" cy="1743075"/>
                    </a:xfrm>
                    <a:prstGeom prst="rect">
                      <a:avLst/>
                    </a:prstGeom>
                    <a:noFill/>
                    <a:ln>
                      <a:noFill/>
                    </a:ln>
                  </pic:spPr>
                </pic:pic>
              </a:graphicData>
            </a:graphic>
          </wp:inline>
        </w:drawing>
      </w:r>
    </w:p>
    <w:p w14:paraId="02E90A5D" w14:textId="336E7339" w:rsidR="00F434E0" w:rsidRDefault="00F434E0" w:rsidP="009B00EB">
      <w:pPr>
        <w:spacing w:after="0" w:line="480" w:lineRule="auto"/>
        <w:jc w:val="center"/>
        <w:rPr>
          <w:rFonts w:ascii="Times New Roman" w:hAnsi="Times New Roman" w:cs="Times New Roman"/>
          <w:sz w:val="24"/>
          <w:szCs w:val="24"/>
          <w:lang w:val="en-US"/>
        </w:rPr>
      </w:pPr>
    </w:p>
    <w:p w14:paraId="5839F7F9" w14:textId="6474D6A7" w:rsidR="00F434E0" w:rsidRDefault="00813930" w:rsidP="00A050C8">
      <w:pPr>
        <w:spacing w:after="0" w:line="480" w:lineRule="auto"/>
        <w:rPr>
          <w:rFonts w:ascii="Times New Roman" w:hAnsi="Times New Roman" w:cs="Times New Roman"/>
          <w:sz w:val="24"/>
          <w:szCs w:val="24"/>
          <w:lang w:val="en-US"/>
        </w:rPr>
      </w:pPr>
      <w:r>
        <w:rPr>
          <w:rFonts w:ascii="Times New Roman" w:hAnsi="Times New Roman" w:cs="Times New Roman"/>
          <w:sz w:val="24"/>
          <w:szCs w:val="24"/>
          <w:lang w:val="en-US"/>
        </w:rPr>
        <w:t>Fig. S2. P</w:t>
      </w:r>
      <w:r w:rsidRPr="00813930">
        <w:rPr>
          <w:rFonts w:ascii="Times New Roman" w:hAnsi="Times New Roman" w:cs="Times New Roman"/>
          <w:sz w:val="24"/>
          <w:szCs w:val="24"/>
          <w:lang w:val="en-US"/>
        </w:rPr>
        <w:t>ure morphological comparison of shapes</w:t>
      </w:r>
      <w:r>
        <w:rPr>
          <w:rFonts w:ascii="Times New Roman" w:hAnsi="Times New Roman" w:cs="Times New Roman"/>
          <w:sz w:val="24"/>
          <w:szCs w:val="24"/>
          <w:lang w:val="en-US"/>
        </w:rPr>
        <w:t xml:space="preserve"> obtained b</w:t>
      </w:r>
      <w:r w:rsidRPr="00813930">
        <w:rPr>
          <w:rFonts w:ascii="Times New Roman" w:hAnsi="Times New Roman" w:cs="Times New Roman"/>
          <w:sz w:val="24"/>
          <w:szCs w:val="24"/>
          <w:lang w:val="en-US"/>
        </w:rPr>
        <w:t xml:space="preserve">y setting the </w:t>
      </w:r>
      <w:r w:rsidRPr="00813930">
        <w:rPr>
          <w:rFonts w:ascii="Times New Roman" w:hAnsi="Times New Roman" w:cs="Times New Roman"/>
          <w:i/>
          <w:iCs/>
          <w:sz w:val="24"/>
          <w:szCs w:val="24"/>
          <w:lang w:val="en-US"/>
        </w:rPr>
        <w:t>rate.map</w:t>
      </w:r>
      <w:r>
        <w:rPr>
          <w:rFonts w:ascii="Times New Roman" w:hAnsi="Times New Roman" w:cs="Times New Roman"/>
          <w:sz w:val="24"/>
          <w:szCs w:val="24"/>
          <w:lang w:val="en-US"/>
        </w:rPr>
        <w:t xml:space="preserve"> </w:t>
      </w:r>
      <w:r w:rsidRPr="00813930">
        <w:rPr>
          <w:rFonts w:ascii="Times New Roman" w:hAnsi="Times New Roman" w:cs="Times New Roman"/>
          <w:sz w:val="24"/>
          <w:szCs w:val="24"/>
          <w:lang w:val="en-US"/>
        </w:rPr>
        <w:t xml:space="preserve">argument </w:t>
      </w:r>
      <w:r w:rsidRPr="00813930">
        <w:rPr>
          <w:rFonts w:ascii="Times New Roman" w:hAnsi="Times New Roman" w:cs="Times New Roman"/>
          <w:i/>
          <w:iCs/>
          <w:sz w:val="24"/>
          <w:szCs w:val="24"/>
          <w:lang w:val="en-US"/>
        </w:rPr>
        <w:t>show.diff</w:t>
      </w:r>
      <w:r w:rsidRPr="00813930">
        <w:rPr>
          <w:rFonts w:ascii="Times New Roman" w:hAnsi="Times New Roman" w:cs="Times New Roman"/>
          <w:sz w:val="24"/>
          <w:szCs w:val="24"/>
          <w:lang w:val="en-US"/>
        </w:rPr>
        <w:t xml:space="preserve">  = TRUE</w:t>
      </w:r>
      <w:r>
        <w:rPr>
          <w:rFonts w:ascii="Times New Roman" w:hAnsi="Times New Roman" w:cs="Times New Roman"/>
          <w:sz w:val="24"/>
          <w:szCs w:val="24"/>
          <w:lang w:val="en-US"/>
        </w:rPr>
        <w:t xml:space="preserve">. </w:t>
      </w:r>
      <w:r w:rsidR="00891D92">
        <w:rPr>
          <w:rFonts w:ascii="Times New Roman" w:hAnsi="Times New Roman" w:cs="Times New Roman"/>
          <w:sz w:val="24"/>
          <w:szCs w:val="24"/>
          <w:lang w:val="en-US"/>
        </w:rPr>
        <w:t>T</w:t>
      </w:r>
      <w:r>
        <w:rPr>
          <w:rFonts w:ascii="Times New Roman" w:hAnsi="Times New Roman" w:cs="Times New Roman"/>
          <w:sz w:val="24"/>
          <w:szCs w:val="24"/>
          <w:lang w:val="en-US"/>
        </w:rPr>
        <w:t xml:space="preserve">he surfaces </w:t>
      </w:r>
      <w:r w:rsidR="00891D92">
        <w:rPr>
          <w:rFonts w:ascii="Times New Roman" w:hAnsi="Times New Roman" w:cs="Times New Roman"/>
          <w:sz w:val="24"/>
          <w:szCs w:val="24"/>
          <w:lang w:val="en-US"/>
        </w:rPr>
        <w:t>are</w:t>
      </w:r>
      <w:r w:rsidRPr="00813930">
        <w:rPr>
          <w:rFonts w:ascii="Times New Roman" w:hAnsi="Times New Roman" w:cs="Times New Roman"/>
          <w:sz w:val="24"/>
          <w:szCs w:val="24"/>
          <w:lang w:val="en-US"/>
        </w:rPr>
        <w:t xml:space="preserve"> reconstructed without selecting any PC axes and compared one against the other.</w:t>
      </w:r>
      <w:r w:rsidR="00122533">
        <w:rPr>
          <w:rFonts w:ascii="Times New Roman" w:hAnsi="Times New Roman" w:cs="Times New Roman"/>
          <w:sz w:val="24"/>
          <w:szCs w:val="24"/>
          <w:lang w:val="en-US"/>
        </w:rPr>
        <w:t xml:space="preserve"> The</w:t>
      </w:r>
      <w:r w:rsidR="006559A7">
        <w:rPr>
          <w:rFonts w:ascii="Times New Roman" w:hAnsi="Times New Roman" w:cs="Times New Roman"/>
          <w:sz w:val="24"/>
          <w:szCs w:val="24"/>
          <w:lang w:val="en-US"/>
        </w:rPr>
        <w:t xml:space="preserve"> area</w:t>
      </w:r>
      <w:r w:rsidR="00122533">
        <w:rPr>
          <w:rFonts w:ascii="Times New Roman" w:hAnsi="Times New Roman" w:cs="Times New Roman"/>
          <w:sz w:val="24"/>
          <w:szCs w:val="24"/>
          <w:lang w:val="en-US"/>
        </w:rPr>
        <w:t xml:space="preserve"> differences </w:t>
      </w:r>
      <w:r w:rsidR="00122533" w:rsidRPr="00E268C8">
        <w:rPr>
          <w:rFonts w:ascii="Times New Roman" w:hAnsi="Times New Roman" w:cs="Times New Roman"/>
          <w:sz w:val="24"/>
          <w:szCs w:val="24"/>
          <w:lang w:val="en-GB"/>
        </w:rPr>
        <w:t xml:space="preserve">between </w:t>
      </w:r>
      <w:r w:rsidR="00122533">
        <w:rPr>
          <w:rFonts w:ascii="Times New Roman" w:hAnsi="Times New Roman" w:cs="Times New Roman"/>
          <w:sz w:val="24"/>
          <w:szCs w:val="24"/>
          <w:lang w:val="en-GB"/>
        </w:rPr>
        <w:t xml:space="preserve">the reconstructed shapes </w:t>
      </w:r>
      <w:r w:rsidR="00891D92">
        <w:rPr>
          <w:rFonts w:ascii="Times New Roman" w:hAnsi="Times New Roman" w:cs="Times New Roman"/>
          <w:sz w:val="24"/>
          <w:szCs w:val="24"/>
          <w:lang w:val="en-GB"/>
        </w:rPr>
        <w:t xml:space="preserve">of </w:t>
      </w:r>
      <w:r w:rsidR="00122533" w:rsidRPr="00E268C8">
        <w:rPr>
          <w:rFonts w:ascii="Times New Roman" w:hAnsi="Times New Roman" w:cs="Times New Roman"/>
          <w:i/>
          <w:iCs/>
          <w:sz w:val="24"/>
          <w:szCs w:val="24"/>
          <w:lang w:val="en-GB"/>
        </w:rPr>
        <w:t>H. sapiens</w:t>
      </w:r>
      <w:r w:rsidR="00122533" w:rsidRPr="00E268C8">
        <w:rPr>
          <w:rFonts w:ascii="Times New Roman" w:hAnsi="Times New Roman" w:cs="Times New Roman"/>
          <w:sz w:val="24"/>
          <w:szCs w:val="24"/>
          <w:lang w:val="en-GB"/>
        </w:rPr>
        <w:t xml:space="preserve"> </w:t>
      </w:r>
      <w:r w:rsidR="00891D92">
        <w:rPr>
          <w:rFonts w:ascii="Times New Roman" w:hAnsi="Times New Roman" w:cs="Times New Roman"/>
          <w:sz w:val="24"/>
          <w:szCs w:val="24"/>
          <w:lang w:val="en-GB"/>
        </w:rPr>
        <w:t>vs.</w:t>
      </w:r>
      <w:r w:rsidR="00122533" w:rsidRPr="00E268C8">
        <w:rPr>
          <w:rFonts w:ascii="Times New Roman" w:hAnsi="Times New Roman" w:cs="Times New Roman"/>
          <w:sz w:val="24"/>
          <w:szCs w:val="24"/>
          <w:lang w:val="en-GB"/>
        </w:rPr>
        <w:t xml:space="preserve"> </w:t>
      </w:r>
      <w:r w:rsidR="00122533" w:rsidRPr="00E268C8">
        <w:rPr>
          <w:rFonts w:ascii="Times New Roman" w:hAnsi="Times New Roman" w:cs="Times New Roman"/>
          <w:i/>
          <w:iCs/>
          <w:sz w:val="24"/>
          <w:szCs w:val="24"/>
          <w:lang w:val="en-GB"/>
        </w:rPr>
        <w:t>H. neanderthalensis</w:t>
      </w:r>
      <w:r w:rsidR="00122533" w:rsidRPr="00E268C8">
        <w:rPr>
          <w:rFonts w:ascii="Times New Roman" w:hAnsi="Times New Roman" w:cs="Times New Roman"/>
          <w:sz w:val="24"/>
          <w:szCs w:val="24"/>
          <w:lang w:val="en-GB"/>
        </w:rPr>
        <w:t xml:space="preserve"> </w:t>
      </w:r>
      <w:r w:rsidR="008E14C1">
        <w:rPr>
          <w:rFonts w:ascii="Times New Roman" w:hAnsi="Times New Roman" w:cs="Times New Roman"/>
          <w:sz w:val="24"/>
          <w:szCs w:val="24"/>
          <w:lang w:val="en-GB"/>
        </w:rPr>
        <w:t xml:space="preserve">(A), </w:t>
      </w:r>
      <w:r w:rsidR="008E14C1" w:rsidRPr="008E14C1">
        <w:rPr>
          <w:rFonts w:ascii="Times New Roman" w:hAnsi="Times New Roman" w:cs="Times New Roman"/>
          <w:i/>
          <w:iCs/>
          <w:sz w:val="24"/>
          <w:szCs w:val="24"/>
          <w:lang w:val="en-GB"/>
        </w:rPr>
        <w:t>H. sapiens</w:t>
      </w:r>
      <w:r w:rsidR="008E14C1">
        <w:rPr>
          <w:rFonts w:ascii="Times New Roman" w:hAnsi="Times New Roman" w:cs="Times New Roman"/>
          <w:sz w:val="24"/>
          <w:szCs w:val="24"/>
          <w:lang w:val="en-GB"/>
        </w:rPr>
        <w:t xml:space="preserve"> vs </w:t>
      </w:r>
      <w:r w:rsidR="008E14C1" w:rsidRPr="008E14C1">
        <w:rPr>
          <w:rFonts w:ascii="Times New Roman" w:hAnsi="Times New Roman" w:cs="Times New Roman"/>
          <w:i/>
          <w:iCs/>
          <w:sz w:val="24"/>
          <w:szCs w:val="24"/>
          <w:lang w:val="en-GB"/>
        </w:rPr>
        <w:t>H. erectus</w:t>
      </w:r>
      <w:r w:rsidR="008E14C1">
        <w:rPr>
          <w:rFonts w:ascii="Times New Roman" w:hAnsi="Times New Roman" w:cs="Times New Roman"/>
          <w:sz w:val="24"/>
          <w:szCs w:val="24"/>
          <w:lang w:val="en-GB"/>
        </w:rPr>
        <w:t xml:space="preserve"> (B) and</w:t>
      </w:r>
      <w:r w:rsidR="00891D92">
        <w:rPr>
          <w:rFonts w:ascii="Times New Roman" w:hAnsi="Times New Roman" w:cs="Times New Roman"/>
          <w:sz w:val="24"/>
          <w:szCs w:val="24"/>
          <w:lang w:val="en-GB"/>
        </w:rPr>
        <w:t xml:space="preserve"> </w:t>
      </w:r>
      <w:r w:rsidR="00122533" w:rsidRPr="00E268C8">
        <w:rPr>
          <w:rFonts w:ascii="Times New Roman" w:hAnsi="Times New Roman" w:cs="Times New Roman"/>
          <w:i/>
          <w:iCs/>
          <w:sz w:val="24"/>
          <w:szCs w:val="24"/>
          <w:lang w:val="en-GB"/>
        </w:rPr>
        <w:t>H. sapiens</w:t>
      </w:r>
      <w:r w:rsidR="00122533" w:rsidRPr="00E268C8">
        <w:rPr>
          <w:rFonts w:ascii="Times New Roman" w:hAnsi="Times New Roman" w:cs="Times New Roman"/>
          <w:sz w:val="24"/>
          <w:szCs w:val="24"/>
          <w:lang w:val="en-GB"/>
        </w:rPr>
        <w:t xml:space="preserve"> </w:t>
      </w:r>
      <w:r w:rsidR="00122533">
        <w:rPr>
          <w:rFonts w:ascii="Times New Roman" w:hAnsi="Times New Roman" w:cs="Times New Roman"/>
          <w:sz w:val="24"/>
          <w:szCs w:val="24"/>
          <w:lang w:val="en-GB"/>
        </w:rPr>
        <w:t>vs.</w:t>
      </w:r>
      <w:r w:rsidR="00122533" w:rsidRPr="00E268C8">
        <w:rPr>
          <w:rFonts w:ascii="Times New Roman" w:hAnsi="Times New Roman" w:cs="Times New Roman"/>
          <w:sz w:val="24"/>
          <w:szCs w:val="24"/>
          <w:lang w:val="en-GB"/>
        </w:rPr>
        <w:t xml:space="preserve"> </w:t>
      </w:r>
      <w:r w:rsidR="00122533" w:rsidRPr="00E268C8">
        <w:rPr>
          <w:rFonts w:ascii="Times New Roman" w:hAnsi="Times New Roman" w:cs="Times New Roman"/>
          <w:i/>
          <w:iCs/>
          <w:sz w:val="24"/>
          <w:szCs w:val="24"/>
          <w:lang w:val="en-GB"/>
        </w:rPr>
        <w:t>A. africanus</w:t>
      </w:r>
      <w:r w:rsidR="00122533" w:rsidRPr="00E268C8">
        <w:rPr>
          <w:rFonts w:ascii="Times New Roman" w:hAnsi="Times New Roman" w:cs="Times New Roman"/>
          <w:sz w:val="24"/>
          <w:szCs w:val="24"/>
          <w:lang w:val="en-GB"/>
        </w:rPr>
        <w:t xml:space="preserve"> </w:t>
      </w:r>
      <w:r w:rsidR="008E14C1">
        <w:rPr>
          <w:rFonts w:ascii="Times New Roman" w:hAnsi="Times New Roman" w:cs="Times New Roman"/>
          <w:sz w:val="24"/>
          <w:szCs w:val="24"/>
          <w:lang w:val="en-GB"/>
        </w:rPr>
        <w:t xml:space="preserve">(C) </w:t>
      </w:r>
      <w:r w:rsidR="00122533">
        <w:rPr>
          <w:rFonts w:ascii="Times New Roman" w:hAnsi="Times New Roman" w:cs="Times New Roman"/>
          <w:sz w:val="24"/>
          <w:szCs w:val="24"/>
          <w:lang w:val="en-GB"/>
        </w:rPr>
        <w:t>on the right</w:t>
      </w:r>
      <w:r w:rsidR="00891D92">
        <w:rPr>
          <w:rFonts w:ascii="Times New Roman" w:hAnsi="Times New Roman" w:cs="Times New Roman"/>
          <w:sz w:val="24"/>
          <w:szCs w:val="24"/>
          <w:lang w:val="en-GB"/>
        </w:rPr>
        <w:t xml:space="preserve"> </w:t>
      </w:r>
      <w:r w:rsidR="006559A7">
        <w:rPr>
          <w:rFonts w:ascii="Times New Roman" w:hAnsi="Times New Roman" w:cs="Times New Roman"/>
          <w:sz w:val="24"/>
          <w:szCs w:val="24"/>
          <w:lang w:val="en-US"/>
        </w:rPr>
        <w:t xml:space="preserve">are </w:t>
      </w:r>
      <w:r w:rsidR="006559A7" w:rsidRPr="00813930">
        <w:rPr>
          <w:rFonts w:ascii="Times New Roman" w:hAnsi="Times New Roman" w:cs="Times New Roman"/>
          <w:sz w:val="24"/>
          <w:szCs w:val="24"/>
          <w:lang w:val="en-US"/>
        </w:rPr>
        <w:t>highlighting in terms of expansion (green) and contraction (yellow)</w:t>
      </w:r>
      <w:r w:rsidR="006559A7">
        <w:rPr>
          <w:rFonts w:ascii="Times New Roman" w:hAnsi="Times New Roman" w:cs="Times New Roman"/>
          <w:sz w:val="24"/>
          <w:szCs w:val="24"/>
          <w:lang w:val="en-US"/>
        </w:rPr>
        <w:t>.</w:t>
      </w:r>
    </w:p>
    <w:p w14:paraId="60DB6585" w14:textId="1536C7D1" w:rsidR="00997020" w:rsidRDefault="009B00EB" w:rsidP="00997020">
      <w:pPr>
        <w:spacing w:after="0" w:line="480" w:lineRule="auto"/>
        <w:rPr>
          <w:rFonts w:ascii="Times New Roman" w:hAnsi="Times New Roman" w:cs="Times New Roman"/>
          <w:b/>
          <w:bCs/>
          <w:sz w:val="24"/>
          <w:szCs w:val="24"/>
          <w:lang w:val="en-GB"/>
        </w:rPr>
      </w:pPr>
      <w:r>
        <w:rPr>
          <w:rFonts w:ascii="Times New Roman" w:hAnsi="Times New Roman" w:cs="Times New Roman"/>
          <w:b/>
          <w:bCs/>
          <w:noProof/>
          <w:sz w:val="24"/>
          <w:szCs w:val="24"/>
          <w:lang w:val="en-GB"/>
        </w:rPr>
        <w:lastRenderedPageBreak/>
        <w:drawing>
          <wp:inline distT="0" distB="0" distL="0" distR="0" wp14:anchorId="7213B39F" wp14:editId="27292481">
            <wp:extent cx="5964316" cy="5977890"/>
            <wp:effectExtent l="0" t="0" r="0" b="381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4"/>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964316" cy="5977890"/>
                    </a:xfrm>
                    <a:prstGeom prst="rect">
                      <a:avLst/>
                    </a:prstGeom>
                    <a:noFill/>
                    <a:ln>
                      <a:noFill/>
                    </a:ln>
                  </pic:spPr>
                </pic:pic>
              </a:graphicData>
            </a:graphic>
          </wp:inline>
        </w:drawing>
      </w:r>
    </w:p>
    <w:p w14:paraId="5BD28FC8" w14:textId="77777777" w:rsidR="00997020" w:rsidRPr="00E268C8" w:rsidRDefault="00997020" w:rsidP="00997020">
      <w:pPr>
        <w:spacing w:after="0" w:line="480" w:lineRule="auto"/>
        <w:rPr>
          <w:rFonts w:ascii="Times New Roman" w:hAnsi="Times New Roman" w:cs="Times New Roman"/>
          <w:b/>
          <w:bCs/>
          <w:sz w:val="24"/>
          <w:szCs w:val="24"/>
          <w:lang w:val="en-GB"/>
        </w:rPr>
      </w:pPr>
    </w:p>
    <w:p w14:paraId="37E2DE26" w14:textId="5AF928B0" w:rsidR="00997020" w:rsidRPr="00127AEF" w:rsidRDefault="00997020" w:rsidP="00997020">
      <w:pPr>
        <w:spacing w:after="0" w:line="480" w:lineRule="auto"/>
        <w:rPr>
          <w:rFonts w:ascii="Times New Roman" w:hAnsi="Times New Roman" w:cs="Times New Roman"/>
          <w:sz w:val="24"/>
          <w:szCs w:val="24"/>
          <w:lang w:val="en-GB"/>
        </w:rPr>
      </w:pPr>
      <w:r w:rsidRPr="006559A7">
        <w:rPr>
          <w:rFonts w:ascii="Times New Roman" w:hAnsi="Times New Roman" w:cs="Times New Roman"/>
          <w:sz w:val="24"/>
          <w:szCs w:val="24"/>
          <w:lang w:val="en-GB"/>
        </w:rPr>
        <w:t>Fig S</w:t>
      </w:r>
      <w:r w:rsidR="00CC2E5E">
        <w:rPr>
          <w:rFonts w:ascii="Times New Roman" w:hAnsi="Times New Roman" w:cs="Times New Roman"/>
          <w:sz w:val="24"/>
          <w:szCs w:val="24"/>
          <w:lang w:val="en-GB"/>
        </w:rPr>
        <w:t>3</w:t>
      </w:r>
      <w:r w:rsidRPr="006559A7">
        <w:rPr>
          <w:rFonts w:ascii="Times New Roman" w:hAnsi="Times New Roman" w:cs="Times New Roman"/>
          <w:sz w:val="24"/>
          <w:szCs w:val="24"/>
          <w:lang w:val="en-GB"/>
        </w:rPr>
        <w:t>. M</w:t>
      </w:r>
      <w:r w:rsidRPr="00127AEF">
        <w:rPr>
          <w:rFonts w:ascii="Times New Roman" w:hAnsi="Times New Roman" w:cs="Times New Roman"/>
          <w:sz w:val="24"/>
          <w:szCs w:val="24"/>
          <w:lang w:val="en-GB"/>
        </w:rPr>
        <w:t xml:space="preserve">ultiple comparisons between species belonging to the Hominini </w:t>
      </w:r>
      <w:r>
        <w:rPr>
          <w:rFonts w:ascii="Times New Roman" w:hAnsi="Times New Roman" w:cs="Times New Roman"/>
          <w:sz w:val="24"/>
          <w:szCs w:val="24"/>
          <w:lang w:val="en-GB"/>
        </w:rPr>
        <w:t>(great apes). Each row shows the influence of evolutionary rates in shaping the morphology of the species indicated by rows name from the most recent common ancestor (mrca) with the species indicated by the columns name. The surfaces are the reconstructed mrca of each pair.</w:t>
      </w:r>
    </w:p>
    <w:p w14:paraId="6BDCF36C" w14:textId="17B8DADC" w:rsidR="00731EFF" w:rsidRDefault="00731EFF">
      <w:pPr>
        <w:rPr>
          <w:rFonts w:ascii="Times New Roman" w:hAnsi="Times New Roman" w:cs="Times New Roman"/>
          <w:sz w:val="24"/>
          <w:szCs w:val="24"/>
          <w:lang w:val="en-GB"/>
        </w:rPr>
      </w:pPr>
      <w:r>
        <w:rPr>
          <w:rFonts w:ascii="Times New Roman" w:hAnsi="Times New Roman" w:cs="Times New Roman"/>
          <w:sz w:val="24"/>
          <w:szCs w:val="24"/>
          <w:lang w:val="en-GB"/>
        </w:rPr>
        <w:br w:type="page"/>
      </w:r>
    </w:p>
    <w:p w14:paraId="29B0D708" w14:textId="105D8AE0" w:rsidR="006F27C2" w:rsidRPr="00731EFF" w:rsidRDefault="00731EFF" w:rsidP="00A050C8">
      <w:pPr>
        <w:spacing w:after="0" w:line="480" w:lineRule="auto"/>
        <w:rPr>
          <w:rFonts w:ascii="Times New Roman" w:hAnsi="Times New Roman" w:cs="Times New Roman"/>
          <w:b/>
          <w:bCs/>
          <w:sz w:val="24"/>
          <w:szCs w:val="24"/>
          <w:lang w:val="en-GB"/>
        </w:rPr>
      </w:pPr>
      <w:r w:rsidRPr="00731EFF">
        <w:rPr>
          <w:rFonts w:ascii="Times New Roman" w:hAnsi="Times New Roman" w:cs="Times New Roman"/>
          <w:b/>
          <w:bCs/>
          <w:sz w:val="24"/>
          <w:szCs w:val="24"/>
          <w:lang w:val="en-GB"/>
        </w:rPr>
        <w:lastRenderedPageBreak/>
        <w:t>REFERENCES</w:t>
      </w:r>
    </w:p>
    <w:p w14:paraId="192F22FF" w14:textId="77777777" w:rsidR="000C0EFF" w:rsidRDefault="000C0EFF" w:rsidP="000C0EFF">
      <w:pPr>
        <w:pStyle w:val="NormaleWeb"/>
        <w:spacing w:after="165" w:afterAutospacing="0"/>
        <w:ind w:left="570" w:hanging="567"/>
        <w:rPr>
          <w:lang w:val="en-US"/>
        </w:rPr>
      </w:pPr>
      <w:r w:rsidRPr="00390333">
        <w:rPr>
          <w:lang w:val="en-US"/>
        </w:rPr>
        <w:t xml:space="preserve">Amano, H., Kikuchi, T., Morita, Y., Kondo, O., Suzuki, H., Ponce de León, M. S., ... </w:t>
      </w:r>
      <w:r w:rsidRPr="000C0EFF">
        <w:rPr>
          <w:lang w:val="en-US"/>
        </w:rPr>
        <w:t>&amp; Ogihara, N. (2015). Virtual reconstruction of the Neanderthal Amud 1 cranium. American Journal of Physical Anthropology, 158(2), 185-197.</w:t>
      </w:r>
    </w:p>
    <w:p w14:paraId="405E5233" w14:textId="77777777" w:rsidR="000C0EFF" w:rsidRPr="000C0EFF" w:rsidRDefault="000C0EFF" w:rsidP="000C0EFF">
      <w:pPr>
        <w:pStyle w:val="NormaleWeb"/>
        <w:spacing w:after="165" w:afterAutospacing="0"/>
        <w:ind w:left="570" w:hanging="567"/>
        <w:rPr>
          <w:lang w:val="en-US"/>
        </w:rPr>
      </w:pPr>
      <w:r w:rsidRPr="000C0EFF">
        <w:rPr>
          <w:lang w:val="en-US"/>
        </w:rPr>
        <w:t xml:space="preserve">Antón, S. C. (2012). Early </w:t>
      </w:r>
      <w:r w:rsidRPr="008077CD">
        <w:rPr>
          <w:i/>
          <w:iCs/>
          <w:lang w:val="en-US"/>
        </w:rPr>
        <w:t>Homo</w:t>
      </w:r>
      <w:r w:rsidRPr="000C0EFF">
        <w:rPr>
          <w:lang w:val="en-US"/>
        </w:rPr>
        <w:t>: who, when, and where. Current Anthropology, 53(S6), S278-S298.</w:t>
      </w:r>
    </w:p>
    <w:p w14:paraId="7D8445E4" w14:textId="77777777" w:rsidR="000C0EFF" w:rsidRDefault="000C0EFF" w:rsidP="000C0EFF">
      <w:pPr>
        <w:pStyle w:val="NormaleWeb"/>
        <w:spacing w:after="165" w:afterAutospacing="0"/>
        <w:ind w:left="570" w:hanging="567"/>
        <w:rPr>
          <w:lang w:val="en-US"/>
        </w:rPr>
      </w:pPr>
      <w:r w:rsidRPr="000C0EFF">
        <w:rPr>
          <w:lang w:val="en-US"/>
        </w:rPr>
        <w:t>Aziz, F. (1996). Morphological study on the Javanese Homo erectus Sangiran 17 skull based upon the new reconstruction. Geological Research and Development Centre Paleontology Series, 8, 11-25.</w:t>
      </w:r>
    </w:p>
    <w:p w14:paraId="567A3416" w14:textId="77777777" w:rsidR="000C0EFF" w:rsidRDefault="000C0EFF" w:rsidP="000C0EFF">
      <w:pPr>
        <w:pStyle w:val="NormaleWeb"/>
        <w:spacing w:after="165" w:afterAutospacing="0"/>
        <w:ind w:left="570" w:hanging="567"/>
        <w:rPr>
          <w:lang w:val="en-US"/>
        </w:rPr>
      </w:pPr>
      <w:r w:rsidRPr="000C0EFF">
        <w:rPr>
          <w:lang w:val="en-US"/>
        </w:rPr>
        <w:t>Baba, H. (1995). Diregional model of human evolution. The origin and past of modern humans as viewed from DNA. Singapore: World Scientific. p, 244-266.</w:t>
      </w:r>
    </w:p>
    <w:p w14:paraId="292D1E5D" w14:textId="77777777" w:rsidR="000C0EFF" w:rsidRDefault="000C0EFF" w:rsidP="000C0EFF">
      <w:pPr>
        <w:pStyle w:val="NormaleWeb"/>
        <w:spacing w:after="165" w:afterAutospacing="0"/>
        <w:ind w:left="570" w:hanging="567"/>
        <w:rPr>
          <w:lang w:val="en-US"/>
        </w:rPr>
      </w:pPr>
      <w:r w:rsidRPr="000C0EFF">
        <w:rPr>
          <w:lang w:val="en-US"/>
        </w:rPr>
        <w:t xml:space="preserve">Broom, R. (1947). Discovery of a new skull of the South African ape-man, </w:t>
      </w:r>
      <w:r w:rsidRPr="008077CD">
        <w:rPr>
          <w:i/>
          <w:iCs/>
          <w:lang w:val="en-US"/>
        </w:rPr>
        <w:t>Plesianthropus</w:t>
      </w:r>
      <w:r w:rsidRPr="000C0EFF">
        <w:rPr>
          <w:lang w:val="en-US"/>
        </w:rPr>
        <w:t>. Nature, 159(4046), 672-672.</w:t>
      </w:r>
    </w:p>
    <w:p w14:paraId="42F29E9E" w14:textId="77777777" w:rsidR="000C0EFF" w:rsidRDefault="000C0EFF" w:rsidP="000C0EFF">
      <w:pPr>
        <w:pStyle w:val="NormaleWeb"/>
        <w:spacing w:after="165" w:afterAutospacing="0"/>
        <w:ind w:left="570" w:hanging="567"/>
        <w:rPr>
          <w:lang w:val="en-US"/>
        </w:rPr>
      </w:pPr>
      <w:r w:rsidRPr="000C0EFF">
        <w:rPr>
          <w:lang w:val="en-US"/>
        </w:rPr>
        <w:t xml:space="preserve">Broom, R., Schepers, G. W. H., &amp; Schepers, G. W. H. (1950). Further evidence of the structure of the Sterkfontein Ape-Man </w:t>
      </w:r>
      <w:r w:rsidRPr="008077CD">
        <w:rPr>
          <w:i/>
          <w:iCs/>
          <w:lang w:val="en-US"/>
        </w:rPr>
        <w:t>Plesianthropus</w:t>
      </w:r>
      <w:r w:rsidRPr="000C0EFF">
        <w:rPr>
          <w:lang w:val="en-US"/>
        </w:rPr>
        <w:t>: Memoir/Transvaal Museum.</w:t>
      </w:r>
    </w:p>
    <w:p w14:paraId="70BBDC27" w14:textId="77777777" w:rsidR="000C0EFF" w:rsidRPr="00390333" w:rsidRDefault="000C0EFF" w:rsidP="00731EFF">
      <w:pPr>
        <w:pStyle w:val="NormaleWeb"/>
        <w:ind w:left="495" w:hanging="480"/>
        <w:rPr>
          <w:sz w:val="22"/>
          <w:szCs w:val="22"/>
          <w:lang w:val="en-US"/>
        </w:rPr>
      </w:pPr>
      <w:r w:rsidRPr="00731EFF">
        <w:t xml:space="preserve">Diniz-Filho, J. A. F., Jardim, L., Mondanaro, A., &amp; Raia, P. (2019). </w:t>
      </w:r>
      <w:r w:rsidRPr="00731EFF">
        <w:rPr>
          <w:lang w:val="en-US"/>
        </w:rPr>
        <w:t xml:space="preserve">Multiple Components of Phylogenetic Non-stationarity in the Evolution of Brain Size in Fossil Hominins. </w:t>
      </w:r>
      <w:r w:rsidRPr="00390333">
        <w:rPr>
          <w:lang w:val="en-US"/>
        </w:rPr>
        <w:t xml:space="preserve">Evolutionary Biology, 46(1), 47–59. </w:t>
      </w:r>
    </w:p>
    <w:p w14:paraId="71F9AC51" w14:textId="301576A7" w:rsidR="000C0EFF" w:rsidRDefault="000C0EFF" w:rsidP="000C0EFF">
      <w:pPr>
        <w:pStyle w:val="NormaleWeb"/>
        <w:spacing w:after="165" w:afterAutospacing="0"/>
        <w:ind w:left="570" w:hanging="567"/>
        <w:rPr>
          <w:lang w:val="en-US"/>
        </w:rPr>
      </w:pPr>
      <w:r w:rsidRPr="000C0EFF">
        <w:rPr>
          <w:lang w:val="en-US"/>
        </w:rPr>
        <w:t>Feibel, C. S., Brown, F. H. &amp; McDougall, I. (1989). Stratigraphic context of fossil hominids from the Omo Group</w:t>
      </w:r>
      <w:r w:rsidR="008077CD">
        <w:rPr>
          <w:lang w:val="en-US"/>
        </w:rPr>
        <w:t xml:space="preserve"> </w:t>
      </w:r>
      <w:r w:rsidRPr="000C0EFF">
        <w:rPr>
          <w:lang w:val="en-US"/>
        </w:rPr>
        <w:t>deposits: northern Turkana Basin, Kenya and Ethiopia.</w:t>
      </w:r>
      <w:r w:rsidR="008077CD">
        <w:rPr>
          <w:lang w:val="en-US"/>
        </w:rPr>
        <w:t xml:space="preserve"> </w:t>
      </w:r>
      <w:r w:rsidRPr="000C0EFF">
        <w:rPr>
          <w:lang w:val="en-US"/>
        </w:rPr>
        <w:t>Am</w:t>
      </w:r>
      <w:r w:rsidR="008077CD">
        <w:rPr>
          <w:lang w:val="en-US"/>
        </w:rPr>
        <w:t>erican</w:t>
      </w:r>
      <w:r w:rsidRPr="000C0EFF">
        <w:rPr>
          <w:lang w:val="en-US"/>
        </w:rPr>
        <w:t xml:space="preserve"> J</w:t>
      </w:r>
      <w:r w:rsidR="008077CD">
        <w:rPr>
          <w:lang w:val="en-US"/>
        </w:rPr>
        <w:t>ournal</w:t>
      </w:r>
      <w:r w:rsidRPr="000C0EFF">
        <w:rPr>
          <w:lang w:val="en-US"/>
        </w:rPr>
        <w:t xml:space="preserve"> </w:t>
      </w:r>
      <w:r w:rsidR="008077CD">
        <w:rPr>
          <w:lang w:val="en-US"/>
        </w:rPr>
        <w:t xml:space="preserve">of </w:t>
      </w:r>
      <w:r w:rsidRPr="000C0EFF">
        <w:rPr>
          <w:lang w:val="en-US"/>
        </w:rPr>
        <w:t>Phys</w:t>
      </w:r>
      <w:r w:rsidR="008077CD">
        <w:rPr>
          <w:lang w:val="en-US"/>
        </w:rPr>
        <w:t>ical</w:t>
      </w:r>
      <w:r w:rsidRPr="000C0EFF">
        <w:rPr>
          <w:lang w:val="en-US"/>
        </w:rPr>
        <w:t xml:space="preserve"> Anthropol</w:t>
      </w:r>
      <w:r w:rsidR="008077CD">
        <w:rPr>
          <w:lang w:val="en-US"/>
        </w:rPr>
        <w:t xml:space="preserve">ogy, </w:t>
      </w:r>
      <w:r w:rsidRPr="000C0EFF">
        <w:rPr>
          <w:lang w:val="en-US"/>
        </w:rPr>
        <w:t>78,595–622</w:t>
      </w:r>
    </w:p>
    <w:p w14:paraId="12548BDA" w14:textId="77777777" w:rsidR="000C0EFF" w:rsidRDefault="000C0EFF" w:rsidP="000C0EFF">
      <w:pPr>
        <w:pStyle w:val="NormaleWeb"/>
        <w:spacing w:after="165" w:afterAutospacing="0"/>
        <w:ind w:left="570" w:hanging="567"/>
        <w:rPr>
          <w:lang w:val="en-US"/>
        </w:rPr>
      </w:pPr>
      <w:r w:rsidRPr="00390333">
        <w:rPr>
          <w:lang w:val="en-US"/>
        </w:rPr>
        <w:t xml:space="preserve">Feibel, C. S., Lepre, C. J., &amp; Quinn, R. L. (2009). </w:t>
      </w:r>
      <w:r w:rsidRPr="000C0EFF">
        <w:rPr>
          <w:lang w:val="en-US"/>
        </w:rPr>
        <w:t>Stratigraphy, correlation, and age estimates for fossils from Area 123, Koobi Fora. Journal of Human Evolution, 57(2), 112-122.</w:t>
      </w:r>
    </w:p>
    <w:p w14:paraId="5085D760" w14:textId="77777777" w:rsidR="000C0EFF" w:rsidRDefault="000C0EFF" w:rsidP="000C0EFF">
      <w:pPr>
        <w:pStyle w:val="NormaleWeb"/>
        <w:spacing w:after="165" w:afterAutospacing="0"/>
        <w:ind w:left="570" w:hanging="567"/>
        <w:rPr>
          <w:lang w:val="en-US"/>
        </w:rPr>
      </w:pPr>
      <w:r w:rsidRPr="000C0EFF">
        <w:rPr>
          <w:lang w:val="en-US"/>
        </w:rPr>
        <w:t>Ferguson, W. W. (1995). A new species of the genus Homo (Primates: Hominidae) from the Plio/Pleistocene of Koobi Fora, in Kenya. Primates, 36(1), 69-89.</w:t>
      </w:r>
    </w:p>
    <w:p w14:paraId="73D0D61A" w14:textId="77777777" w:rsidR="000C0EFF" w:rsidRPr="00390333" w:rsidRDefault="000C0EFF" w:rsidP="000C0EFF">
      <w:pPr>
        <w:pStyle w:val="NormaleWeb"/>
        <w:spacing w:after="165" w:afterAutospacing="0"/>
        <w:ind w:left="570" w:hanging="567"/>
        <w:rPr>
          <w:lang w:val="en-US"/>
        </w:rPr>
      </w:pPr>
      <w:r w:rsidRPr="000C0EFF">
        <w:rPr>
          <w:lang w:val="en-US"/>
        </w:rPr>
        <w:t xml:space="preserve">Grün, R., Pike, A., McDermott, F., Eggins, S., Mortimer, G., Aubert, M., ... &amp; Stringer, C. (2020). Dating the skull from Broken Hill, Zambia, and its position in human evolution. </w:t>
      </w:r>
      <w:r w:rsidRPr="00390333">
        <w:rPr>
          <w:lang w:val="en-US"/>
        </w:rPr>
        <w:t>Nature, 580(7803), 372-375.</w:t>
      </w:r>
    </w:p>
    <w:p w14:paraId="2DB29EEE" w14:textId="77777777" w:rsidR="000C0EFF" w:rsidRDefault="000C0EFF" w:rsidP="000C0EFF">
      <w:pPr>
        <w:pStyle w:val="NormaleWeb"/>
        <w:spacing w:after="165" w:afterAutospacing="0"/>
        <w:ind w:left="570" w:hanging="567"/>
        <w:rPr>
          <w:lang w:val="en-US"/>
        </w:rPr>
      </w:pPr>
      <w:r w:rsidRPr="000C0EFF">
        <w:rPr>
          <w:lang w:val="en-US"/>
        </w:rPr>
        <w:t>Holloway, R. L. (1973). New endocranial values for the East African early hominids. Nature, 243(5402), 97-99.</w:t>
      </w:r>
    </w:p>
    <w:p w14:paraId="3887D120" w14:textId="4275B764" w:rsidR="000C0EFF" w:rsidRDefault="000C0EFF" w:rsidP="000C0EFF">
      <w:pPr>
        <w:pStyle w:val="NormaleWeb"/>
        <w:spacing w:after="165" w:afterAutospacing="0"/>
        <w:ind w:left="570" w:hanging="567"/>
        <w:rPr>
          <w:lang w:val="en-US"/>
        </w:rPr>
      </w:pPr>
      <w:r w:rsidRPr="000C0EFF">
        <w:rPr>
          <w:lang w:val="en-US"/>
        </w:rPr>
        <w:t>Howell, F. C. (1978). Hominidae. In (V. J. Maglio &amp; H. B. S. Cooke, Eds)</w:t>
      </w:r>
      <w:r w:rsidR="008077CD">
        <w:rPr>
          <w:lang w:val="en-US"/>
        </w:rPr>
        <w:t xml:space="preserve"> </w:t>
      </w:r>
      <w:r w:rsidRPr="000C0EFF">
        <w:rPr>
          <w:lang w:val="en-US"/>
        </w:rPr>
        <w:t>Evolution of African Mammals, pp. 154–248.Cambridge, MA: Harvard University Press</w:t>
      </w:r>
    </w:p>
    <w:p w14:paraId="4D6E8919" w14:textId="77777777" w:rsidR="000C0EFF" w:rsidRDefault="000C0EFF" w:rsidP="000C0EFF">
      <w:pPr>
        <w:pStyle w:val="NormaleWeb"/>
        <w:spacing w:after="165" w:afterAutospacing="0"/>
        <w:ind w:left="570" w:hanging="567"/>
        <w:rPr>
          <w:lang w:val="en-US"/>
        </w:rPr>
      </w:pPr>
      <w:r w:rsidRPr="000C0EFF">
        <w:rPr>
          <w:lang w:val="en-US"/>
        </w:rPr>
        <w:t>Larick, R., Ciochon, R. L., Zaim, Y., Rizal, Y., Aziz, F., Reagan, M., &amp; Heizler, M. (2001). Early Pleistocene 40Ar/39Ar ages for Bapang formation hominins, central Jawa, Indonesia. Proceedings of the National Academy of Sciences, 98(9), 4866-4871.</w:t>
      </w:r>
    </w:p>
    <w:p w14:paraId="248E6112" w14:textId="77777777" w:rsidR="000C0EFF" w:rsidRDefault="000C0EFF" w:rsidP="000C0EFF">
      <w:pPr>
        <w:pStyle w:val="NormaleWeb"/>
        <w:spacing w:after="165" w:afterAutospacing="0"/>
        <w:ind w:left="570" w:hanging="567"/>
        <w:rPr>
          <w:lang w:val="en-US"/>
        </w:rPr>
      </w:pPr>
      <w:r w:rsidRPr="000C0EFF">
        <w:rPr>
          <w:lang w:val="en-US"/>
        </w:rPr>
        <w:lastRenderedPageBreak/>
        <w:t>Leakey, L. S. (1959). A new fossil skull from Olduvai. Nature, 184(4685), 491-493.</w:t>
      </w:r>
    </w:p>
    <w:p w14:paraId="052EB2FA" w14:textId="77777777" w:rsidR="000C0EFF" w:rsidRDefault="000C0EFF" w:rsidP="000C0EFF">
      <w:pPr>
        <w:pStyle w:val="NormaleWeb"/>
        <w:spacing w:after="165" w:afterAutospacing="0"/>
        <w:ind w:left="570" w:hanging="567"/>
        <w:rPr>
          <w:lang w:val="en-US"/>
        </w:rPr>
      </w:pPr>
      <w:r w:rsidRPr="000C0EFF">
        <w:rPr>
          <w:lang w:val="en-US"/>
        </w:rPr>
        <w:t>Leakey, R. E. F. (1974). Further evidence of Lower Pleistocene hominids from East Rudolf, North Kenya, 1973. Nature, 248(5450), 653-656.</w:t>
      </w:r>
    </w:p>
    <w:p w14:paraId="6B94E694" w14:textId="77777777" w:rsidR="000C0EFF" w:rsidRDefault="000C0EFF" w:rsidP="000C0EFF">
      <w:pPr>
        <w:pStyle w:val="NormaleWeb"/>
        <w:spacing w:after="165" w:afterAutospacing="0"/>
        <w:ind w:left="570" w:hanging="567"/>
        <w:rPr>
          <w:lang w:val="en-US"/>
        </w:rPr>
      </w:pPr>
      <w:r w:rsidRPr="000C0EFF">
        <w:rPr>
          <w:lang w:val="en-US"/>
        </w:rPr>
        <w:t>Leakey, R. E. F., Mungai, J. M., &amp; Walker, A. C. (1971). New australopithecines from East Rudolf, Kenya. American Journal of Physical Anthropology, 35(2), 175-186.</w:t>
      </w:r>
    </w:p>
    <w:p w14:paraId="4A5E99BA" w14:textId="77777777" w:rsidR="000C0EFF" w:rsidRPr="00731EFF" w:rsidRDefault="000C0EFF" w:rsidP="00731EFF">
      <w:pPr>
        <w:pStyle w:val="NormaleWeb"/>
        <w:spacing w:after="165" w:afterAutospacing="0"/>
        <w:ind w:left="570" w:hanging="567"/>
        <w:rPr>
          <w:sz w:val="22"/>
          <w:szCs w:val="22"/>
          <w:lang w:val="en-US"/>
        </w:rPr>
      </w:pPr>
      <w:r w:rsidRPr="00390333">
        <w:rPr>
          <w:lang w:val="en-US"/>
        </w:rPr>
        <w:t xml:space="preserve">Melchionna, M., Mondanaro, A., Serio, C., Castiglione, S., Di Febbraro, M., Rook, L., et al. </w:t>
      </w:r>
      <w:r w:rsidRPr="00731EFF">
        <w:rPr>
          <w:lang w:val="en-US"/>
        </w:rPr>
        <w:t xml:space="preserve">(2019). Macroevolutionary trends of brain mass in primates. </w:t>
      </w:r>
      <w:r w:rsidRPr="008077CD">
        <w:rPr>
          <w:lang w:val="en-US"/>
        </w:rPr>
        <w:t>Biological Journal of the Linnean Society</w:t>
      </w:r>
      <w:r w:rsidRPr="00731EFF">
        <w:rPr>
          <w:lang w:val="en-US"/>
        </w:rPr>
        <w:t>. 129, 14–25.</w:t>
      </w:r>
    </w:p>
    <w:p w14:paraId="2A3C4605" w14:textId="77777777" w:rsidR="000C0EFF" w:rsidRPr="00390333" w:rsidRDefault="000C0EFF" w:rsidP="00731EFF">
      <w:pPr>
        <w:pStyle w:val="NormaleWeb"/>
        <w:ind w:left="495" w:hanging="480"/>
        <w:rPr>
          <w:sz w:val="22"/>
          <w:szCs w:val="22"/>
          <w:lang w:val="en-US"/>
        </w:rPr>
      </w:pPr>
      <w:r w:rsidRPr="00731EFF">
        <w:rPr>
          <w:lang w:val="en-US"/>
        </w:rPr>
        <w:t xml:space="preserve">Parins-Fukuchi, C., Greiner, E., MacLatchy, L. M., &amp; Fisher, D. C. (2019). Phylogeny, ancestors, and anagenesis in the hominin fossil record. </w:t>
      </w:r>
      <w:r w:rsidRPr="008077CD">
        <w:rPr>
          <w:lang w:val="en-US"/>
        </w:rPr>
        <w:t>Paleobiology</w:t>
      </w:r>
      <w:r w:rsidRPr="00731EFF">
        <w:rPr>
          <w:lang w:val="en-US"/>
        </w:rPr>
        <w:t xml:space="preserve">, 45(2), 378–393. </w:t>
      </w:r>
    </w:p>
    <w:p w14:paraId="6556F24D" w14:textId="77777777" w:rsidR="000C0EFF" w:rsidRDefault="000C0EFF" w:rsidP="000C0EFF">
      <w:pPr>
        <w:pStyle w:val="NormaleWeb"/>
        <w:spacing w:after="165" w:afterAutospacing="0"/>
        <w:ind w:left="570" w:hanging="567"/>
        <w:rPr>
          <w:lang w:val="en-US"/>
        </w:rPr>
      </w:pPr>
      <w:r w:rsidRPr="000C0EFF">
        <w:rPr>
          <w:lang w:val="en-US"/>
        </w:rPr>
        <w:t>Pickering, R., &amp; Kramers, J. D. (2010). Re-appraisal of the stratigraphy and determination of new U-Pb dates for the Sterkfontein hominin site, South Africa. Journal of Human Evolution, 59(1), 70-86.</w:t>
      </w:r>
    </w:p>
    <w:p w14:paraId="539A4E8F" w14:textId="77777777" w:rsidR="000C0EFF" w:rsidRPr="00390333" w:rsidRDefault="000C0EFF" w:rsidP="00731EFF">
      <w:pPr>
        <w:pStyle w:val="NormaleWeb"/>
        <w:ind w:left="495" w:hanging="480"/>
        <w:rPr>
          <w:sz w:val="22"/>
          <w:szCs w:val="22"/>
        </w:rPr>
      </w:pPr>
      <w:r w:rsidRPr="00731EFF">
        <w:rPr>
          <w:lang w:val="en-US"/>
        </w:rPr>
        <w:t xml:space="preserve">Püschel, H. P., Bertrand, O. C., O’Reilly, J. E., Bobe, R., &amp; Püschel, T. A. (2021). Divergence-time estimates for hominins provide insight into encephalization and body mass trends in human evolution. </w:t>
      </w:r>
      <w:r w:rsidRPr="00390333">
        <w:t>Nature Ecology and Evolution, 5(6), 808–819.</w:t>
      </w:r>
    </w:p>
    <w:p w14:paraId="61C4B4F0" w14:textId="77777777" w:rsidR="000C0EFF" w:rsidRPr="004305F8" w:rsidRDefault="000C0EFF" w:rsidP="000C0EFF">
      <w:pPr>
        <w:pStyle w:val="NormaleWeb"/>
        <w:spacing w:after="165" w:afterAutospacing="0"/>
        <w:ind w:left="570" w:hanging="567"/>
        <w:rPr>
          <w:lang w:val="en-US"/>
        </w:rPr>
      </w:pPr>
      <w:r w:rsidRPr="00731EFF">
        <w:t xml:space="preserve">Raia, P., Mondanaro, A., Melchionna, M., Di Febbraro, M., Diniz-Filho, J. A., Rangel, T. F., ... </w:t>
      </w:r>
      <w:r w:rsidRPr="00731EFF">
        <w:rPr>
          <w:lang w:val="en-US"/>
        </w:rPr>
        <w:t xml:space="preserve">&amp; Rook, L. (2020). Past extinctions of Homo species coincided with increased vulnerability to climatic change. </w:t>
      </w:r>
      <w:r w:rsidRPr="004305F8">
        <w:rPr>
          <w:lang w:val="en-US"/>
        </w:rPr>
        <w:t>One Earth, 3(4), 480-490.</w:t>
      </w:r>
    </w:p>
    <w:p w14:paraId="525E5818" w14:textId="39093F2F" w:rsidR="000C0EFF" w:rsidRDefault="000C0EFF" w:rsidP="000C0EFF">
      <w:pPr>
        <w:pStyle w:val="NormaleWeb"/>
        <w:spacing w:after="165" w:afterAutospacing="0"/>
        <w:ind w:left="570" w:hanging="567"/>
        <w:rPr>
          <w:lang w:val="en-US"/>
        </w:rPr>
      </w:pPr>
      <w:r w:rsidRPr="000C0EFF">
        <w:rPr>
          <w:lang w:val="en-US"/>
        </w:rPr>
        <w:t>Rak, Y. (1983).</w:t>
      </w:r>
      <w:r w:rsidR="008077CD">
        <w:rPr>
          <w:lang w:val="en-US"/>
        </w:rPr>
        <w:t xml:space="preserve"> </w:t>
      </w:r>
      <w:r w:rsidRPr="000C0EFF">
        <w:rPr>
          <w:lang w:val="en-US"/>
        </w:rPr>
        <w:t>The Australopithecine Face. New York: Academic.</w:t>
      </w:r>
    </w:p>
    <w:p w14:paraId="086662B2" w14:textId="77777777" w:rsidR="000C0EFF" w:rsidRDefault="000C0EFF" w:rsidP="000C0EFF">
      <w:pPr>
        <w:pStyle w:val="NormaleWeb"/>
        <w:spacing w:after="165" w:afterAutospacing="0"/>
        <w:ind w:left="570" w:hanging="567"/>
        <w:rPr>
          <w:lang w:val="en-US"/>
        </w:rPr>
      </w:pPr>
      <w:r w:rsidRPr="000C0EFF">
        <w:rPr>
          <w:lang w:val="en-US"/>
        </w:rPr>
        <w:t>Rak, Y. (1985). Australopithecine taxonomy and phylogeny in light of facial morphology. American journal of physical anthropology, 66(3), 281-287.</w:t>
      </w:r>
    </w:p>
    <w:p w14:paraId="5AE4EF33" w14:textId="32C9CF55" w:rsidR="000C0EFF" w:rsidRDefault="000C0EFF" w:rsidP="000C0EFF">
      <w:pPr>
        <w:pStyle w:val="NormaleWeb"/>
        <w:spacing w:after="165" w:afterAutospacing="0"/>
        <w:ind w:left="570" w:hanging="567"/>
        <w:rPr>
          <w:lang w:val="en-US"/>
        </w:rPr>
      </w:pPr>
      <w:r w:rsidRPr="000C0EFF">
        <w:rPr>
          <w:lang w:val="en-US"/>
        </w:rPr>
        <w:t xml:space="preserve">Rightmire, G. P. (1998). Evidence from facial morphology for similarity of Asian and African representatives of </w:t>
      </w:r>
      <w:r w:rsidRPr="008077CD">
        <w:rPr>
          <w:i/>
          <w:iCs/>
          <w:lang w:val="en-US"/>
        </w:rPr>
        <w:t>Homo erectus</w:t>
      </w:r>
      <w:r w:rsidRPr="000C0EFF">
        <w:rPr>
          <w:lang w:val="en-US"/>
        </w:rPr>
        <w:t>. American Journal of Physical Anthropology: The Official Publication of the American Association of Physical Anthropologists, 106(1), 61-85.</w:t>
      </w:r>
    </w:p>
    <w:p w14:paraId="1BB95BA2" w14:textId="77777777" w:rsidR="000C0EFF" w:rsidRPr="00390333" w:rsidRDefault="000C0EFF" w:rsidP="000C0EFF">
      <w:pPr>
        <w:pStyle w:val="NormaleWeb"/>
        <w:spacing w:after="165" w:afterAutospacing="0"/>
        <w:ind w:left="570" w:hanging="567"/>
        <w:rPr>
          <w:lang w:val="en-US"/>
        </w:rPr>
      </w:pPr>
      <w:r w:rsidRPr="000C0EFF">
        <w:rPr>
          <w:lang w:val="en-US"/>
        </w:rPr>
        <w:t xml:space="preserve">Rightmire, G. P. (2017). Middle Pleistocene </w:t>
      </w:r>
      <w:r w:rsidRPr="008077CD">
        <w:rPr>
          <w:i/>
          <w:iCs/>
          <w:lang w:val="en-US"/>
        </w:rPr>
        <w:t>Homo</w:t>
      </w:r>
      <w:r w:rsidRPr="000C0EFF">
        <w:rPr>
          <w:lang w:val="en-US"/>
        </w:rPr>
        <w:t xml:space="preserve"> Crania from Broken Hill and Petralona: morphology, metric comparisons, and evolutionary relationships. </w:t>
      </w:r>
      <w:r w:rsidRPr="00390333">
        <w:rPr>
          <w:lang w:val="en-US"/>
        </w:rPr>
        <w:t>In Human Paleontology and Prehistory (pp. 145-159). Springer, Cham.</w:t>
      </w:r>
    </w:p>
    <w:p w14:paraId="30FD231B" w14:textId="101E7B62" w:rsidR="000C0EFF" w:rsidRPr="004305F8" w:rsidRDefault="000C0EFF" w:rsidP="000C0EFF">
      <w:pPr>
        <w:pStyle w:val="NormaleWeb"/>
        <w:spacing w:after="165" w:afterAutospacing="0"/>
        <w:ind w:left="570" w:hanging="567"/>
        <w:rPr>
          <w:lang w:val="en-US"/>
        </w:rPr>
      </w:pPr>
      <w:r w:rsidRPr="000C0EFF">
        <w:rPr>
          <w:lang w:val="en-US"/>
        </w:rPr>
        <w:t xml:space="preserve">Stringer, C. (2012). The status of </w:t>
      </w:r>
      <w:r w:rsidRPr="008077CD">
        <w:rPr>
          <w:i/>
          <w:iCs/>
          <w:lang w:val="en-US"/>
        </w:rPr>
        <w:t>Homo heidelbergensis</w:t>
      </w:r>
      <w:r w:rsidRPr="000C0EFF">
        <w:rPr>
          <w:lang w:val="en-US"/>
        </w:rPr>
        <w:t xml:space="preserve"> (Schoetensack 1908). </w:t>
      </w:r>
      <w:r w:rsidRPr="004305F8">
        <w:rPr>
          <w:lang w:val="en-US"/>
        </w:rPr>
        <w:t>Evolutionary Anthropology: Issues, News, and Reviews, 21(3), 101-107.</w:t>
      </w:r>
    </w:p>
    <w:p w14:paraId="7C701359" w14:textId="707C70C1" w:rsidR="00390333" w:rsidRPr="004305F8" w:rsidRDefault="00390333" w:rsidP="000C0EFF">
      <w:pPr>
        <w:pStyle w:val="NormaleWeb"/>
        <w:spacing w:after="165" w:afterAutospacing="0"/>
        <w:ind w:left="570" w:hanging="567"/>
        <w:rPr>
          <w:lang w:val="en-US"/>
        </w:rPr>
      </w:pPr>
      <w:r w:rsidRPr="00390333">
        <w:rPr>
          <w:lang w:val="en-US"/>
        </w:rPr>
        <w:t xml:space="preserve">Stringer, C. B., Grün, R., Schwarcz, H. P., &amp; Goldberg, P. (1989). ESR dates for the hominid burial site of Es Skhul in Israel. </w:t>
      </w:r>
      <w:r w:rsidRPr="004305F8">
        <w:rPr>
          <w:lang w:val="en-US"/>
        </w:rPr>
        <w:t>Nature, 338(6218), 756-758.</w:t>
      </w:r>
    </w:p>
    <w:p w14:paraId="7A3880B2" w14:textId="77777777" w:rsidR="000C0EFF" w:rsidRDefault="000C0EFF" w:rsidP="000C0EFF">
      <w:pPr>
        <w:pStyle w:val="NormaleWeb"/>
        <w:spacing w:after="165" w:afterAutospacing="0"/>
        <w:ind w:left="570" w:hanging="567"/>
        <w:rPr>
          <w:lang w:val="en-US"/>
        </w:rPr>
      </w:pPr>
      <w:r w:rsidRPr="000C0EFF">
        <w:rPr>
          <w:lang w:val="en-US"/>
        </w:rPr>
        <w:t>Thackeray, J. F., Braga, J., Treil, J., Niksch, N., &amp; Labuschagne, J. H. (2002). 'Mrs Ples'(Sts 5) from Sterkfontein: an adolescent male?: news &amp; views. South African journal of science, 98(1), 21-22.</w:t>
      </w:r>
    </w:p>
    <w:p w14:paraId="64AE2E37" w14:textId="77777777" w:rsidR="000C0EFF" w:rsidRDefault="000C0EFF" w:rsidP="000C0EFF">
      <w:pPr>
        <w:pStyle w:val="NormaleWeb"/>
        <w:spacing w:after="165" w:afterAutospacing="0"/>
        <w:ind w:left="570" w:hanging="567"/>
        <w:rPr>
          <w:lang w:val="en-US"/>
        </w:rPr>
      </w:pPr>
      <w:r w:rsidRPr="000C0EFF">
        <w:rPr>
          <w:lang w:val="en-US"/>
        </w:rPr>
        <w:lastRenderedPageBreak/>
        <w:t>Valladas, H., Mercier, N., Froget, L., Hovers, E., Joron, J. L., Kimbel, W. H., &amp; Rak, Y. (1999). TL dates for the Neanderthal site of the Amud Cave, Israel. Journal of Archaeological Science, 26(3), 259-268.</w:t>
      </w:r>
    </w:p>
    <w:p w14:paraId="092FD012" w14:textId="77777777" w:rsidR="000C0EFF" w:rsidRPr="00731EFF" w:rsidRDefault="000C0EFF" w:rsidP="00731EFF">
      <w:pPr>
        <w:pStyle w:val="NormaleWeb"/>
        <w:ind w:left="495" w:hanging="480"/>
        <w:rPr>
          <w:sz w:val="22"/>
          <w:szCs w:val="22"/>
          <w:lang w:val="en-US"/>
        </w:rPr>
      </w:pPr>
      <w:r w:rsidRPr="00731EFF">
        <w:rPr>
          <w:lang w:val="en-US"/>
        </w:rPr>
        <w:t xml:space="preserve">Villmoare, B. (2018). Early </w:t>
      </w:r>
      <w:r w:rsidRPr="00731EFF">
        <w:rPr>
          <w:i/>
          <w:iCs/>
          <w:lang w:val="en-US"/>
        </w:rPr>
        <w:t>Homo</w:t>
      </w:r>
      <w:r w:rsidRPr="00731EFF">
        <w:rPr>
          <w:lang w:val="en-US"/>
        </w:rPr>
        <w:t xml:space="preserve"> and the role of the genus in paleoanthropology. </w:t>
      </w:r>
      <w:r w:rsidRPr="00731EFF">
        <w:rPr>
          <w:i/>
          <w:iCs/>
          <w:lang w:val="en-US"/>
        </w:rPr>
        <w:t xml:space="preserve">American </w:t>
      </w:r>
      <w:r w:rsidRPr="008077CD">
        <w:rPr>
          <w:lang w:val="en-US"/>
        </w:rPr>
        <w:t>Journal of Physical Anthropology</w:t>
      </w:r>
      <w:r w:rsidRPr="00731EFF">
        <w:rPr>
          <w:lang w:val="en-US"/>
        </w:rPr>
        <w:t>, 165, 72–89</w:t>
      </w:r>
    </w:p>
    <w:p w14:paraId="0A4DFF16" w14:textId="0DAB38C8" w:rsidR="000C0EFF" w:rsidRDefault="000C0EFF" w:rsidP="000C0EFF">
      <w:pPr>
        <w:pStyle w:val="NormaleWeb"/>
        <w:spacing w:after="165" w:afterAutospacing="0"/>
        <w:ind w:left="570" w:hanging="567"/>
        <w:rPr>
          <w:lang w:val="en-US"/>
        </w:rPr>
      </w:pPr>
      <w:r w:rsidRPr="000C0EFF">
        <w:rPr>
          <w:lang w:val="en-US"/>
        </w:rPr>
        <w:t xml:space="preserve">Wells, C. (1968). PV Tobias: Olduvai Gorge (ed. LSB Leakey), Vol. 2: The Cranium and Maxillary Dentition of </w:t>
      </w:r>
      <w:r w:rsidRPr="008077CD">
        <w:rPr>
          <w:i/>
          <w:iCs/>
          <w:lang w:val="en-US"/>
        </w:rPr>
        <w:t>Australopithecus</w:t>
      </w:r>
      <w:r w:rsidRPr="000C0EFF">
        <w:rPr>
          <w:lang w:val="en-US"/>
        </w:rPr>
        <w:t xml:space="preserve"> (</w:t>
      </w:r>
      <w:r w:rsidRPr="008077CD">
        <w:rPr>
          <w:i/>
          <w:iCs/>
          <w:lang w:val="en-US"/>
        </w:rPr>
        <w:t>Zinjanthropus</w:t>
      </w:r>
      <w:r w:rsidRPr="000C0EFF">
        <w:rPr>
          <w:lang w:val="en-US"/>
        </w:rPr>
        <w:t xml:space="preserve">) </w:t>
      </w:r>
      <w:r w:rsidR="008077CD" w:rsidRPr="008077CD">
        <w:rPr>
          <w:i/>
          <w:iCs/>
          <w:lang w:val="en-US"/>
        </w:rPr>
        <w:t>b</w:t>
      </w:r>
      <w:r w:rsidRPr="008077CD">
        <w:rPr>
          <w:i/>
          <w:iCs/>
          <w:lang w:val="en-US"/>
        </w:rPr>
        <w:t>oisei</w:t>
      </w:r>
      <w:r w:rsidRPr="000C0EFF">
        <w:rPr>
          <w:lang w:val="en-US"/>
        </w:rPr>
        <w:t>. Cambridge: University Press, 1967. 280 pp., 43 pls., 39 figs., 49 tables. 90s. Antiquity, 42(165), 60-60.</w:t>
      </w:r>
    </w:p>
    <w:p w14:paraId="6D3F9979" w14:textId="77777777" w:rsidR="000C0EFF" w:rsidRDefault="000C0EFF" w:rsidP="000C0EFF">
      <w:pPr>
        <w:pStyle w:val="NormaleWeb"/>
        <w:spacing w:after="165" w:afterAutospacing="0"/>
        <w:ind w:left="570" w:hanging="567"/>
        <w:rPr>
          <w:lang w:val="en-US"/>
        </w:rPr>
      </w:pPr>
      <w:r w:rsidRPr="000C0EFF">
        <w:rPr>
          <w:lang w:val="en-US"/>
        </w:rPr>
        <w:t xml:space="preserve">Wood, B. A. (1985). Early </w:t>
      </w:r>
      <w:r w:rsidRPr="008077CD">
        <w:rPr>
          <w:i/>
          <w:iCs/>
          <w:lang w:val="en-US"/>
        </w:rPr>
        <w:t>Homo</w:t>
      </w:r>
      <w:r w:rsidRPr="000C0EFF">
        <w:rPr>
          <w:lang w:val="en-US"/>
        </w:rPr>
        <w:t xml:space="preserve"> in Kenya, and its systematic relationships. Ancestors: the hard evidence.</w:t>
      </w:r>
    </w:p>
    <w:sectPr w:rsidR="000C0EF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1B745E"/>
    <w:multiLevelType w:val="multilevel"/>
    <w:tmpl w:val="1D06DC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0C8"/>
    <w:rsid w:val="0004473F"/>
    <w:rsid w:val="00082DC4"/>
    <w:rsid w:val="000C0EFF"/>
    <w:rsid w:val="000F74F9"/>
    <w:rsid w:val="00122533"/>
    <w:rsid w:val="00166A6E"/>
    <w:rsid w:val="002068F4"/>
    <w:rsid w:val="00237A2D"/>
    <w:rsid w:val="002A664A"/>
    <w:rsid w:val="00324461"/>
    <w:rsid w:val="00390333"/>
    <w:rsid w:val="003C5DEA"/>
    <w:rsid w:val="00400FA0"/>
    <w:rsid w:val="004305F8"/>
    <w:rsid w:val="00450F94"/>
    <w:rsid w:val="00531DA6"/>
    <w:rsid w:val="00595B94"/>
    <w:rsid w:val="005E7721"/>
    <w:rsid w:val="006000CE"/>
    <w:rsid w:val="00653691"/>
    <w:rsid w:val="006559A7"/>
    <w:rsid w:val="006A66AD"/>
    <w:rsid w:val="006C284B"/>
    <w:rsid w:val="006F27C2"/>
    <w:rsid w:val="00731EFF"/>
    <w:rsid w:val="00740A13"/>
    <w:rsid w:val="007603B5"/>
    <w:rsid w:val="007719D6"/>
    <w:rsid w:val="00773E78"/>
    <w:rsid w:val="0079498F"/>
    <w:rsid w:val="007C51A2"/>
    <w:rsid w:val="007D281C"/>
    <w:rsid w:val="007D7DB1"/>
    <w:rsid w:val="008077CD"/>
    <w:rsid w:val="00813930"/>
    <w:rsid w:val="008465C0"/>
    <w:rsid w:val="00851CD2"/>
    <w:rsid w:val="00854EEE"/>
    <w:rsid w:val="00891D92"/>
    <w:rsid w:val="008A427D"/>
    <w:rsid w:val="008D02E5"/>
    <w:rsid w:val="008E14C1"/>
    <w:rsid w:val="00935733"/>
    <w:rsid w:val="00950604"/>
    <w:rsid w:val="00997020"/>
    <w:rsid w:val="009B00EB"/>
    <w:rsid w:val="009B0927"/>
    <w:rsid w:val="009C3005"/>
    <w:rsid w:val="009E1D4C"/>
    <w:rsid w:val="00A050C8"/>
    <w:rsid w:val="00A72BA2"/>
    <w:rsid w:val="00A953F7"/>
    <w:rsid w:val="00AC5815"/>
    <w:rsid w:val="00AF3E7F"/>
    <w:rsid w:val="00B46CED"/>
    <w:rsid w:val="00B70D89"/>
    <w:rsid w:val="00C078F6"/>
    <w:rsid w:val="00C32D8B"/>
    <w:rsid w:val="00C6570B"/>
    <w:rsid w:val="00C903ED"/>
    <w:rsid w:val="00C93433"/>
    <w:rsid w:val="00CC2E0A"/>
    <w:rsid w:val="00CC2E5E"/>
    <w:rsid w:val="00CF73AF"/>
    <w:rsid w:val="00D848F2"/>
    <w:rsid w:val="00D97F9B"/>
    <w:rsid w:val="00DA67D2"/>
    <w:rsid w:val="00DD0566"/>
    <w:rsid w:val="00DF597E"/>
    <w:rsid w:val="00E14523"/>
    <w:rsid w:val="00E160BF"/>
    <w:rsid w:val="00E756D8"/>
    <w:rsid w:val="00E76E1A"/>
    <w:rsid w:val="00EE37D5"/>
    <w:rsid w:val="00F40905"/>
    <w:rsid w:val="00F434E0"/>
    <w:rsid w:val="00F44791"/>
    <w:rsid w:val="00F6482B"/>
    <w:rsid w:val="00FA08CA"/>
    <w:rsid w:val="00FD50A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8AAB7B"/>
  <w15:chartTrackingRefBased/>
  <w15:docId w15:val="{176727E6-3107-4C40-804B-694473E1C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050C8"/>
  </w:style>
  <w:style w:type="paragraph" w:styleId="Titolo1">
    <w:name w:val="heading 1"/>
    <w:basedOn w:val="Normale"/>
    <w:link w:val="Titolo1Carattere"/>
    <w:uiPriority w:val="9"/>
    <w:qFormat/>
    <w:rsid w:val="0039033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A050C8"/>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A050C8"/>
    <w:rPr>
      <w:rFonts w:ascii="Segoe UI" w:hAnsi="Segoe UI" w:cs="Segoe UI"/>
      <w:sz w:val="18"/>
      <w:szCs w:val="18"/>
    </w:rPr>
  </w:style>
  <w:style w:type="character" w:styleId="Collegamentoipertestuale">
    <w:name w:val="Hyperlink"/>
    <w:basedOn w:val="Carpredefinitoparagrafo"/>
    <w:uiPriority w:val="99"/>
    <w:unhideWhenUsed/>
    <w:rsid w:val="00A050C8"/>
    <w:rPr>
      <w:color w:val="0563C1" w:themeColor="hyperlink"/>
      <w:u w:val="single"/>
    </w:rPr>
  </w:style>
  <w:style w:type="character" w:styleId="Rimandocommento">
    <w:name w:val="annotation reference"/>
    <w:basedOn w:val="Carpredefinitoparagrafo"/>
    <w:uiPriority w:val="99"/>
    <w:semiHidden/>
    <w:unhideWhenUsed/>
    <w:rsid w:val="00A050C8"/>
    <w:rPr>
      <w:sz w:val="16"/>
      <w:szCs w:val="16"/>
    </w:rPr>
  </w:style>
  <w:style w:type="paragraph" w:styleId="Testocommento">
    <w:name w:val="annotation text"/>
    <w:basedOn w:val="Normale"/>
    <w:link w:val="TestocommentoCarattere"/>
    <w:uiPriority w:val="99"/>
    <w:unhideWhenUsed/>
    <w:rsid w:val="00A050C8"/>
    <w:pPr>
      <w:spacing w:line="240" w:lineRule="auto"/>
    </w:pPr>
    <w:rPr>
      <w:sz w:val="20"/>
      <w:szCs w:val="20"/>
    </w:rPr>
  </w:style>
  <w:style w:type="character" w:customStyle="1" w:styleId="TestocommentoCarattere">
    <w:name w:val="Testo commento Carattere"/>
    <w:basedOn w:val="Carpredefinitoparagrafo"/>
    <w:link w:val="Testocommento"/>
    <w:uiPriority w:val="99"/>
    <w:rsid w:val="00A050C8"/>
    <w:rPr>
      <w:sz w:val="20"/>
      <w:szCs w:val="20"/>
    </w:rPr>
  </w:style>
  <w:style w:type="paragraph" w:styleId="Soggettocommento">
    <w:name w:val="annotation subject"/>
    <w:basedOn w:val="Testocommento"/>
    <w:next w:val="Testocommento"/>
    <w:link w:val="SoggettocommentoCarattere"/>
    <w:uiPriority w:val="99"/>
    <w:semiHidden/>
    <w:unhideWhenUsed/>
    <w:rsid w:val="00A050C8"/>
    <w:rPr>
      <w:b/>
      <w:bCs/>
    </w:rPr>
  </w:style>
  <w:style w:type="character" w:customStyle="1" w:styleId="SoggettocommentoCarattere">
    <w:name w:val="Soggetto commento Carattere"/>
    <w:basedOn w:val="TestocommentoCarattere"/>
    <w:link w:val="Soggettocommento"/>
    <w:uiPriority w:val="99"/>
    <w:semiHidden/>
    <w:rsid w:val="00A050C8"/>
    <w:rPr>
      <w:b/>
      <w:bCs/>
      <w:sz w:val="20"/>
      <w:szCs w:val="20"/>
    </w:rPr>
  </w:style>
  <w:style w:type="paragraph" w:customStyle="1" w:styleId="contributor">
    <w:name w:val="contributor"/>
    <w:basedOn w:val="Normale"/>
    <w:rsid w:val="00F6482B"/>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name">
    <w:name w:val="name"/>
    <w:basedOn w:val="Carpredefinitoparagrafo"/>
    <w:rsid w:val="00F6482B"/>
  </w:style>
  <w:style w:type="character" w:customStyle="1" w:styleId="xref-sep">
    <w:name w:val="xref-sep"/>
    <w:basedOn w:val="Carpredefinitoparagrafo"/>
    <w:rsid w:val="00F6482B"/>
  </w:style>
  <w:style w:type="paragraph" w:customStyle="1" w:styleId="last">
    <w:name w:val="last"/>
    <w:basedOn w:val="Normale"/>
    <w:rsid w:val="00F6482B"/>
    <w:pPr>
      <w:spacing w:before="100" w:beforeAutospacing="1" w:after="100" w:afterAutospacing="1" w:line="240" w:lineRule="auto"/>
    </w:pPr>
    <w:rPr>
      <w:rFonts w:ascii="Times New Roman" w:eastAsia="Times New Roman" w:hAnsi="Times New Roman" w:cs="Times New Roman"/>
      <w:sz w:val="24"/>
      <w:szCs w:val="24"/>
      <w:lang w:eastAsia="it-IT"/>
    </w:rPr>
  </w:style>
  <w:style w:type="table" w:styleId="Grigliatabella">
    <w:name w:val="Table Grid"/>
    <w:basedOn w:val="Tabellanormale"/>
    <w:uiPriority w:val="39"/>
    <w:rsid w:val="00166A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unhideWhenUsed/>
    <w:rsid w:val="00731EFF"/>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uiPriority w:val="9"/>
    <w:rsid w:val="00390333"/>
    <w:rPr>
      <w:rFonts w:ascii="Times New Roman" w:eastAsia="Times New Roman" w:hAnsi="Times New Roman" w:cs="Times New Roman"/>
      <w:b/>
      <w:bCs/>
      <w:kern w:val="36"/>
      <w:sz w:val="48"/>
      <w:szCs w:val="48"/>
      <w:lang w:eastAsia="it-IT"/>
    </w:rPr>
  </w:style>
  <w:style w:type="paragraph" w:styleId="Revisione">
    <w:name w:val="Revision"/>
    <w:hidden/>
    <w:uiPriority w:val="99"/>
    <w:semiHidden/>
    <w:rsid w:val="0039033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3922">
      <w:bodyDiv w:val="1"/>
      <w:marLeft w:val="0"/>
      <w:marRight w:val="0"/>
      <w:marTop w:val="0"/>
      <w:marBottom w:val="0"/>
      <w:divBdr>
        <w:top w:val="none" w:sz="0" w:space="0" w:color="auto"/>
        <w:left w:val="none" w:sz="0" w:space="0" w:color="auto"/>
        <w:bottom w:val="none" w:sz="0" w:space="0" w:color="auto"/>
        <w:right w:val="none" w:sz="0" w:space="0" w:color="auto"/>
      </w:divBdr>
    </w:div>
    <w:div w:id="16196287">
      <w:bodyDiv w:val="1"/>
      <w:marLeft w:val="0"/>
      <w:marRight w:val="0"/>
      <w:marTop w:val="0"/>
      <w:marBottom w:val="0"/>
      <w:divBdr>
        <w:top w:val="none" w:sz="0" w:space="0" w:color="auto"/>
        <w:left w:val="none" w:sz="0" w:space="0" w:color="auto"/>
        <w:bottom w:val="none" w:sz="0" w:space="0" w:color="auto"/>
        <w:right w:val="none" w:sz="0" w:space="0" w:color="auto"/>
      </w:divBdr>
    </w:div>
    <w:div w:id="125659375">
      <w:bodyDiv w:val="1"/>
      <w:marLeft w:val="0"/>
      <w:marRight w:val="0"/>
      <w:marTop w:val="0"/>
      <w:marBottom w:val="0"/>
      <w:divBdr>
        <w:top w:val="none" w:sz="0" w:space="0" w:color="auto"/>
        <w:left w:val="none" w:sz="0" w:space="0" w:color="auto"/>
        <w:bottom w:val="none" w:sz="0" w:space="0" w:color="auto"/>
        <w:right w:val="none" w:sz="0" w:space="0" w:color="auto"/>
      </w:divBdr>
    </w:div>
    <w:div w:id="166797193">
      <w:bodyDiv w:val="1"/>
      <w:marLeft w:val="0"/>
      <w:marRight w:val="0"/>
      <w:marTop w:val="0"/>
      <w:marBottom w:val="0"/>
      <w:divBdr>
        <w:top w:val="none" w:sz="0" w:space="0" w:color="auto"/>
        <w:left w:val="none" w:sz="0" w:space="0" w:color="auto"/>
        <w:bottom w:val="none" w:sz="0" w:space="0" w:color="auto"/>
        <w:right w:val="none" w:sz="0" w:space="0" w:color="auto"/>
      </w:divBdr>
    </w:div>
    <w:div w:id="191497728">
      <w:bodyDiv w:val="1"/>
      <w:marLeft w:val="0"/>
      <w:marRight w:val="0"/>
      <w:marTop w:val="0"/>
      <w:marBottom w:val="0"/>
      <w:divBdr>
        <w:top w:val="none" w:sz="0" w:space="0" w:color="auto"/>
        <w:left w:val="none" w:sz="0" w:space="0" w:color="auto"/>
        <w:bottom w:val="none" w:sz="0" w:space="0" w:color="auto"/>
        <w:right w:val="none" w:sz="0" w:space="0" w:color="auto"/>
      </w:divBdr>
    </w:div>
    <w:div w:id="214509500">
      <w:bodyDiv w:val="1"/>
      <w:marLeft w:val="0"/>
      <w:marRight w:val="0"/>
      <w:marTop w:val="0"/>
      <w:marBottom w:val="0"/>
      <w:divBdr>
        <w:top w:val="none" w:sz="0" w:space="0" w:color="auto"/>
        <w:left w:val="none" w:sz="0" w:space="0" w:color="auto"/>
        <w:bottom w:val="none" w:sz="0" w:space="0" w:color="auto"/>
        <w:right w:val="none" w:sz="0" w:space="0" w:color="auto"/>
      </w:divBdr>
    </w:div>
    <w:div w:id="347558810">
      <w:bodyDiv w:val="1"/>
      <w:marLeft w:val="0"/>
      <w:marRight w:val="0"/>
      <w:marTop w:val="0"/>
      <w:marBottom w:val="0"/>
      <w:divBdr>
        <w:top w:val="none" w:sz="0" w:space="0" w:color="auto"/>
        <w:left w:val="none" w:sz="0" w:space="0" w:color="auto"/>
        <w:bottom w:val="none" w:sz="0" w:space="0" w:color="auto"/>
        <w:right w:val="none" w:sz="0" w:space="0" w:color="auto"/>
      </w:divBdr>
    </w:div>
    <w:div w:id="927272821">
      <w:bodyDiv w:val="1"/>
      <w:marLeft w:val="0"/>
      <w:marRight w:val="0"/>
      <w:marTop w:val="0"/>
      <w:marBottom w:val="0"/>
      <w:divBdr>
        <w:top w:val="none" w:sz="0" w:space="0" w:color="auto"/>
        <w:left w:val="none" w:sz="0" w:space="0" w:color="auto"/>
        <w:bottom w:val="none" w:sz="0" w:space="0" w:color="auto"/>
        <w:right w:val="none" w:sz="0" w:space="0" w:color="auto"/>
      </w:divBdr>
    </w:div>
    <w:div w:id="1036151105">
      <w:bodyDiv w:val="1"/>
      <w:marLeft w:val="0"/>
      <w:marRight w:val="0"/>
      <w:marTop w:val="0"/>
      <w:marBottom w:val="0"/>
      <w:divBdr>
        <w:top w:val="none" w:sz="0" w:space="0" w:color="auto"/>
        <w:left w:val="none" w:sz="0" w:space="0" w:color="auto"/>
        <w:bottom w:val="none" w:sz="0" w:space="0" w:color="auto"/>
        <w:right w:val="none" w:sz="0" w:space="0" w:color="auto"/>
      </w:divBdr>
      <w:divsChild>
        <w:div w:id="1084183843">
          <w:marLeft w:val="0"/>
          <w:marRight w:val="0"/>
          <w:marTop w:val="0"/>
          <w:marBottom w:val="0"/>
          <w:divBdr>
            <w:top w:val="none" w:sz="0" w:space="0" w:color="auto"/>
            <w:left w:val="none" w:sz="0" w:space="0" w:color="auto"/>
            <w:bottom w:val="none" w:sz="0" w:space="0" w:color="auto"/>
            <w:right w:val="none" w:sz="0" w:space="0" w:color="auto"/>
          </w:divBdr>
        </w:div>
      </w:divsChild>
    </w:div>
    <w:div w:id="1154685593">
      <w:bodyDiv w:val="1"/>
      <w:marLeft w:val="0"/>
      <w:marRight w:val="0"/>
      <w:marTop w:val="0"/>
      <w:marBottom w:val="0"/>
      <w:divBdr>
        <w:top w:val="none" w:sz="0" w:space="0" w:color="auto"/>
        <w:left w:val="none" w:sz="0" w:space="0" w:color="auto"/>
        <w:bottom w:val="none" w:sz="0" w:space="0" w:color="auto"/>
        <w:right w:val="none" w:sz="0" w:space="0" w:color="auto"/>
      </w:divBdr>
    </w:div>
    <w:div w:id="1156411714">
      <w:bodyDiv w:val="1"/>
      <w:marLeft w:val="0"/>
      <w:marRight w:val="0"/>
      <w:marTop w:val="0"/>
      <w:marBottom w:val="0"/>
      <w:divBdr>
        <w:top w:val="none" w:sz="0" w:space="0" w:color="auto"/>
        <w:left w:val="none" w:sz="0" w:space="0" w:color="auto"/>
        <w:bottom w:val="none" w:sz="0" w:space="0" w:color="auto"/>
        <w:right w:val="none" w:sz="0" w:space="0" w:color="auto"/>
      </w:divBdr>
    </w:div>
    <w:div w:id="1162892522">
      <w:bodyDiv w:val="1"/>
      <w:marLeft w:val="0"/>
      <w:marRight w:val="0"/>
      <w:marTop w:val="0"/>
      <w:marBottom w:val="0"/>
      <w:divBdr>
        <w:top w:val="none" w:sz="0" w:space="0" w:color="auto"/>
        <w:left w:val="none" w:sz="0" w:space="0" w:color="auto"/>
        <w:bottom w:val="none" w:sz="0" w:space="0" w:color="auto"/>
        <w:right w:val="none" w:sz="0" w:space="0" w:color="auto"/>
      </w:divBdr>
    </w:div>
    <w:div w:id="1218249695">
      <w:bodyDiv w:val="1"/>
      <w:marLeft w:val="0"/>
      <w:marRight w:val="0"/>
      <w:marTop w:val="0"/>
      <w:marBottom w:val="0"/>
      <w:divBdr>
        <w:top w:val="none" w:sz="0" w:space="0" w:color="auto"/>
        <w:left w:val="none" w:sz="0" w:space="0" w:color="auto"/>
        <w:bottom w:val="none" w:sz="0" w:space="0" w:color="auto"/>
        <w:right w:val="none" w:sz="0" w:space="0" w:color="auto"/>
      </w:divBdr>
    </w:div>
    <w:div w:id="1224868769">
      <w:bodyDiv w:val="1"/>
      <w:marLeft w:val="0"/>
      <w:marRight w:val="0"/>
      <w:marTop w:val="0"/>
      <w:marBottom w:val="0"/>
      <w:divBdr>
        <w:top w:val="none" w:sz="0" w:space="0" w:color="auto"/>
        <w:left w:val="none" w:sz="0" w:space="0" w:color="auto"/>
        <w:bottom w:val="none" w:sz="0" w:space="0" w:color="auto"/>
        <w:right w:val="none" w:sz="0" w:space="0" w:color="auto"/>
      </w:divBdr>
    </w:div>
    <w:div w:id="1365520357">
      <w:bodyDiv w:val="1"/>
      <w:marLeft w:val="0"/>
      <w:marRight w:val="0"/>
      <w:marTop w:val="0"/>
      <w:marBottom w:val="0"/>
      <w:divBdr>
        <w:top w:val="none" w:sz="0" w:space="0" w:color="auto"/>
        <w:left w:val="none" w:sz="0" w:space="0" w:color="auto"/>
        <w:bottom w:val="none" w:sz="0" w:space="0" w:color="auto"/>
        <w:right w:val="none" w:sz="0" w:space="0" w:color="auto"/>
      </w:divBdr>
    </w:div>
    <w:div w:id="1438864943">
      <w:bodyDiv w:val="1"/>
      <w:marLeft w:val="0"/>
      <w:marRight w:val="0"/>
      <w:marTop w:val="0"/>
      <w:marBottom w:val="0"/>
      <w:divBdr>
        <w:top w:val="none" w:sz="0" w:space="0" w:color="auto"/>
        <w:left w:val="none" w:sz="0" w:space="0" w:color="auto"/>
        <w:bottom w:val="none" w:sz="0" w:space="0" w:color="auto"/>
        <w:right w:val="none" w:sz="0" w:space="0" w:color="auto"/>
      </w:divBdr>
    </w:div>
    <w:div w:id="1553813501">
      <w:bodyDiv w:val="1"/>
      <w:marLeft w:val="0"/>
      <w:marRight w:val="0"/>
      <w:marTop w:val="0"/>
      <w:marBottom w:val="0"/>
      <w:divBdr>
        <w:top w:val="none" w:sz="0" w:space="0" w:color="auto"/>
        <w:left w:val="none" w:sz="0" w:space="0" w:color="auto"/>
        <w:bottom w:val="none" w:sz="0" w:space="0" w:color="auto"/>
        <w:right w:val="none" w:sz="0" w:space="0" w:color="auto"/>
      </w:divBdr>
    </w:div>
    <w:div w:id="1575580241">
      <w:bodyDiv w:val="1"/>
      <w:marLeft w:val="0"/>
      <w:marRight w:val="0"/>
      <w:marTop w:val="0"/>
      <w:marBottom w:val="0"/>
      <w:divBdr>
        <w:top w:val="none" w:sz="0" w:space="0" w:color="auto"/>
        <w:left w:val="none" w:sz="0" w:space="0" w:color="auto"/>
        <w:bottom w:val="none" w:sz="0" w:space="0" w:color="auto"/>
        <w:right w:val="none" w:sz="0" w:space="0" w:color="auto"/>
      </w:divBdr>
    </w:div>
    <w:div w:id="1594588933">
      <w:bodyDiv w:val="1"/>
      <w:marLeft w:val="0"/>
      <w:marRight w:val="0"/>
      <w:marTop w:val="0"/>
      <w:marBottom w:val="0"/>
      <w:divBdr>
        <w:top w:val="none" w:sz="0" w:space="0" w:color="auto"/>
        <w:left w:val="none" w:sz="0" w:space="0" w:color="auto"/>
        <w:bottom w:val="none" w:sz="0" w:space="0" w:color="auto"/>
        <w:right w:val="none" w:sz="0" w:space="0" w:color="auto"/>
      </w:divBdr>
    </w:div>
    <w:div w:id="1626887984">
      <w:bodyDiv w:val="1"/>
      <w:marLeft w:val="0"/>
      <w:marRight w:val="0"/>
      <w:marTop w:val="0"/>
      <w:marBottom w:val="0"/>
      <w:divBdr>
        <w:top w:val="none" w:sz="0" w:space="0" w:color="auto"/>
        <w:left w:val="none" w:sz="0" w:space="0" w:color="auto"/>
        <w:bottom w:val="none" w:sz="0" w:space="0" w:color="auto"/>
        <w:right w:val="none" w:sz="0" w:space="0" w:color="auto"/>
      </w:divBdr>
    </w:div>
    <w:div w:id="1658530192">
      <w:bodyDiv w:val="1"/>
      <w:marLeft w:val="0"/>
      <w:marRight w:val="0"/>
      <w:marTop w:val="0"/>
      <w:marBottom w:val="0"/>
      <w:divBdr>
        <w:top w:val="none" w:sz="0" w:space="0" w:color="auto"/>
        <w:left w:val="none" w:sz="0" w:space="0" w:color="auto"/>
        <w:bottom w:val="none" w:sz="0" w:space="0" w:color="auto"/>
        <w:right w:val="none" w:sz="0" w:space="0" w:color="auto"/>
      </w:divBdr>
      <w:divsChild>
        <w:div w:id="1655065424">
          <w:marLeft w:val="0"/>
          <w:marRight w:val="0"/>
          <w:marTop w:val="0"/>
          <w:marBottom w:val="0"/>
          <w:divBdr>
            <w:top w:val="none" w:sz="0" w:space="0" w:color="auto"/>
            <w:left w:val="none" w:sz="0" w:space="0" w:color="auto"/>
            <w:bottom w:val="none" w:sz="0" w:space="0" w:color="auto"/>
            <w:right w:val="none" w:sz="0" w:space="0" w:color="auto"/>
          </w:divBdr>
        </w:div>
      </w:divsChild>
    </w:div>
    <w:div w:id="1755013082">
      <w:bodyDiv w:val="1"/>
      <w:marLeft w:val="0"/>
      <w:marRight w:val="0"/>
      <w:marTop w:val="0"/>
      <w:marBottom w:val="0"/>
      <w:divBdr>
        <w:top w:val="none" w:sz="0" w:space="0" w:color="auto"/>
        <w:left w:val="none" w:sz="0" w:space="0" w:color="auto"/>
        <w:bottom w:val="none" w:sz="0" w:space="0" w:color="auto"/>
        <w:right w:val="none" w:sz="0" w:space="0" w:color="auto"/>
      </w:divBdr>
      <w:divsChild>
        <w:div w:id="1657492188">
          <w:marLeft w:val="0"/>
          <w:marRight w:val="0"/>
          <w:marTop w:val="0"/>
          <w:marBottom w:val="0"/>
          <w:divBdr>
            <w:top w:val="none" w:sz="0" w:space="0" w:color="auto"/>
            <w:left w:val="none" w:sz="0" w:space="0" w:color="auto"/>
            <w:bottom w:val="none" w:sz="0" w:space="0" w:color="auto"/>
            <w:right w:val="none" w:sz="0" w:space="0" w:color="auto"/>
          </w:divBdr>
        </w:div>
      </w:divsChild>
    </w:div>
    <w:div w:id="1921719459">
      <w:bodyDiv w:val="1"/>
      <w:marLeft w:val="0"/>
      <w:marRight w:val="0"/>
      <w:marTop w:val="0"/>
      <w:marBottom w:val="0"/>
      <w:divBdr>
        <w:top w:val="none" w:sz="0" w:space="0" w:color="auto"/>
        <w:left w:val="none" w:sz="0" w:space="0" w:color="auto"/>
        <w:bottom w:val="none" w:sz="0" w:space="0" w:color="auto"/>
        <w:right w:val="none" w:sz="0" w:space="0" w:color="auto"/>
      </w:divBdr>
    </w:div>
    <w:div w:id="1933856724">
      <w:bodyDiv w:val="1"/>
      <w:marLeft w:val="0"/>
      <w:marRight w:val="0"/>
      <w:marTop w:val="0"/>
      <w:marBottom w:val="0"/>
      <w:divBdr>
        <w:top w:val="none" w:sz="0" w:space="0" w:color="auto"/>
        <w:left w:val="none" w:sz="0" w:space="0" w:color="auto"/>
        <w:bottom w:val="none" w:sz="0" w:space="0" w:color="auto"/>
        <w:right w:val="none" w:sz="0" w:space="0" w:color="auto"/>
      </w:divBdr>
    </w:div>
    <w:div w:id="1955165031">
      <w:bodyDiv w:val="1"/>
      <w:marLeft w:val="0"/>
      <w:marRight w:val="0"/>
      <w:marTop w:val="0"/>
      <w:marBottom w:val="0"/>
      <w:divBdr>
        <w:top w:val="none" w:sz="0" w:space="0" w:color="auto"/>
        <w:left w:val="none" w:sz="0" w:space="0" w:color="auto"/>
        <w:bottom w:val="none" w:sz="0" w:space="0" w:color="auto"/>
        <w:right w:val="none" w:sz="0" w:space="0" w:color="auto"/>
      </w:divBdr>
    </w:div>
    <w:div w:id="2123066122">
      <w:bodyDiv w:val="1"/>
      <w:marLeft w:val="0"/>
      <w:marRight w:val="0"/>
      <w:marTop w:val="0"/>
      <w:marBottom w:val="0"/>
      <w:divBdr>
        <w:top w:val="none" w:sz="0" w:space="0" w:color="auto"/>
        <w:left w:val="none" w:sz="0" w:space="0" w:color="auto"/>
        <w:bottom w:val="none" w:sz="0" w:space="0" w:color="auto"/>
        <w:right w:val="none" w:sz="0" w:space="0" w:color="auto"/>
      </w:divBdr>
    </w:div>
    <w:div w:id="2124303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ettings" Target="settings.xml"/><Relationship Id="rId7" Type="http://schemas.openxmlformats.org/officeDocument/2006/relationships/hyperlink" Target="mailto:marina.melchionna@unina.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ilvia.castiglione@unina.it" TargetMode="External"/><Relationship Id="rId11" Type="http://schemas.openxmlformats.org/officeDocument/2006/relationships/fontTable" Target="fontTable.xml"/><Relationship Id="rId5" Type="http://schemas.openxmlformats.org/officeDocument/2006/relationships/hyperlink" Target="https://orcid.org/0000-0003-3680-8418" TargetMode="Externa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TotalTime>
  <Pages>13</Pages>
  <Words>2758</Words>
  <Characters>15726</Characters>
  <Application>Microsoft Office Word</Application>
  <DocSecurity>0</DocSecurity>
  <Lines>131</Lines>
  <Paragraphs>36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 Melchionna</dc:creator>
  <cp:keywords/>
  <dc:description/>
  <cp:lastModifiedBy>MARINA MELCHIONNA</cp:lastModifiedBy>
  <cp:revision>10</cp:revision>
  <dcterms:created xsi:type="dcterms:W3CDTF">2021-06-28T16:20:00Z</dcterms:created>
  <dcterms:modified xsi:type="dcterms:W3CDTF">2021-07-15T10:17:00Z</dcterms:modified>
</cp:coreProperties>
</file>