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FE2C86" w14:textId="04ABC51C" w:rsidR="00614FCB" w:rsidRDefault="00F074CA" w:rsidP="00F074CA">
      <w:pPr>
        <w:pStyle w:val="Heading10"/>
      </w:pPr>
      <w:bookmarkStart w:id="0" w:name="_Ref24731663"/>
      <w:bookmarkStart w:id="1" w:name="_Toc25039406"/>
      <w:bookmarkStart w:id="2" w:name="_Toc26531394"/>
      <w:bookmarkStart w:id="3" w:name="_Toc44794760"/>
      <w:r>
        <w:t>HYGROTHERMAL properties</w:t>
      </w:r>
      <w:r w:rsidR="005118ED" w:rsidRPr="00785891">
        <w:t xml:space="preserve"> of historic bricks from various sites of latvia</w:t>
      </w:r>
      <w:bookmarkEnd w:id="3"/>
    </w:p>
    <w:p w14:paraId="17B3CEFF" w14:textId="3193B06D" w:rsidR="00F074CA" w:rsidRPr="00F074CA" w:rsidRDefault="00F074CA" w:rsidP="00F074CA">
      <w:pPr>
        <w:pStyle w:val="Heading2"/>
        <w:ind w:left="1044"/>
      </w:pPr>
      <w:r>
        <w:t>Introduction</w:t>
      </w:r>
    </w:p>
    <w:p w14:paraId="334F3F6F" w14:textId="4FF72C43" w:rsidR="008D41BF" w:rsidRDefault="008D41BF" w:rsidP="008F733C">
      <w:pPr>
        <w:pStyle w:val="RTU-Paragraphbody"/>
      </w:pPr>
      <w:r w:rsidRPr="005816C2">
        <w:t>There are available hygrot</w:t>
      </w:r>
      <w:r w:rsidR="00816992">
        <w:t>h</w:t>
      </w:r>
      <w:r w:rsidRPr="005816C2">
        <w:t>ermal simulation tools that allow</w:t>
      </w:r>
      <w:r w:rsidR="00787D32">
        <w:t xml:space="preserve"> </w:t>
      </w:r>
      <w:r w:rsidRPr="005816C2">
        <w:t>to model possible scenarios for optimisation of thermal transmittance of historic wall, creating complex insulation systems. The accuracy of the results depends on the conformity of the input data to the specific design of existing wall. The properties of materials selecte</w:t>
      </w:r>
      <w:r w:rsidR="00B740BC">
        <w:t>d</w:t>
      </w:r>
      <w:r w:rsidRPr="005816C2">
        <w:t xml:space="preserve"> in the simulation tool should reflect as close as possible the properties of the wall under investigation. </w:t>
      </w:r>
    </w:p>
    <w:p w14:paraId="1FF28B2F" w14:textId="146F32BC" w:rsidR="008D41BF" w:rsidRDefault="008D41BF" w:rsidP="00F074CA">
      <w:pPr>
        <w:pStyle w:val="RTU-Paragraphbody"/>
      </w:pPr>
      <w:r w:rsidRPr="005816C2">
        <w:t>For theses tools to be widely applicable the material library has to include various</w:t>
      </w:r>
      <w:r w:rsidR="00F074CA">
        <w:t xml:space="preserve"> materials from various regions,</w:t>
      </w:r>
      <w:r w:rsidRPr="005816C2">
        <w:t xml:space="preserve"> </w:t>
      </w:r>
      <w:r w:rsidR="00F074CA" w:rsidRPr="00674672">
        <w:t>thus allowing architects, planners, real estat</w:t>
      </w:r>
      <w:r w:rsidR="00F074CA">
        <w:t>e</w:t>
      </w:r>
      <w:r w:rsidR="00F074CA" w:rsidRPr="00674672">
        <w:t xml:space="preserve"> developers and </w:t>
      </w:r>
      <w:r w:rsidR="00F074CA">
        <w:t xml:space="preserve">homeowners </w:t>
      </w:r>
      <w:r w:rsidR="00F074CA" w:rsidRPr="00674672">
        <w:t>of Latvia to use the simulation tool with greater reliance on the accuracy of the simulation results.</w:t>
      </w:r>
    </w:p>
    <w:p w14:paraId="7CF4CDF3" w14:textId="4908773C" w:rsidR="00674672" w:rsidRDefault="008D41BF" w:rsidP="008F733C">
      <w:pPr>
        <w:pStyle w:val="RTU-Paragraphbody"/>
      </w:pPr>
      <w:r w:rsidRPr="008A73FF">
        <w:t>In order to obtain a result in mathematical modelling programmes simulating the humidity transfer processes, which would reflect the situation as close to the real conditions as possible, the database built into the modelling programme should be supplemented with materials specific to the Latvian construction periods and obtained in different locations. Samples from different regions of Latvia were collect</w:t>
      </w:r>
      <w:r w:rsidR="00F074CA">
        <w:t>ed during brick collection (see Fig. </w:t>
      </w:r>
      <w:r w:rsidRPr="008A73FF">
        <w:rPr>
          <w:cs/>
        </w:rPr>
        <w:t>‎</w:t>
      </w:r>
      <w:r w:rsidR="00F074CA">
        <w:t>1 tab. 1</w:t>
      </w:r>
      <w:r w:rsidRPr="008A73FF">
        <w:t>).</w:t>
      </w:r>
    </w:p>
    <w:p w14:paraId="38A048E8" w14:textId="53E63612" w:rsidR="000B59B0" w:rsidRDefault="000B59B0" w:rsidP="000B59B0">
      <w:pPr>
        <w:pStyle w:val="Heading2"/>
        <w:ind w:left="1044"/>
      </w:pPr>
      <w:r>
        <w:t>M</w:t>
      </w:r>
      <w:r w:rsidR="0099613E">
        <w:t>ate</w:t>
      </w:r>
      <w:r>
        <w:t>rial Samples</w:t>
      </w:r>
    </w:p>
    <w:p w14:paraId="1DC99AAA" w14:textId="77777777" w:rsidR="000B59B0" w:rsidRPr="000B59B0" w:rsidRDefault="000B59B0" w:rsidP="000B59B0">
      <w:pPr>
        <w:rPr>
          <w:lang w:val="en-US" w:eastAsia="en-GB"/>
        </w:rPr>
      </w:pPr>
    </w:p>
    <w:p w14:paraId="26FED62B" w14:textId="77777777" w:rsidR="008D41BF" w:rsidRPr="008D41BF" w:rsidRDefault="008D41BF" w:rsidP="008D41BF">
      <w:pPr>
        <w:spacing w:before="120" w:after="240" w:line="240" w:lineRule="auto"/>
        <w:jc w:val="center"/>
        <w:rPr>
          <w:rFonts w:eastAsia="Times New Roman" w:cs="Times New Roman"/>
          <w:sz w:val="20"/>
          <w:szCs w:val="24"/>
          <w:lang w:val="en" w:eastAsia="en-GB"/>
        </w:rPr>
      </w:pPr>
      <w:r w:rsidRPr="008D41BF">
        <w:rPr>
          <w:rFonts w:eastAsia="Times New Roman" w:cs="Times New Roman"/>
          <w:noProof/>
          <w:sz w:val="20"/>
          <w:szCs w:val="24"/>
          <w:lang w:val="en-US"/>
        </w:rPr>
        <w:drawing>
          <wp:inline distT="0" distB="0" distL="0" distR="0" wp14:anchorId="34D0852B" wp14:editId="34DFF37A">
            <wp:extent cx="5274310" cy="3191510"/>
            <wp:effectExtent l="0" t="0" r="2540" b="889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ugu karte_2(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191510"/>
                    </a:xfrm>
                    <a:prstGeom prst="rect">
                      <a:avLst/>
                    </a:prstGeom>
                  </pic:spPr>
                </pic:pic>
              </a:graphicData>
            </a:graphic>
          </wp:inline>
        </w:drawing>
      </w:r>
    </w:p>
    <w:p w14:paraId="196AE499" w14:textId="1FACB1B4" w:rsidR="008D41BF" w:rsidRDefault="0030093B" w:rsidP="008D41BF">
      <w:pPr>
        <w:spacing w:before="120" w:after="240" w:line="240" w:lineRule="auto"/>
        <w:jc w:val="center"/>
        <w:rPr>
          <w:rFonts w:eastAsia="Times New Roman" w:cs="Times New Roman"/>
          <w:sz w:val="20"/>
          <w:szCs w:val="24"/>
          <w:lang w:val="en" w:eastAsia="en-GB"/>
        </w:rPr>
      </w:pPr>
      <w:r>
        <w:rPr>
          <w:rFonts w:eastAsia="Times New Roman" w:cs="Times New Roman"/>
          <w:sz w:val="20"/>
          <w:szCs w:val="24"/>
          <w:lang w:val="en-GB" w:eastAsia="en-GB"/>
        </w:rPr>
        <w:t>Figure</w:t>
      </w:r>
      <w:r w:rsidR="00F074CA">
        <w:rPr>
          <w:rFonts w:eastAsia="Times New Roman" w:cs="Times New Roman"/>
          <w:sz w:val="20"/>
          <w:szCs w:val="24"/>
          <w:lang w:val="en-GB" w:eastAsia="en-GB"/>
        </w:rPr>
        <w:t xml:space="preserve"> 1</w:t>
      </w:r>
      <w:r w:rsidR="008D41BF" w:rsidRPr="008D41BF">
        <w:rPr>
          <w:rFonts w:eastAsia="Times New Roman" w:cs="Times New Roman"/>
          <w:sz w:val="20"/>
          <w:szCs w:val="24"/>
          <w:lang w:val="en-GB" w:eastAsia="en-GB"/>
        </w:rPr>
        <w:t xml:space="preserve">. </w:t>
      </w:r>
      <w:r w:rsidR="008D41BF" w:rsidRPr="008D41BF">
        <w:rPr>
          <w:rFonts w:eastAsia="Times New Roman" w:cs="Times New Roman"/>
          <w:sz w:val="20"/>
          <w:szCs w:val="24"/>
          <w:lang w:val="en" w:eastAsia="en-GB"/>
        </w:rPr>
        <w:t>Sites of the collection of brick samples in Latvia</w:t>
      </w:r>
    </w:p>
    <w:p w14:paraId="3F29FAEA" w14:textId="21433E3C" w:rsidR="00F074CA" w:rsidRDefault="00F074CA">
      <w:pPr>
        <w:rPr>
          <w:rFonts w:eastAsia="Times New Roman" w:cs="Times New Roman"/>
          <w:sz w:val="20"/>
          <w:szCs w:val="24"/>
          <w:lang w:val="en" w:eastAsia="en-GB"/>
        </w:rPr>
      </w:pPr>
      <w:r>
        <w:rPr>
          <w:rFonts w:eastAsia="Times New Roman" w:cs="Times New Roman"/>
          <w:sz w:val="20"/>
          <w:szCs w:val="24"/>
          <w:lang w:val="en" w:eastAsia="en-GB"/>
        </w:rPr>
        <w:br w:type="page"/>
      </w:r>
    </w:p>
    <w:p w14:paraId="61783DB2" w14:textId="6D19D10A" w:rsidR="008D41BF" w:rsidRDefault="00F074CA" w:rsidP="00976FD3">
      <w:pPr>
        <w:pStyle w:val="RTU-Tabletitle"/>
      </w:pPr>
      <w:r>
        <w:lastRenderedPageBreak/>
        <w:t xml:space="preserve">Table. </w:t>
      </w:r>
      <w:r w:rsidR="008D41BF">
        <w:t>1. List of brick samples</w:t>
      </w:r>
    </w:p>
    <w:tbl>
      <w:tblPr>
        <w:tblW w:w="7390" w:type="dxa"/>
        <w:jc w:val="center"/>
        <w:tblLook w:val="04A0" w:firstRow="1" w:lastRow="0" w:firstColumn="1" w:lastColumn="0" w:noHBand="0" w:noVBand="1"/>
      </w:tblPr>
      <w:tblGrid>
        <w:gridCol w:w="1517"/>
        <w:gridCol w:w="2040"/>
        <w:gridCol w:w="3833"/>
      </w:tblGrid>
      <w:tr w:rsidR="008D41BF" w:rsidRPr="00BE3065" w14:paraId="3F70F87A" w14:textId="77777777" w:rsidTr="00A54076">
        <w:trPr>
          <w:trHeight w:val="122"/>
          <w:jc w:val="center"/>
        </w:trPr>
        <w:tc>
          <w:tcPr>
            <w:tcW w:w="1517" w:type="dxa"/>
            <w:tcBorders>
              <w:top w:val="single" w:sz="8" w:space="0" w:color="auto"/>
              <w:bottom w:val="single" w:sz="8" w:space="0" w:color="auto"/>
            </w:tcBorders>
            <w:shd w:val="clear" w:color="auto" w:fill="auto"/>
            <w:noWrap/>
            <w:vAlign w:val="bottom"/>
            <w:hideMark/>
          </w:tcPr>
          <w:p w14:paraId="5CE3C3F5" w14:textId="77777777" w:rsidR="008D41BF" w:rsidRPr="00BE3065" w:rsidRDefault="008D41BF" w:rsidP="00A54076">
            <w:pPr>
              <w:pStyle w:val="RTU-TextinTables"/>
              <w:spacing w:before="0" w:after="0"/>
              <w:rPr>
                <w:b/>
                <w:bCs/>
                <w:sz w:val="20"/>
              </w:rPr>
            </w:pPr>
            <w:r w:rsidRPr="00BE3065">
              <w:rPr>
                <w:b/>
                <w:bCs/>
                <w:sz w:val="20"/>
              </w:rPr>
              <w:t>Material N</w:t>
            </w:r>
            <w:r>
              <w:rPr>
                <w:b/>
                <w:bCs/>
                <w:sz w:val="20"/>
              </w:rPr>
              <w:t>o</w:t>
            </w:r>
            <w:r w:rsidRPr="00BE3065">
              <w:rPr>
                <w:b/>
                <w:bCs/>
                <w:sz w:val="20"/>
              </w:rPr>
              <w:t>.</w:t>
            </w:r>
          </w:p>
        </w:tc>
        <w:tc>
          <w:tcPr>
            <w:tcW w:w="2040" w:type="dxa"/>
            <w:tcBorders>
              <w:top w:val="single" w:sz="8" w:space="0" w:color="auto"/>
              <w:bottom w:val="single" w:sz="8" w:space="0" w:color="auto"/>
            </w:tcBorders>
            <w:shd w:val="clear" w:color="auto" w:fill="auto"/>
            <w:vAlign w:val="bottom"/>
            <w:hideMark/>
          </w:tcPr>
          <w:p w14:paraId="28E1763B" w14:textId="77777777" w:rsidR="008D41BF" w:rsidRPr="00BE3065" w:rsidRDefault="008D41BF" w:rsidP="00A54076">
            <w:pPr>
              <w:pStyle w:val="RTU-TextinTables"/>
              <w:spacing w:before="0" w:after="0"/>
              <w:rPr>
                <w:b/>
                <w:bCs/>
                <w:sz w:val="20"/>
              </w:rPr>
            </w:pPr>
            <w:r w:rsidRPr="00BE3065">
              <w:rPr>
                <w:b/>
                <w:bCs/>
                <w:sz w:val="20"/>
              </w:rPr>
              <w:t>Year of construction</w:t>
            </w:r>
          </w:p>
        </w:tc>
        <w:tc>
          <w:tcPr>
            <w:tcW w:w="3833" w:type="dxa"/>
            <w:tcBorders>
              <w:top w:val="single" w:sz="8" w:space="0" w:color="auto"/>
              <w:bottom w:val="single" w:sz="8" w:space="0" w:color="auto"/>
            </w:tcBorders>
            <w:shd w:val="clear" w:color="auto" w:fill="auto"/>
            <w:noWrap/>
            <w:vAlign w:val="bottom"/>
            <w:hideMark/>
          </w:tcPr>
          <w:p w14:paraId="6C81824F" w14:textId="77777777" w:rsidR="008D41BF" w:rsidRPr="00BE3065" w:rsidRDefault="008D41BF" w:rsidP="00A54076">
            <w:pPr>
              <w:pStyle w:val="RTU-TextinTables"/>
              <w:spacing w:before="0" w:after="0"/>
              <w:rPr>
                <w:b/>
                <w:bCs/>
                <w:sz w:val="20"/>
              </w:rPr>
            </w:pPr>
            <w:r>
              <w:rPr>
                <w:b/>
                <w:bCs/>
                <w:sz w:val="20"/>
              </w:rPr>
              <w:t>A</w:t>
            </w:r>
            <w:r w:rsidRPr="00BE3065">
              <w:rPr>
                <w:b/>
                <w:bCs/>
                <w:sz w:val="20"/>
              </w:rPr>
              <w:t>ddress</w:t>
            </w:r>
          </w:p>
        </w:tc>
      </w:tr>
      <w:tr w:rsidR="008D41BF" w:rsidRPr="00BE3065" w14:paraId="344A1A33"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6BF929D3" w14:textId="77777777" w:rsidR="008D41BF" w:rsidRPr="00BE3065" w:rsidRDefault="008D41BF" w:rsidP="00A54076">
            <w:pPr>
              <w:pStyle w:val="RTU-TextinTables"/>
              <w:spacing w:before="0" w:after="0"/>
              <w:rPr>
                <w:sz w:val="20"/>
              </w:rPr>
            </w:pPr>
            <w:r w:rsidRPr="00BE3065">
              <w:rPr>
                <w:sz w:val="20"/>
              </w:rPr>
              <w:t>18_4</w:t>
            </w:r>
          </w:p>
        </w:tc>
        <w:tc>
          <w:tcPr>
            <w:tcW w:w="2040" w:type="dxa"/>
            <w:tcBorders>
              <w:top w:val="nil"/>
              <w:bottom w:val="single" w:sz="4" w:space="0" w:color="auto"/>
            </w:tcBorders>
            <w:shd w:val="clear" w:color="auto" w:fill="auto"/>
            <w:noWrap/>
            <w:vAlign w:val="bottom"/>
            <w:hideMark/>
          </w:tcPr>
          <w:p w14:paraId="50C664C2" w14:textId="77777777" w:rsidR="008D41BF" w:rsidRPr="00BE3065" w:rsidRDefault="008D41BF" w:rsidP="00A54076">
            <w:pPr>
              <w:pStyle w:val="RTU-TextinTables"/>
              <w:spacing w:before="0" w:after="0"/>
              <w:rPr>
                <w:sz w:val="20"/>
              </w:rPr>
            </w:pPr>
            <w:r w:rsidRPr="00BE3065">
              <w:rPr>
                <w:sz w:val="20"/>
              </w:rPr>
              <w:t>1910- 1915</w:t>
            </w:r>
          </w:p>
        </w:tc>
        <w:tc>
          <w:tcPr>
            <w:tcW w:w="3833" w:type="dxa"/>
            <w:tcBorders>
              <w:top w:val="nil"/>
              <w:bottom w:val="single" w:sz="4" w:space="0" w:color="auto"/>
            </w:tcBorders>
            <w:shd w:val="clear" w:color="auto" w:fill="auto"/>
            <w:noWrap/>
            <w:vAlign w:val="bottom"/>
            <w:hideMark/>
          </w:tcPr>
          <w:p w14:paraId="66144FE6" w14:textId="77777777" w:rsidR="008D41BF" w:rsidRPr="00BE3065" w:rsidRDefault="008D41BF" w:rsidP="00A54076">
            <w:pPr>
              <w:pStyle w:val="RTU-TextinTables"/>
              <w:spacing w:before="0" w:after="0"/>
              <w:rPr>
                <w:sz w:val="20"/>
                <w:lang w:val="lv-LV"/>
              </w:rPr>
            </w:pPr>
            <w:r w:rsidRPr="00BE3065">
              <w:rPr>
                <w:sz w:val="20"/>
                <w:lang w:val="lv-LV"/>
              </w:rPr>
              <w:t>A. Briāna, Rīga</w:t>
            </w:r>
          </w:p>
        </w:tc>
      </w:tr>
      <w:tr w:rsidR="008D41BF" w:rsidRPr="00BE3065" w14:paraId="587B5888"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19DBE2BB" w14:textId="77777777" w:rsidR="008D41BF" w:rsidRPr="00BE3065" w:rsidRDefault="008D41BF" w:rsidP="00A54076">
            <w:pPr>
              <w:pStyle w:val="RTU-TextinTables"/>
              <w:spacing w:before="0" w:after="0"/>
              <w:rPr>
                <w:sz w:val="20"/>
              </w:rPr>
            </w:pPr>
            <w:r w:rsidRPr="00BE3065">
              <w:rPr>
                <w:sz w:val="20"/>
              </w:rPr>
              <w:t>18_5</w:t>
            </w:r>
          </w:p>
        </w:tc>
        <w:tc>
          <w:tcPr>
            <w:tcW w:w="2040" w:type="dxa"/>
            <w:tcBorders>
              <w:top w:val="nil"/>
              <w:bottom w:val="single" w:sz="4" w:space="0" w:color="auto"/>
            </w:tcBorders>
            <w:shd w:val="clear" w:color="auto" w:fill="auto"/>
            <w:noWrap/>
            <w:vAlign w:val="bottom"/>
            <w:hideMark/>
          </w:tcPr>
          <w:p w14:paraId="2395EF5C" w14:textId="77777777" w:rsidR="008D41BF" w:rsidRPr="00BE3065" w:rsidRDefault="008D41BF" w:rsidP="00A54076">
            <w:pPr>
              <w:pStyle w:val="RTU-TextinTables"/>
              <w:spacing w:before="0" w:after="0"/>
              <w:rPr>
                <w:sz w:val="20"/>
              </w:rPr>
            </w:pPr>
            <w:r w:rsidRPr="00BE3065">
              <w:rPr>
                <w:sz w:val="20"/>
              </w:rPr>
              <w:t>before 1960</w:t>
            </w:r>
          </w:p>
        </w:tc>
        <w:tc>
          <w:tcPr>
            <w:tcW w:w="3833" w:type="dxa"/>
            <w:tcBorders>
              <w:top w:val="nil"/>
              <w:bottom w:val="single" w:sz="4" w:space="0" w:color="auto"/>
            </w:tcBorders>
            <w:shd w:val="clear" w:color="auto" w:fill="auto"/>
            <w:noWrap/>
            <w:vAlign w:val="bottom"/>
            <w:hideMark/>
          </w:tcPr>
          <w:p w14:paraId="4A0C6494" w14:textId="77777777" w:rsidR="008D41BF" w:rsidRPr="00BE3065" w:rsidRDefault="008D41BF" w:rsidP="00A54076">
            <w:pPr>
              <w:pStyle w:val="RTU-TextinTables"/>
              <w:spacing w:before="0" w:after="0"/>
              <w:rPr>
                <w:sz w:val="20"/>
                <w:lang w:val="lv-LV"/>
              </w:rPr>
            </w:pPr>
            <w:r w:rsidRPr="00BE3065">
              <w:rPr>
                <w:sz w:val="20"/>
                <w:lang w:val="lv-LV"/>
              </w:rPr>
              <w:t>Pulka iela 8, Rīga</w:t>
            </w:r>
          </w:p>
        </w:tc>
      </w:tr>
      <w:tr w:rsidR="008D41BF" w:rsidRPr="00BE3065" w14:paraId="3802F71D"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0F004049" w14:textId="77777777" w:rsidR="008D41BF" w:rsidRPr="00BE3065" w:rsidRDefault="008D41BF" w:rsidP="00A54076">
            <w:pPr>
              <w:pStyle w:val="RTU-TextinTables"/>
              <w:spacing w:before="0" w:after="0"/>
              <w:rPr>
                <w:sz w:val="20"/>
              </w:rPr>
            </w:pPr>
            <w:r w:rsidRPr="00BE3065">
              <w:rPr>
                <w:sz w:val="20"/>
              </w:rPr>
              <w:t>18_6</w:t>
            </w:r>
          </w:p>
        </w:tc>
        <w:tc>
          <w:tcPr>
            <w:tcW w:w="2040" w:type="dxa"/>
            <w:tcBorders>
              <w:top w:val="nil"/>
              <w:bottom w:val="single" w:sz="4" w:space="0" w:color="auto"/>
            </w:tcBorders>
            <w:shd w:val="clear" w:color="auto" w:fill="auto"/>
            <w:noWrap/>
            <w:vAlign w:val="bottom"/>
            <w:hideMark/>
          </w:tcPr>
          <w:p w14:paraId="17AEF30F" w14:textId="77777777" w:rsidR="008D41BF" w:rsidRPr="00BE3065" w:rsidRDefault="008D41BF" w:rsidP="00A54076">
            <w:pPr>
              <w:pStyle w:val="RTU-TextinTables"/>
              <w:spacing w:before="0" w:after="0"/>
              <w:rPr>
                <w:sz w:val="20"/>
              </w:rPr>
            </w:pPr>
            <w:r w:rsidRPr="00BE3065">
              <w:rPr>
                <w:sz w:val="20"/>
              </w:rPr>
              <w:t> 19th century</w:t>
            </w:r>
          </w:p>
        </w:tc>
        <w:tc>
          <w:tcPr>
            <w:tcW w:w="3833" w:type="dxa"/>
            <w:tcBorders>
              <w:top w:val="nil"/>
              <w:bottom w:val="single" w:sz="4" w:space="0" w:color="auto"/>
            </w:tcBorders>
            <w:shd w:val="clear" w:color="auto" w:fill="auto"/>
            <w:noWrap/>
            <w:vAlign w:val="bottom"/>
            <w:hideMark/>
          </w:tcPr>
          <w:p w14:paraId="2DAF4551" w14:textId="77777777" w:rsidR="008D41BF" w:rsidRPr="00BE3065" w:rsidRDefault="008D41BF" w:rsidP="00A54076">
            <w:pPr>
              <w:pStyle w:val="RTU-TextinTables"/>
              <w:spacing w:before="0" w:after="0"/>
              <w:rPr>
                <w:sz w:val="20"/>
                <w:lang w:val="lv-LV"/>
              </w:rPr>
            </w:pPr>
            <w:r w:rsidRPr="00BE3065">
              <w:rPr>
                <w:sz w:val="20"/>
                <w:lang w:val="lv-LV"/>
              </w:rPr>
              <w:t>Brīvības iela 78a, Rīga</w:t>
            </w:r>
          </w:p>
        </w:tc>
      </w:tr>
      <w:tr w:rsidR="008D41BF" w:rsidRPr="00BE3065" w14:paraId="5FEC5B44"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64CEE056" w14:textId="77777777" w:rsidR="008D41BF" w:rsidRPr="00BE3065" w:rsidRDefault="008D41BF" w:rsidP="00A54076">
            <w:pPr>
              <w:pStyle w:val="RTU-TextinTables"/>
              <w:spacing w:before="0" w:after="0"/>
              <w:rPr>
                <w:sz w:val="20"/>
              </w:rPr>
            </w:pPr>
            <w:r w:rsidRPr="00BE3065">
              <w:rPr>
                <w:sz w:val="20"/>
              </w:rPr>
              <w:t>18_7</w:t>
            </w:r>
          </w:p>
        </w:tc>
        <w:tc>
          <w:tcPr>
            <w:tcW w:w="2040" w:type="dxa"/>
            <w:tcBorders>
              <w:top w:val="nil"/>
              <w:bottom w:val="single" w:sz="4" w:space="0" w:color="auto"/>
            </w:tcBorders>
            <w:shd w:val="clear" w:color="auto" w:fill="auto"/>
            <w:noWrap/>
            <w:vAlign w:val="bottom"/>
            <w:hideMark/>
          </w:tcPr>
          <w:p w14:paraId="6F81240C" w14:textId="77777777" w:rsidR="008D41BF" w:rsidRPr="00BE3065" w:rsidRDefault="008D41BF" w:rsidP="00A54076">
            <w:pPr>
              <w:pStyle w:val="RTU-TextinTables"/>
              <w:spacing w:before="0" w:after="0"/>
              <w:rPr>
                <w:sz w:val="20"/>
              </w:rPr>
            </w:pPr>
            <w:r w:rsidRPr="00BE3065">
              <w:rPr>
                <w:sz w:val="20"/>
              </w:rPr>
              <w:t> 18th century</w:t>
            </w:r>
          </w:p>
        </w:tc>
        <w:tc>
          <w:tcPr>
            <w:tcW w:w="3833" w:type="dxa"/>
            <w:tcBorders>
              <w:top w:val="nil"/>
              <w:bottom w:val="single" w:sz="4" w:space="0" w:color="auto"/>
            </w:tcBorders>
            <w:shd w:val="clear" w:color="auto" w:fill="auto"/>
            <w:noWrap/>
            <w:vAlign w:val="bottom"/>
            <w:hideMark/>
          </w:tcPr>
          <w:p w14:paraId="4850D446" w14:textId="77777777" w:rsidR="008D41BF" w:rsidRPr="00BE3065" w:rsidRDefault="008D41BF" w:rsidP="00A54076">
            <w:pPr>
              <w:pStyle w:val="RTU-TextinTables"/>
              <w:spacing w:before="0" w:after="0"/>
              <w:rPr>
                <w:sz w:val="20"/>
                <w:lang w:val="lv-LV"/>
              </w:rPr>
            </w:pPr>
            <w:r w:rsidRPr="00BE3065">
              <w:rPr>
                <w:sz w:val="20"/>
                <w:lang w:val="lv-LV"/>
              </w:rPr>
              <w:t>Jēkaba iela 24, Rīga</w:t>
            </w:r>
          </w:p>
        </w:tc>
      </w:tr>
      <w:tr w:rsidR="008D41BF" w:rsidRPr="00BE3065" w14:paraId="0C239509"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097637BE" w14:textId="77777777" w:rsidR="008D41BF" w:rsidRPr="00BE3065" w:rsidRDefault="008D41BF" w:rsidP="00A54076">
            <w:pPr>
              <w:pStyle w:val="RTU-TextinTables"/>
              <w:spacing w:before="0" w:after="0"/>
              <w:rPr>
                <w:sz w:val="20"/>
              </w:rPr>
            </w:pPr>
            <w:r w:rsidRPr="00BE3065">
              <w:rPr>
                <w:sz w:val="20"/>
              </w:rPr>
              <w:t>18_15</w:t>
            </w:r>
          </w:p>
        </w:tc>
        <w:tc>
          <w:tcPr>
            <w:tcW w:w="2040" w:type="dxa"/>
            <w:tcBorders>
              <w:top w:val="nil"/>
              <w:bottom w:val="single" w:sz="4" w:space="0" w:color="auto"/>
            </w:tcBorders>
            <w:shd w:val="clear" w:color="auto" w:fill="auto"/>
            <w:noWrap/>
            <w:vAlign w:val="bottom"/>
            <w:hideMark/>
          </w:tcPr>
          <w:p w14:paraId="1745270D" w14:textId="77777777" w:rsidR="008D41BF" w:rsidRPr="00BE3065" w:rsidRDefault="008D41BF" w:rsidP="00A54076">
            <w:pPr>
              <w:pStyle w:val="RTU-TextinTables"/>
              <w:spacing w:before="0" w:after="0"/>
              <w:rPr>
                <w:sz w:val="20"/>
              </w:rPr>
            </w:pPr>
            <w:r w:rsidRPr="00BE3065">
              <w:rPr>
                <w:sz w:val="20"/>
              </w:rPr>
              <w:t>1920 - 1930</w:t>
            </w:r>
          </w:p>
        </w:tc>
        <w:tc>
          <w:tcPr>
            <w:tcW w:w="3833" w:type="dxa"/>
            <w:tcBorders>
              <w:top w:val="nil"/>
              <w:bottom w:val="single" w:sz="4" w:space="0" w:color="auto"/>
            </w:tcBorders>
            <w:shd w:val="clear" w:color="auto" w:fill="auto"/>
            <w:noWrap/>
            <w:vAlign w:val="bottom"/>
            <w:hideMark/>
          </w:tcPr>
          <w:p w14:paraId="52F7EBF2" w14:textId="77777777" w:rsidR="008D41BF" w:rsidRPr="00BE3065" w:rsidRDefault="008D41BF" w:rsidP="00A54076">
            <w:pPr>
              <w:pStyle w:val="RTU-TextinTables"/>
              <w:spacing w:before="0" w:after="0"/>
              <w:rPr>
                <w:sz w:val="20"/>
                <w:lang w:val="lv-LV"/>
              </w:rPr>
            </w:pPr>
            <w:r w:rsidRPr="00BE3065">
              <w:rPr>
                <w:sz w:val="20"/>
                <w:lang w:val="lv-LV"/>
              </w:rPr>
              <w:t>Lāčplēša iela 1, Alūksne</w:t>
            </w:r>
          </w:p>
        </w:tc>
      </w:tr>
      <w:tr w:rsidR="008D41BF" w:rsidRPr="00BE3065" w14:paraId="44AF62D2"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4C191FE2" w14:textId="77777777" w:rsidR="008D41BF" w:rsidRPr="00BE3065" w:rsidRDefault="008D41BF" w:rsidP="00A54076">
            <w:pPr>
              <w:pStyle w:val="RTU-TextinTables"/>
              <w:spacing w:before="0" w:after="0"/>
              <w:rPr>
                <w:sz w:val="20"/>
              </w:rPr>
            </w:pPr>
            <w:r w:rsidRPr="00BE3065">
              <w:rPr>
                <w:sz w:val="20"/>
              </w:rPr>
              <w:t>18_16</w:t>
            </w:r>
          </w:p>
        </w:tc>
        <w:tc>
          <w:tcPr>
            <w:tcW w:w="2040" w:type="dxa"/>
            <w:tcBorders>
              <w:top w:val="nil"/>
              <w:bottom w:val="single" w:sz="4" w:space="0" w:color="auto"/>
            </w:tcBorders>
            <w:shd w:val="clear" w:color="auto" w:fill="auto"/>
            <w:noWrap/>
            <w:vAlign w:val="bottom"/>
            <w:hideMark/>
          </w:tcPr>
          <w:p w14:paraId="7AE901FB" w14:textId="77777777" w:rsidR="008D41BF" w:rsidRPr="00BE3065" w:rsidRDefault="008D41BF" w:rsidP="00A54076">
            <w:pPr>
              <w:pStyle w:val="RTU-TextinTables"/>
              <w:spacing w:before="0" w:after="0"/>
              <w:rPr>
                <w:sz w:val="20"/>
              </w:rPr>
            </w:pPr>
            <w:r w:rsidRPr="00BE3065">
              <w:rPr>
                <w:sz w:val="20"/>
              </w:rPr>
              <w:t> 19th century</w:t>
            </w:r>
          </w:p>
        </w:tc>
        <w:tc>
          <w:tcPr>
            <w:tcW w:w="3833" w:type="dxa"/>
            <w:tcBorders>
              <w:top w:val="nil"/>
              <w:bottom w:val="single" w:sz="4" w:space="0" w:color="auto"/>
            </w:tcBorders>
            <w:shd w:val="clear" w:color="auto" w:fill="auto"/>
            <w:noWrap/>
            <w:vAlign w:val="bottom"/>
            <w:hideMark/>
          </w:tcPr>
          <w:p w14:paraId="57FDF511" w14:textId="77777777" w:rsidR="008D41BF" w:rsidRPr="00BE3065" w:rsidRDefault="008D41BF" w:rsidP="00A54076">
            <w:pPr>
              <w:pStyle w:val="RTU-TextinTables"/>
              <w:spacing w:before="0" w:after="0"/>
              <w:rPr>
                <w:sz w:val="20"/>
                <w:lang w:val="lv-LV"/>
              </w:rPr>
            </w:pPr>
            <w:r w:rsidRPr="00BE3065">
              <w:rPr>
                <w:sz w:val="20"/>
                <w:lang w:val="lv-LV"/>
              </w:rPr>
              <w:t>T- Breikša iela 41, Liepāja</w:t>
            </w:r>
          </w:p>
        </w:tc>
      </w:tr>
      <w:tr w:rsidR="008D41BF" w:rsidRPr="00BE3065" w14:paraId="154AE84D"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176EDD5F" w14:textId="77777777" w:rsidR="008D41BF" w:rsidRPr="00BE3065" w:rsidRDefault="008D41BF" w:rsidP="00A54076">
            <w:pPr>
              <w:pStyle w:val="RTU-TextinTables"/>
              <w:spacing w:before="0" w:after="0"/>
              <w:rPr>
                <w:sz w:val="20"/>
              </w:rPr>
            </w:pPr>
            <w:r w:rsidRPr="00BE3065">
              <w:rPr>
                <w:sz w:val="20"/>
              </w:rPr>
              <w:t>19_1</w:t>
            </w:r>
          </w:p>
        </w:tc>
        <w:tc>
          <w:tcPr>
            <w:tcW w:w="2040" w:type="dxa"/>
            <w:tcBorders>
              <w:top w:val="nil"/>
              <w:bottom w:val="single" w:sz="4" w:space="0" w:color="auto"/>
            </w:tcBorders>
            <w:shd w:val="clear" w:color="auto" w:fill="auto"/>
            <w:noWrap/>
            <w:vAlign w:val="bottom"/>
            <w:hideMark/>
          </w:tcPr>
          <w:p w14:paraId="132F3924" w14:textId="77777777" w:rsidR="008D41BF" w:rsidRPr="00BE3065" w:rsidRDefault="008D41BF" w:rsidP="00A54076">
            <w:pPr>
              <w:pStyle w:val="RTU-TextinTables"/>
              <w:spacing w:before="0" w:after="0"/>
              <w:rPr>
                <w:sz w:val="20"/>
              </w:rPr>
            </w:pPr>
            <w:r w:rsidRPr="00BE3065">
              <w:rPr>
                <w:sz w:val="20"/>
              </w:rPr>
              <w:t>before 1903</w:t>
            </w:r>
          </w:p>
        </w:tc>
        <w:tc>
          <w:tcPr>
            <w:tcW w:w="3833" w:type="dxa"/>
            <w:tcBorders>
              <w:top w:val="nil"/>
              <w:bottom w:val="single" w:sz="4" w:space="0" w:color="auto"/>
            </w:tcBorders>
            <w:shd w:val="clear" w:color="auto" w:fill="auto"/>
            <w:noWrap/>
            <w:vAlign w:val="bottom"/>
            <w:hideMark/>
          </w:tcPr>
          <w:p w14:paraId="15AFD354" w14:textId="77777777" w:rsidR="008D41BF" w:rsidRPr="00BE3065" w:rsidRDefault="008D41BF" w:rsidP="00A54076">
            <w:pPr>
              <w:pStyle w:val="RTU-TextinTables"/>
              <w:spacing w:before="0" w:after="0"/>
              <w:rPr>
                <w:sz w:val="20"/>
                <w:lang w:val="lv-LV"/>
              </w:rPr>
            </w:pPr>
            <w:r w:rsidRPr="00BE3065">
              <w:rPr>
                <w:sz w:val="20"/>
                <w:lang w:val="lv-LV"/>
              </w:rPr>
              <w:t>Kuģu iela, Rīga</w:t>
            </w:r>
          </w:p>
        </w:tc>
      </w:tr>
      <w:tr w:rsidR="008D41BF" w:rsidRPr="00BE3065" w14:paraId="175A8923"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75BEA0F2" w14:textId="77777777" w:rsidR="008D41BF" w:rsidRPr="00BE3065" w:rsidRDefault="008D41BF" w:rsidP="00A54076">
            <w:pPr>
              <w:pStyle w:val="RTU-TextinTables"/>
              <w:spacing w:before="0" w:after="0"/>
              <w:rPr>
                <w:sz w:val="20"/>
              </w:rPr>
            </w:pPr>
            <w:r w:rsidRPr="00BE3065">
              <w:rPr>
                <w:sz w:val="20"/>
              </w:rPr>
              <w:t>19_2</w:t>
            </w:r>
          </w:p>
        </w:tc>
        <w:tc>
          <w:tcPr>
            <w:tcW w:w="2040" w:type="dxa"/>
            <w:tcBorders>
              <w:top w:val="nil"/>
              <w:bottom w:val="single" w:sz="4" w:space="0" w:color="auto"/>
            </w:tcBorders>
            <w:shd w:val="clear" w:color="auto" w:fill="auto"/>
            <w:noWrap/>
            <w:vAlign w:val="bottom"/>
            <w:hideMark/>
          </w:tcPr>
          <w:p w14:paraId="2D314EFD" w14:textId="77777777" w:rsidR="008D41BF" w:rsidRPr="00BE3065" w:rsidRDefault="008D41BF" w:rsidP="00A54076">
            <w:pPr>
              <w:pStyle w:val="RTU-TextinTables"/>
              <w:spacing w:before="0" w:after="0"/>
              <w:rPr>
                <w:sz w:val="20"/>
              </w:rPr>
            </w:pPr>
            <w:r w:rsidRPr="00BE3065">
              <w:rPr>
                <w:sz w:val="20"/>
              </w:rPr>
              <w:t>before 1903</w:t>
            </w:r>
          </w:p>
        </w:tc>
        <w:tc>
          <w:tcPr>
            <w:tcW w:w="3833" w:type="dxa"/>
            <w:tcBorders>
              <w:top w:val="nil"/>
              <w:bottom w:val="single" w:sz="4" w:space="0" w:color="auto"/>
            </w:tcBorders>
            <w:shd w:val="clear" w:color="auto" w:fill="auto"/>
            <w:noWrap/>
            <w:vAlign w:val="bottom"/>
            <w:hideMark/>
          </w:tcPr>
          <w:p w14:paraId="57B0091D" w14:textId="77777777" w:rsidR="008D41BF" w:rsidRPr="00BE3065" w:rsidRDefault="008D41BF" w:rsidP="00A54076">
            <w:pPr>
              <w:pStyle w:val="RTU-TextinTables"/>
              <w:spacing w:before="0" w:after="0"/>
              <w:rPr>
                <w:sz w:val="20"/>
                <w:lang w:val="lv-LV"/>
              </w:rPr>
            </w:pPr>
            <w:r w:rsidRPr="00BE3065">
              <w:rPr>
                <w:sz w:val="20"/>
                <w:lang w:val="lv-LV"/>
              </w:rPr>
              <w:t>Kuģu iela, Rīga</w:t>
            </w:r>
          </w:p>
        </w:tc>
      </w:tr>
      <w:tr w:rsidR="00C468FD" w:rsidRPr="00BE3065" w14:paraId="561EC699"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074BB0E7" w14:textId="2ECCFF49" w:rsidR="00C468FD" w:rsidRPr="00BE3065" w:rsidRDefault="00C468FD" w:rsidP="00A54076">
            <w:pPr>
              <w:pStyle w:val="RTU-TextinTables"/>
              <w:spacing w:before="0" w:after="0"/>
              <w:rPr>
                <w:sz w:val="20"/>
              </w:rPr>
            </w:pPr>
            <w:r w:rsidRPr="00BE3065">
              <w:rPr>
                <w:sz w:val="20"/>
              </w:rPr>
              <w:t>19_4</w:t>
            </w:r>
          </w:p>
        </w:tc>
        <w:tc>
          <w:tcPr>
            <w:tcW w:w="2040" w:type="dxa"/>
            <w:tcBorders>
              <w:top w:val="nil"/>
              <w:bottom w:val="single" w:sz="4" w:space="0" w:color="auto"/>
            </w:tcBorders>
            <w:shd w:val="clear" w:color="auto" w:fill="auto"/>
            <w:noWrap/>
            <w:vAlign w:val="bottom"/>
            <w:hideMark/>
          </w:tcPr>
          <w:p w14:paraId="7DCE2F55" w14:textId="5359AF70" w:rsidR="00C468FD" w:rsidRPr="00BE3065" w:rsidRDefault="00C468FD" w:rsidP="00A54076">
            <w:pPr>
              <w:pStyle w:val="RTU-TextinTables"/>
              <w:spacing w:before="0" w:after="0"/>
              <w:rPr>
                <w:sz w:val="20"/>
              </w:rPr>
            </w:pPr>
            <w:r w:rsidRPr="00BE3065">
              <w:rPr>
                <w:sz w:val="20"/>
              </w:rPr>
              <w:t> 19th century</w:t>
            </w:r>
          </w:p>
        </w:tc>
        <w:tc>
          <w:tcPr>
            <w:tcW w:w="3833" w:type="dxa"/>
            <w:tcBorders>
              <w:top w:val="nil"/>
              <w:bottom w:val="single" w:sz="4" w:space="0" w:color="auto"/>
            </w:tcBorders>
            <w:shd w:val="clear" w:color="auto" w:fill="auto"/>
            <w:noWrap/>
            <w:vAlign w:val="bottom"/>
            <w:hideMark/>
          </w:tcPr>
          <w:p w14:paraId="69FAD087" w14:textId="144085B3" w:rsidR="00C468FD" w:rsidRPr="00BE3065" w:rsidRDefault="00C468FD" w:rsidP="00A54076">
            <w:pPr>
              <w:pStyle w:val="RTU-TextinTables"/>
              <w:spacing w:before="0" w:after="0"/>
              <w:rPr>
                <w:sz w:val="20"/>
                <w:lang w:val="lv-LV"/>
              </w:rPr>
            </w:pPr>
            <w:r w:rsidRPr="00BE3065">
              <w:rPr>
                <w:sz w:val="20"/>
                <w:lang w:val="lv-LV"/>
              </w:rPr>
              <w:t>Irlavas pagasts, Tukuma rajons</w:t>
            </w:r>
          </w:p>
        </w:tc>
      </w:tr>
      <w:tr w:rsidR="00C468FD" w:rsidRPr="00BE3065" w14:paraId="27AD4D20"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75B5C993" w14:textId="1C1C2BD0" w:rsidR="00C468FD" w:rsidRPr="00BE3065" w:rsidRDefault="00C468FD" w:rsidP="00A54076">
            <w:pPr>
              <w:pStyle w:val="RTU-TextinTables"/>
              <w:spacing w:before="0" w:after="0"/>
              <w:rPr>
                <w:sz w:val="20"/>
              </w:rPr>
            </w:pPr>
            <w:r w:rsidRPr="00BE3065">
              <w:rPr>
                <w:sz w:val="20"/>
              </w:rPr>
              <w:t>19_5</w:t>
            </w:r>
          </w:p>
        </w:tc>
        <w:tc>
          <w:tcPr>
            <w:tcW w:w="2040" w:type="dxa"/>
            <w:tcBorders>
              <w:top w:val="nil"/>
              <w:bottom w:val="single" w:sz="4" w:space="0" w:color="auto"/>
            </w:tcBorders>
            <w:shd w:val="clear" w:color="auto" w:fill="auto"/>
            <w:noWrap/>
            <w:vAlign w:val="bottom"/>
            <w:hideMark/>
          </w:tcPr>
          <w:p w14:paraId="5A02FF1E" w14:textId="6F9EDB2F" w:rsidR="00C468FD" w:rsidRPr="00BE3065" w:rsidRDefault="00C468FD" w:rsidP="00A54076">
            <w:pPr>
              <w:pStyle w:val="RTU-TextinTables"/>
              <w:spacing w:before="0" w:after="0"/>
              <w:rPr>
                <w:sz w:val="20"/>
              </w:rPr>
            </w:pPr>
            <w:r w:rsidRPr="00BE3065">
              <w:rPr>
                <w:sz w:val="20"/>
              </w:rPr>
              <w:t> 20th century</w:t>
            </w:r>
          </w:p>
        </w:tc>
        <w:tc>
          <w:tcPr>
            <w:tcW w:w="3833" w:type="dxa"/>
            <w:tcBorders>
              <w:top w:val="nil"/>
              <w:bottom w:val="single" w:sz="4" w:space="0" w:color="auto"/>
            </w:tcBorders>
            <w:shd w:val="clear" w:color="auto" w:fill="auto"/>
            <w:noWrap/>
            <w:vAlign w:val="bottom"/>
            <w:hideMark/>
          </w:tcPr>
          <w:p w14:paraId="4001FF56" w14:textId="36E11BCA" w:rsidR="00C468FD" w:rsidRPr="00BE3065" w:rsidRDefault="00C468FD" w:rsidP="00A54076">
            <w:pPr>
              <w:pStyle w:val="RTU-TextinTables"/>
              <w:spacing w:before="0" w:after="0"/>
              <w:rPr>
                <w:sz w:val="20"/>
                <w:lang w:val="lv-LV"/>
              </w:rPr>
            </w:pPr>
            <w:r w:rsidRPr="00BE3065">
              <w:rPr>
                <w:sz w:val="20"/>
                <w:lang w:val="lv-LV"/>
              </w:rPr>
              <w:t>O. Vācieša 6. Rīga</w:t>
            </w:r>
          </w:p>
        </w:tc>
      </w:tr>
      <w:tr w:rsidR="00C468FD" w:rsidRPr="00BE3065" w14:paraId="3EB35A7D"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3E749805" w14:textId="4A8B8EF6" w:rsidR="00C468FD" w:rsidRPr="00BE3065" w:rsidRDefault="00C468FD" w:rsidP="00A54076">
            <w:pPr>
              <w:pStyle w:val="RTU-TextinTables"/>
              <w:spacing w:before="0" w:after="0"/>
              <w:rPr>
                <w:sz w:val="20"/>
              </w:rPr>
            </w:pPr>
            <w:r w:rsidRPr="00BE3065">
              <w:rPr>
                <w:sz w:val="20"/>
              </w:rPr>
              <w:t>19_6</w:t>
            </w:r>
          </w:p>
        </w:tc>
        <w:tc>
          <w:tcPr>
            <w:tcW w:w="2040" w:type="dxa"/>
            <w:tcBorders>
              <w:top w:val="nil"/>
              <w:bottom w:val="single" w:sz="4" w:space="0" w:color="auto"/>
            </w:tcBorders>
            <w:shd w:val="clear" w:color="auto" w:fill="auto"/>
            <w:noWrap/>
            <w:vAlign w:val="bottom"/>
            <w:hideMark/>
          </w:tcPr>
          <w:p w14:paraId="19F8D807" w14:textId="5D2A0DC5" w:rsidR="00C468FD" w:rsidRPr="00BE3065" w:rsidRDefault="00C468FD" w:rsidP="00A54076">
            <w:pPr>
              <w:pStyle w:val="RTU-TextinTables"/>
              <w:spacing w:before="0" w:after="0"/>
              <w:rPr>
                <w:sz w:val="20"/>
              </w:rPr>
            </w:pPr>
            <w:r w:rsidRPr="00BE3065">
              <w:rPr>
                <w:sz w:val="20"/>
              </w:rPr>
              <w:t> 20th century</w:t>
            </w:r>
          </w:p>
        </w:tc>
        <w:tc>
          <w:tcPr>
            <w:tcW w:w="3833" w:type="dxa"/>
            <w:tcBorders>
              <w:top w:val="nil"/>
              <w:bottom w:val="single" w:sz="4" w:space="0" w:color="auto"/>
            </w:tcBorders>
            <w:shd w:val="clear" w:color="auto" w:fill="auto"/>
            <w:noWrap/>
            <w:vAlign w:val="bottom"/>
            <w:hideMark/>
          </w:tcPr>
          <w:p w14:paraId="7A8440B5" w14:textId="2CE3E9A8" w:rsidR="00C468FD" w:rsidRPr="00BE3065" w:rsidRDefault="00C468FD" w:rsidP="00A54076">
            <w:pPr>
              <w:pStyle w:val="RTU-TextinTables"/>
              <w:spacing w:before="0" w:after="0"/>
              <w:rPr>
                <w:sz w:val="20"/>
                <w:lang w:val="lv-LV"/>
              </w:rPr>
            </w:pPr>
            <w:r w:rsidRPr="00BE3065">
              <w:rPr>
                <w:sz w:val="20"/>
                <w:lang w:val="lv-LV"/>
              </w:rPr>
              <w:t>Irlavas pagasts, Tukuma rajons</w:t>
            </w:r>
          </w:p>
        </w:tc>
      </w:tr>
      <w:tr w:rsidR="00C468FD" w:rsidRPr="00BE3065" w14:paraId="103C7ACE"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01A33545" w14:textId="71D449FB" w:rsidR="00C468FD" w:rsidRPr="00BE3065" w:rsidRDefault="00C468FD" w:rsidP="00A54076">
            <w:pPr>
              <w:pStyle w:val="RTU-TextinTables"/>
              <w:spacing w:before="0" w:after="0"/>
              <w:rPr>
                <w:sz w:val="20"/>
              </w:rPr>
            </w:pPr>
            <w:r w:rsidRPr="00BE3065">
              <w:rPr>
                <w:sz w:val="20"/>
              </w:rPr>
              <w:t>19_7</w:t>
            </w:r>
          </w:p>
        </w:tc>
        <w:tc>
          <w:tcPr>
            <w:tcW w:w="2040" w:type="dxa"/>
            <w:tcBorders>
              <w:top w:val="nil"/>
              <w:bottom w:val="single" w:sz="4" w:space="0" w:color="auto"/>
            </w:tcBorders>
            <w:shd w:val="clear" w:color="auto" w:fill="auto"/>
            <w:noWrap/>
            <w:vAlign w:val="bottom"/>
            <w:hideMark/>
          </w:tcPr>
          <w:p w14:paraId="6D3F52F5" w14:textId="0D2EA672" w:rsidR="00C468FD" w:rsidRPr="00BE3065" w:rsidRDefault="00C468FD" w:rsidP="00A54076">
            <w:pPr>
              <w:pStyle w:val="RTU-TextinTables"/>
              <w:spacing w:before="0" w:after="0"/>
              <w:rPr>
                <w:sz w:val="20"/>
              </w:rPr>
            </w:pPr>
            <w:r w:rsidRPr="00BE3065">
              <w:rPr>
                <w:sz w:val="20"/>
              </w:rPr>
              <w:t> 18th century</w:t>
            </w:r>
          </w:p>
        </w:tc>
        <w:tc>
          <w:tcPr>
            <w:tcW w:w="3833" w:type="dxa"/>
            <w:tcBorders>
              <w:top w:val="nil"/>
              <w:bottom w:val="single" w:sz="4" w:space="0" w:color="auto"/>
            </w:tcBorders>
            <w:shd w:val="clear" w:color="auto" w:fill="auto"/>
            <w:noWrap/>
            <w:vAlign w:val="bottom"/>
            <w:hideMark/>
          </w:tcPr>
          <w:p w14:paraId="315E785E" w14:textId="03078FB7" w:rsidR="00C468FD" w:rsidRPr="00BE3065" w:rsidRDefault="00C468FD" w:rsidP="00A54076">
            <w:pPr>
              <w:pStyle w:val="RTU-TextinTables"/>
              <w:spacing w:before="0" w:after="0"/>
              <w:rPr>
                <w:sz w:val="20"/>
                <w:lang w:val="lv-LV"/>
              </w:rPr>
            </w:pPr>
            <w:r w:rsidRPr="00BE3065">
              <w:rPr>
                <w:sz w:val="20"/>
                <w:lang w:val="lv-LV"/>
              </w:rPr>
              <w:t>Mālpils</w:t>
            </w:r>
          </w:p>
        </w:tc>
      </w:tr>
      <w:tr w:rsidR="00C468FD" w:rsidRPr="00BE3065" w14:paraId="6404EE2D"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7B3FDD57" w14:textId="119C6CCE" w:rsidR="00C468FD" w:rsidRPr="00BE3065" w:rsidRDefault="00C468FD" w:rsidP="00A54076">
            <w:pPr>
              <w:pStyle w:val="RTU-TextinTables"/>
              <w:spacing w:before="0" w:after="0"/>
              <w:rPr>
                <w:sz w:val="20"/>
              </w:rPr>
            </w:pPr>
            <w:r w:rsidRPr="00BE3065">
              <w:rPr>
                <w:sz w:val="20"/>
              </w:rPr>
              <w:t>19_8</w:t>
            </w:r>
          </w:p>
        </w:tc>
        <w:tc>
          <w:tcPr>
            <w:tcW w:w="2040" w:type="dxa"/>
            <w:tcBorders>
              <w:top w:val="nil"/>
              <w:bottom w:val="single" w:sz="4" w:space="0" w:color="auto"/>
            </w:tcBorders>
            <w:shd w:val="clear" w:color="auto" w:fill="auto"/>
            <w:noWrap/>
            <w:vAlign w:val="bottom"/>
            <w:hideMark/>
          </w:tcPr>
          <w:p w14:paraId="5C1B4EC3" w14:textId="56CC31B9" w:rsidR="00C468FD" w:rsidRPr="00BE3065" w:rsidRDefault="00C468FD" w:rsidP="00A54076">
            <w:pPr>
              <w:pStyle w:val="RTU-TextinTables"/>
              <w:spacing w:before="0" w:after="0"/>
              <w:rPr>
                <w:sz w:val="20"/>
              </w:rPr>
            </w:pPr>
            <w:r w:rsidRPr="00BE3065">
              <w:rPr>
                <w:sz w:val="20"/>
              </w:rPr>
              <w:t> 18th century</w:t>
            </w:r>
          </w:p>
        </w:tc>
        <w:tc>
          <w:tcPr>
            <w:tcW w:w="3833" w:type="dxa"/>
            <w:tcBorders>
              <w:top w:val="nil"/>
              <w:bottom w:val="single" w:sz="4" w:space="0" w:color="auto"/>
            </w:tcBorders>
            <w:shd w:val="clear" w:color="auto" w:fill="auto"/>
            <w:noWrap/>
            <w:vAlign w:val="bottom"/>
            <w:hideMark/>
          </w:tcPr>
          <w:p w14:paraId="1EA967EF" w14:textId="753FD0F7" w:rsidR="00C468FD" w:rsidRPr="00BE3065" w:rsidRDefault="00C468FD" w:rsidP="00A54076">
            <w:pPr>
              <w:pStyle w:val="RTU-TextinTables"/>
              <w:spacing w:before="0" w:after="0"/>
              <w:rPr>
                <w:sz w:val="20"/>
                <w:lang w:val="lv-LV"/>
              </w:rPr>
            </w:pPr>
            <w:r w:rsidRPr="00BE3065">
              <w:rPr>
                <w:sz w:val="20"/>
                <w:lang w:val="lv-LV"/>
              </w:rPr>
              <w:t>Mālpils</w:t>
            </w:r>
          </w:p>
        </w:tc>
      </w:tr>
      <w:tr w:rsidR="00C468FD" w:rsidRPr="00BE3065" w14:paraId="29570907"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2C321096" w14:textId="45470042" w:rsidR="00C468FD" w:rsidRPr="00BE3065" w:rsidRDefault="00C468FD" w:rsidP="00A54076">
            <w:pPr>
              <w:pStyle w:val="RTU-TextinTables"/>
              <w:spacing w:before="0" w:after="0"/>
              <w:rPr>
                <w:sz w:val="20"/>
              </w:rPr>
            </w:pPr>
            <w:r w:rsidRPr="00BE3065">
              <w:rPr>
                <w:sz w:val="20"/>
              </w:rPr>
              <w:t>19_9</w:t>
            </w:r>
          </w:p>
        </w:tc>
        <w:tc>
          <w:tcPr>
            <w:tcW w:w="2040" w:type="dxa"/>
            <w:tcBorders>
              <w:top w:val="nil"/>
              <w:bottom w:val="single" w:sz="4" w:space="0" w:color="auto"/>
            </w:tcBorders>
            <w:shd w:val="clear" w:color="auto" w:fill="auto"/>
            <w:noWrap/>
            <w:vAlign w:val="bottom"/>
            <w:hideMark/>
          </w:tcPr>
          <w:p w14:paraId="17B314F9" w14:textId="24BCCFC3" w:rsidR="00C468FD" w:rsidRPr="00BE3065" w:rsidRDefault="00C468FD" w:rsidP="00A54076">
            <w:pPr>
              <w:pStyle w:val="RTU-TextinTables"/>
              <w:spacing w:before="0" w:after="0"/>
              <w:rPr>
                <w:sz w:val="20"/>
              </w:rPr>
            </w:pPr>
            <w:r w:rsidRPr="00BE3065">
              <w:rPr>
                <w:sz w:val="20"/>
              </w:rPr>
              <w:t> 19th century</w:t>
            </w:r>
          </w:p>
        </w:tc>
        <w:tc>
          <w:tcPr>
            <w:tcW w:w="3833" w:type="dxa"/>
            <w:tcBorders>
              <w:top w:val="nil"/>
              <w:bottom w:val="single" w:sz="4" w:space="0" w:color="auto"/>
            </w:tcBorders>
            <w:shd w:val="clear" w:color="auto" w:fill="auto"/>
            <w:noWrap/>
            <w:vAlign w:val="bottom"/>
            <w:hideMark/>
          </w:tcPr>
          <w:p w14:paraId="4C385D10" w14:textId="609E15E6" w:rsidR="00C468FD" w:rsidRPr="00BE3065" w:rsidRDefault="00C468FD" w:rsidP="00A54076">
            <w:pPr>
              <w:pStyle w:val="RTU-TextinTables"/>
              <w:spacing w:before="0" w:after="0"/>
              <w:rPr>
                <w:sz w:val="20"/>
                <w:lang w:val="lv-LV"/>
              </w:rPr>
            </w:pPr>
            <w:r w:rsidRPr="00BE3065">
              <w:rPr>
                <w:sz w:val="20"/>
                <w:lang w:val="lv-LV"/>
              </w:rPr>
              <w:t>Mālpils</w:t>
            </w:r>
          </w:p>
        </w:tc>
      </w:tr>
      <w:tr w:rsidR="00C468FD" w:rsidRPr="00BE3065" w14:paraId="1661C4F6"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0B021FB2" w14:textId="3EE35380" w:rsidR="00C468FD" w:rsidRPr="00BE3065" w:rsidRDefault="00C468FD" w:rsidP="00A54076">
            <w:pPr>
              <w:pStyle w:val="RTU-TextinTables"/>
              <w:spacing w:before="0" w:after="0"/>
              <w:rPr>
                <w:sz w:val="20"/>
              </w:rPr>
            </w:pPr>
            <w:r w:rsidRPr="00BE3065">
              <w:rPr>
                <w:sz w:val="20"/>
              </w:rPr>
              <w:t>19_10</w:t>
            </w:r>
          </w:p>
        </w:tc>
        <w:tc>
          <w:tcPr>
            <w:tcW w:w="2040" w:type="dxa"/>
            <w:tcBorders>
              <w:top w:val="nil"/>
              <w:bottom w:val="single" w:sz="4" w:space="0" w:color="auto"/>
            </w:tcBorders>
            <w:shd w:val="clear" w:color="auto" w:fill="auto"/>
            <w:noWrap/>
            <w:vAlign w:val="bottom"/>
            <w:hideMark/>
          </w:tcPr>
          <w:p w14:paraId="6B86B472" w14:textId="587C309B" w:rsidR="00C468FD" w:rsidRPr="00BE3065" w:rsidRDefault="00C468FD" w:rsidP="00A54076">
            <w:pPr>
              <w:pStyle w:val="RTU-TextinTables"/>
              <w:spacing w:before="0" w:after="0"/>
              <w:rPr>
                <w:sz w:val="20"/>
              </w:rPr>
            </w:pPr>
            <w:r w:rsidRPr="00BE3065">
              <w:rPr>
                <w:sz w:val="20"/>
              </w:rPr>
              <w:t>1920 - 1930</w:t>
            </w:r>
          </w:p>
        </w:tc>
        <w:tc>
          <w:tcPr>
            <w:tcW w:w="3833" w:type="dxa"/>
            <w:tcBorders>
              <w:top w:val="nil"/>
              <w:bottom w:val="single" w:sz="4" w:space="0" w:color="auto"/>
            </w:tcBorders>
            <w:shd w:val="clear" w:color="auto" w:fill="auto"/>
            <w:noWrap/>
            <w:vAlign w:val="bottom"/>
            <w:hideMark/>
          </w:tcPr>
          <w:p w14:paraId="29C56FE1" w14:textId="4AA47CA6" w:rsidR="00C468FD" w:rsidRPr="00BE3065" w:rsidRDefault="00C468FD" w:rsidP="00A54076">
            <w:pPr>
              <w:pStyle w:val="RTU-TextinTables"/>
              <w:spacing w:before="0" w:after="0"/>
              <w:rPr>
                <w:sz w:val="20"/>
                <w:lang w:val="lv-LV"/>
              </w:rPr>
            </w:pPr>
            <w:r w:rsidRPr="00BE3065">
              <w:rPr>
                <w:sz w:val="20"/>
                <w:lang w:val="lv-LV"/>
              </w:rPr>
              <w:t>Lāčplēša iela 1, Alūksne</w:t>
            </w:r>
          </w:p>
        </w:tc>
      </w:tr>
      <w:tr w:rsidR="00C468FD" w:rsidRPr="00BE3065" w14:paraId="189471D0"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3FCDCA03" w14:textId="21B7F83C" w:rsidR="00C468FD" w:rsidRPr="00BE3065" w:rsidRDefault="00C468FD" w:rsidP="00A54076">
            <w:pPr>
              <w:pStyle w:val="RTU-TextinTables"/>
              <w:spacing w:before="0" w:after="0"/>
              <w:rPr>
                <w:sz w:val="20"/>
              </w:rPr>
            </w:pPr>
            <w:r w:rsidRPr="00BE3065">
              <w:rPr>
                <w:sz w:val="20"/>
              </w:rPr>
              <w:t>19_11</w:t>
            </w:r>
          </w:p>
        </w:tc>
        <w:tc>
          <w:tcPr>
            <w:tcW w:w="2040" w:type="dxa"/>
            <w:tcBorders>
              <w:top w:val="nil"/>
              <w:bottom w:val="single" w:sz="4" w:space="0" w:color="auto"/>
            </w:tcBorders>
            <w:shd w:val="clear" w:color="auto" w:fill="auto"/>
            <w:noWrap/>
            <w:vAlign w:val="bottom"/>
            <w:hideMark/>
          </w:tcPr>
          <w:p w14:paraId="54CBBB37" w14:textId="7F88BFEC" w:rsidR="00C468FD" w:rsidRPr="00BE3065" w:rsidRDefault="00C468FD" w:rsidP="00A54076">
            <w:pPr>
              <w:pStyle w:val="RTU-TextinTables"/>
              <w:spacing w:before="0" w:after="0"/>
              <w:rPr>
                <w:sz w:val="20"/>
              </w:rPr>
            </w:pPr>
            <w:r w:rsidRPr="00BE3065">
              <w:rPr>
                <w:sz w:val="20"/>
              </w:rPr>
              <w:t> 20th century</w:t>
            </w:r>
          </w:p>
        </w:tc>
        <w:tc>
          <w:tcPr>
            <w:tcW w:w="3833" w:type="dxa"/>
            <w:tcBorders>
              <w:top w:val="nil"/>
              <w:bottom w:val="single" w:sz="4" w:space="0" w:color="auto"/>
            </w:tcBorders>
            <w:shd w:val="clear" w:color="auto" w:fill="auto"/>
            <w:noWrap/>
            <w:vAlign w:val="bottom"/>
            <w:hideMark/>
          </w:tcPr>
          <w:p w14:paraId="26DA1CED" w14:textId="4344B9AD" w:rsidR="00C468FD" w:rsidRPr="00BE3065" w:rsidRDefault="00C468FD" w:rsidP="00A54076">
            <w:pPr>
              <w:pStyle w:val="RTU-TextinTables"/>
              <w:spacing w:before="0" w:after="0"/>
              <w:rPr>
                <w:sz w:val="20"/>
                <w:lang w:val="lv-LV"/>
              </w:rPr>
            </w:pPr>
            <w:r w:rsidRPr="00BE3065">
              <w:rPr>
                <w:sz w:val="20"/>
                <w:lang w:val="lv-LV"/>
              </w:rPr>
              <w:t>O. Vācieša 6, Rīga</w:t>
            </w:r>
          </w:p>
        </w:tc>
      </w:tr>
      <w:tr w:rsidR="00C468FD" w:rsidRPr="00BE3065" w14:paraId="54C996D1"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11DEF781" w14:textId="4B42E21B" w:rsidR="00C468FD" w:rsidRPr="00BE3065" w:rsidRDefault="00C468FD" w:rsidP="00A54076">
            <w:pPr>
              <w:pStyle w:val="RTU-TextinTables"/>
              <w:spacing w:before="0" w:after="0"/>
              <w:rPr>
                <w:sz w:val="20"/>
              </w:rPr>
            </w:pPr>
            <w:r w:rsidRPr="00BE3065">
              <w:rPr>
                <w:sz w:val="20"/>
              </w:rPr>
              <w:t>19_12</w:t>
            </w:r>
          </w:p>
        </w:tc>
        <w:tc>
          <w:tcPr>
            <w:tcW w:w="2040" w:type="dxa"/>
            <w:tcBorders>
              <w:top w:val="nil"/>
              <w:bottom w:val="single" w:sz="4" w:space="0" w:color="auto"/>
            </w:tcBorders>
            <w:shd w:val="clear" w:color="auto" w:fill="auto"/>
            <w:noWrap/>
            <w:vAlign w:val="bottom"/>
            <w:hideMark/>
          </w:tcPr>
          <w:p w14:paraId="31C9D985" w14:textId="078D8186" w:rsidR="00C468FD" w:rsidRPr="00BE3065" w:rsidRDefault="00C468FD" w:rsidP="00A54076">
            <w:pPr>
              <w:pStyle w:val="RTU-TextinTables"/>
              <w:spacing w:before="0" w:after="0"/>
              <w:rPr>
                <w:sz w:val="20"/>
              </w:rPr>
            </w:pPr>
            <w:r w:rsidRPr="00BE3065">
              <w:rPr>
                <w:sz w:val="20"/>
              </w:rPr>
              <w:t> 20th century</w:t>
            </w:r>
          </w:p>
        </w:tc>
        <w:tc>
          <w:tcPr>
            <w:tcW w:w="3833" w:type="dxa"/>
            <w:tcBorders>
              <w:top w:val="nil"/>
              <w:bottom w:val="single" w:sz="4" w:space="0" w:color="auto"/>
            </w:tcBorders>
            <w:shd w:val="clear" w:color="auto" w:fill="auto"/>
            <w:noWrap/>
            <w:vAlign w:val="bottom"/>
            <w:hideMark/>
          </w:tcPr>
          <w:p w14:paraId="27AA8C00" w14:textId="7B5B862C" w:rsidR="00C468FD" w:rsidRPr="00BE3065" w:rsidRDefault="00C468FD" w:rsidP="00A54076">
            <w:pPr>
              <w:pStyle w:val="RTU-TextinTables"/>
              <w:spacing w:before="0" w:after="0"/>
              <w:rPr>
                <w:sz w:val="20"/>
                <w:lang w:val="lv-LV"/>
              </w:rPr>
            </w:pPr>
            <w:r w:rsidRPr="00BE3065">
              <w:rPr>
                <w:sz w:val="20"/>
                <w:lang w:val="lv-LV"/>
              </w:rPr>
              <w:t xml:space="preserve">Pulka iela 8, Rīga </w:t>
            </w:r>
          </w:p>
        </w:tc>
      </w:tr>
      <w:tr w:rsidR="00C468FD" w:rsidRPr="00BE3065" w14:paraId="176EF977"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54ABC051" w14:textId="3DE32FE9" w:rsidR="00C468FD" w:rsidRPr="00BE3065" w:rsidRDefault="00C468FD" w:rsidP="00A54076">
            <w:pPr>
              <w:pStyle w:val="RTU-TextinTables"/>
              <w:spacing w:before="0" w:after="0"/>
              <w:rPr>
                <w:sz w:val="20"/>
              </w:rPr>
            </w:pPr>
            <w:r w:rsidRPr="00BE3065">
              <w:rPr>
                <w:sz w:val="20"/>
              </w:rPr>
              <w:t>19_13</w:t>
            </w:r>
          </w:p>
        </w:tc>
        <w:tc>
          <w:tcPr>
            <w:tcW w:w="2040" w:type="dxa"/>
            <w:tcBorders>
              <w:top w:val="nil"/>
              <w:bottom w:val="single" w:sz="4" w:space="0" w:color="auto"/>
            </w:tcBorders>
            <w:shd w:val="clear" w:color="auto" w:fill="auto"/>
            <w:noWrap/>
            <w:vAlign w:val="bottom"/>
            <w:hideMark/>
          </w:tcPr>
          <w:p w14:paraId="5BFDCEF2" w14:textId="738DB9B9" w:rsidR="00C468FD" w:rsidRPr="00BE3065" w:rsidRDefault="00C468FD" w:rsidP="00A54076">
            <w:pPr>
              <w:pStyle w:val="RTU-TextinTables"/>
              <w:spacing w:before="0" w:after="0"/>
              <w:rPr>
                <w:sz w:val="20"/>
              </w:rPr>
            </w:pPr>
            <w:r w:rsidRPr="00BE3065">
              <w:rPr>
                <w:sz w:val="20"/>
              </w:rPr>
              <w:t>1930</w:t>
            </w:r>
          </w:p>
        </w:tc>
        <w:tc>
          <w:tcPr>
            <w:tcW w:w="3833" w:type="dxa"/>
            <w:tcBorders>
              <w:top w:val="nil"/>
              <w:bottom w:val="single" w:sz="4" w:space="0" w:color="auto"/>
            </w:tcBorders>
            <w:shd w:val="clear" w:color="auto" w:fill="auto"/>
            <w:noWrap/>
            <w:vAlign w:val="bottom"/>
            <w:hideMark/>
          </w:tcPr>
          <w:p w14:paraId="32F90CDB" w14:textId="685E36B3" w:rsidR="00C468FD" w:rsidRPr="00BE3065" w:rsidRDefault="00C468FD" w:rsidP="00A54076">
            <w:pPr>
              <w:pStyle w:val="RTU-TextinTables"/>
              <w:spacing w:before="0" w:after="0"/>
              <w:rPr>
                <w:sz w:val="20"/>
                <w:lang w:val="lv-LV"/>
              </w:rPr>
            </w:pPr>
            <w:r w:rsidRPr="00BE3065">
              <w:rPr>
                <w:sz w:val="20"/>
                <w:lang w:val="lv-LV"/>
              </w:rPr>
              <w:t>Raudas pag., Tukuma rajons</w:t>
            </w:r>
          </w:p>
        </w:tc>
      </w:tr>
      <w:tr w:rsidR="00C468FD" w:rsidRPr="00BE3065" w14:paraId="4CD6E856"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1764FDC9" w14:textId="272F4A3A" w:rsidR="00C468FD" w:rsidRPr="00BE3065" w:rsidRDefault="00C468FD" w:rsidP="00A54076">
            <w:pPr>
              <w:pStyle w:val="RTU-TextinTables"/>
              <w:spacing w:before="0" w:after="0"/>
              <w:rPr>
                <w:sz w:val="20"/>
              </w:rPr>
            </w:pPr>
            <w:r w:rsidRPr="00BE3065">
              <w:rPr>
                <w:sz w:val="20"/>
              </w:rPr>
              <w:t>19_14</w:t>
            </w:r>
          </w:p>
        </w:tc>
        <w:tc>
          <w:tcPr>
            <w:tcW w:w="2040" w:type="dxa"/>
            <w:tcBorders>
              <w:top w:val="nil"/>
              <w:bottom w:val="single" w:sz="4" w:space="0" w:color="auto"/>
            </w:tcBorders>
            <w:shd w:val="clear" w:color="auto" w:fill="auto"/>
            <w:noWrap/>
            <w:vAlign w:val="bottom"/>
            <w:hideMark/>
          </w:tcPr>
          <w:p w14:paraId="1868BA4D" w14:textId="041D538B" w:rsidR="00C468FD" w:rsidRPr="00BE3065" w:rsidRDefault="00C468FD" w:rsidP="00A54076">
            <w:pPr>
              <w:pStyle w:val="RTU-TextinTables"/>
              <w:spacing w:before="0" w:after="0"/>
              <w:rPr>
                <w:sz w:val="20"/>
              </w:rPr>
            </w:pPr>
            <w:r w:rsidRPr="00BE3065">
              <w:rPr>
                <w:sz w:val="20"/>
              </w:rPr>
              <w:t>1830</w:t>
            </w:r>
          </w:p>
        </w:tc>
        <w:tc>
          <w:tcPr>
            <w:tcW w:w="3833" w:type="dxa"/>
            <w:tcBorders>
              <w:top w:val="nil"/>
              <w:bottom w:val="single" w:sz="4" w:space="0" w:color="auto"/>
            </w:tcBorders>
            <w:shd w:val="clear" w:color="auto" w:fill="auto"/>
            <w:noWrap/>
            <w:vAlign w:val="bottom"/>
            <w:hideMark/>
          </w:tcPr>
          <w:p w14:paraId="04BFCAE2" w14:textId="3EC5B77C" w:rsidR="00C468FD" w:rsidRPr="00BE3065" w:rsidRDefault="00C468FD" w:rsidP="00A54076">
            <w:pPr>
              <w:pStyle w:val="RTU-TextinTables"/>
              <w:spacing w:before="0" w:after="0"/>
              <w:rPr>
                <w:sz w:val="20"/>
                <w:lang w:val="lv-LV"/>
              </w:rPr>
            </w:pPr>
            <w:r w:rsidRPr="00BE3065">
              <w:rPr>
                <w:sz w:val="20"/>
                <w:lang w:val="lv-LV"/>
              </w:rPr>
              <w:t>Dundaga</w:t>
            </w:r>
          </w:p>
        </w:tc>
      </w:tr>
      <w:tr w:rsidR="00C468FD" w:rsidRPr="00BE3065" w14:paraId="1216650D"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6B9C19D6" w14:textId="67209F59" w:rsidR="00C468FD" w:rsidRPr="00BE3065" w:rsidRDefault="00C468FD" w:rsidP="00A54076">
            <w:pPr>
              <w:pStyle w:val="RTU-TextinTables"/>
              <w:spacing w:before="0" w:after="0"/>
              <w:rPr>
                <w:sz w:val="20"/>
              </w:rPr>
            </w:pPr>
            <w:r w:rsidRPr="00BE3065">
              <w:rPr>
                <w:sz w:val="20"/>
              </w:rPr>
              <w:t>19_15</w:t>
            </w:r>
          </w:p>
        </w:tc>
        <w:tc>
          <w:tcPr>
            <w:tcW w:w="2040" w:type="dxa"/>
            <w:tcBorders>
              <w:top w:val="nil"/>
              <w:bottom w:val="single" w:sz="4" w:space="0" w:color="auto"/>
            </w:tcBorders>
            <w:shd w:val="clear" w:color="auto" w:fill="auto"/>
            <w:noWrap/>
            <w:vAlign w:val="bottom"/>
            <w:hideMark/>
          </w:tcPr>
          <w:p w14:paraId="5E98047A" w14:textId="06186C43" w:rsidR="00C468FD" w:rsidRPr="00BE3065" w:rsidRDefault="00C468FD" w:rsidP="00A54076">
            <w:pPr>
              <w:pStyle w:val="RTU-TextinTables"/>
              <w:spacing w:before="0" w:after="0"/>
              <w:rPr>
                <w:sz w:val="20"/>
              </w:rPr>
            </w:pPr>
            <w:r w:rsidRPr="00BE3065">
              <w:rPr>
                <w:sz w:val="20"/>
              </w:rPr>
              <w:t>1960</w:t>
            </w:r>
          </w:p>
        </w:tc>
        <w:tc>
          <w:tcPr>
            <w:tcW w:w="3833" w:type="dxa"/>
            <w:tcBorders>
              <w:top w:val="nil"/>
              <w:bottom w:val="single" w:sz="4" w:space="0" w:color="auto"/>
            </w:tcBorders>
            <w:shd w:val="clear" w:color="auto" w:fill="auto"/>
            <w:noWrap/>
            <w:vAlign w:val="bottom"/>
            <w:hideMark/>
          </w:tcPr>
          <w:p w14:paraId="08F09F28" w14:textId="3954025B" w:rsidR="00C468FD" w:rsidRPr="00BE3065" w:rsidRDefault="00C468FD" w:rsidP="00A54076">
            <w:pPr>
              <w:pStyle w:val="RTU-TextinTables"/>
              <w:spacing w:before="0" w:after="0"/>
              <w:rPr>
                <w:sz w:val="20"/>
                <w:lang w:val="lv-LV"/>
              </w:rPr>
            </w:pPr>
            <w:r w:rsidRPr="00BE3065">
              <w:rPr>
                <w:sz w:val="20"/>
                <w:lang w:val="lv-LV"/>
              </w:rPr>
              <w:t>Irbene</w:t>
            </w:r>
          </w:p>
        </w:tc>
      </w:tr>
      <w:tr w:rsidR="00C468FD" w:rsidRPr="00BE3065" w14:paraId="3B2A801F"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002F5AF3" w14:textId="65DD074C" w:rsidR="00C468FD" w:rsidRPr="00BE3065" w:rsidRDefault="00C468FD" w:rsidP="00A54076">
            <w:pPr>
              <w:pStyle w:val="RTU-TextinTables"/>
              <w:spacing w:before="0" w:after="0"/>
              <w:rPr>
                <w:sz w:val="20"/>
              </w:rPr>
            </w:pPr>
            <w:r w:rsidRPr="00BE3065">
              <w:rPr>
                <w:sz w:val="20"/>
              </w:rPr>
              <w:t>19_16</w:t>
            </w:r>
          </w:p>
        </w:tc>
        <w:tc>
          <w:tcPr>
            <w:tcW w:w="2040" w:type="dxa"/>
            <w:tcBorders>
              <w:top w:val="nil"/>
              <w:bottom w:val="single" w:sz="4" w:space="0" w:color="auto"/>
            </w:tcBorders>
            <w:shd w:val="clear" w:color="auto" w:fill="auto"/>
            <w:noWrap/>
            <w:vAlign w:val="bottom"/>
            <w:hideMark/>
          </w:tcPr>
          <w:p w14:paraId="33C0CABC" w14:textId="714D4BCE" w:rsidR="00C468FD" w:rsidRPr="00BE3065" w:rsidRDefault="00C468FD" w:rsidP="00A54076">
            <w:pPr>
              <w:pStyle w:val="RTU-TextinTables"/>
              <w:spacing w:before="0" w:after="0"/>
              <w:rPr>
                <w:sz w:val="20"/>
              </w:rPr>
            </w:pPr>
            <w:r w:rsidRPr="00BE3065">
              <w:rPr>
                <w:sz w:val="20"/>
              </w:rPr>
              <w:t>1960</w:t>
            </w:r>
          </w:p>
        </w:tc>
        <w:tc>
          <w:tcPr>
            <w:tcW w:w="3833" w:type="dxa"/>
            <w:tcBorders>
              <w:top w:val="nil"/>
              <w:bottom w:val="single" w:sz="4" w:space="0" w:color="auto"/>
            </w:tcBorders>
            <w:shd w:val="clear" w:color="auto" w:fill="auto"/>
            <w:noWrap/>
            <w:vAlign w:val="bottom"/>
            <w:hideMark/>
          </w:tcPr>
          <w:p w14:paraId="062E5975" w14:textId="74B1DF36" w:rsidR="00C468FD" w:rsidRPr="00BE3065" w:rsidRDefault="00C468FD" w:rsidP="00A54076">
            <w:pPr>
              <w:pStyle w:val="RTU-TextinTables"/>
              <w:spacing w:before="0" w:after="0"/>
              <w:rPr>
                <w:sz w:val="20"/>
                <w:lang w:val="lv-LV"/>
              </w:rPr>
            </w:pPr>
            <w:r w:rsidRPr="00BE3065">
              <w:rPr>
                <w:sz w:val="20"/>
                <w:lang w:val="lv-LV"/>
              </w:rPr>
              <w:t>Irbene</w:t>
            </w:r>
          </w:p>
        </w:tc>
      </w:tr>
      <w:tr w:rsidR="00C468FD" w:rsidRPr="00BE3065" w14:paraId="5FEC5E97"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6881FBF4" w14:textId="61438D62" w:rsidR="00C468FD" w:rsidRPr="00BE3065" w:rsidRDefault="00C468FD" w:rsidP="00A54076">
            <w:pPr>
              <w:pStyle w:val="RTU-TextinTables"/>
              <w:spacing w:before="0" w:after="0"/>
              <w:rPr>
                <w:sz w:val="20"/>
              </w:rPr>
            </w:pPr>
            <w:r w:rsidRPr="00BE3065">
              <w:rPr>
                <w:sz w:val="20"/>
              </w:rPr>
              <w:t>19_17</w:t>
            </w:r>
          </w:p>
        </w:tc>
        <w:tc>
          <w:tcPr>
            <w:tcW w:w="2040" w:type="dxa"/>
            <w:tcBorders>
              <w:top w:val="nil"/>
              <w:bottom w:val="single" w:sz="4" w:space="0" w:color="auto"/>
            </w:tcBorders>
            <w:shd w:val="clear" w:color="auto" w:fill="auto"/>
            <w:noWrap/>
            <w:vAlign w:val="bottom"/>
            <w:hideMark/>
          </w:tcPr>
          <w:p w14:paraId="5DAB9F8C" w14:textId="7C32483A" w:rsidR="00C468FD" w:rsidRPr="00BE3065" w:rsidRDefault="00C468FD" w:rsidP="00A54076">
            <w:pPr>
              <w:pStyle w:val="RTU-TextinTables"/>
              <w:spacing w:before="0" w:after="0"/>
              <w:rPr>
                <w:sz w:val="20"/>
              </w:rPr>
            </w:pPr>
            <w:r w:rsidRPr="00BE3065">
              <w:rPr>
                <w:sz w:val="20"/>
              </w:rPr>
              <w:t>1960</w:t>
            </w:r>
          </w:p>
        </w:tc>
        <w:tc>
          <w:tcPr>
            <w:tcW w:w="3833" w:type="dxa"/>
            <w:tcBorders>
              <w:top w:val="nil"/>
              <w:bottom w:val="single" w:sz="4" w:space="0" w:color="auto"/>
            </w:tcBorders>
            <w:shd w:val="clear" w:color="auto" w:fill="auto"/>
            <w:noWrap/>
            <w:vAlign w:val="bottom"/>
            <w:hideMark/>
          </w:tcPr>
          <w:p w14:paraId="1C14AAE2" w14:textId="02BEFCC1" w:rsidR="00C468FD" w:rsidRPr="00BE3065" w:rsidRDefault="00C468FD" w:rsidP="00A54076">
            <w:pPr>
              <w:pStyle w:val="RTU-TextinTables"/>
              <w:spacing w:before="0" w:after="0"/>
              <w:rPr>
                <w:sz w:val="20"/>
                <w:lang w:val="lv-LV"/>
              </w:rPr>
            </w:pPr>
            <w:r w:rsidRPr="00BE3065">
              <w:rPr>
                <w:sz w:val="20"/>
                <w:lang w:val="lv-LV"/>
              </w:rPr>
              <w:t>Dundaga</w:t>
            </w:r>
          </w:p>
        </w:tc>
      </w:tr>
      <w:tr w:rsidR="00C468FD" w:rsidRPr="00BE3065" w14:paraId="70C0C1C4"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09F5B36E" w14:textId="50720D56" w:rsidR="00C468FD" w:rsidRPr="00BE3065" w:rsidRDefault="00C468FD" w:rsidP="00A54076">
            <w:pPr>
              <w:pStyle w:val="RTU-TextinTables"/>
              <w:spacing w:before="0" w:after="0"/>
              <w:rPr>
                <w:sz w:val="20"/>
              </w:rPr>
            </w:pPr>
            <w:r w:rsidRPr="00BE3065">
              <w:rPr>
                <w:sz w:val="20"/>
              </w:rPr>
              <w:t>19_18</w:t>
            </w:r>
          </w:p>
        </w:tc>
        <w:tc>
          <w:tcPr>
            <w:tcW w:w="2040" w:type="dxa"/>
            <w:tcBorders>
              <w:top w:val="nil"/>
              <w:bottom w:val="single" w:sz="4" w:space="0" w:color="auto"/>
            </w:tcBorders>
            <w:shd w:val="clear" w:color="auto" w:fill="auto"/>
            <w:noWrap/>
            <w:vAlign w:val="bottom"/>
            <w:hideMark/>
          </w:tcPr>
          <w:p w14:paraId="31F13E01" w14:textId="53CB2A40" w:rsidR="00C468FD" w:rsidRPr="00BE3065" w:rsidRDefault="00C468FD" w:rsidP="00A54076">
            <w:pPr>
              <w:pStyle w:val="RTU-TextinTables"/>
              <w:spacing w:before="0" w:after="0"/>
              <w:rPr>
                <w:sz w:val="20"/>
              </w:rPr>
            </w:pPr>
            <w:r w:rsidRPr="00BE3065">
              <w:rPr>
                <w:sz w:val="20"/>
              </w:rPr>
              <w:t>1902 - 1903</w:t>
            </w:r>
          </w:p>
        </w:tc>
        <w:tc>
          <w:tcPr>
            <w:tcW w:w="3833" w:type="dxa"/>
            <w:tcBorders>
              <w:top w:val="nil"/>
              <w:bottom w:val="single" w:sz="4" w:space="0" w:color="auto"/>
            </w:tcBorders>
            <w:shd w:val="clear" w:color="auto" w:fill="auto"/>
            <w:noWrap/>
            <w:vAlign w:val="bottom"/>
            <w:hideMark/>
          </w:tcPr>
          <w:p w14:paraId="0EE48B4D" w14:textId="67C23129" w:rsidR="00C468FD" w:rsidRPr="00BE3065" w:rsidRDefault="00C468FD" w:rsidP="00A54076">
            <w:pPr>
              <w:pStyle w:val="RTU-TextinTables"/>
              <w:spacing w:before="0" w:after="0"/>
              <w:rPr>
                <w:sz w:val="20"/>
                <w:lang w:val="lv-LV"/>
              </w:rPr>
            </w:pPr>
            <w:r w:rsidRPr="00BE3065">
              <w:rPr>
                <w:sz w:val="20"/>
                <w:lang w:val="lv-LV"/>
              </w:rPr>
              <w:t>Ogresgals</w:t>
            </w:r>
          </w:p>
        </w:tc>
      </w:tr>
      <w:tr w:rsidR="00C468FD" w:rsidRPr="00BE3065" w14:paraId="0E4292AD"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2DD67045" w14:textId="2A4E5B9B" w:rsidR="00C468FD" w:rsidRPr="00BE3065" w:rsidRDefault="00C468FD" w:rsidP="00A54076">
            <w:pPr>
              <w:pStyle w:val="RTU-TextinTables"/>
              <w:spacing w:before="0" w:after="0"/>
              <w:rPr>
                <w:sz w:val="20"/>
              </w:rPr>
            </w:pPr>
            <w:r w:rsidRPr="00BE3065">
              <w:rPr>
                <w:sz w:val="20"/>
              </w:rPr>
              <w:t>20_1</w:t>
            </w:r>
          </w:p>
        </w:tc>
        <w:tc>
          <w:tcPr>
            <w:tcW w:w="2040" w:type="dxa"/>
            <w:tcBorders>
              <w:top w:val="nil"/>
              <w:bottom w:val="single" w:sz="4" w:space="0" w:color="auto"/>
            </w:tcBorders>
            <w:shd w:val="clear" w:color="auto" w:fill="auto"/>
            <w:noWrap/>
            <w:vAlign w:val="bottom"/>
            <w:hideMark/>
          </w:tcPr>
          <w:p w14:paraId="169DC87B" w14:textId="43ACEA96" w:rsidR="00C468FD" w:rsidRPr="00BE3065" w:rsidRDefault="00C468FD" w:rsidP="00A54076">
            <w:pPr>
              <w:pStyle w:val="RTU-TextinTables"/>
              <w:spacing w:before="0" w:after="0"/>
              <w:rPr>
                <w:sz w:val="20"/>
              </w:rPr>
            </w:pPr>
            <w:r w:rsidRPr="00BE3065">
              <w:rPr>
                <w:sz w:val="20"/>
              </w:rPr>
              <w:t>1985</w:t>
            </w:r>
          </w:p>
        </w:tc>
        <w:tc>
          <w:tcPr>
            <w:tcW w:w="3833" w:type="dxa"/>
            <w:tcBorders>
              <w:top w:val="nil"/>
              <w:bottom w:val="single" w:sz="4" w:space="0" w:color="auto"/>
            </w:tcBorders>
            <w:shd w:val="clear" w:color="auto" w:fill="auto"/>
            <w:noWrap/>
            <w:vAlign w:val="bottom"/>
            <w:hideMark/>
          </w:tcPr>
          <w:p w14:paraId="3E20E01D" w14:textId="16A20FEB" w:rsidR="00C468FD" w:rsidRPr="00BE3065" w:rsidRDefault="00C468FD" w:rsidP="00A54076">
            <w:pPr>
              <w:pStyle w:val="RTU-TextinTables"/>
              <w:spacing w:before="0" w:after="0"/>
              <w:rPr>
                <w:sz w:val="20"/>
                <w:lang w:val="lv-LV"/>
              </w:rPr>
            </w:pPr>
            <w:r w:rsidRPr="00BE3065">
              <w:rPr>
                <w:sz w:val="20"/>
                <w:lang w:val="lv-LV"/>
              </w:rPr>
              <w:t>Dundaga</w:t>
            </w:r>
          </w:p>
        </w:tc>
      </w:tr>
      <w:tr w:rsidR="00C468FD" w:rsidRPr="00BE3065" w14:paraId="2415CC8D"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2B01BE08" w14:textId="32602DFD" w:rsidR="00C468FD" w:rsidRPr="00BE3065" w:rsidRDefault="00C468FD" w:rsidP="00A54076">
            <w:pPr>
              <w:pStyle w:val="RTU-TextinTables"/>
              <w:spacing w:before="0" w:after="0"/>
              <w:rPr>
                <w:sz w:val="20"/>
              </w:rPr>
            </w:pPr>
            <w:r w:rsidRPr="00BE3065">
              <w:rPr>
                <w:sz w:val="20"/>
              </w:rPr>
              <w:t>20_2</w:t>
            </w:r>
          </w:p>
        </w:tc>
        <w:tc>
          <w:tcPr>
            <w:tcW w:w="2040" w:type="dxa"/>
            <w:tcBorders>
              <w:top w:val="nil"/>
              <w:bottom w:val="single" w:sz="4" w:space="0" w:color="auto"/>
            </w:tcBorders>
            <w:shd w:val="clear" w:color="auto" w:fill="auto"/>
            <w:noWrap/>
            <w:vAlign w:val="bottom"/>
            <w:hideMark/>
          </w:tcPr>
          <w:p w14:paraId="7CE401CF" w14:textId="27658221" w:rsidR="00C468FD" w:rsidRPr="00BE3065" w:rsidRDefault="00C468FD" w:rsidP="00A54076">
            <w:pPr>
              <w:pStyle w:val="RTU-TextinTables"/>
              <w:spacing w:before="0" w:after="0"/>
              <w:rPr>
                <w:sz w:val="20"/>
              </w:rPr>
            </w:pPr>
            <w:r w:rsidRPr="00BE3065">
              <w:rPr>
                <w:sz w:val="20"/>
              </w:rPr>
              <w:t> 19th century</w:t>
            </w:r>
          </w:p>
        </w:tc>
        <w:tc>
          <w:tcPr>
            <w:tcW w:w="3833" w:type="dxa"/>
            <w:tcBorders>
              <w:top w:val="nil"/>
              <w:bottom w:val="single" w:sz="4" w:space="0" w:color="auto"/>
            </w:tcBorders>
            <w:shd w:val="clear" w:color="auto" w:fill="auto"/>
            <w:noWrap/>
            <w:vAlign w:val="bottom"/>
            <w:hideMark/>
          </w:tcPr>
          <w:p w14:paraId="52265849" w14:textId="71F3ED60" w:rsidR="00C468FD" w:rsidRPr="00BE3065" w:rsidRDefault="00C468FD" w:rsidP="00A54076">
            <w:pPr>
              <w:pStyle w:val="RTU-TextinTables"/>
              <w:spacing w:before="0" w:after="0"/>
              <w:rPr>
                <w:sz w:val="20"/>
                <w:lang w:val="lv-LV"/>
              </w:rPr>
            </w:pPr>
            <w:r w:rsidRPr="00BE3065">
              <w:rPr>
                <w:sz w:val="20"/>
                <w:lang w:val="lv-LV"/>
              </w:rPr>
              <w:t>Rožupes pagasts, Līvānu novads</w:t>
            </w:r>
          </w:p>
        </w:tc>
      </w:tr>
      <w:tr w:rsidR="00C468FD" w:rsidRPr="00BE3065" w14:paraId="764049DC"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73550381" w14:textId="6494EFA2" w:rsidR="00C468FD" w:rsidRPr="00BE3065" w:rsidRDefault="00C468FD" w:rsidP="00A54076">
            <w:pPr>
              <w:pStyle w:val="RTU-TextinTables"/>
              <w:spacing w:before="0" w:after="0"/>
              <w:rPr>
                <w:sz w:val="20"/>
              </w:rPr>
            </w:pPr>
            <w:r w:rsidRPr="00BE3065">
              <w:rPr>
                <w:sz w:val="20"/>
              </w:rPr>
              <w:t>20_3</w:t>
            </w:r>
          </w:p>
        </w:tc>
        <w:tc>
          <w:tcPr>
            <w:tcW w:w="2040" w:type="dxa"/>
            <w:tcBorders>
              <w:top w:val="nil"/>
              <w:bottom w:val="single" w:sz="4" w:space="0" w:color="auto"/>
            </w:tcBorders>
            <w:shd w:val="clear" w:color="auto" w:fill="auto"/>
            <w:noWrap/>
            <w:vAlign w:val="bottom"/>
            <w:hideMark/>
          </w:tcPr>
          <w:p w14:paraId="1F74543E" w14:textId="3C7294AF" w:rsidR="00C468FD" w:rsidRPr="00BE3065" w:rsidRDefault="00C468FD" w:rsidP="00A54076">
            <w:pPr>
              <w:pStyle w:val="RTU-TextinTables"/>
              <w:spacing w:before="0" w:after="0"/>
              <w:rPr>
                <w:sz w:val="20"/>
              </w:rPr>
            </w:pPr>
            <w:r w:rsidRPr="00BE3065">
              <w:rPr>
                <w:sz w:val="20"/>
              </w:rPr>
              <w:t>1960</w:t>
            </w:r>
          </w:p>
        </w:tc>
        <w:tc>
          <w:tcPr>
            <w:tcW w:w="3833" w:type="dxa"/>
            <w:tcBorders>
              <w:top w:val="nil"/>
              <w:bottom w:val="single" w:sz="4" w:space="0" w:color="auto"/>
            </w:tcBorders>
            <w:shd w:val="clear" w:color="auto" w:fill="auto"/>
            <w:noWrap/>
            <w:vAlign w:val="bottom"/>
            <w:hideMark/>
          </w:tcPr>
          <w:p w14:paraId="4CD0830C" w14:textId="3D8EB85D" w:rsidR="00C468FD" w:rsidRPr="00BE3065" w:rsidRDefault="00C468FD" w:rsidP="00A54076">
            <w:pPr>
              <w:pStyle w:val="RTU-TextinTables"/>
              <w:spacing w:before="0" w:after="0"/>
              <w:rPr>
                <w:sz w:val="20"/>
                <w:lang w:val="lv-LV"/>
              </w:rPr>
            </w:pPr>
            <w:r w:rsidRPr="00BE3065">
              <w:rPr>
                <w:sz w:val="20"/>
                <w:lang w:val="lv-LV"/>
              </w:rPr>
              <w:t>Upenieki</w:t>
            </w:r>
          </w:p>
        </w:tc>
      </w:tr>
      <w:tr w:rsidR="00C468FD" w:rsidRPr="00BE3065" w14:paraId="59BA6196"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1B5E6958" w14:textId="66660246" w:rsidR="00C468FD" w:rsidRPr="00BE3065" w:rsidRDefault="00C468FD" w:rsidP="00A54076">
            <w:pPr>
              <w:pStyle w:val="RTU-TextinTables"/>
              <w:spacing w:before="0" w:after="0"/>
              <w:rPr>
                <w:sz w:val="20"/>
              </w:rPr>
            </w:pPr>
            <w:r w:rsidRPr="00BE3065">
              <w:rPr>
                <w:sz w:val="20"/>
              </w:rPr>
              <w:t>20_4</w:t>
            </w:r>
          </w:p>
        </w:tc>
        <w:tc>
          <w:tcPr>
            <w:tcW w:w="2040" w:type="dxa"/>
            <w:tcBorders>
              <w:top w:val="nil"/>
              <w:bottom w:val="single" w:sz="4" w:space="0" w:color="auto"/>
            </w:tcBorders>
            <w:shd w:val="clear" w:color="auto" w:fill="auto"/>
            <w:noWrap/>
            <w:vAlign w:val="bottom"/>
            <w:hideMark/>
          </w:tcPr>
          <w:p w14:paraId="0FFC2884" w14:textId="1DEAABC8" w:rsidR="00C468FD" w:rsidRPr="00BE3065" w:rsidRDefault="00C468FD" w:rsidP="00A54076">
            <w:pPr>
              <w:pStyle w:val="RTU-TextinTables"/>
              <w:spacing w:before="0" w:after="0"/>
              <w:rPr>
                <w:sz w:val="20"/>
              </w:rPr>
            </w:pPr>
            <w:r w:rsidRPr="00BE3065">
              <w:rPr>
                <w:sz w:val="20"/>
              </w:rPr>
              <w:t> 17th century</w:t>
            </w:r>
          </w:p>
        </w:tc>
        <w:tc>
          <w:tcPr>
            <w:tcW w:w="3833" w:type="dxa"/>
            <w:tcBorders>
              <w:top w:val="nil"/>
              <w:bottom w:val="single" w:sz="4" w:space="0" w:color="auto"/>
            </w:tcBorders>
            <w:shd w:val="clear" w:color="auto" w:fill="auto"/>
            <w:noWrap/>
            <w:vAlign w:val="bottom"/>
            <w:hideMark/>
          </w:tcPr>
          <w:p w14:paraId="57AB17BC" w14:textId="25BB796F" w:rsidR="00C468FD" w:rsidRPr="00BE3065" w:rsidRDefault="00C468FD" w:rsidP="00A54076">
            <w:pPr>
              <w:pStyle w:val="RTU-TextinTables"/>
              <w:spacing w:before="0" w:after="0"/>
              <w:rPr>
                <w:sz w:val="20"/>
                <w:lang w:val="lv-LV"/>
              </w:rPr>
            </w:pPr>
            <w:r w:rsidRPr="00BE3065">
              <w:rPr>
                <w:sz w:val="20"/>
                <w:lang w:val="lv-LV"/>
              </w:rPr>
              <w:t>Rīgas iela 216b, Jēkabpils</w:t>
            </w:r>
          </w:p>
        </w:tc>
      </w:tr>
      <w:tr w:rsidR="00C468FD" w:rsidRPr="00BE3065" w14:paraId="0437BD7D"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5E3E8C9C" w14:textId="21990DE2" w:rsidR="00C468FD" w:rsidRPr="00BE3065" w:rsidRDefault="00C468FD" w:rsidP="00A54076">
            <w:pPr>
              <w:pStyle w:val="RTU-TextinTables"/>
              <w:spacing w:before="0" w:after="0"/>
              <w:rPr>
                <w:sz w:val="20"/>
              </w:rPr>
            </w:pPr>
            <w:r w:rsidRPr="00BE3065">
              <w:rPr>
                <w:sz w:val="20"/>
              </w:rPr>
              <w:t>20_5</w:t>
            </w:r>
          </w:p>
        </w:tc>
        <w:tc>
          <w:tcPr>
            <w:tcW w:w="2040" w:type="dxa"/>
            <w:tcBorders>
              <w:top w:val="nil"/>
              <w:bottom w:val="single" w:sz="4" w:space="0" w:color="auto"/>
            </w:tcBorders>
            <w:shd w:val="clear" w:color="auto" w:fill="auto"/>
            <w:noWrap/>
            <w:vAlign w:val="bottom"/>
            <w:hideMark/>
          </w:tcPr>
          <w:p w14:paraId="20A523B3" w14:textId="7C3D290C" w:rsidR="00C468FD" w:rsidRPr="00BE3065" w:rsidRDefault="00C468FD" w:rsidP="00A54076">
            <w:pPr>
              <w:pStyle w:val="RTU-TextinTables"/>
              <w:spacing w:before="0" w:after="0"/>
              <w:rPr>
                <w:sz w:val="20"/>
              </w:rPr>
            </w:pPr>
            <w:r w:rsidRPr="00BE3065">
              <w:rPr>
                <w:sz w:val="20"/>
              </w:rPr>
              <w:t>1932</w:t>
            </w:r>
          </w:p>
        </w:tc>
        <w:tc>
          <w:tcPr>
            <w:tcW w:w="3833" w:type="dxa"/>
            <w:tcBorders>
              <w:top w:val="nil"/>
              <w:bottom w:val="single" w:sz="4" w:space="0" w:color="auto"/>
            </w:tcBorders>
            <w:shd w:val="clear" w:color="auto" w:fill="auto"/>
            <w:noWrap/>
            <w:vAlign w:val="bottom"/>
            <w:hideMark/>
          </w:tcPr>
          <w:p w14:paraId="7A575A7F" w14:textId="6CF4E8F8" w:rsidR="00C468FD" w:rsidRPr="00BE3065" w:rsidRDefault="00C468FD" w:rsidP="00A54076">
            <w:pPr>
              <w:pStyle w:val="RTU-TextinTables"/>
              <w:spacing w:before="0" w:after="0"/>
              <w:rPr>
                <w:sz w:val="20"/>
                <w:lang w:val="lv-LV"/>
              </w:rPr>
            </w:pPr>
            <w:r w:rsidRPr="00BE3065">
              <w:rPr>
                <w:sz w:val="20"/>
                <w:lang w:val="lv-LV"/>
              </w:rPr>
              <w:t>Cukurfabrikas iela 2, Jēkabpils</w:t>
            </w:r>
          </w:p>
        </w:tc>
      </w:tr>
      <w:tr w:rsidR="00C468FD" w:rsidRPr="00BE3065" w14:paraId="35DC166D"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696D27EB" w14:textId="60EC0D1E" w:rsidR="00C468FD" w:rsidRPr="00BE3065" w:rsidRDefault="00C468FD" w:rsidP="00A54076">
            <w:pPr>
              <w:pStyle w:val="RTU-TextinTables"/>
              <w:spacing w:before="0" w:after="0"/>
              <w:rPr>
                <w:sz w:val="20"/>
              </w:rPr>
            </w:pPr>
            <w:r w:rsidRPr="00BE3065">
              <w:rPr>
                <w:sz w:val="20"/>
              </w:rPr>
              <w:t>20_6</w:t>
            </w:r>
          </w:p>
        </w:tc>
        <w:tc>
          <w:tcPr>
            <w:tcW w:w="2040" w:type="dxa"/>
            <w:tcBorders>
              <w:top w:val="nil"/>
              <w:bottom w:val="single" w:sz="4" w:space="0" w:color="auto"/>
            </w:tcBorders>
            <w:shd w:val="clear" w:color="auto" w:fill="auto"/>
            <w:noWrap/>
            <w:vAlign w:val="bottom"/>
            <w:hideMark/>
          </w:tcPr>
          <w:p w14:paraId="1BA15577" w14:textId="183B5164" w:rsidR="00C468FD" w:rsidRPr="00BE3065" w:rsidRDefault="00C468FD" w:rsidP="00A54076">
            <w:pPr>
              <w:pStyle w:val="RTU-TextinTables"/>
              <w:spacing w:before="0" w:after="0"/>
              <w:rPr>
                <w:sz w:val="20"/>
              </w:rPr>
            </w:pPr>
            <w:r w:rsidRPr="00BE3065">
              <w:rPr>
                <w:sz w:val="20"/>
              </w:rPr>
              <w:t>1850</w:t>
            </w:r>
          </w:p>
        </w:tc>
        <w:tc>
          <w:tcPr>
            <w:tcW w:w="3833" w:type="dxa"/>
            <w:tcBorders>
              <w:top w:val="nil"/>
              <w:bottom w:val="single" w:sz="4" w:space="0" w:color="auto"/>
            </w:tcBorders>
            <w:shd w:val="clear" w:color="auto" w:fill="auto"/>
            <w:noWrap/>
            <w:vAlign w:val="bottom"/>
            <w:hideMark/>
          </w:tcPr>
          <w:p w14:paraId="175869B6" w14:textId="53319E60" w:rsidR="00C468FD" w:rsidRPr="00BE3065" w:rsidRDefault="00C468FD" w:rsidP="00A54076">
            <w:pPr>
              <w:pStyle w:val="RTU-TextinTables"/>
              <w:spacing w:before="0" w:after="0"/>
              <w:rPr>
                <w:sz w:val="20"/>
                <w:lang w:val="lv-LV"/>
              </w:rPr>
            </w:pPr>
            <w:r w:rsidRPr="00BE3065">
              <w:rPr>
                <w:sz w:val="20"/>
                <w:lang w:val="lv-LV"/>
              </w:rPr>
              <w:t>Sēlpils</w:t>
            </w:r>
          </w:p>
        </w:tc>
      </w:tr>
      <w:tr w:rsidR="00C468FD" w:rsidRPr="00BE3065" w14:paraId="35DCBDA6"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57552CFC" w14:textId="5453BADE" w:rsidR="00C468FD" w:rsidRPr="00BE3065" w:rsidRDefault="00C468FD" w:rsidP="00A54076">
            <w:pPr>
              <w:pStyle w:val="RTU-TextinTables"/>
              <w:spacing w:before="0" w:after="0"/>
              <w:rPr>
                <w:sz w:val="20"/>
              </w:rPr>
            </w:pPr>
            <w:r w:rsidRPr="00BE3065">
              <w:rPr>
                <w:sz w:val="20"/>
              </w:rPr>
              <w:t>20_7</w:t>
            </w:r>
          </w:p>
        </w:tc>
        <w:tc>
          <w:tcPr>
            <w:tcW w:w="2040" w:type="dxa"/>
            <w:tcBorders>
              <w:top w:val="nil"/>
              <w:bottom w:val="single" w:sz="4" w:space="0" w:color="auto"/>
            </w:tcBorders>
            <w:shd w:val="clear" w:color="auto" w:fill="auto"/>
            <w:noWrap/>
            <w:vAlign w:val="bottom"/>
            <w:hideMark/>
          </w:tcPr>
          <w:p w14:paraId="79ABB422" w14:textId="20CACCEB" w:rsidR="00C468FD" w:rsidRPr="00BE3065" w:rsidRDefault="00C468FD" w:rsidP="00A54076">
            <w:pPr>
              <w:pStyle w:val="RTU-TextinTables"/>
              <w:spacing w:before="0" w:after="0"/>
              <w:rPr>
                <w:sz w:val="20"/>
              </w:rPr>
            </w:pPr>
            <w:r w:rsidRPr="00BE3065">
              <w:rPr>
                <w:sz w:val="20"/>
              </w:rPr>
              <w:t>1940</w:t>
            </w:r>
          </w:p>
        </w:tc>
        <w:tc>
          <w:tcPr>
            <w:tcW w:w="3833" w:type="dxa"/>
            <w:tcBorders>
              <w:top w:val="nil"/>
              <w:bottom w:val="single" w:sz="4" w:space="0" w:color="auto"/>
            </w:tcBorders>
            <w:shd w:val="clear" w:color="auto" w:fill="auto"/>
            <w:noWrap/>
            <w:vAlign w:val="bottom"/>
            <w:hideMark/>
          </w:tcPr>
          <w:p w14:paraId="4B2A6E78" w14:textId="47607F63" w:rsidR="00C468FD" w:rsidRPr="00BE3065" w:rsidRDefault="00C468FD" w:rsidP="00A54076">
            <w:pPr>
              <w:pStyle w:val="RTU-TextinTables"/>
              <w:spacing w:before="0" w:after="0"/>
              <w:rPr>
                <w:sz w:val="20"/>
                <w:lang w:val="lv-LV"/>
              </w:rPr>
            </w:pPr>
            <w:r w:rsidRPr="00BE3065">
              <w:rPr>
                <w:sz w:val="20"/>
                <w:lang w:val="lv-LV"/>
              </w:rPr>
              <w:t>Jēkabpils</w:t>
            </w:r>
          </w:p>
        </w:tc>
      </w:tr>
      <w:tr w:rsidR="00C468FD" w:rsidRPr="00BE3065" w14:paraId="3938214C"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70644ACA" w14:textId="1AA3D009" w:rsidR="00C468FD" w:rsidRPr="00BE3065" w:rsidRDefault="00C468FD" w:rsidP="00A54076">
            <w:pPr>
              <w:pStyle w:val="RTU-TextinTables"/>
              <w:spacing w:before="0" w:after="0"/>
              <w:rPr>
                <w:sz w:val="20"/>
              </w:rPr>
            </w:pPr>
            <w:r w:rsidRPr="00BE3065">
              <w:rPr>
                <w:sz w:val="20"/>
              </w:rPr>
              <w:t>20_8</w:t>
            </w:r>
          </w:p>
        </w:tc>
        <w:tc>
          <w:tcPr>
            <w:tcW w:w="2040" w:type="dxa"/>
            <w:tcBorders>
              <w:top w:val="nil"/>
              <w:bottom w:val="single" w:sz="4" w:space="0" w:color="auto"/>
            </w:tcBorders>
            <w:shd w:val="clear" w:color="auto" w:fill="auto"/>
            <w:noWrap/>
            <w:vAlign w:val="bottom"/>
            <w:hideMark/>
          </w:tcPr>
          <w:p w14:paraId="52961E25" w14:textId="11E0AA0D" w:rsidR="00C468FD" w:rsidRPr="00BE3065" w:rsidRDefault="00C468FD" w:rsidP="00A54076">
            <w:pPr>
              <w:pStyle w:val="RTU-TextinTables"/>
              <w:spacing w:before="0" w:after="0"/>
              <w:rPr>
                <w:sz w:val="20"/>
              </w:rPr>
            </w:pPr>
            <w:r w:rsidRPr="00BE3065">
              <w:rPr>
                <w:sz w:val="20"/>
              </w:rPr>
              <w:t>1910</w:t>
            </w:r>
          </w:p>
        </w:tc>
        <w:tc>
          <w:tcPr>
            <w:tcW w:w="3833" w:type="dxa"/>
            <w:tcBorders>
              <w:top w:val="nil"/>
              <w:bottom w:val="single" w:sz="4" w:space="0" w:color="auto"/>
            </w:tcBorders>
            <w:shd w:val="clear" w:color="auto" w:fill="auto"/>
            <w:noWrap/>
            <w:vAlign w:val="bottom"/>
            <w:hideMark/>
          </w:tcPr>
          <w:p w14:paraId="640F4788" w14:textId="5A149123" w:rsidR="00C468FD" w:rsidRPr="00BE3065" w:rsidRDefault="00C468FD" w:rsidP="00A54076">
            <w:pPr>
              <w:pStyle w:val="RTU-TextinTables"/>
              <w:spacing w:before="0" w:after="0"/>
              <w:rPr>
                <w:sz w:val="20"/>
                <w:lang w:val="lv-LV"/>
              </w:rPr>
            </w:pPr>
            <w:r w:rsidRPr="00BE3065">
              <w:rPr>
                <w:sz w:val="20"/>
                <w:lang w:val="lv-LV"/>
              </w:rPr>
              <w:t>Jelgava</w:t>
            </w:r>
          </w:p>
        </w:tc>
      </w:tr>
      <w:tr w:rsidR="00C468FD" w:rsidRPr="00BE3065" w14:paraId="09C47558"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396221DF" w14:textId="3946A0F2" w:rsidR="00C468FD" w:rsidRPr="00BE3065" w:rsidRDefault="00C468FD" w:rsidP="00A54076">
            <w:pPr>
              <w:pStyle w:val="RTU-TextinTables"/>
              <w:spacing w:before="0" w:after="0"/>
              <w:rPr>
                <w:sz w:val="20"/>
              </w:rPr>
            </w:pPr>
            <w:r w:rsidRPr="00BE3065">
              <w:rPr>
                <w:sz w:val="20"/>
              </w:rPr>
              <w:t>20_9</w:t>
            </w:r>
          </w:p>
        </w:tc>
        <w:tc>
          <w:tcPr>
            <w:tcW w:w="2040" w:type="dxa"/>
            <w:tcBorders>
              <w:top w:val="nil"/>
              <w:bottom w:val="single" w:sz="4" w:space="0" w:color="auto"/>
            </w:tcBorders>
            <w:shd w:val="clear" w:color="auto" w:fill="auto"/>
            <w:noWrap/>
            <w:vAlign w:val="bottom"/>
            <w:hideMark/>
          </w:tcPr>
          <w:p w14:paraId="04BA49DF" w14:textId="445895F9" w:rsidR="00C468FD" w:rsidRPr="00BE3065" w:rsidRDefault="00C468FD" w:rsidP="00A54076">
            <w:pPr>
              <w:pStyle w:val="RTU-TextinTables"/>
              <w:spacing w:before="0" w:after="0"/>
              <w:rPr>
                <w:sz w:val="20"/>
              </w:rPr>
            </w:pPr>
            <w:r w:rsidRPr="00BE3065">
              <w:rPr>
                <w:sz w:val="20"/>
              </w:rPr>
              <w:t> 20th century</w:t>
            </w:r>
          </w:p>
        </w:tc>
        <w:tc>
          <w:tcPr>
            <w:tcW w:w="3833" w:type="dxa"/>
            <w:tcBorders>
              <w:top w:val="nil"/>
              <w:bottom w:val="single" w:sz="4" w:space="0" w:color="auto"/>
            </w:tcBorders>
            <w:shd w:val="clear" w:color="auto" w:fill="auto"/>
            <w:noWrap/>
            <w:vAlign w:val="bottom"/>
            <w:hideMark/>
          </w:tcPr>
          <w:p w14:paraId="79B0AC07" w14:textId="293DF2BB" w:rsidR="00C468FD" w:rsidRPr="00BE3065" w:rsidRDefault="00C468FD" w:rsidP="00A54076">
            <w:pPr>
              <w:pStyle w:val="RTU-TextinTables"/>
              <w:spacing w:before="0" w:after="0"/>
              <w:rPr>
                <w:sz w:val="20"/>
                <w:lang w:val="lv-LV"/>
              </w:rPr>
            </w:pPr>
            <w:r w:rsidRPr="00BE3065">
              <w:rPr>
                <w:sz w:val="20"/>
                <w:lang w:val="lv-LV"/>
              </w:rPr>
              <w:t>Kr. Valdemāra iela, Rīga</w:t>
            </w:r>
          </w:p>
        </w:tc>
      </w:tr>
      <w:tr w:rsidR="00C468FD" w:rsidRPr="00BE3065" w14:paraId="5772E70F"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50D65A8E" w14:textId="33AFD685" w:rsidR="00C468FD" w:rsidRPr="00BE3065" w:rsidRDefault="00C468FD" w:rsidP="00A54076">
            <w:pPr>
              <w:pStyle w:val="RTU-TextinTables"/>
              <w:spacing w:before="0" w:after="0"/>
              <w:rPr>
                <w:sz w:val="20"/>
              </w:rPr>
            </w:pPr>
            <w:r w:rsidRPr="00BE3065">
              <w:rPr>
                <w:sz w:val="20"/>
              </w:rPr>
              <w:t>20_10</w:t>
            </w:r>
          </w:p>
        </w:tc>
        <w:tc>
          <w:tcPr>
            <w:tcW w:w="2040" w:type="dxa"/>
            <w:tcBorders>
              <w:top w:val="nil"/>
              <w:bottom w:val="single" w:sz="4" w:space="0" w:color="auto"/>
            </w:tcBorders>
            <w:shd w:val="clear" w:color="auto" w:fill="auto"/>
            <w:noWrap/>
            <w:vAlign w:val="bottom"/>
            <w:hideMark/>
          </w:tcPr>
          <w:p w14:paraId="4A5CCC28" w14:textId="61069D3D" w:rsidR="00C468FD" w:rsidRPr="00BE3065" w:rsidRDefault="00C468FD" w:rsidP="00A54076">
            <w:pPr>
              <w:pStyle w:val="RTU-TextinTables"/>
              <w:spacing w:before="0" w:after="0"/>
              <w:rPr>
                <w:sz w:val="20"/>
              </w:rPr>
            </w:pPr>
            <w:r w:rsidRPr="00BE3065">
              <w:rPr>
                <w:sz w:val="20"/>
              </w:rPr>
              <w:t> 19th century</w:t>
            </w:r>
          </w:p>
        </w:tc>
        <w:tc>
          <w:tcPr>
            <w:tcW w:w="3833" w:type="dxa"/>
            <w:tcBorders>
              <w:top w:val="nil"/>
              <w:bottom w:val="single" w:sz="4" w:space="0" w:color="auto"/>
            </w:tcBorders>
            <w:shd w:val="clear" w:color="auto" w:fill="auto"/>
            <w:noWrap/>
            <w:vAlign w:val="bottom"/>
            <w:hideMark/>
          </w:tcPr>
          <w:p w14:paraId="6510FAD0" w14:textId="6D4AA975" w:rsidR="00C468FD" w:rsidRPr="00BE3065" w:rsidRDefault="00C468FD" w:rsidP="00A54076">
            <w:pPr>
              <w:pStyle w:val="RTU-TextinTables"/>
              <w:spacing w:before="0" w:after="0"/>
              <w:rPr>
                <w:sz w:val="20"/>
                <w:lang w:val="lv-LV"/>
              </w:rPr>
            </w:pPr>
            <w:r w:rsidRPr="00BE3065">
              <w:rPr>
                <w:sz w:val="20"/>
                <w:lang w:val="lv-LV"/>
              </w:rPr>
              <w:t>Eleja</w:t>
            </w:r>
          </w:p>
        </w:tc>
      </w:tr>
      <w:tr w:rsidR="00C468FD" w:rsidRPr="00BE3065" w14:paraId="6B762EA6"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6E17210F" w14:textId="7FA86EF8" w:rsidR="00C468FD" w:rsidRPr="00BE3065" w:rsidRDefault="00C468FD" w:rsidP="00A54076">
            <w:pPr>
              <w:pStyle w:val="RTU-TextinTables"/>
              <w:spacing w:before="0" w:after="0"/>
              <w:rPr>
                <w:sz w:val="20"/>
              </w:rPr>
            </w:pPr>
            <w:r w:rsidRPr="00BE3065">
              <w:rPr>
                <w:sz w:val="20"/>
              </w:rPr>
              <w:t>20_11</w:t>
            </w:r>
          </w:p>
        </w:tc>
        <w:tc>
          <w:tcPr>
            <w:tcW w:w="2040" w:type="dxa"/>
            <w:tcBorders>
              <w:top w:val="nil"/>
              <w:bottom w:val="single" w:sz="4" w:space="0" w:color="auto"/>
            </w:tcBorders>
            <w:shd w:val="clear" w:color="auto" w:fill="auto"/>
            <w:noWrap/>
            <w:vAlign w:val="bottom"/>
            <w:hideMark/>
          </w:tcPr>
          <w:p w14:paraId="085C2AE6" w14:textId="11EB58D9" w:rsidR="00C468FD" w:rsidRPr="00BE3065" w:rsidRDefault="00C468FD" w:rsidP="00A54076">
            <w:pPr>
              <w:pStyle w:val="RTU-TextinTables"/>
              <w:spacing w:before="0" w:after="0"/>
              <w:rPr>
                <w:sz w:val="20"/>
              </w:rPr>
            </w:pPr>
            <w:r w:rsidRPr="00BE3065">
              <w:rPr>
                <w:sz w:val="20"/>
              </w:rPr>
              <w:t>1922</w:t>
            </w:r>
          </w:p>
        </w:tc>
        <w:tc>
          <w:tcPr>
            <w:tcW w:w="3833" w:type="dxa"/>
            <w:tcBorders>
              <w:top w:val="nil"/>
              <w:bottom w:val="single" w:sz="4" w:space="0" w:color="auto"/>
            </w:tcBorders>
            <w:shd w:val="clear" w:color="auto" w:fill="auto"/>
            <w:noWrap/>
            <w:vAlign w:val="bottom"/>
            <w:hideMark/>
          </w:tcPr>
          <w:p w14:paraId="52E66324" w14:textId="2DA3F532" w:rsidR="00C468FD" w:rsidRPr="00BE3065" w:rsidRDefault="00C468FD" w:rsidP="00A54076">
            <w:pPr>
              <w:pStyle w:val="RTU-TextinTables"/>
              <w:spacing w:before="0" w:after="0"/>
              <w:rPr>
                <w:sz w:val="20"/>
                <w:lang w:val="lv-LV"/>
              </w:rPr>
            </w:pPr>
            <w:r w:rsidRPr="00BE3065">
              <w:rPr>
                <w:sz w:val="20"/>
                <w:lang w:val="lv-LV"/>
              </w:rPr>
              <w:t>Dundaga</w:t>
            </w:r>
          </w:p>
        </w:tc>
      </w:tr>
      <w:tr w:rsidR="00C468FD" w:rsidRPr="00BE3065" w14:paraId="11BCAFA8"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2FE87697" w14:textId="21CA1C4C" w:rsidR="00C468FD" w:rsidRPr="00BE3065" w:rsidRDefault="00C468FD" w:rsidP="00A54076">
            <w:pPr>
              <w:pStyle w:val="RTU-TextinTables"/>
              <w:spacing w:before="0" w:after="0"/>
              <w:rPr>
                <w:sz w:val="20"/>
              </w:rPr>
            </w:pPr>
            <w:r w:rsidRPr="00BE3065">
              <w:rPr>
                <w:sz w:val="20"/>
              </w:rPr>
              <w:t>20_12</w:t>
            </w:r>
          </w:p>
        </w:tc>
        <w:tc>
          <w:tcPr>
            <w:tcW w:w="2040" w:type="dxa"/>
            <w:tcBorders>
              <w:top w:val="nil"/>
              <w:bottom w:val="single" w:sz="4" w:space="0" w:color="auto"/>
            </w:tcBorders>
            <w:shd w:val="clear" w:color="auto" w:fill="auto"/>
            <w:noWrap/>
            <w:vAlign w:val="bottom"/>
            <w:hideMark/>
          </w:tcPr>
          <w:p w14:paraId="041A4212" w14:textId="2C67C8B2" w:rsidR="00C468FD" w:rsidRPr="00BE3065" w:rsidRDefault="00C468FD" w:rsidP="00A54076">
            <w:pPr>
              <w:pStyle w:val="RTU-TextinTables"/>
              <w:spacing w:before="0" w:after="0"/>
              <w:rPr>
                <w:sz w:val="20"/>
              </w:rPr>
            </w:pPr>
            <w:r w:rsidRPr="00BE3065">
              <w:rPr>
                <w:sz w:val="20"/>
              </w:rPr>
              <w:t> 19th century</w:t>
            </w:r>
          </w:p>
        </w:tc>
        <w:tc>
          <w:tcPr>
            <w:tcW w:w="3833" w:type="dxa"/>
            <w:tcBorders>
              <w:top w:val="nil"/>
              <w:bottom w:val="single" w:sz="4" w:space="0" w:color="auto"/>
            </w:tcBorders>
            <w:shd w:val="clear" w:color="auto" w:fill="auto"/>
            <w:noWrap/>
            <w:vAlign w:val="bottom"/>
            <w:hideMark/>
          </w:tcPr>
          <w:p w14:paraId="7E655D64" w14:textId="07703FF9" w:rsidR="00C468FD" w:rsidRPr="00BE3065" w:rsidRDefault="00C468FD" w:rsidP="00A54076">
            <w:pPr>
              <w:pStyle w:val="RTU-TextinTables"/>
              <w:spacing w:before="0" w:after="0"/>
              <w:rPr>
                <w:sz w:val="20"/>
                <w:lang w:val="lv-LV"/>
              </w:rPr>
            </w:pPr>
            <w:r w:rsidRPr="00BE3065">
              <w:rPr>
                <w:sz w:val="20"/>
                <w:lang w:val="lv-LV"/>
              </w:rPr>
              <w:t>Talsu iela 2, Dundaga</w:t>
            </w:r>
          </w:p>
        </w:tc>
      </w:tr>
      <w:tr w:rsidR="00C468FD" w:rsidRPr="00BE3065" w14:paraId="37C1F330"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0EAB69EB" w14:textId="21DF1490" w:rsidR="00C468FD" w:rsidRPr="00BE3065" w:rsidRDefault="00C468FD" w:rsidP="00A54076">
            <w:pPr>
              <w:pStyle w:val="RTU-TextinTables"/>
              <w:spacing w:before="0" w:after="0"/>
              <w:rPr>
                <w:sz w:val="20"/>
              </w:rPr>
            </w:pPr>
            <w:r w:rsidRPr="00BE3065">
              <w:rPr>
                <w:sz w:val="20"/>
              </w:rPr>
              <w:t>20_13</w:t>
            </w:r>
          </w:p>
        </w:tc>
        <w:tc>
          <w:tcPr>
            <w:tcW w:w="2040" w:type="dxa"/>
            <w:tcBorders>
              <w:top w:val="nil"/>
              <w:bottom w:val="single" w:sz="4" w:space="0" w:color="auto"/>
            </w:tcBorders>
            <w:shd w:val="clear" w:color="auto" w:fill="auto"/>
            <w:noWrap/>
            <w:vAlign w:val="bottom"/>
            <w:hideMark/>
          </w:tcPr>
          <w:p w14:paraId="610B2473" w14:textId="479CE1CF" w:rsidR="00C468FD" w:rsidRPr="00BE3065" w:rsidRDefault="00C468FD" w:rsidP="00A54076">
            <w:pPr>
              <w:pStyle w:val="RTU-TextinTables"/>
              <w:spacing w:before="0" w:after="0"/>
              <w:rPr>
                <w:sz w:val="20"/>
              </w:rPr>
            </w:pPr>
            <w:r w:rsidRPr="00BE3065">
              <w:rPr>
                <w:sz w:val="20"/>
              </w:rPr>
              <w:t> 17th century</w:t>
            </w:r>
          </w:p>
        </w:tc>
        <w:tc>
          <w:tcPr>
            <w:tcW w:w="3833" w:type="dxa"/>
            <w:tcBorders>
              <w:top w:val="nil"/>
              <w:bottom w:val="single" w:sz="4" w:space="0" w:color="auto"/>
            </w:tcBorders>
            <w:shd w:val="clear" w:color="auto" w:fill="auto"/>
            <w:noWrap/>
            <w:vAlign w:val="bottom"/>
            <w:hideMark/>
          </w:tcPr>
          <w:p w14:paraId="038245F1" w14:textId="66065876" w:rsidR="00C468FD" w:rsidRPr="00BE3065" w:rsidRDefault="00C468FD" w:rsidP="00A54076">
            <w:pPr>
              <w:pStyle w:val="RTU-TextinTables"/>
              <w:spacing w:before="0" w:after="0"/>
              <w:rPr>
                <w:sz w:val="20"/>
                <w:lang w:val="lv-LV"/>
              </w:rPr>
            </w:pPr>
            <w:r w:rsidRPr="00BE3065">
              <w:rPr>
                <w:sz w:val="20"/>
                <w:lang w:val="lv-LV"/>
              </w:rPr>
              <w:t>Pils iela 14, Dundaga</w:t>
            </w:r>
          </w:p>
        </w:tc>
      </w:tr>
      <w:tr w:rsidR="00C468FD" w:rsidRPr="00BE3065" w14:paraId="01CF4EEB"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269B3A9A" w14:textId="72874D36" w:rsidR="00C468FD" w:rsidRPr="00BE3065" w:rsidRDefault="00C468FD" w:rsidP="00A54076">
            <w:pPr>
              <w:pStyle w:val="RTU-TextinTables"/>
              <w:spacing w:before="0" w:after="0"/>
              <w:rPr>
                <w:sz w:val="20"/>
              </w:rPr>
            </w:pPr>
            <w:r w:rsidRPr="00BE3065">
              <w:rPr>
                <w:sz w:val="20"/>
              </w:rPr>
              <w:t>20_14</w:t>
            </w:r>
          </w:p>
        </w:tc>
        <w:tc>
          <w:tcPr>
            <w:tcW w:w="2040" w:type="dxa"/>
            <w:tcBorders>
              <w:top w:val="nil"/>
              <w:bottom w:val="single" w:sz="4" w:space="0" w:color="auto"/>
            </w:tcBorders>
            <w:shd w:val="clear" w:color="auto" w:fill="auto"/>
            <w:noWrap/>
            <w:vAlign w:val="bottom"/>
            <w:hideMark/>
          </w:tcPr>
          <w:p w14:paraId="2C23E855" w14:textId="55CFDFFC" w:rsidR="00C468FD" w:rsidRPr="00BE3065" w:rsidRDefault="00C468FD" w:rsidP="00A54076">
            <w:pPr>
              <w:pStyle w:val="RTU-TextinTables"/>
              <w:spacing w:before="0" w:after="0"/>
              <w:rPr>
                <w:sz w:val="20"/>
              </w:rPr>
            </w:pPr>
            <w:r w:rsidRPr="00BE3065">
              <w:rPr>
                <w:sz w:val="20"/>
              </w:rPr>
              <w:t> -</w:t>
            </w:r>
          </w:p>
        </w:tc>
        <w:tc>
          <w:tcPr>
            <w:tcW w:w="3833" w:type="dxa"/>
            <w:tcBorders>
              <w:top w:val="nil"/>
              <w:bottom w:val="single" w:sz="4" w:space="0" w:color="auto"/>
            </w:tcBorders>
            <w:shd w:val="clear" w:color="auto" w:fill="auto"/>
            <w:noWrap/>
            <w:vAlign w:val="bottom"/>
            <w:hideMark/>
          </w:tcPr>
          <w:p w14:paraId="7894DC2B" w14:textId="3949A044" w:rsidR="00C468FD" w:rsidRPr="00BE3065" w:rsidRDefault="00C468FD" w:rsidP="00A54076">
            <w:pPr>
              <w:pStyle w:val="RTU-TextinTables"/>
              <w:spacing w:before="0" w:after="0"/>
              <w:rPr>
                <w:sz w:val="20"/>
                <w:lang w:val="lv-LV"/>
              </w:rPr>
            </w:pPr>
            <w:r w:rsidRPr="00BE3065">
              <w:rPr>
                <w:sz w:val="20"/>
                <w:lang w:val="lv-LV"/>
              </w:rPr>
              <w:t>Berkava</w:t>
            </w:r>
          </w:p>
        </w:tc>
      </w:tr>
      <w:tr w:rsidR="00C468FD" w:rsidRPr="00BE3065" w14:paraId="51AA7ED0"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09133310" w14:textId="13249118" w:rsidR="00C468FD" w:rsidRPr="00BE3065" w:rsidRDefault="00C468FD" w:rsidP="00A54076">
            <w:pPr>
              <w:pStyle w:val="RTU-TextinTables"/>
              <w:spacing w:before="0" w:after="0"/>
              <w:rPr>
                <w:sz w:val="20"/>
              </w:rPr>
            </w:pPr>
            <w:r w:rsidRPr="00BE3065">
              <w:rPr>
                <w:sz w:val="20"/>
              </w:rPr>
              <w:t>20_15</w:t>
            </w:r>
          </w:p>
        </w:tc>
        <w:tc>
          <w:tcPr>
            <w:tcW w:w="2040" w:type="dxa"/>
            <w:tcBorders>
              <w:top w:val="nil"/>
              <w:bottom w:val="single" w:sz="4" w:space="0" w:color="auto"/>
            </w:tcBorders>
            <w:shd w:val="clear" w:color="auto" w:fill="auto"/>
            <w:noWrap/>
            <w:vAlign w:val="bottom"/>
            <w:hideMark/>
          </w:tcPr>
          <w:p w14:paraId="409AAE4D" w14:textId="13580A54" w:rsidR="00C468FD" w:rsidRPr="00BE3065" w:rsidRDefault="00C468FD" w:rsidP="00A54076">
            <w:pPr>
              <w:pStyle w:val="RTU-TextinTables"/>
              <w:spacing w:before="0" w:after="0"/>
              <w:rPr>
                <w:sz w:val="20"/>
              </w:rPr>
            </w:pPr>
            <w:r w:rsidRPr="00BE3065">
              <w:rPr>
                <w:sz w:val="20"/>
              </w:rPr>
              <w:t>1900</w:t>
            </w:r>
          </w:p>
        </w:tc>
        <w:tc>
          <w:tcPr>
            <w:tcW w:w="3833" w:type="dxa"/>
            <w:tcBorders>
              <w:top w:val="nil"/>
              <w:bottom w:val="single" w:sz="4" w:space="0" w:color="auto"/>
            </w:tcBorders>
            <w:shd w:val="clear" w:color="auto" w:fill="auto"/>
            <w:noWrap/>
            <w:vAlign w:val="bottom"/>
            <w:hideMark/>
          </w:tcPr>
          <w:p w14:paraId="091DA75E" w14:textId="598C4303" w:rsidR="00C468FD" w:rsidRPr="00BE3065" w:rsidRDefault="00C468FD" w:rsidP="00A54076">
            <w:pPr>
              <w:pStyle w:val="RTU-TextinTables"/>
              <w:spacing w:before="0" w:after="0"/>
              <w:rPr>
                <w:sz w:val="20"/>
                <w:lang w:val="lv-LV"/>
              </w:rPr>
            </w:pPr>
            <w:r w:rsidRPr="00BE3065">
              <w:rPr>
                <w:sz w:val="20"/>
                <w:lang w:val="lv-LV"/>
              </w:rPr>
              <w:t>Brīvības 120, Jēkabpils</w:t>
            </w:r>
          </w:p>
        </w:tc>
      </w:tr>
      <w:tr w:rsidR="00C468FD" w:rsidRPr="00BE3065" w14:paraId="4ADC4F82" w14:textId="77777777" w:rsidTr="00A54076">
        <w:trPr>
          <w:trHeight w:val="232"/>
          <w:jc w:val="center"/>
        </w:trPr>
        <w:tc>
          <w:tcPr>
            <w:tcW w:w="1517" w:type="dxa"/>
            <w:tcBorders>
              <w:top w:val="nil"/>
              <w:bottom w:val="single" w:sz="4" w:space="0" w:color="auto"/>
            </w:tcBorders>
            <w:shd w:val="clear" w:color="auto" w:fill="auto"/>
            <w:noWrap/>
            <w:vAlign w:val="bottom"/>
            <w:hideMark/>
          </w:tcPr>
          <w:p w14:paraId="14CFDE36" w14:textId="45F54451" w:rsidR="00C468FD" w:rsidRPr="00BE3065" w:rsidRDefault="00C468FD" w:rsidP="00A54076">
            <w:pPr>
              <w:pStyle w:val="RTU-TextinTables"/>
              <w:spacing w:before="0" w:after="0"/>
              <w:rPr>
                <w:sz w:val="20"/>
              </w:rPr>
            </w:pPr>
            <w:r w:rsidRPr="00BE3065">
              <w:rPr>
                <w:sz w:val="20"/>
              </w:rPr>
              <w:t>20_16</w:t>
            </w:r>
          </w:p>
        </w:tc>
        <w:tc>
          <w:tcPr>
            <w:tcW w:w="2040" w:type="dxa"/>
            <w:tcBorders>
              <w:top w:val="nil"/>
              <w:bottom w:val="single" w:sz="4" w:space="0" w:color="auto"/>
            </w:tcBorders>
            <w:shd w:val="clear" w:color="auto" w:fill="auto"/>
            <w:noWrap/>
            <w:vAlign w:val="bottom"/>
            <w:hideMark/>
          </w:tcPr>
          <w:p w14:paraId="058C7FA2" w14:textId="6614C8A6" w:rsidR="00C468FD" w:rsidRPr="00BE3065" w:rsidRDefault="00C468FD" w:rsidP="00A54076">
            <w:pPr>
              <w:pStyle w:val="RTU-TextinTables"/>
              <w:spacing w:before="0" w:after="0"/>
              <w:rPr>
                <w:sz w:val="20"/>
              </w:rPr>
            </w:pPr>
            <w:r w:rsidRPr="00BE3065">
              <w:rPr>
                <w:sz w:val="20"/>
              </w:rPr>
              <w:t> -</w:t>
            </w:r>
          </w:p>
        </w:tc>
        <w:tc>
          <w:tcPr>
            <w:tcW w:w="3833" w:type="dxa"/>
            <w:tcBorders>
              <w:top w:val="nil"/>
              <w:bottom w:val="single" w:sz="4" w:space="0" w:color="auto"/>
            </w:tcBorders>
            <w:shd w:val="clear" w:color="auto" w:fill="auto"/>
            <w:noWrap/>
            <w:vAlign w:val="bottom"/>
            <w:hideMark/>
          </w:tcPr>
          <w:p w14:paraId="7A091E4C" w14:textId="49B1DC37" w:rsidR="00C468FD" w:rsidRPr="00BE3065" w:rsidRDefault="00C468FD" w:rsidP="00A54076">
            <w:pPr>
              <w:pStyle w:val="RTU-TextinTables"/>
              <w:spacing w:before="0" w:after="0"/>
              <w:rPr>
                <w:sz w:val="20"/>
                <w:lang w:val="lv-LV"/>
              </w:rPr>
            </w:pPr>
            <w:r w:rsidRPr="00BE3065">
              <w:rPr>
                <w:sz w:val="20"/>
                <w:lang w:val="lv-LV"/>
              </w:rPr>
              <w:t>Žīguri</w:t>
            </w:r>
          </w:p>
        </w:tc>
      </w:tr>
      <w:tr w:rsidR="00C468FD" w:rsidRPr="00BE3065" w14:paraId="7CEB8D41" w14:textId="77777777" w:rsidTr="00E9351E">
        <w:trPr>
          <w:trHeight w:val="232"/>
          <w:jc w:val="center"/>
        </w:trPr>
        <w:tc>
          <w:tcPr>
            <w:tcW w:w="1517" w:type="dxa"/>
            <w:tcBorders>
              <w:top w:val="nil"/>
              <w:bottom w:val="single" w:sz="8" w:space="0" w:color="auto"/>
            </w:tcBorders>
            <w:shd w:val="clear" w:color="auto" w:fill="auto"/>
            <w:noWrap/>
            <w:vAlign w:val="bottom"/>
            <w:hideMark/>
          </w:tcPr>
          <w:p w14:paraId="00E2F87C" w14:textId="6146387F" w:rsidR="00C468FD" w:rsidRPr="00BE3065" w:rsidRDefault="00C468FD" w:rsidP="00A54076">
            <w:pPr>
              <w:pStyle w:val="RTU-TextinTables"/>
              <w:spacing w:before="0" w:after="0"/>
              <w:rPr>
                <w:sz w:val="20"/>
              </w:rPr>
            </w:pPr>
            <w:r w:rsidRPr="00BE3065">
              <w:rPr>
                <w:sz w:val="20"/>
              </w:rPr>
              <w:t>20_18</w:t>
            </w:r>
          </w:p>
        </w:tc>
        <w:tc>
          <w:tcPr>
            <w:tcW w:w="2040" w:type="dxa"/>
            <w:tcBorders>
              <w:top w:val="nil"/>
              <w:bottom w:val="single" w:sz="8" w:space="0" w:color="auto"/>
            </w:tcBorders>
            <w:shd w:val="clear" w:color="auto" w:fill="auto"/>
            <w:noWrap/>
            <w:vAlign w:val="bottom"/>
            <w:hideMark/>
          </w:tcPr>
          <w:p w14:paraId="1E6360C0" w14:textId="33C059CD" w:rsidR="00C468FD" w:rsidRPr="00BE3065" w:rsidRDefault="00C468FD" w:rsidP="00A54076">
            <w:pPr>
              <w:pStyle w:val="RTU-TextinTables"/>
              <w:spacing w:before="0" w:after="0"/>
              <w:rPr>
                <w:sz w:val="20"/>
              </w:rPr>
            </w:pPr>
            <w:r w:rsidRPr="00BE3065">
              <w:rPr>
                <w:sz w:val="20"/>
              </w:rPr>
              <w:t> -</w:t>
            </w:r>
          </w:p>
        </w:tc>
        <w:tc>
          <w:tcPr>
            <w:tcW w:w="3833" w:type="dxa"/>
            <w:tcBorders>
              <w:top w:val="nil"/>
              <w:bottom w:val="single" w:sz="8" w:space="0" w:color="auto"/>
            </w:tcBorders>
            <w:shd w:val="clear" w:color="auto" w:fill="auto"/>
            <w:noWrap/>
            <w:vAlign w:val="bottom"/>
            <w:hideMark/>
          </w:tcPr>
          <w:p w14:paraId="658365F6" w14:textId="78882571" w:rsidR="00C468FD" w:rsidRPr="00BE3065" w:rsidRDefault="00C468FD" w:rsidP="00A54076">
            <w:pPr>
              <w:pStyle w:val="RTU-TextinTables"/>
              <w:spacing w:before="0" w:after="0"/>
              <w:rPr>
                <w:sz w:val="20"/>
                <w:lang w:val="lv-LV"/>
              </w:rPr>
            </w:pPr>
            <w:r w:rsidRPr="00BE3065">
              <w:rPr>
                <w:sz w:val="20"/>
                <w:lang w:val="lv-LV"/>
              </w:rPr>
              <w:t>Balvi</w:t>
            </w:r>
          </w:p>
        </w:tc>
      </w:tr>
    </w:tbl>
    <w:p w14:paraId="599E7F61" w14:textId="77777777" w:rsidR="00F074CA" w:rsidRDefault="00F074CA">
      <w:pPr>
        <w:rPr>
          <w:rFonts w:eastAsiaTheme="majorEastAsia" w:cs="Times New Roman"/>
          <w:spacing w:val="4"/>
          <w:sz w:val="24"/>
          <w:szCs w:val="24"/>
          <w:shd w:val="clear" w:color="auto" w:fill="FFFFFF"/>
          <w:lang w:val="en-GB" w:eastAsia="en-GB"/>
        </w:rPr>
      </w:pPr>
      <w:r>
        <w:br w:type="page"/>
      </w:r>
    </w:p>
    <w:p w14:paraId="2B29A5EE" w14:textId="114FC8E0" w:rsidR="00F074CA" w:rsidRDefault="00F074CA" w:rsidP="00F074CA">
      <w:pPr>
        <w:pStyle w:val="Heading2"/>
        <w:ind w:left="1044"/>
      </w:pPr>
      <w:r>
        <w:lastRenderedPageBreak/>
        <w:t>Methodology</w:t>
      </w:r>
    </w:p>
    <w:p w14:paraId="3CD9EECD" w14:textId="1206A7B1" w:rsidR="00F074CA" w:rsidRPr="00F074CA" w:rsidRDefault="000B59B0" w:rsidP="00F074CA">
      <w:pPr>
        <w:rPr>
          <w:lang w:val="en-US" w:eastAsia="en-GB"/>
        </w:rPr>
      </w:pPr>
      <w:r>
        <w:rPr>
          <w:lang w:val="en-US" w:eastAsia="en-GB"/>
        </w:rPr>
        <w:t>Standard measurement methods with some adjustments were used (see table 2. and 3.).</w:t>
      </w:r>
    </w:p>
    <w:p w14:paraId="5B778B24" w14:textId="4008C2E5" w:rsidR="00163EF4" w:rsidRPr="00785891" w:rsidRDefault="00163EF4" w:rsidP="00976FD3">
      <w:pPr>
        <w:pStyle w:val="RTU-Tabletitle"/>
        <w:rPr>
          <w:rFonts w:ascii="Calibri" w:hAnsi="Calibri"/>
          <w:color w:val="000000"/>
          <w:lang w:eastAsia="lv-LV"/>
        </w:rPr>
      </w:pPr>
      <w:r w:rsidRPr="00785891">
        <w:t>Table</w:t>
      </w:r>
      <w:r w:rsidR="00F074CA">
        <w:t xml:space="preserve"> </w:t>
      </w:r>
      <w:r w:rsidR="008D41BF">
        <w:t>2</w:t>
      </w:r>
      <w:r w:rsidRPr="00785891">
        <w:t>. Standard measurement methods for material properties tests</w:t>
      </w:r>
      <w:r w:rsidR="00A33E03" w:rsidRPr="00785891">
        <w:t xml:space="preserve"> of historic bricks</w:t>
      </w:r>
      <w:r w:rsidRPr="00785891">
        <w:t xml:space="preserve">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77"/>
        <w:gridCol w:w="6829"/>
      </w:tblGrid>
      <w:tr w:rsidR="00674672" w:rsidRPr="00785891" w14:paraId="0F0C8102" w14:textId="77777777" w:rsidTr="00574E52">
        <w:tc>
          <w:tcPr>
            <w:tcW w:w="1488" w:type="dxa"/>
          </w:tcPr>
          <w:p w14:paraId="08132BD0" w14:textId="79A80807" w:rsidR="00674672" w:rsidRPr="00785891" w:rsidRDefault="001F5CC2" w:rsidP="00C5580E">
            <w:pPr>
              <w:pStyle w:val="RTU-TextinTables"/>
            </w:pPr>
            <w:r>
              <w:t>Density</w:t>
            </w:r>
          </w:p>
        </w:tc>
        <w:tc>
          <w:tcPr>
            <w:tcW w:w="7034" w:type="dxa"/>
          </w:tcPr>
          <w:p w14:paraId="6284786B" w14:textId="77777777" w:rsidR="00674672" w:rsidRPr="00785891" w:rsidRDefault="00674672" w:rsidP="00C5580E">
            <w:pPr>
              <w:pStyle w:val="RTU-TextinTables"/>
            </w:pPr>
            <w:r w:rsidRPr="00785891">
              <w:t>EN 772-13:2000. Methods of test for masonry units. Determination of net and gross dry density of masonry units (except for natural stone)</w:t>
            </w:r>
          </w:p>
        </w:tc>
      </w:tr>
      <w:tr w:rsidR="00674672" w:rsidRPr="00785891" w14:paraId="22562244" w14:textId="77777777" w:rsidTr="00574E52">
        <w:tc>
          <w:tcPr>
            <w:tcW w:w="1488" w:type="dxa"/>
          </w:tcPr>
          <w:p w14:paraId="6DBDDEEC" w14:textId="77777777" w:rsidR="00674672" w:rsidRPr="00785891" w:rsidRDefault="00674672" w:rsidP="00C5580E">
            <w:pPr>
              <w:pStyle w:val="RTU-TextinTables"/>
            </w:pPr>
            <w:r w:rsidRPr="00785891">
              <w:t>Porosity</w:t>
            </w:r>
          </w:p>
        </w:tc>
        <w:tc>
          <w:tcPr>
            <w:tcW w:w="7034" w:type="dxa"/>
          </w:tcPr>
          <w:p w14:paraId="281E0297" w14:textId="44141EF9" w:rsidR="00674672" w:rsidRPr="00785891" w:rsidRDefault="00674672" w:rsidP="00C5580E">
            <w:pPr>
              <w:pStyle w:val="RTU-TextinTables"/>
            </w:pPr>
            <w:r w:rsidRPr="00785891">
              <w:t>EN 772-3:1998. Methods of test for masonry units. Determination of net volume and percentage of vo</w:t>
            </w:r>
            <w:r w:rsidR="00995DC1">
              <w:t>ids of clay masonry units by hyg</w:t>
            </w:r>
            <w:r w:rsidRPr="00785891">
              <w:t>rostatic weighing</w:t>
            </w:r>
          </w:p>
        </w:tc>
      </w:tr>
      <w:tr w:rsidR="00674672" w:rsidRPr="00785891" w14:paraId="76684131" w14:textId="77777777" w:rsidTr="00574E52">
        <w:tc>
          <w:tcPr>
            <w:tcW w:w="1488" w:type="dxa"/>
          </w:tcPr>
          <w:p w14:paraId="5D6D4226" w14:textId="77777777" w:rsidR="00674672" w:rsidRPr="00785891" w:rsidRDefault="00674672" w:rsidP="00C5580E">
            <w:pPr>
              <w:pStyle w:val="RTU-TextinTables"/>
            </w:pPr>
            <w:r w:rsidRPr="00785891">
              <w:t>Vapor permeability</w:t>
            </w:r>
          </w:p>
        </w:tc>
        <w:tc>
          <w:tcPr>
            <w:tcW w:w="7034" w:type="dxa"/>
          </w:tcPr>
          <w:p w14:paraId="438F9587" w14:textId="77777777" w:rsidR="00674672" w:rsidRPr="00785891" w:rsidRDefault="00674672" w:rsidP="00C5580E">
            <w:pPr>
              <w:pStyle w:val="RTU-TextinTables"/>
            </w:pPr>
            <w:r w:rsidRPr="00785891">
              <w:t>CUP-Tests (μ values). EN ISO 12572:2001 – Hygrothermal performance of building materials and products – Determination of water vapour transmission properties</w:t>
            </w:r>
          </w:p>
        </w:tc>
      </w:tr>
      <w:tr w:rsidR="00674672" w:rsidRPr="00785891" w14:paraId="039B0782" w14:textId="77777777" w:rsidTr="00574E52">
        <w:tc>
          <w:tcPr>
            <w:tcW w:w="1488" w:type="dxa"/>
          </w:tcPr>
          <w:p w14:paraId="1899FD3F" w14:textId="77777777" w:rsidR="00674672" w:rsidRPr="00785891" w:rsidRDefault="00674672" w:rsidP="00C5580E">
            <w:pPr>
              <w:pStyle w:val="RTU-TextinTables"/>
            </w:pPr>
            <w:r w:rsidRPr="00785891">
              <w:t>Free water uptake</w:t>
            </w:r>
          </w:p>
        </w:tc>
        <w:tc>
          <w:tcPr>
            <w:tcW w:w="7034" w:type="dxa"/>
          </w:tcPr>
          <w:p w14:paraId="66952AE2" w14:textId="77777777" w:rsidR="00674672" w:rsidRPr="00785891" w:rsidRDefault="00674672" w:rsidP="00C5580E">
            <w:pPr>
              <w:pStyle w:val="RTU-TextinTables"/>
            </w:pPr>
            <w:r w:rsidRPr="00785891">
              <w:t>ISO 15148:2002, 2002: Hygrothermal performance of building materials and products – Determination of wa</w:t>
            </w:r>
            <w:r w:rsidRPr="00785891">
              <w:softHyphen/>
              <w:t>ter absorption coefficient by partial immersion</w:t>
            </w:r>
          </w:p>
        </w:tc>
      </w:tr>
    </w:tbl>
    <w:p w14:paraId="3CA1964F" w14:textId="680B85C1" w:rsidR="00674672" w:rsidRPr="00785891" w:rsidRDefault="000B59B0" w:rsidP="000B59B0">
      <w:pPr>
        <w:pStyle w:val="RTU-Paragraphbody"/>
        <w:spacing w:before="240" w:after="240"/>
      </w:pPr>
      <w:r>
        <w:t>The material properties were determined</w:t>
      </w:r>
      <w:r w:rsidR="00674672" w:rsidRPr="00785891">
        <w:t xml:space="preserve"> for a specific reason</w:t>
      </w:r>
      <w:r>
        <w:t>,</w:t>
      </w:r>
      <w:r w:rsidR="00674672" w:rsidRPr="00785891">
        <w:t xml:space="preserve"> to </w:t>
      </w:r>
      <w:r>
        <w:t xml:space="preserve">be used as a input data for creation of </w:t>
      </w:r>
      <w:r w:rsidRPr="005816C2">
        <w:t>hygrot</w:t>
      </w:r>
      <w:r>
        <w:t>h</w:t>
      </w:r>
      <w:r>
        <w:t>ermal simulation tool material file, in this case DELPHIN simulation tool.</w:t>
      </w:r>
      <w:r w:rsidR="00674672" w:rsidRPr="00785891">
        <w:t xml:space="preserve"> </w:t>
      </w:r>
      <w:r>
        <w:t xml:space="preserve">Therefore, </w:t>
      </w:r>
      <w:r w:rsidR="00674672" w:rsidRPr="00785891">
        <w:t xml:space="preserve">some deviations from the </w:t>
      </w:r>
      <w:r>
        <w:t xml:space="preserve">testing standards were implemented. These deviation were developed </w:t>
      </w:r>
      <w:r w:rsidR="00674672" w:rsidRPr="00785891">
        <w:t>by Dresden University of Technology</w:t>
      </w:r>
      <w:r>
        <w:t xml:space="preserve"> (also the developers of DELPHIN simulation tool)</w:t>
      </w:r>
      <w:r w:rsidR="00674672" w:rsidRPr="00785891">
        <w:t xml:space="preserve"> and will</w:t>
      </w:r>
      <w:r w:rsidR="001F5CC2">
        <w:t xml:space="preserve"> be described further on. </w:t>
      </w:r>
      <w:r w:rsidR="00674672" w:rsidRPr="00785891">
        <w:t>Measurement method</w:t>
      </w:r>
      <w:r>
        <w:t xml:space="preserve">s for material properties test </w:t>
      </w:r>
      <w:r w:rsidR="00674672" w:rsidRPr="00785891">
        <w:t>developed by Dresden University of Technology are compiled in</w:t>
      </w:r>
      <w:r w:rsidR="00C8171A">
        <w:t xml:space="preserve"> </w:t>
      </w:r>
      <w:r w:rsidR="00C8171A" w:rsidRPr="00C8171A">
        <w:t xml:space="preserve">Table </w:t>
      </w:r>
      <w:r w:rsidR="00C8171A" w:rsidRPr="00C8171A">
        <w:rPr>
          <w:rFonts w:ascii="Arial" w:hAnsi="Arial" w:cs="Arial"/>
          <w:cs/>
        </w:rPr>
        <w:t>‎</w:t>
      </w:r>
      <w:r w:rsidR="003C32F7">
        <w:t>3</w:t>
      </w:r>
      <w:r w:rsidR="00C8171A">
        <w:t>.</w:t>
      </w:r>
    </w:p>
    <w:p w14:paraId="0C4ED018" w14:textId="2A8E6090" w:rsidR="00A33E03" w:rsidRPr="00785891" w:rsidRDefault="00A33E03" w:rsidP="00976FD3">
      <w:pPr>
        <w:pStyle w:val="RTU-Tabletitle"/>
      </w:pPr>
      <w:r w:rsidRPr="00785891">
        <w:t xml:space="preserve">Table </w:t>
      </w:r>
      <w:r w:rsidR="003C32F7">
        <w:t>3</w:t>
      </w:r>
      <w:r w:rsidRPr="00785891">
        <w:t>. Measurement methods for material properties tests approved and developed by Dresden University of Technology</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76"/>
        <w:gridCol w:w="6830"/>
      </w:tblGrid>
      <w:tr w:rsidR="00674672" w:rsidRPr="00785891" w14:paraId="41EFB61A" w14:textId="77777777" w:rsidTr="00574E52">
        <w:tc>
          <w:tcPr>
            <w:tcW w:w="1488" w:type="dxa"/>
          </w:tcPr>
          <w:p w14:paraId="230A76F8" w14:textId="77777777" w:rsidR="00674672" w:rsidRPr="00785891" w:rsidRDefault="00674672" w:rsidP="00A33E03">
            <w:pPr>
              <w:pStyle w:val="RTU-TextinTables"/>
            </w:pPr>
            <w:r w:rsidRPr="00785891">
              <w:t>Moisture storage</w:t>
            </w:r>
          </w:p>
        </w:tc>
        <w:tc>
          <w:tcPr>
            <w:tcW w:w="7034" w:type="dxa"/>
          </w:tcPr>
          <w:p w14:paraId="6382BD37" w14:textId="77777777" w:rsidR="00674672" w:rsidRPr="00785891" w:rsidRDefault="00674672" w:rsidP="00A33E03">
            <w:pPr>
              <w:pStyle w:val="RTU-TextinTables"/>
            </w:pPr>
            <w:r w:rsidRPr="00785891">
              <w:t>Hygroscopic sorption and water retention properties are tested following the method developed in Dresden University of Technology based on DS/EN ISO 12571:2013 Hygrothermal performance of building materials and products – Determination of hygroscopic sorption properties and (DS/EN ISO 11274 Soil quality - Determination of the water-retention characteristic – Laboratory methods</w:t>
            </w:r>
          </w:p>
          <w:p w14:paraId="29A1DEDE" w14:textId="709D2E82" w:rsidR="00674672" w:rsidRPr="00785891" w:rsidRDefault="00674672" w:rsidP="00A33E03">
            <w:pPr>
              <w:pStyle w:val="RTU-TextinTables"/>
            </w:pPr>
            <w:r w:rsidRPr="00785891">
              <w:fldChar w:fldCharType="begin" w:fldLock="1"/>
            </w:r>
            <w:r w:rsidR="00B105E8">
              <w:instrText>ADDIN CSL_CITATION {"citationItems":[{"id":"ITEM-1","itemData":{"id":"ITEM-1","issued":{"date-parts":[["2013"]]},"title":"DS/EN ISO 12571:2013 Hygrothermal performance of building materials and products – Determination of hygroscopic sorption properties","type":"report"},"uris":["http://www.mendeley.com/documents/?uuid=13e1a8f5-2408-44b7-8d48-dd5f0464dfaa"]}],"mendeley":{"formattedCitation":"[38]","plainTextFormattedCitation":"[38]","previouslyFormattedCitation":"[38]"},"properties":{"noteIndex":0},"schema":"https://github.com/citation-style-language/schema/raw/master/csl-citation.json"}</w:instrText>
            </w:r>
            <w:r w:rsidRPr="00785891">
              <w:fldChar w:fldCharType="separate"/>
            </w:r>
            <w:r w:rsidR="00DB7725" w:rsidRPr="00785891">
              <w:rPr>
                <w:noProof/>
              </w:rPr>
              <w:t>[38]</w:t>
            </w:r>
            <w:r w:rsidRPr="00785891">
              <w:fldChar w:fldCharType="end"/>
            </w:r>
            <w:r w:rsidRPr="00785891">
              <w:t xml:space="preserve">, </w:t>
            </w:r>
            <w:r w:rsidRPr="00785891">
              <w:fldChar w:fldCharType="begin" w:fldLock="1"/>
            </w:r>
            <w:r w:rsidR="00B105E8">
              <w:instrText>ADDIN CSL_CITATION {"citationItems":[{"id":"ITEM-1","itemData":{"id":"ITEM-1","issued":{"date-parts":[["2014"]]},"title":"DS/EN ISO 11274 Soil quality - Determination of the water-retention characteristic – Laboratory methods","type":"report"},"uris":["http://www.mendeley.com/documents/?uuid=ef51987c-99b1-47cf-8187-143e3e65acd6"]}],"mendeley":{"formattedCitation":"[39]","plainTextFormattedCitation":"[39]","previouslyFormattedCitation":"[39]"},"properties":{"noteIndex":0},"schema":"https://github.com/citation-style-language/schema/raw/master/csl-citation.json"}</w:instrText>
            </w:r>
            <w:r w:rsidRPr="00785891">
              <w:fldChar w:fldCharType="separate"/>
            </w:r>
            <w:r w:rsidR="00DB7725" w:rsidRPr="00785891">
              <w:rPr>
                <w:noProof/>
              </w:rPr>
              <w:t>[39]</w:t>
            </w:r>
            <w:r w:rsidRPr="00785891">
              <w:fldChar w:fldCharType="end"/>
            </w:r>
          </w:p>
        </w:tc>
      </w:tr>
      <w:tr w:rsidR="00674672" w:rsidRPr="00785891" w14:paraId="4728931C" w14:textId="77777777" w:rsidTr="00574E52">
        <w:tc>
          <w:tcPr>
            <w:tcW w:w="1488" w:type="dxa"/>
          </w:tcPr>
          <w:p w14:paraId="2429D9EA" w14:textId="77777777" w:rsidR="00674672" w:rsidRPr="00785891" w:rsidRDefault="00674672" w:rsidP="00A33E03">
            <w:pPr>
              <w:pStyle w:val="RTU-TextinTables"/>
            </w:pPr>
            <w:r w:rsidRPr="00785891">
              <w:t>Drying Curve</w:t>
            </w:r>
          </w:p>
        </w:tc>
        <w:tc>
          <w:tcPr>
            <w:tcW w:w="7034" w:type="dxa"/>
          </w:tcPr>
          <w:p w14:paraId="7499B102" w14:textId="77777777" w:rsidR="00674672" w:rsidRPr="00785891" w:rsidRDefault="00674672" w:rsidP="00A33E03">
            <w:pPr>
              <w:pStyle w:val="RTU-TextinTables"/>
            </w:pPr>
            <w:r w:rsidRPr="00785891">
              <w:t>Non-isothermal combined vapour and liquid transfer testing method developed in Dresden University of Technology</w:t>
            </w:r>
          </w:p>
        </w:tc>
      </w:tr>
      <w:tr w:rsidR="00674672" w:rsidRPr="00785891" w14:paraId="4D43AAF2" w14:textId="77777777" w:rsidTr="00574E52">
        <w:tc>
          <w:tcPr>
            <w:tcW w:w="1488" w:type="dxa"/>
          </w:tcPr>
          <w:p w14:paraId="7AA07CE6" w14:textId="77777777" w:rsidR="00674672" w:rsidRPr="00785891" w:rsidRDefault="00674672" w:rsidP="00A33E03">
            <w:pPr>
              <w:pStyle w:val="RTU-TextinTables"/>
            </w:pPr>
            <w:r w:rsidRPr="00785891">
              <w:t>Heat capacity and thermal conductivity</w:t>
            </w:r>
          </w:p>
        </w:tc>
        <w:tc>
          <w:tcPr>
            <w:tcW w:w="7034" w:type="dxa"/>
          </w:tcPr>
          <w:p w14:paraId="79E47AB0" w14:textId="08F15EC3" w:rsidR="00674672" w:rsidRPr="00785891" w:rsidRDefault="00674672" w:rsidP="00AD4338">
            <w:pPr>
              <w:pStyle w:val="RTU-TextinTables"/>
            </w:pPr>
            <w:r w:rsidRPr="00785891">
              <w:t xml:space="preserve">heat pulse technology by means of ISOMET equipment </w:t>
            </w:r>
          </w:p>
        </w:tc>
      </w:tr>
    </w:tbl>
    <w:p w14:paraId="3FE051FB" w14:textId="4D2A07FC" w:rsidR="001E242A" w:rsidRDefault="000B59B0" w:rsidP="000B59B0">
      <w:pPr>
        <w:pStyle w:val="RTU-Paragraphbody"/>
        <w:spacing w:before="240"/>
      </w:pPr>
      <w:r>
        <w:t>Only g</w:t>
      </w:r>
      <w:r w:rsidR="00417BF8">
        <w:t xml:space="preserve">eneral explanation of tests </w:t>
      </w:r>
      <w:r>
        <w:t>and included deviations are described</w:t>
      </w:r>
      <w:r w:rsidR="00417BF8">
        <w:t>, as the detailed description of all tests perfomed can be found in the corresponding standarts.</w:t>
      </w:r>
    </w:p>
    <w:p w14:paraId="1BB5EF44" w14:textId="4CDFFD74" w:rsidR="001E242A" w:rsidRDefault="001E242A" w:rsidP="00AA548D">
      <w:pPr>
        <w:pStyle w:val="Heading3"/>
        <w:numPr>
          <w:ilvl w:val="0"/>
          <w:numId w:val="0"/>
        </w:numPr>
        <w:ind w:left="1800"/>
      </w:pPr>
      <w:bookmarkStart w:id="4" w:name="_Toc44794763"/>
      <w:r>
        <w:t>Density and porosity</w:t>
      </w:r>
      <w:bookmarkEnd w:id="4"/>
    </w:p>
    <w:p w14:paraId="2DA8B874" w14:textId="71703478" w:rsidR="001E242A" w:rsidRPr="003B4F16" w:rsidRDefault="001E242A" w:rsidP="008F733C">
      <w:pPr>
        <w:pStyle w:val="RTU-Paragraphbody"/>
        <w:rPr>
          <w:szCs w:val="28"/>
        </w:rPr>
      </w:pPr>
      <w:r>
        <w:rPr>
          <w:szCs w:val="28"/>
        </w:rPr>
        <w:t>Density is determined ac</w:t>
      </w:r>
      <w:r w:rsidR="00017E05">
        <w:rPr>
          <w:szCs w:val="28"/>
        </w:rPr>
        <w:t>cor</w:t>
      </w:r>
      <w:r>
        <w:rPr>
          <w:szCs w:val="28"/>
        </w:rPr>
        <w:t>d</w:t>
      </w:r>
      <w:r w:rsidR="00017E05">
        <w:rPr>
          <w:szCs w:val="28"/>
        </w:rPr>
        <w:t>i</w:t>
      </w:r>
      <w:r>
        <w:rPr>
          <w:szCs w:val="28"/>
        </w:rPr>
        <w:t xml:space="preserve">ng to the standard </w:t>
      </w:r>
      <w:r w:rsidRPr="003B4F16">
        <w:rPr>
          <w:szCs w:val="28"/>
        </w:rPr>
        <w:t xml:space="preserve">EN 772-13:2000. </w:t>
      </w:r>
      <w:r w:rsidRPr="003B4F16">
        <w:t>Methods of test for masonry units. Determination of net and gross dry density of masonry units (except for natural stone).</w:t>
      </w:r>
      <w:r>
        <w:t xml:space="preserve"> </w:t>
      </w:r>
      <w:r>
        <w:rPr>
          <w:lang w:val="lv-LV"/>
        </w:rPr>
        <w:t>Porosity</w:t>
      </w:r>
      <w:r w:rsidRPr="001E242A">
        <w:rPr>
          <w:lang w:val="lv-LV"/>
        </w:rPr>
        <w:t xml:space="preserve"> is determined </w:t>
      </w:r>
      <w:r w:rsidR="00017E05">
        <w:rPr>
          <w:szCs w:val="28"/>
        </w:rPr>
        <w:t>according</w:t>
      </w:r>
      <w:r w:rsidRPr="001E242A">
        <w:rPr>
          <w:lang w:val="lv-LV"/>
        </w:rPr>
        <w:t xml:space="preserve"> to the standard </w:t>
      </w:r>
      <w:r w:rsidRPr="003B4F16">
        <w:t xml:space="preserve">EN 722-3:1998. Methods of test for masonry units. Determination of net volume and percentage of voids of clay masonry units by hydrostatic weighing. </w:t>
      </w:r>
    </w:p>
    <w:p w14:paraId="651E20CC" w14:textId="4A2D1D10" w:rsidR="00447713" w:rsidRDefault="00447713" w:rsidP="008F733C">
      <w:pPr>
        <w:pStyle w:val="RTU-Paragraphbody"/>
      </w:pPr>
      <w:r w:rsidRPr="00785891">
        <w:lastRenderedPageBreak/>
        <w:t>To determine bulk density, the bulk volume and the dry mass must be determined. For the determination of the dry mass, samples were oven dried in the 105 °C, until the constant mass of the samples is reached. Mass was assumed to be constant, when it doesn’t change more than 0,2 % over the 24 h period. For the</w:t>
      </w:r>
      <w:r w:rsidR="008E629A">
        <w:t xml:space="preserve"> determination of the volume three</w:t>
      </w:r>
      <w:r w:rsidRPr="00785891">
        <w:t xml:space="preserve"> methods</w:t>
      </w:r>
      <w:r>
        <w:t xml:space="preserve"> were used. First method was hyg</w:t>
      </w:r>
      <w:r w:rsidRPr="00785891">
        <w:t>rostatic weighing</w:t>
      </w:r>
      <w:r w:rsidR="008E629A">
        <w:t>, second method was measurements of sample dimensions using a caliper</w:t>
      </w:r>
      <w:r w:rsidRPr="00785891">
        <w:t xml:space="preserve"> and the </w:t>
      </w:r>
      <w:r w:rsidR="008E629A">
        <w:t>third</w:t>
      </w:r>
      <w:r>
        <w:t xml:space="preserve"> was immersion method. Hyg</w:t>
      </w:r>
      <w:r w:rsidRPr="00785891">
        <w:t>rostatic weighing</w:t>
      </w:r>
      <w:r w:rsidR="008E629A">
        <w:t xml:space="preserve"> was used on the full-size bricks</w:t>
      </w:r>
      <w:r w:rsidRPr="00785891">
        <w:t>, and was done in three steps:</w:t>
      </w:r>
    </w:p>
    <w:p w14:paraId="1A5E27B2" w14:textId="77777777" w:rsidR="00BB3CBA" w:rsidRPr="00785891" w:rsidRDefault="00BB3CBA" w:rsidP="00BB3CBA">
      <w:pPr>
        <w:pStyle w:val="ListParagraph"/>
        <w:numPr>
          <w:ilvl w:val="0"/>
          <w:numId w:val="14"/>
        </w:numPr>
        <w:spacing w:after="0" w:line="240" w:lineRule="auto"/>
        <w:ind w:left="709"/>
        <w:jc w:val="both"/>
        <w:rPr>
          <w:lang w:val="en-US"/>
        </w:rPr>
      </w:pPr>
      <w:r w:rsidRPr="00785891">
        <w:rPr>
          <w:lang w:val="en-US"/>
        </w:rPr>
        <w:t>Brick was saturated with water;</w:t>
      </w:r>
    </w:p>
    <w:p w14:paraId="292594BB" w14:textId="77777777" w:rsidR="00BB3CBA" w:rsidRPr="00785891" w:rsidRDefault="00BB3CBA" w:rsidP="00BB3CBA">
      <w:pPr>
        <w:pStyle w:val="ListParagraph"/>
        <w:numPr>
          <w:ilvl w:val="1"/>
          <w:numId w:val="14"/>
        </w:numPr>
        <w:spacing w:after="0" w:line="240" w:lineRule="auto"/>
        <w:ind w:left="1276"/>
        <w:jc w:val="both"/>
        <w:rPr>
          <w:lang w:val="en-US"/>
        </w:rPr>
      </w:pPr>
      <w:r w:rsidRPr="00785891">
        <w:rPr>
          <w:lang w:val="en-US"/>
        </w:rPr>
        <w:t>This is done, to avoid water uptake by the brick during weighing;</w:t>
      </w:r>
    </w:p>
    <w:p w14:paraId="21C7A533" w14:textId="77777777" w:rsidR="00BB3CBA" w:rsidRPr="00785891" w:rsidRDefault="00BB3CBA" w:rsidP="00BB3CBA">
      <w:pPr>
        <w:pStyle w:val="ListParagraph"/>
        <w:numPr>
          <w:ilvl w:val="0"/>
          <w:numId w:val="14"/>
        </w:numPr>
        <w:spacing w:after="0" w:line="240" w:lineRule="auto"/>
        <w:ind w:left="709"/>
        <w:jc w:val="both"/>
        <w:rPr>
          <w:lang w:val="en-US"/>
        </w:rPr>
      </w:pPr>
      <w:r w:rsidRPr="00785891">
        <w:rPr>
          <w:lang w:val="en-US"/>
        </w:rPr>
        <w:t>Weight of the saturated brick was determined (in the air);</w:t>
      </w:r>
    </w:p>
    <w:p w14:paraId="03195226" w14:textId="77777777" w:rsidR="00BB3CBA" w:rsidRPr="00785891" w:rsidRDefault="00BB3CBA" w:rsidP="00BB3CBA">
      <w:pPr>
        <w:pStyle w:val="ListParagraph"/>
        <w:numPr>
          <w:ilvl w:val="0"/>
          <w:numId w:val="14"/>
        </w:numPr>
        <w:spacing w:after="0" w:line="240" w:lineRule="auto"/>
        <w:ind w:left="709"/>
        <w:jc w:val="both"/>
        <w:rPr>
          <w:lang w:val="en-US"/>
        </w:rPr>
      </w:pPr>
      <w:r w:rsidRPr="00785891">
        <w:rPr>
          <w:lang w:val="en-US"/>
        </w:rPr>
        <w:t>Weight of the brick was determined (immersed under the water);</w:t>
      </w:r>
    </w:p>
    <w:p w14:paraId="7D712D41" w14:textId="77777777" w:rsidR="00BB3CBA" w:rsidRPr="00785891" w:rsidRDefault="00BB3CBA" w:rsidP="00BB3CBA">
      <w:pPr>
        <w:pStyle w:val="ListParagraph"/>
        <w:numPr>
          <w:ilvl w:val="1"/>
          <w:numId w:val="14"/>
        </w:numPr>
        <w:spacing w:after="0" w:line="240" w:lineRule="auto"/>
        <w:ind w:left="1276"/>
        <w:jc w:val="both"/>
        <w:rPr>
          <w:lang w:val="en-US"/>
        </w:rPr>
      </w:pPr>
      <w:r w:rsidRPr="00785891">
        <w:rPr>
          <w:lang w:val="en-US"/>
        </w:rPr>
        <w:t>Brick in hanged under the scale, and the determined weight is lower due to buoyance.</w:t>
      </w:r>
    </w:p>
    <w:p w14:paraId="79E21252" w14:textId="552159ED" w:rsidR="00BB3CBA" w:rsidRPr="00785891" w:rsidRDefault="00BB3CBA" w:rsidP="008F733C">
      <w:pPr>
        <w:pStyle w:val="RTU-Paragraphbody"/>
      </w:pPr>
      <w:r w:rsidRPr="00785891">
        <w:t>To determine the bulk vo</w:t>
      </w:r>
      <w:r w:rsidR="00AA548D">
        <w:t>lume of the samples, equation (</w:t>
      </w:r>
      <w:r w:rsidRPr="00785891">
        <w:t>1) was used:</w:t>
      </w:r>
    </w:p>
    <w:p w14:paraId="70E5C05C" w14:textId="2DEB0962" w:rsidR="00BB3CBA" w:rsidRPr="00785891" w:rsidRDefault="00BB3CBA" w:rsidP="00BB3CBA">
      <w:pPr>
        <w:pStyle w:val="RTU-Displayedequation"/>
        <w:rPr>
          <w:rFonts w:ascii="Cambria Math" w:hAnsi="Cambria Math"/>
        </w:rPr>
      </w:pPr>
      <w:r w:rsidRPr="00785891">
        <w:rPr>
          <w:rFonts w:ascii="Cambria Math" w:hAnsi="Cambria Math"/>
        </w:rPr>
        <w:tab/>
      </w: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s</m:t>
            </m:r>
          </m:sub>
        </m:sSub>
        <m:r>
          <m:rPr>
            <m:sty m:val="p"/>
          </m:rPr>
          <w:rPr>
            <w:rFonts w:ascii="Cambria Math" w:hAnsi="Cambria Math"/>
          </w:rPr>
          <m:t>=</m:t>
        </m:r>
        <m:f>
          <m:fPr>
            <m:ctrlPr>
              <w:rPr>
                <w:rFonts w:ascii="Cambria Math" w:hAnsi="Cambria Math"/>
              </w:rPr>
            </m:ctrlPr>
          </m:fPr>
          <m:num>
            <m:r>
              <m:rPr>
                <m:sty m:val="p"/>
              </m:rPr>
              <w:rPr>
                <w:rFonts w:ascii="Cambria Math" w:hAnsi="Cambria Math"/>
              </w:rPr>
              <m:t>(</m:t>
            </m:r>
            <m:sSub>
              <m:sSubPr>
                <m:ctrlPr>
                  <w:rPr>
                    <w:rFonts w:ascii="Cambria Math" w:hAnsi="Cambria Math"/>
                  </w:rPr>
                </m:ctrlPr>
              </m:sSubPr>
              <m:e>
                <m:r>
                  <m:rPr>
                    <m:sty m:val="p"/>
                  </m:rPr>
                  <w:rPr>
                    <w:rFonts w:ascii="Cambria Math" w:hAnsi="Cambria Math"/>
                  </w:rPr>
                  <m:t>m</m:t>
                </m:r>
              </m:e>
              <m:sub>
                <m:r>
                  <m:rPr>
                    <m:sty m:val="p"/>
                  </m:rPr>
                  <w:rPr>
                    <w:rFonts w:ascii="Cambria Math" w:hAnsi="Cambria Math"/>
                  </w:rPr>
                  <m:t>s</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m:t>
                </m:r>
              </m:e>
              <m:sub>
                <m:r>
                  <m:rPr>
                    <m:sty m:val="p"/>
                  </m:rPr>
                  <w:rPr>
                    <w:rFonts w:ascii="Cambria Math" w:hAnsi="Cambria Math"/>
                  </w:rPr>
                  <m:t>sw</m:t>
                </m:r>
              </m:sub>
            </m:sSub>
            <m:r>
              <m:rPr>
                <m:sty m:val="p"/>
              </m:rPr>
              <w:rPr>
                <w:rFonts w:ascii="Cambria Math" w:hAnsi="Cambria Math"/>
              </w:rPr>
              <m:t>)</m:t>
            </m:r>
          </m:num>
          <m:den>
            <m:sSub>
              <m:sSubPr>
                <m:ctrlPr>
                  <w:rPr>
                    <w:rFonts w:ascii="Cambria Math" w:hAnsi="Cambria Math"/>
                  </w:rPr>
                </m:ctrlPr>
              </m:sSubPr>
              <m:e>
                <m:r>
                  <m:rPr>
                    <m:sty m:val="p"/>
                  </m:rPr>
                  <w:rPr>
                    <w:rFonts w:ascii="Cambria Math" w:hAnsi="Cambria Math"/>
                  </w:rPr>
                  <m:t>ρ</m:t>
                </m:r>
              </m:e>
              <m:sub>
                <m:r>
                  <m:rPr>
                    <m:sty m:val="p"/>
                  </m:rPr>
                  <w:rPr>
                    <w:rFonts w:ascii="Cambria Math" w:hAnsi="Cambria Math"/>
                  </w:rPr>
                  <m:t>w</m:t>
                </m:r>
              </m:sub>
            </m:sSub>
          </m:den>
        </m:f>
      </m:oMath>
      <w:r>
        <w:rPr>
          <w:rFonts w:ascii="Cambria Math" w:hAnsi="Cambria Math"/>
        </w:rPr>
        <w:tab/>
      </w:r>
      <w:r w:rsidR="00AA548D">
        <w:t>(</w:t>
      </w:r>
      <w:r w:rsidRPr="0000269E">
        <w:t>1)</w:t>
      </w:r>
    </w:p>
    <w:p w14:paraId="39116AE8" w14:textId="77777777" w:rsidR="00BB3CBA" w:rsidRPr="00785891" w:rsidRDefault="00BB3CBA" w:rsidP="008F733C">
      <w:pPr>
        <w:pStyle w:val="RTU-Paragraphbody"/>
      </w:pPr>
      <w:r w:rsidRPr="00785891">
        <w:t>where</w:t>
      </w:r>
    </w:p>
    <w:p w14:paraId="6C3F05E5" w14:textId="77777777" w:rsidR="00BB3CBA" w:rsidRPr="00785891" w:rsidRDefault="00BB3CBA" w:rsidP="008F733C">
      <w:pPr>
        <w:pStyle w:val="RTU-Paragraphbody"/>
      </w:pPr>
      <w:r w:rsidRPr="00785891">
        <w:t>V</w:t>
      </w:r>
      <w:r w:rsidRPr="00785891">
        <w:rPr>
          <w:vertAlign w:val="subscript"/>
        </w:rPr>
        <w:t>s</w:t>
      </w:r>
      <w:r w:rsidRPr="00785891">
        <w:t xml:space="preserve"> – bulk volume of sample, cm</w:t>
      </w:r>
      <w:r w:rsidRPr="00785891">
        <w:rPr>
          <w:vertAlign w:val="superscript"/>
        </w:rPr>
        <w:t>3</w:t>
      </w:r>
    </w:p>
    <w:p w14:paraId="48D20433" w14:textId="77777777" w:rsidR="00BB3CBA" w:rsidRPr="00785891" w:rsidRDefault="00BB3CBA" w:rsidP="008F733C">
      <w:pPr>
        <w:pStyle w:val="RTU-Paragraphbody"/>
      </w:pPr>
      <w:r w:rsidRPr="00785891">
        <w:t>m</w:t>
      </w:r>
      <w:r w:rsidRPr="00785891">
        <w:rPr>
          <w:vertAlign w:val="subscript"/>
        </w:rPr>
        <w:t xml:space="preserve">s </w:t>
      </w:r>
      <w:r w:rsidRPr="00785891">
        <w:t>- weight of the saturated sample, g</w:t>
      </w:r>
    </w:p>
    <w:p w14:paraId="3BF7E27B" w14:textId="77777777" w:rsidR="00BB3CBA" w:rsidRPr="00785891" w:rsidRDefault="00BB3CBA" w:rsidP="008F733C">
      <w:pPr>
        <w:pStyle w:val="RTU-Paragraphbody"/>
      </w:pPr>
      <w:r w:rsidRPr="00785891">
        <w:t>m</w:t>
      </w:r>
      <w:r w:rsidRPr="00785891">
        <w:rPr>
          <w:vertAlign w:val="subscript"/>
        </w:rPr>
        <w:t xml:space="preserve">sw </w:t>
      </w:r>
      <w:r w:rsidRPr="00785891">
        <w:t>- weight of the saturated sample, when weighted under the water, g</w:t>
      </w:r>
    </w:p>
    <w:p w14:paraId="2FB86D3D" w14:textId="77777777" w:rsidR="00BB3CBA" w:rsidRPr="00785891" w:rsidRDefault="00BB3CBA" w:rsidP="008F733C">
      <w:pPr>
        <w:pStyle w:val="RTU-Paragraphbody"/>
      </w:pPr>
      <w:r w:rsidRPr="00785891">
        <w:t>ρ</w:t>
      </w:r>
      <w:r w:rsidRPr="00785891">
        <w:rPr>
          <w:vertAlign w:val="subscript"/>
        </w:rPr>
        <w:t xml:space="preserve">w </w:t>
      </w:r>
      <w:r w:rsidRPr="00785891">
        <w:t>- density of the water, g/cm</w:t>
      </w:r>
      <w:r w:rsidRPr="00785891">
        <w:rPr>
          <w:vertAlign w:val="superscript"/>
        </w:rPr>
        <w:t>3</w:t>
      </w:r>
      <w:r w:rsidRPr="00785891">
        <w:t>.</w:t>
      </w:r>
    </w:p>
    <w:p w14:paraId="51438DDB" w14:textId="77777777" w:rsidR="00BB3CBA" w:rsidRPr="00785891" w:rsidRDefault="00BB3CBA" w:rsidP="008F733C">
      <w:pPr>
        <w:pStyle w:val="RTU-Paragraphbody"/>
      </w:pPr>
      <w:r w:rsidRPr="00785891">
        <w:t>Immersion method was used for the cut-out samples of the brick and was performed in three steps:</w:t>
      </w:r>
    </w:p>
    <w:p w14:paraId="27A5FC74" w14:textId="77777777" w:rsidR="00BB3CBA" w:rsidRPr="00785891" w:rsidRDefault="00BB3CBA" w:rsidP="00BB3CBA">
      <w:pPr>
        <w:pStyle w:val="RTU-Numberedlist"/>
        <w:numPr>
          <w:ilvl w:val="0"/>
          <w:numId w:val="28"/>
        </w:numPr>
      </w:pPr>
      <w:r w:rsidRPr="00785891">
        <w:t>Filling the container with water, up to the rim;</w:t>
      </w:r>
    </w:p>
    <w:p w14:paraId="25D2A537" w14:textId="77777777" w:rsidR="00BB3CBA" w:rsidRPr="00785891" w:rsidRDefault="00BB3CBA" w:rsidP="00BB3CBA">
      <w:pPr>
        <w:pStyle w:val="RTU-Numberedlist"/>
        <w:numPr>
          <w:ilvl w:val="0"/>
          <w:numId w:val="28"/>
        </w:numPr>
      </w:pPr>
      <w:r w:rsidRPr="00785891">
        <w:t>Immersion of the water saturated sample into the water filled container, while the overflowing water is collected, in another container;</w:t>
      </w:r>
    </w:p>
    <w:p w14:paraId="1D18F5DD" w14:textId="77777777" w:rsidR="00BB3CBA" w:rsidRPr="00785891" w:rsidRDefault="00BB3CBA" w:rsidP="00BB3CBA">
      <w:pPr>
        <w:pStyle w:val="RTU-Numberedlist"/>
        <w:numPr>
          <w:ilvl w:val="0"/>
          <w:numId w:val="28"/>
        </w:numPr>
      </w:pPr>
      <w:r w:rsidRPr="00785891">
        <w:t>The overflowing water volume equals the volume of the sample;</w:t>
      </w:r>
    </w:p>
    <w:p w14:paraId="619CF2AE" w14:textId="77777777" w:rsidR="00BB3CBA" w:rsidRPr="00785891" w:rsidRDefault="00BB3CBA" w:rsidP="00BB3CBA">
      <w:pPr>
        <w:pStyle w:val="RTU-Numberedlist"/>
        <w:numPr>
          <w:ilvl w:val="0"/>
          <w:numId w:val="28"/>
        </w:numPr>
      </w:pPr>
      <w:r w:rsidRPr="00785891">
        <w:t>Weighing of the collected overflowing water;</w:t>
      </w:r>
    </w:p>
    <w:p w14:paraId="5D16DD6B" w14:textId="77777777" w:rsidR="00BB3CBA" w:rsidRPr="00785891" w:rsidRDefault="00BB3CBA" w:rsidP="00BB3CBA">
      <w:pPr>
        <w:pStyle w:val="RTU-Numberedlist"/>
        <w:numPr>
          <w:ilvl w:val="0"/>
          <w:numId w:val="28"/>
        </w:numPr>
      </w:pPr>
      <w:r w:rsidRPr="00785891">
        <w:t>Calculating of the overflowing water volume, (assuming that 1 g of water equals 1cm</w:t>
      </w:r>
      <w:r w:rsidRPr="00785891">
        <w:rPr>
          <w:vertAlign w:val="superscript"/>
        </w:rPr>
        <w:t>3</w:t>
      </w:r>
      <w:r w:rsidRPr="00785891">
        <w:t xml:space="preserve"> of water, the mass of water in grams equals the volumes of sample in cm</w:t>
      </w:r>
      <w:r w:rsidRPr="00785891">
        <w:rPr>
          <w:vertAlign w:val="superscript"/>
        </w:rPr>
        <w:t>3</w:t>
      </w:r>
      <w:r w:rsidRPr="00785891">
        <w:t xml:space="preserve">). </w:t>
      </w:r>
    </w:p>
    <w:p w14:paraId="51393467" w14:textId="27368529" w:rsidR="00BB3CBA" w:rsidRPr="0000269E" w:rsidRDefault="00BB3CBA" w:rsidP="008F733C">
      <w:pPr>
        <w:pStyle w:val="RTU-Paragraphbody"/>
      </w:pPr>
      <w:r w:rsidRPr="0000269E">
        <w:t xml:space="preserve">Prior to determination of the sample volume by immersion method, the samples had to be conditioned by saturation with water. After the samples were saturated, for determination of the volume two different size cups were used. Smaller cup was filled with the water, up to the rim and put into the larger cup, after that the brick sample was immersed into the smaller cup, with the help of an adhesive tape. The overflowing water from the smaller cup was collected into the larger cup, and the mass of </w:t>
      </w:r>
      <w:r w:rsidR="008E629A">
        <w:t>overflown water was determined.</w:t>
      </w:r>
    </w:p>
    <w:p w14:paraId="1A9C27CA" w14:textId="0403312D" w:rsidR="00BB3CBA" w:rsidRPr="00785891" w:rsidRDefault="00BB3CBA" w:rsidP="008F733C">
      <w:pPr>
        <w:pStyle w:val="RTU-Paragraphbody"/>
      </w:pPr>
      <w:r w:rsidRPr="00785891">
        <w:t>To calculate the b</w:t>
      </w:r>
      <w:r>
        <w:t>ulk density equation (</w:t>
      </w:r>
      <w:r w:rsidRPr="00785891">
        <w:t>2) was used:</w:t>
      </w:r>
    </w:p>
    <w:p w14:paraId="73AF3816" w14:textId="6244841D" w:rsidR="00BB3CBA" w:rsidRPr="00785891" w:rsidRDefault="00BB3CBA" w:rsidP="00BB3CBA">
      <w:pPr>
        <w:pStyle w:val="RTU-Displayedequation"/>
      </w:pPr>
      <w:r w:rsidRPr="00785891">
        <w:rPr>
          <w:rFonts w:ascii="Cambria Math" w:hAnsi="Cambria Math"/>
        </w:rPr>
        <w:tab/>
      </w:r>
      <m:oMath>
        <m:sSub>
          <m:sSubPr>
            <m:ctrlPr>
              <w:rPr>
                <w:rFonts w:ascii="Cambria Math" w:hAnsi="Cambria Math"/>
              </w:rPr>
            </m:ctrlPr>
          </m:sSubPr>
          <m:e>
            <m:r>
              <m:rPr>
                <m:sty m:val="p"/>
              </m:rPr>
              <w:rPr>
                <w:rFonts w:ascii="Cambria Math" w:hAnsi="Cambria Math"/>
              </w:rPr>
              <m:t>ρ</m:t>
            </m:r>
          </m:e>
          <m:sub>
            <m:r>
              <m:rPr>
                <m:sty m:val="p"/>
              </m:rPr>
              <w:rPr>
                <w:rFonts w:ascii="Cambria Math" w:hAnsi="Cambria Math"/>
              </w:rPr>
              <m:t>s</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m</m:t>
                </m:r>
              </m:e>
              <m:sub>
                <m:r>
                  <m:rPr>
                    <m:sty m:val="p"/>
                  </m:rPr>
                  <w:rPr>
                    <w:rFonts w:ascii="Cambria Math" w:hAnsi="Cambria Math"/>
                  </w:rPr>
                  <m:t>d</m:t>
                </m:r>
              </m:sub>
            </m:sSub>
          </m:num>
          <m:den>
            <m:sSub>
              <m:sSubPr>
                <m:ctrlPr>
                  <w:rPr>
                    <w:rFonts w:ascii="Cambria Math" w:hAnsi="Cambria Math"/>
                  </w:rPr>
                </m:ctrlPr>
              </m:sSubPr>
              <m:e>
                <m:r>
                  <m:rPr>
                    <m:sty m:val="p"/>
                  </m:rPr>
                  <w:rPr>
                    <w:rFonts w:ascii="Cambria Math" w:hAnsi="Cambria Math"/>
                  </w:rPr>
                  <m:t>V</m:t>
                </m:r>
              </m:e>
              <m:sub>
                <m:r>
                  <m:rPr>
                    <m:sty m:val="p"/>
                  </m:rPr>
                  <w:rPr>
                    <w:rFonts w:ascii="Cambria Math" w:hAnsi="Cambria Math"/>
                  </w:rPr>
                  <m:t>s</m:t>
                </m:r>
              </m:sub>
            </m:sSub>
          </m:den>
        </m:f>
      </m:oMath>
      <w:r w:rsidRPr="00785891">
        <w:rPr>
          <w:rFonts w:ascii="Cambria Math" w:hAnsi="Cambria Math"/>
        </w:rPr>
        <w:tab/>
      </w:r>
      <w:r w:rsidRPr="0000269E">
        <w:t>(</w:t>
      </w:r>
      <w:r w:rsidR="00AA548D">
        <w:t>2</w:t>
      </w:r>
      <w:r w:rsidRPr="0000269E">
        <w:t>)</w:t>
      </w:r>
    </w:p>
    <w:p w14:paraId="24079DAE" w14:textId="77777777" w:rsidR="00BB3CBA" w:rsidRPr="00785891" w:rsidRDefault="00BB3CBA" w:rsidP="008F733C">
      <w:pPr>
        <w:pStyle w:val="RTU-Paragraphbody"/>
      </w:pPr>
      <w:r w:rsidRPr="00785891">
        <w:t>where</w:t>
      </w:r>
    </w:p>
    <w:p w14:paraId="5338CF16" w14:textId="77777777" w:rsidR="00BB3CBA" w:rsidRPr="00785891" w:rsidRDefault="00BB3CBA" w:rsidP="008F733C">
      <w:pPr>
        <w:pStyle w:val="RTU-Paragraphbody"/>
      </w:pPr>
      <w:r w:rsidRPr="00785891">
        <w:t>m</w:t>
      </w:r>
      <w:r w:rsidRPr="00785891">
        <w:rPr>
          <w:vertAlign w:val="subscript"/>
        </w:rPr>
        <w:t>d</w:t>
      </w:r>
      <w:r w:rsidRPr="00785891">
        <w:t xml:space="preserve"> - Dry mass of the sample [g];</w:t>
      </w:r>
    </w:p>
    <w:p w14:paraId="456D65A5" w14:textId="77777777" w:rsidR="00BB3CBA" w:rsidRPr="00785891" w:rsidRDefault="00BB3CBA" w:rsidP="008F733C">
      <w:pPr>
        <w:pStyle w:val="RTU-Paragraphbody"/>
      </w:pPr>
      <w:r w:rsidRPr="00785891">
        <w:t>V</w:t>
      </w:r>
      <w:r w:rsidRPr="00785891">
        <w:rPr>
          <w:vertAlign w:val="subscript"/>
        </w:rPr>
        <w:t>s</w:t>
      </w:r>
      <w:r w:rsidRPr="00785891">
        <w:t xml:space="preserve"> – Bulk volume of sample [cm</w:t>
      </w:r>
      <w:r w:rsidRPr="00785891">
        <w:rPr>
          <w:vertAlign w:val="superscript"/>
        </w:rPr>
        <w:t>3</w:t>
      </w:r>
      <w:r w:rsidRPr="00785891">
        <w:t>];</w:t>
      </w:r>
    </w:p>
    <w:p w14:paraId="10E13EF0" w14:textId="77777777" w:rsidR="00BB3CBA" w:rsidRPr="00785891" w:rsidRDefault="00BB3CBA" w:rsidP="008F733C">
      <w:pPr>
        <w:pStyle w:val="RTU-Paragraphbody"/>
      </w:pPr>
      <w:r w:rsidRPr="00785891">
        <w:t>ρ</w:t>
      </w:r>
      <w:r w:rsidRPr="00785891">
        <w:rPr>
          <w:vertAlign w:val="subscript"/>
        </w:rPr>
        <w:t>s</w:t>
      </w:r>
      <w:r w:rsidRPr="00785891">
        <w:t xml:space="preserve"> - Bulk density of the sample [g/cm</w:t>
      </w:r>
      <w:r w:rsidRPr="00785891">
        <w:rPr>
          <w:vertAlign w:val="superscript"/>
        </w:rPr>
        <w:t>3</w:t>
      </w:r>
      <w:r w:rsidRPr="00785891">
        <w:t>].</w:t>
      </w:r>
    </w:p>
    <w:p w14:paraId="2C38486B" w14:textId="5C4E4979" w:rsidR="00BB3CBA" w:rsidRDefault="00BB3CBA" w:rsidP="008F733C">
      <w:pPr>
        <w:pStyle w:val="RTU-Paragraphbody"/>
      </w:pPr>
      <w:r w:rsidRPr="00785891">
        <w:t>The average value of the bulk density was used for further calculations.</w:t>
      </w:r>
    </w:p>
    <w:p w14:paraId="42658358" w14:textId="39038BE0" w:rsidR="00BC75B3" w:rsidRDefault="00BC75B3" w:rsidP="008F733C">
      <w:pPr>
        <w:pStyle w:val="RTU-Paragraphbody"/>
      </w:pPr>
    </w:p>
    <w:p w14:paraId="038BE036" w14:textId="2F87C41A" w:rsidR="00BC75B3" w:rsidRPr="00785891" w:rsidRDefault="00BC75B3" w:rsidP="00A2438E">
      <w:pPr>
        <w:pStyle w:val="RTU-Paragraphbody"/>
      </w:pPr>
      <w:r w:rsidRPr="00A2438E">
        <w:lastRenderedPageBreak/>
        <w:t>To</w:t>
      </w:r>
      <w:r w:rsidRPr="00785891">
        <w:t xml:space="preserve"> determine open porosity, samples were saturated with water under the vacuum. Vacuum saturation w</w:t>
      </w:r>
      <w:r>
        <w:t xml:space="preserve">as used to determine maximum </w:t>
      </w:r>
      <w:r w:rsidRPr="00785891">
        <w:t xml:space="preserve">saturation of the samples. For the vacuum saturation a desiccator filled with water and vacuum pump </w:t>
      </w:r>
      <w:r w:rsidRPr="00785891">
        <w:rPr>
          <w:i/>
        </w:rPr>
        <w:t>CVC 3000</w:t>
      </w:r>
      <w:r>
        <w:t xml:space="preserve"> </w:t>
      </w:r>
      <w:r w:rsidRPr="00785891">
        <w:rPr>
          <w:i/>
        </w:rPr>
        <w:t>vacuubrand</w:t>
      </w:r>
      <w:r w:rsidR="00AA548D">
        <w:t xml:space="preserve"> was used (fig. 2.</w:t>
      </w:r>
      <w:r>
        <w:t>).</w:t>
      </w:r>
      <w:r w:rsidRPr="00785891">
        <w:t xml:space="preserve"> The samples were kept under approximately 3 mBar pressure until the constant mass was reached. To determin</w:t>
      </w:r>
      <w:r>
        <w:t>e open poro</w:t>
      </w:r>
      <w:r w:rsidR="00AA548D">
        <w:t>sity, the equation (</w:t>
      </w:r>
      <w:r w:rsidRPr="00785891">
        <w:t>3) was used:</w:t>
      </w:r>
    </w:p>
    <w:p w14:paraId="28252C98" w14:textId="6E7DBC5C" w:rsidR="00BC75B3" w:rsidRPr="00785891" w:rsidRDefault="00BC75B3" w:rsidP="00BC75B3">
      <w:pPr>
        <w:pStyle w:val="RTU-Displayedequation"/>
      </w:pPr>
      <w:r w:rsidRPr="00785891">
        <w:tab/>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o</m:t>
            </m:r>
          </m:sub>
        </m:sSub>
        <m:r>
          <m:rPr>
            <m:sty m:val="p"/>
          </m:rPr>
          <w:rPr>
            <w:rFonts w:ascii="Cambria Math" w:hAnsi="Cambria Math"/>
          </w:rPr>
          <m:t>=</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m</m:t>
                    </m:r>
                  </m:e>
                  <m:sub>
                    <m:r>
                      <m:rPr>
                        <m:sty m:val="p"/>
                      </m:rPr>
                      <w:rPr>
                        <w:rFonts w:ascii="Cambria Math" w:hAnsi="Cambria Math"/>
                      </w:rPr>
                      <m:t>v</m:t>
                    </m:r>
                  </m:sub>
                </m:sSub>
                <m:sSub>
                  <m:sSubPr>
                    <m:ctrlPr>
                      <w:rPr>
                        <w:rFonts w:ascii="Cambria Math" w:hAnsi="Cambria Math"/>
                      </w:rPr>
                    </m:ctrlPr>
                  </m:sSubPr>
                  <m:e>
                    <m:r>
                      <m:rPr>
                        <m:sty m:val="p"/>
                      </m:rPr>
                      <w:rPr>
                        <w:rFonts w:ascii="Cambria Math" w:hAnsi="Cambria Math"/>
                      </w:rPr>
                      <m:t>-m</m:t>
                    </m:r>
                  </m:e>
                  <m:sub>
                    <m:r>
                      <m:rPr>
                        <m:sty m:val="p"/>
                      </m:rPr>
                      <w:rPr>
                        <w:rFonts w:ascii="Cambria Math" w:hAnsi="Cambria Math"/>
                      </w:rPr>
                      <m:t>d</m:t>
                    </m:r>
                  </m:sub>
                </m:sSub>
              </m:num>
              <m:den>
                <m:sSub>
                  <m:sSubPr>
                    <m:ctrlPr>
                      <w:rPr>
                        <w:rFonts w:ascii="Cambria Math" w:hAnsi="Cambria Math"/>
                      </w:rPr>
                    </m:ctrlPr>
                  </m:sSubPr>
                  <m:e>
                    <m:r>
                      <m:rPr>
                        <m:sty m:val="p"/>
                      </m:rPr>
                      <w:rPr>
                        <w:rFonts w:ascii="Cambria Math" w:hAnsi="Cambria Math"/>
                      </w:rPr>
                      <m:t>ρ</m:t>
                    </m:r>
                  </m:e>
                  <m:sub>
                    <m:r>
                      <m:rPr>
                        <m:sty m:val="p"/>
                      </m:rPr>
                      <w:rPr>
                        <w:rFonts w:ascii="Cambria Math" w:hAnsi="Cambria Math"/>
                      </w:rPr>
                      <m:t>w</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s</m:t>
                    </m:r>
                  </m:sub>
                </m:sSub>
              </m:den>
            </m:f>
          </m:e>
        </m:d>
        <m:r>
          <m:rPr>
            <m:sty m:val="p"/>
          </m:rPr>
          <w:rPr>
            <w:rFonts w:ascii="Cambria Math" w:hAnsi="Cambria Math"/>
          </w:rPr>
          <m:t>x100%</m:t>
        </m:r>
      </m:oMath>
      <w:r>
        <w:tab/>
      </w:r>
      <w:r w:rsidR="00AA548D">
        <w:t>(</w:t>
      </w:r>
      <w:r w:rsidRPr="0000269E">
        <w:t>3)</w:t>
      </w:r>
    </w:p>
    <w:p w14:paraId="352C86CE" w14:textId="77777777" w:rsidR="00BC75B3" w:rsidRPr="00785891" w:rsidRDefault="00BC75B3" w:rsidP="008F733C">
      <w:pPr>
        <w:pStyle w:val="RTU-Paragraphbody"/>
      </w:pPr>
      <w:r w:rsidRPr="00785891">
        <w:t>where</w:t>
      </w:r>
    </w:p>
    <w:p w14:paraId="083C6089" w14:textId="77777777" w:rsidR="00BC75B3" w:rsidRPr="00785891" w:rsidRDefault="00BC75B3" w:rsidP="008F733C">
      <w:pPr>
        <w:pStyle w:val="RTU-Paragraphbody"/>
      </w:pPr>
      <w:r w:rsidRPr="00785891">
        <w:t>P</w:t>
      </w:r>
      <w:r w:rsidRPr="00785891">
        <w:rPr>
          <w:vertAlign w:val="subscript"/>
        </w:rPr>
        <w:t>o</w:t>
      </w:r>
      <w:r w:rsidRPr="00785891">
        <w:t xml:space="preserve"> – open porosity of the sample, %</w:t>
      </w:r>
    </w:p>
    <w:p w14:paraId="0F501721" w14:textId="77777777" w:rsidR="00BC75B3" w:rsidRPr="00785891" w:rsidRDefault="00BC75B3" w:rsidP="008F733C">
      <w:pPr>
        <w:pStyle w:val="RTU-Paragraphbody"/>
      </w:pPr>
      <w:r w:rsidRPr="00785891">
        <w:t>m</w:t>
      </w:r>
      <w:r w:rsidRPr="00785891">
        <w:rPr>
          <w:vertAlign w:val="subscript"/>
        </w:rPr>
        <w:t>v</w:t>
      </w:r>
      <w:r w:rsidRPr="00785891">
        <w:t>- mass of vacuum saturated sample, g</w:t>
      </w:r>
    </w:p>
    <w:p w14:paraId="0E93F8AD" w14:textId="77777777" w:rsidR="00BC75B3" w:rsidRPr="00785891" w:rsidRDefault="00BC75B3" w:rsidP="008F733C">
      <w:pPr>
        <w:pStyle w:val="RTU-Paragraphbody"/>
      </w:pPr>
      <w:r w:rsidRPr="00785891">
        <w:t>ρ</w:t>
      </w:r>
      <w:r w:rsidRPr="00785891">
        <w:rPr>
          <w:vertAlign w:val="subscript"/>
        </w:rPr>
        <w:t xml:space="preserve">w </w:t>
      </w:r>
      <w:r w:rsidRPr="00785891">
        <w:t>- density of the water, g/cm</w:t>
      </w:r>
      <w:r w:rsidRPr="00785891">
        <w:rPr>
          <w:vertAlign w:val="superscript"/>
        </w:rPr>
        <w:t>3</w:t>
      </w:r>
    </w:p>
    <w:p w14:paraId="5DB7B45A" w14:textId="77777777" w:rsidR="00BC75B3" w:rsidRPr="00785891" w:rsidRDefault="00BC75B3" w:rsidP="008F733C">
      <w:pPr>
        <w:pStyle w:val="RTU-Paragraphbody"/>
      </w:pPr>
      <w:r w:rsidRPr="00785891">
        <w:t>m</w:t>
      </w:r>
      <w:r w:rsidRPr="00785891">
        <w:rPr>
          <w:vertAlign w:val="subscript"/>
        </w:rPr>
        <w:t>d</w:t>
      </w:r>
      <w:r w:rsidRPr="00785891">
        <w:t xml:space="preserve"> - dry mass of the sample, g.</w:t>
      </w:r>
    </w:p>
    <w:p w14:paraId="6B8EC0AD" w14:textId="77777777" w:rsidR="00BC75B3" w:rsidRPr="00785891" w:rsidRDefault="00BC75B3" w:rsidP="00BC75B3">
      <w:pPr>
        <w:pStyle w:val="RTU-FigureTitle"/>
        <w:rPr>
          <w:lang w:val="en-US"/>
        </w:rPr>
      </w:pPr>
      <w:r w:rsidRPr="00785891">
        <w:rPr>
          <w:noProof/>
          <w:lang w:val="en-US" w:eastAsia="en-US"/>
        </w:rPr>
        <w:drawing>
          <wp:inline distT="0" distB="0" distL="0" distR="0" wp14:anchorId="54611279" wp14:editId="61DF5D5F">
            <wp:extent cx="3438525" cy="229146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udenii iegremdeeti paraugi zem vakuuma _vakuuma piesaatinaashana_S_Paraugi_M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44776" cy="2295631"/>
                    </a:xfrm>
                    <a:prstGeom prst="rect">
                      <a:avLst/>
                    </a:prstGeom>
                  </pic:spPr>
                </pic:pic>
              </a:graphicData>
            </a:graphic>
          </wp:inline>
        </w:drawing>
      </w:r>
    </w:p>
    <w:p w14:paraId="5E82A0D6" w14:textId="5378D37B" w:rsidR="00BC75B3" w:rsidRPr="00785891" w:rsidRDefault="00BC75B3" w:rsidP="00BC75B3">
      <w:pPr>
        <w:pStyle w:val="RTU-FigureTitle"/>
        <w:rPr>
          <w:lang w:val="en-US"/>
        </w:rPr>
      </w:pPr>
      <w:bookmarkStart w:id="5" w:name="_Toc8850990"/>
      <w:bookmarkStart w:id="6" w:name="_Toc8851343"/>
      <w:bookmarkStart w:id="7" w:name="_Toc8917245"/>
      <w:bookmarkStart w:id="8" w:name="_Toc8922750"/>
      <w:r>
        <w:rPr>
          <w:lang w:val="en-US"/>
        </w:rPr>
        <w:t>Figure</w:t>
      </w:r>
      <w:r w:rsidRPr="00785891">
        <w:rPr>
          <w:lang w:val="en-US"/>
        </w:rPr>
        <w:t xml:space="preserve"> </w:t>
      </w:r>
      <w:r>
        <w:rPr>
          <w:lang w:val="en-US"/>
        </w:rPr>
        <w:t>2</w:t>
      </w:r>
      <w:r w:rsidRPr="00785891">
        <w:rPr>
          <w:lang w:val="en-US"/>
        </w:rPr>
        <w:t>. Vacuum saturation of brick samples</w:t>
      </w:r>
      <w:bookmarkEnd w:id="5"/>
      <w:bookmarkEnd w:id="6"/>
      <w:bookmarkEnd w:id="7"/>
      <w:bookmarkEnd w:id="8"/>
    </w:p>
    <w:p w14:paraId="06A47DC7" w14:textId="115757AC" w:rsidR="00BB3CBA" w:rsidRPr="00785891" w:rsidRDefault="00A60415" w:rsidP="008F733C">
      <w:pPr>
        <w:pStyle w:val="RTU-Paragraphbody"/>
      </w:pPr>
      <w:r>
        <w:t xml:space="preserve">Prior to determination of the sample maximum (vacuum ) saturation, the effective saturation of the material were determined by submerging the </w:t>
      </w:r>
      <w:r w:rsidR="00AA548D">
        <w:t>samples under the water (fig. 3.</w:t>
      </w:r>
      <w:r>
        <w:t>).</w:t>
      </w:r>
    </w:p>
    <w:p w14:paraId="22885E22" w14:textId="77777777" w:rsidR="001E242A" w:rsidRPr="00BE69F0" w:rsidRDefault="001E242A" w:rsidP="001E242A">
      <w:pPr>
        <w:pStyle w:val="RTU-FigureTitle"/>
      </w:pPr>
      <w:r w:rsidRPr="00BE69F0">
        <w:rPr>
          <w:noProof/>
          <w:lang w:val="en-US" w:eastAsia="en-US"/>
        </w:rPr>
        <w:drawing>
          <wp:inline distT="0" distB="0" distL="0" distR="0" wp14:anchorId="59D49581" wp14:editId="54F4E968">
            <wp:extent cx="4353591" cy="2543175"/>
            <wp:effectExtent l="0" t="0" r="889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or_Den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88068" cy="2563315"/>
                    </a:xfrm>
                    <a:prstGeom prst="rect">
                      <a:avLst/>
                    </a:prstGeom>
                  </pic:spPr>
                </pic:pic>
              </a:graphicData>
            </a:graphic>
          </wp:inline>
        </w:drawing>
      </w:r>
    </w:p>
    <w:p w14:paraId="649012F2" w14:textId="5ABD3173" w:rsidR="001E242A" w:rsidRDefault="00AA548D" w:rsidP="001E242A">
      <w:pPr>
        <w:pStyle w:val="RTU-FigureTitle"/>
      </w:pPr>
      <w:r>
        <w:t>Figure 3</w:t>
      </w:r>
      <w:r w:rsidR="0030093B">
        <w:t>.</w:t>
      </w:r>
      <w:r w:rsidR="001E242A" w:rsidRPr="00BE69F0">
        <w:t xml:space="preserve"> Effective saturation</w:t>
      </w:r>
      <w:r w:rsidR="001E242A">
        <w:t xml:space="preserve"> test</w:t>
      </w:r>
    </w:p>
    <w:p w14:paraId="15676BED" w14:textId="3A25853B" w:rsidR="001E242A" w:rsidRPr="003B4F16" w:rsidRDefault="00C53741" w:rsidP="00AA548D">
      <w:pPr>
        <w:pStyle w:val="Heading3"/>
        <w:numPr>
          <w:ilvl w:val="0"/>
          <w:numId w:val="0"/>
        </w:numPr>
        <w:tabs>
          <w:tab w:val="left" w:pos="2977"/>
        </w:tabs>
        <w:ind w:left="709"/>
      </w:pPr>
      <w:bookmarkStart w:id="9" w:name="_Toc44794764"/>
      <w:r>
        <w:lastRenderedPageBreak/>
        <w:t>Vapor permeability</w:t>
      </w:r>
      <w:bookmarkEnd w:id="9"/>
    </w:p>
    <w:p w14:paraId="3BA4100F" w14:textId="1D7AEF16" w:rsidR="001E242A" w:rsidRDefault="00C53741" w:rsidP="008F733C">
      <w:pPr>
        <w:pStyle w:val="RTU-Paragraphbody"/>
        <w:rPr>
          <w:rFonts w:eastAsia="SimSun"/>
        </w:rPr>
      </w:pPr>
      <w:r>
        <w:t>Vapor permeability</w:t>
      </w:r>
      <w:r w:rsidR="00B3215B">
        <w:rPr>
          <w:rFonts w:eastAsia="SimSun"/>
        </w:rPr>
        <w:t xml:space="preserve"> test</w:t>
      </w:r>
      <w:r w:rsidR="001E242A">
        <w:rPr>
          <w:rFonts w:eastAsia="SimSun"/>
        </w:rPr>
        <w:t xml:space="preserve"> (</w:t>
      </w:r>
      <w:r w:rsidR="00B3215B">
        <w:rPr>
          <w:rFonts w:eastAsia="SimSun"/>
        </w:rPr>
        <w:t>cup test method</w:t>
      </w:r>
      <w:r>
        <w:rPr>
          <w:rFonts w:eastAsia="SimSun"/>
        </w:rPr>
        <w:t>)</w:t>
      </w:r>
      <w:r w:rsidR="001E242A" w:rsidRPr="003B4F16">
        <w:rPr>
          <w:rFonts w:eastAsia="SimSun"/>
        </w:rPr>
        <w:t xml:space="preserve"> </w:t>
      </w:r>
      <w:r>
        <w:rPr>
          <w:rFonts w:eastAsia="SimSun"/>
        </w:rPr>
        <w:t>are performed according to the standard</w:t>
      </w:r>
      <w:r w:rsidR="001E242A" w:rsidRPr="003B4F16">
        <w:rPr>
          <w:rFonts w:eastAsia="SimSun"/>
        </w:rPr>
        <w:t xml:space="preserve"> EN</w:t>
      </w:r>
      <w:r w:rsidR="005643C5">
        <w:rPr>
          <w:rFonts w:eastAsia="SimSun"/>
        </w:rPr>
        <w:t> </w:t>
      </w:r>
      <w:r w:rsidR="001E242A" w:rsidRPr="003B4F16">
        <w:rPr>
          <w:rFonts w:eastAsia="SimSun"/>
        </w:rPr>
        <w:t>ISO</w:t>
      </w:r>
      <w:r w:rsidR="002067F4">
        <w:rPr>
          <w:rFonts w:eastAsia="SimSun"/>
        </w:rPr>
        <w:t xml:space="preserve"> </w:t>
      </w:r>
      <w:r w:rsidR="001E242A" w:rsidRPr="003B4F16">
        <w:rPr>
          <w:rFonts w:eastAsia="SimSun"/>
        </w:rPr>
        <w:t>12572 Hydrothermal performance of building materials and products – Determination of water vapour transmission properties.</w:t>
      </w:r>
    </w:p>
    <w:p w14:paraId="0DB7F586" w14:textId="2CED69F3" w:rsidR="00B3215B" w:rsidRPr="00785891" w:rsidRDefault="00B3215B" w:rsidP="008F733C">
      <w:pPr>
        <w:pStyle w:val="RTU-Paragraphbody"/>
      </w:pPr>
      <w:r w:rsidRPr="00785891">
        <w:t xml:space="preserve">For the cup test method 3 samples of the </w:t>
      </w:r>
      <w:r>
        <w:t xml:space="preserve">brick are </w:t>
      </w:r>
      <w:r w:rsidRPr="00785891">
        <w:t>used in the cut siz</w:t>
      </w:r>
      <w:r>
        <w:t>es of 7 x 7 x 1 cm. Samples are</w:t>
      </w:r>
      <w:r w:rsidRPr="00785891">
        <w:t xml:space="preserve"> installed in the lids of the cups, with</w:t>
      </w:r>
      <w:r w:rsidR="00AA548D">
        <w:t xml:space="preserve"> the help of a wax (fig. 4.</w:t>
      </w:r>
      <w:r>
        <w:t>). Test is</w:t>
      </w:r>
      <w:r w:rsidRPr="00785891">
        <w:t xml:space="preserve"> repeated two times, first time in low humidity conditions (Dry-cup test) and the second time in high humidity conditions (Wet-cup test).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1"/>
        <w:gridCol w:w="4475"/>
      </w:tblGrid>
      <w:tr w:rsidR="00B3215B" w:rsidRPr="00785891" w14:paraId="64865A26" w14:textId="77777777" w:rsidTr="00090538">
        <w:tc>
          <w:tcPr>
            <w:tcW w:w="3821" w:type="dxa"/>
          </w:tcPr>
          <w:p w14:paraId="6552DFDB" w14:textId="77777777" w:rsidR="00B3215B" w:rsidRPr="00785891" w:rsidRDefault="00B3215B" w:rsidP="00090538">
            <w:pPr>
              <w:pStyle w:val="RTU-FigureTitle"/>
              <w:rPr>
                <w:lang w:val="en-US"/>
              </w:rPr>
            </w:pPr>
            <w:r w:rsidRPr="00785891">
              <w:rPr>
                <w:noProof/>
                <w:lang w:val="en-US" w:eastAsia="en-US"/>
              </w:rPr>
              <w:drawing>
                <wp:inline distT="0" distB="0" distL="0" distR="0" wp14:anchorId="1AE6AC5A" wp14:editId="6781635E">
                  <wp:extent cx="1813605" cy="2160000"/>
                  <wp:effectExtent l="0" t="0" r="0" b="0"/>
                  <wp:docPr id="516688079" name="Picture 516688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aika caurlaidiibas testa paraugi copy_S_MB.jpg"/>
                          <pic:cNvPicPr/>
                        </pic:nvPicPr>
                        <pic:blipFill rotWithShape="1">
                          <a:blip r:embed="rId14" cstate="print">
                            <a:extLst>
                              <a:ext uri="{28A0092B-C50C-407E-A947-70E740481C1C}">
                                <a14:useLocalDpi xmlns:a14="http://schemas.microsoft.com/office/drawing/2010/main" val="0"/>
                              </a:ext>
                            </a:extLst>
                          </a:blip>
                          <a:srcRect t="10725"/>
                          <a:stretch/>
                        </pic:blipFill>
                        <pic:spPr bwMode="auto">
                          <a:xfrm>
                            <a:off x="0" y="0"/>
                            <a:ext cx="1813605" cy="2160000"/>
                          </a:xfrm>
                          <a:prstGeom prst="rect">
                            <a:avLst/>
                          </a:prstGeom>
                          <a:ln>
                            <a:noFill/>
                          </a:ln>
                          <a:extLst>
                            <a:ext uri="{53640926-AAD7-44D8-BBD7-CCE9431645EC}">
                              <a14:shadowObscured xmlns:a14="http://schemas.microsoft.com/office/drawing/2010/main"/>
                            </a:ext>
                          </a:extLst>
                        </pic:spPr>
                      </pic:pic>
                    </a:graphicData>
                  </a:graphic>
                </wp:inline>
              </w:drawing>
            </w:r>
          </w:p>
        </w:tc>
        <w:tc>
          <w:tcPr>
            <w:tcW w:w="4475" w:type="dxa"/>
          </w:tcPr>
          <w:p w14:paraId="3762CE05" w14:textId="77777777" w:rsidR="00B3215B" w:rsidRPr="00785891" w:rsidRDefault="00B3215B" w:rsidP="00090538">
            <w:pPr>
              <w:pStyle w:val="RTU-FigureTitle"/>
              <w:rPr>
                <w:lang w:val="en-US"/>
              </w:rPr>
            </w:pPr>
            <w:r w:rsidRPr="00785891">
              <w:rPr>
                <w:noProof/>
                <w:lang w:val="en-US" w:eastAsia="en-US"/>
              </w:rPr>
              <w:drawing>
                <wp:inline distT="0" distB="0" distL="0" distR="0" wp14:anchorId="191A4B47" wp14:editId="69CDFA51">
                  <wp:extent cx="2662549" cy="2160000"/>
                  <wp:effectExtent l="0" t="0" r="5080" b="0"/>
                  <wp:docPr id="516688080" name="Picture 516688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aika caurlaidiibas testa noteikshana klimata kameraa copy_S_MB.jpg"/>
                          <pic:cNvPicPr/>
                        </pic:nvPicPr>
                        <pic:blipFill rotWithShape="1">
                          <a:blip r:embed="rId15" cstate="print">
                            <a:extLst>
                              <a:ext uri="{28A0092B-C50C-407E-A947-70E740481C1C}">
                                <a14:useLocalDpi xmlns:a14="http://schemas.microsoft.com/office/drawing/2010/main" val="0"/>
                              </a:ext>
                            </a:extLst>
                          </a:blip>
                          <a:srcRect t="15778" r="22038"/>
                          <a:stretch/>
                        </pic:blipFill>
                        <pic:spPr bwMode="auto">
                          <a:xfrm>
                            <a:off x="0" y="0"/>
                            <a:ext cx="2662549" cy="2160000"/>
                          </a:xfrm>
                          <a:prstGeom prst="rect">
                            <a:avLst/>
                          </a:prstGeom>
                          <a:ln>
                            <a:noFill/>
                          </a:ln>
                          <a:extLst>
                            <a:ext uri="{53640926-AAD7-44D8-BBD7-CCE9431645EC}">
                              <a14:shadowObscured xmlns:a14="http://schemas.microsoft.com/office/drawing/2010/main"/>
                            </a:ext>
                          </a:extLst>
                        </pic:spPr>
                      </pic:pic>
                    </a:graphicData>
                  </a:graphic>
                </wp:inline>
              </w:drawing>
            </w:r>
          </w:p>
        </w:tc>
      </w:tr>
      <w:tr w:rsidR="00B3215B" w:rsidRPr="00785891" w14:paraId="08F2BFB1" w14:textId="77777777" w:rsidTr="00090538">
        <w:tc>
          <w:tcPr>
            <w:tcW w:w="3821" w:type="dxa"/>
          </w:tcPr>
          <w:p w14:paraId="113D56D3" w14:textId="77777777" w:rsidR="00B3215B" w:rsidRPr="00785891" w:rsidRDefault="00B3215B" w:rsidP="008F733C">
            <w:pPr>
              <w:pStyle w:val="RTU-Paragraphbody"/>
            </w:pPr>
            <w:r w:rsidRPr="00785891">
              <w:t>a)</w:t>
            </w:r>
          </w:p>
        </w:tc>
        <w:tc>
          <w:tcPr>
            <w:tcW w:w="4475" w:type="dxa"/>
          </w:tcPr>
          <w:p w14:paraId="79388928" w14:textId="77777777" w:rsidR="00B3215B" w:rsidRPr="00785891" w:rsidRDefault="00B3215B" w:rsidP="008F733C">
            <w:pPr>
              <w:pStyle w:val="RTU-Paragraphbody"/>
            </w:pPr>
            <w:r w:rsidRPr="00785891">
              <w:t>b)</w:t>
            </w:r>
          </w:p>
        </w:tc>
      </w:tr>
    </w:tbl>
    <w:p w14:paraId="63B09C06" w14:textId="3FC4C7BD" w:rsidR="00B3215B" w:rsidRPr="00785891" w:rsidRDefault="00B3215B" w:rsidP="00B3215B">
      <w:pPr>
        <w:pStyle w:val="RTU-FigureTitle"/>
        <w:rPr>
          <w:lang w:val="en-US"/>
        </w:rPr>
      </w:pPr>
      <w:bookmarkStart w:id="10" w:name="_Toc8850993"/>
      <w:bookmarkStart w:id="11" w:name="_Toc8851346"/>
      <w:bookmarkStart w:id="12" w:name="_Toc8917248"/>
      <w:bookmarkStart w:id="13" w:name="_Toc8922753"/>
      <w:r>
        <w:rPr>
          <w:lang w:val="en-US"/>
        </w:rPr>
        <w:t>Figure</w:t>
      </w:r>
      <w:r w:rsidRPr="00785891">
        <w:rPr>
          <w:lang w:val="en-US"/>
        </w:rPr>
        <w:t xml:space="preserve"> </w:t>
      </w:r>
      <w:r w:rsidR="00AA548D">
        <w:rPr>
          <w:lang w:val="en-US"/>
        </w:rPr>
        <w:t>4.</w:t>
      </w:r>
      <w:r w:rsidRPr="00785891">
        <w:rPr>
          <w:lang w:val="en-US"/>
        </w:rPr>
        <w:t xml:space="preserve"> Cup tests a) sample installed in the lid of a cup b) cups inserted in the controlled environment</w:t>
      </w:r>
      <w:bookmarkEnd w:id="10"/>
      <w:bookmarkEnd w:id="11"/>
      <w:bookmarkEnd w:id="12"/>
      <w:bookmarkEnd w:id="13"/>
    </w:p>
    <w:p w14:paraId="095E9143" w14:textId="6C93C3BC" w:rsidR="00B3215B" w:rsidRPr="00785891" w:rsidRDefault="00B3215B" w:rsidP="008F733C">
      <w:pPr>
        <w:pStyle w:val="RTU-Paragraphbody"/>
      </w:pPr>
      <w:r w:rsidRPr="00785891">
        <w:t>For the Dry-c</w:t>
      </w:r>
      <w:r>
        <w:t>up test silica gel desiccant is</w:t>
      </w:r>
      <w:r w:rsidRPr="00785891">
        <w:t xml:space="preserve"> used, to keep low (5 %) relative humid</w:t>
      </w:r>
      <w:r>
        <w:t>ity inside the cup. The desiccant is</w:t>
      </w:r>
      <w:r w:rsidRPr="00785891">
        <w:t xml:space="preserve"> poured in the bo</w:t>
      </w:r>
      <w:r>
        <w:t>ttom of the cups and the cups are</w:t>
      </w:r>
      <w:r w:rsidRPr="00785891">
        <w:t xml:space="preserve"> inserted in the climatic chamber TH-G-1000</w:t>
      </w:r>
      <w:r>
        <w:t xml:space="preserve"> with the constant temperature of 23 C</w:t>
      </w:r>
      <w:r>
        <w:rPr>
          <w:rFonts w:ascii="Calibri" w:hAnsi="Calibri" w:cs="Calibri"/>
        </w:rPr>
        <w:t>°</w:t>
      </w:r>
      <w:r>
        <w:t xml:space="preserve"> and relative humidity 35 %</w:t>
      </w:r>
      <w:r w:rsidRPr="00785891">
        <w:t>. For the Wet-cup test satur</w:t>
      </w:r>
      <w:r>
        <w:t>ated salt solution of KH2PO4 is</w:t>
      </w:r>
      <w:r w:rsidRPr="00785891">
        <w:t xml:space="preserve"> used, to keep high (96 %) relative humidity </w:t>
      </w:r>
      <w:r>
        <w:t>inside the cups and the cups are</w:t>
      </w:r>
      <w:r w:rsidRPr="00785891">
        <w:t xml:space="preserve"> inserted in climatic chamber</w:t>
      </w:r>
      <w:r>
        <w:t xml:space="preserve"> with constant temperature 23 C</w:t>
      </w:r>
      <w:r>
        <w:rPr>
          <w:rFonts w:ascii="Calibri" w:hAnsi="Calibri" w:cs="Calibri"/>
        </w:rPr>
        <w:t>°</w:t>
      </w:r>
      <w:r>
        <w:t xml:space="preserve"> and relative humidity 65 %</w:t>
      </w:r>
      <w:r w:rsidRPr="00785891">
        <w:t xml:space="preserve">. </w:t>
      </w:r>
      <w:bookmarkStart w:id="14" w:name="_Hlk59623821"/>
      <w:r w:rsidRPr="00785891">
        <w:t>To calculate water vapour resistance factor, increasing mass of the cups in the case of Dry-cup test, or decreasing mass of the cups i</w:t>
      </w:r>
      <w:r w:rsidR="00DC63F8">
        <w:t>n the case of Wet-cup test, are</w:t>
      </w:r>
      <w:r w:rsidRPr="00785891">
        <w:t xml:space="preserve"> determined, by the weighing of the cups over th</w:t>
      </w:r>
      <w:r w:rsidR="00DC63F8">
        <w:t>e period of time</w:t>
      </w:r>
      <w:r w:rsidRPr="00785891">
        <w:t>.</w:t>
      </w:r>
      <w:bookmarkEnd w:id="14"/>
      <w:r w:rsidRPr="00785891">
        <w:t xml:space="preserve"> </w:t>
      </w:r>
      <w:r w:rsidRPr="0000269E">
        <w:t>Mass increa</w:t>
      </w:r>
      <w:r w:rsidR="00DC63F8">
        <w:t>se/decrease of the cup indicates</w:t>
      </w:r>
      <w:r w:rsidRPr="0000269E">
        <w:t xml:space="preserve"> how much water vapour is passed through the samples, due to the difference in the water vapour pressure in climatic chamber and cups</w:t>
      </w:r>
      <w:r w:rsidR="00DC63F8">
        <w:t xml:space="preserve"> caused by the difference in relative humidity inside the cups and in the climatic chamber. Several equations are</w:t>
      </w:r>
      <w:r w:rsidRPr="0000269E">
        <w:t xml:space="preserve"> used to calculate water vapour resistance factor. The main equations ar</w:t>
      </w:r>
      <w:r w:rsidR="00DC63F8">
        <w:t>e showed below:</w:t>
      </w:r>
    </w:p>
    <w:p w14:paraId="0BF76D37" w14:textId="77777777" w:rsidR="00B3215B" w:rsidRPr="00785891" w:rsidRDefault="00B3215B" w:rsidP="008F733C">
      <w:pPr>
        <w:pStyle w:val="RTU-Paragraphbody"/>
      </w:pPr>
      <w:r w:rsidRPr="00785891">
        <w:t>Density of water vapour flow:</w:t>
      </w:r>
    </w:p>
    <w:p w14:paraId="2E25A176" w14:textId="25FEB53A" w:rsidR="00B3215B" w:rsidRPr="00785891" w:rsidRDefault="00B3215B" w:rsidP="00B3215B">
      <w:pPr>
        <w:pStyle w:val="RTU-Displayedequation"/>
      </w:pPr>
      <w:r w:rsidRPr="00785891">
        <w:tab/>
      </w:r>
      <m:oMath>
        <m:r>
          <m:rPr>
            <m:sty m:val="p"/>
          </m:rPr>
          <w:rPr>
            <w:rFonts w:ascii="Cambria Math" w:hAnsi="Cambria Math"/>
            <w:color w:val="767171" w:themeColor="background2" w:themeShade="80"/>
          </w:rPr>
          <m:t>g=</m:t>
        </m:r>
        <m:f>
          <m:fPr>
            <m:ctrlPr>
              <w:rPr>
                <w:rFonts w:ascii="Cambria Math" w:hAnsi="Cambria Math"/>
                <w:color w:val="767171" w:themeColor="background2" w:themeShade="80"/>
              </w:rPr>
            </m:ctrlPr>
          </m:fPr>
          <m:num>
            <m:r>
              <m:rPr>
                <m:sty m:val="p"/>
              </m:rPr>
              <w:rPr>
                <w:rFonts w:ascii="Cambria Math" w:hAnsi="Cambria Math"/>
                <w:color w:val="767171" w:themeColor="background2" w:themeShade="80"/>
              </w:rPr>
              <m:t>G</m:t>
            </m:r>
          </m:num>
          <m:den>
            <m:r>
              <m:rPr>
                <m:sty m:val="p"/>
              </m:rPr>
              <w:rPr>
                <w:rFonts w:ascii="Cambria Math" w:hAnsi="Cambria Math"/>
                <w:color w:val="767171" w:themeColor="background2" w:themeShade="80"/>
              </w:rPr>
              <m:t>A</m:t>
            </m:r>
          </m:den>
        </m:f>
      </m:oMath>
      <w:r>
        <w:rPr>
          <w:rFonts w:ascii="Cambria Math" w:hAnsi="Cambria Math"/>
        </w:rPr>
        <w:tab/>
      </w:r>
      <w:r w:rsidR="00AA548D">
        <w:t>(</w:t>
      </w:r>
      <w:r w:rsidR="00DC63F8">
        <w:t>4</w:t>
      </w:r>
      <w:r w:rsidRPr="0000269E">
        <w:t>)</w:t>
      </w:r>
    </w:p>
    <w:p w14:paraId="74AFF478" w14:textId="77777777" w:rsidR="00B3215B" w:rsidRPr="00785891" w:rsidRDefault="00B3215B" w:rsidP="008F733C">
      <w:pPr>
        <w:pStyle w:val="RTU-Paragraphbody"/>
      </w:pPr>
      <w:r w:rsidRPr="00785891">
        <w:t>where</w:t>
      </w:r>
    </w:p>
    <w:p w14:paraId="1D42A02C" w14:textId="77777777" w:rsidR="00B3215B" w:rsidRPr="00785891" w:rsidRDefault="00B3215B" w:rsidP="008F733C">
      <w:pPr>
        <w:pStyle w:val="RTU-Paragraphbody"/>
      </w:pPr>
      <w:r w:rsidRPr="00785891">
        <w:t>g – density of water vapour flow, kg/(m</w:t>
      </w:r>
      <w:r w:rsidRPr="00785891">
        <w:rPr>
          <w:vertAlign w:val="superscript"/>
        </w:rPr>
        <w:t>2</w:t>
      </w:r>
      <w:r w:rsidRPr="00785891">
        <w:rPr>
          <w:rFonts w:ascii="Calibri" w:hAnsi="Calibri" w:cs="Calibri"/>
        </w:rPr>
        <w:t>·</w:t>
      </w:r>
      <w:r w:rsidRPr="00785891">
        <w:t>s)</w:t>
      </w:r>
    </w:p>
    <w:p w14:paraId="20078623" w14:textId="77777777" w:rsidR="00B3215B" w:rsidRPr="00785891" w:rsidRDefault="00B3215B" w:rsidP="008F733C">
      <w:pPr>
        <w:pStyle w:val="RTU-Paragraphbody"/>
      </w:pPr>
      <w:r w:rsidRPr="00785891">
        <w:t>A – surface area of the sample (exposed to vapour transfer), m</w:t>
      </w:r>
      <w:r w:rsidRPr="00785891">
        <w:rPr>
          <w:vertAlign w:val="superscript"/>
        </w:rPr>
        <w:t>2</w:t>
      </w:r>
    </w:p>
    <w:p w14:paraId="5BB1B17F" w14:textId="77777777" w:rsidR="00B3215B" w:rsidRPr="00785891" w:rsidRDefault="00B3215B" w:rsidP="008F733C">
      <w:pPr>
        <w:pStyle w:val="RTU-Paragraphbody"/>
      </w:pPr>
      <w:r w:rsidRPr="00785891">
        <w:t>G – slope of the mass plotted as a function of time (cup mass increase/decrease), kg/s.</w:t>
      </w:r>
    </w:p>
    <w:p w14:paraId="4AF34B99" w14:textId="77777777" w:rsidR="00B3215B" w:rsidRPr="00785891" w:rsidRDefault="00B3215B" w:rsidP="008F733C">
      <w:pPr>
        <w:pStyle w:val="RTU-Paragraphbody"/>
      </w:pPr>
      <w:r w:rsidRPr="00785891">
        <w:lastRenderedPageBreak/>
        <w:t>Water vapour pressure:</w:t>
      </w:r>
    </w:p>
    <w:p w14:paraId="72A80D16" w14:textId="6657BC95" w:rsidR="00B3215B" w:rsidRPr="00785891" w:rsidRDefault="00B3215B" w:rsidP="00B3215B">
      <w:pPr>
        <w:pStyle w:val="RTU-Displayedequation"/>
      </w:pPr>
      <w:r w:rsidRPr="00785891">
        <w:tab/>
      </w:r>
      <m:oMath>
        <m:sSub>
          <m:sSubPr>
            <m:ctrlPr>
              <w:rPr>
                <w:rFonts w:ascii="Cambria Math" w:hAnsi="Cambria Math"/>
                <w:color w:val="767171" w:themeColor="background2" w:themeShade="80"/>
              </w:rPr>
            </m:ctrlPr>
          </m:sSubPr>
          <m:e>
            <m:r>
              <w:rPr>
                <w:rFonts w:ascii="Cambria Math" w:hAnsi="Cambria Math"/>
                <w:color w:val="767171" w:themeColor="background2" w:themeShade="80"/>
              </w:rPr>
              <m:t>p</m:t>
            </m:r>
          </m:e>
          <m:sub>
            <m:r>
              <w:rPr>
                <w:rFonts w:ascii="Cambria Math" w:hAnsi="Cambria Math"/>
                <w:color w:val="767171" w:themeColor="background2" w:themeShade="80"/>
              </w:rPr>
              <m:t>v</m:t>
            </m:r>
          </m:sub>
        </m:sSub>
        <m:r>
          <m:rPr>
            <m:sty m:val="p"/>
          </m:rPr>
          <w:rPr>
            <w:rFonts w:ascii="Cambria Math" w:hAnsi="Cambria Math"/>
            <w:color w:val="767171" w:themeColor="background2" w:themeShade="80"/>
          </w:rPr>
          <m:t>=</m:t>
        </m:r>
        <m:r>
          <w:rPr>
            <w:rStyle w:val="normaltextrun"/>
            <w:rFonts w:ascii="Cambria Math" w:hAnsi="Cambria Math"/>
            <w:color w:val="767171" w:themeColor="background2" w:themeShade="80"/>
            <w:bdr w:val="none" w:sz="0" w:space="0" w:color="auto" w:frame="1"/>
          </w:rPr>
          <m:t>φ</m:t>
        </m:r>
        <m:r>
          <w:rPr>
            <w:rStyle w:val="normaltextrun"/>
            <w:rFonts w:ascii="Cambria Math" w:hAnsi="Cambria Math" w:cs="Calibri"/>
            <w:color w:val="767171" w:themeColor="background2" w:themeShade="80"/>
            <w:bdr w:val="none" w:sz="0" w:space="0" w:color="auto" w:frame="1"/>
          </w:rPr>
          <m:t>·</m:t>
        </m:r>
        <m:r>
          <w:rPr>
            <w:rStyle w:val="normaltextrun"/>
            <w:rFonts w:ascii="Cambria Math" w:hAnsi="Cambria Math"/>
            <w:color w:val="767171" w:themeColor="background2" w:themeShade="80"/>
            <w:bdr w:val="none" w:sz="0" w:space="0" w:color="auto" w:frame="1"/>
          </w:rPr>
          <m:t>610.5</m:t>
        </m:r>
        <m:r>
          <w:rPr>
            <w:rStyle w:val="normaltextrun"/>
            <w:rFonts w:ascii="Cambria Math" w:hAnsi="Cambria Math" w:cs="Calibri"/>
            <w:color w:val="767171" w:themeColor="background2" w:themeShade="80"/>
            <w:bdr w:val="none" w:sz="0" w:space="0" w:color="auto" w:frame="1"/>
          </w:rPr>
          <m:t>·</m:t>
        </m:r>
        <m:sSup>
          <m:sSupPr>
            <m:ctrlPr>
              <w:rPr>
                <w:rStyle w:val="normaltextrun"/>
                <w:rFonts w:ascii="Cambria Math" w:hAnsi="Cambria Math"/>
                <w:i/>
                <w:iCs/>
                <w:color w:val="767171" w:themeColor="background2" w:themeShade="80"/>
                <w:bdr w:val="none" w:sz="0" w:space="0" w:color="auto" w:frame="1"/>
              </w:rPr>
            </m:ctrlPr>
          </m:sSupPr>
          <m:e>
            <m:r>
              <w:rPr>
                <w:rStyle w:val="normaltextrun"/>
                <w:rFonts w:ascii="Cambria Math" w:hAnsi="Cambria Math"/>
                <w:color w:val="767171" w:themeColor="background2" w:themeShade="80"/>
                <w:bdr w:val="none" w:sz="0" w:space="0" w:color="auto" w:frame="1"/>
              </w:rPr>
              <m:t>e</m:t>
            </m:r>
          </m:e>
          <m:sup>
            <m:f>
              <m:fPr>
                <m:ctrlPr>
                  <w:rPr>
                    <w:rStyle w:val="normaltextrun"/>
                    <w:rFonts w:ascii="Cambria Math" w:hAnsi="Cambria Math"/>
                    <w:i/>
                    <w:iCs/>
                    <w:color w:val="767171" w:themeColor="background2" w:themeShade="80"/>
                    <w:bdr w:val="none" w:sz="0" w:space="0" w:color="auto" w:frame="1"/>
                  </w:rPr>
                </m:ctrlPr>
              </m:fPr>
              <m:num>
                <m:r>
                  <w:rPr>
                    <w:rStyle w:val="normaltextrun"/>
                    <w:rFonts w:ascii="Cambria Math" w:hAnsi="Cambria Math"/>
                    <w:color w:val="767171" w:themeColor="background2" w:themeShade="80"/>
                    <w:bdr w:val="none" w:sz="0" w:space="0" w:color="auto" w:frame="1"/>
                  </w:rPr>
                  <m:t>17.269 -ϴ</m:t>
                </m:r>
              </m:num>
              <m:den>
                <m:r>
                  <w:rPr>
                    <w:rStyle w:val="normaltextrun"/>
                    <w:rFonts w:ascii="Cambria Math" w:hAnsi="Cambria Math"/>
                    <w:color w:val="767171" w:themeColor="background2" w:themeShade="80"/>
                    <w:bdr w:val="none" w:sz="0" w:space="0" w:color="auto" w:frame="1"/>
                  </w:rPr>
                  <m:t>237.3+ϴ</m:t>
                </m:r>
              </m:den>
            </m:f>
          </m:sup>
        </m:sSup>
      </m:oMath>
      <w:r>
        <w:tab/>
      </w:r>
      <w:r w:rsidR="00AA548D">
        <w:t>(</w:t>
      </w:r>
      <w:r w:rsidR="00DC63F8">
        <w:t>5</w:t>
      </w:r>
      <w:r w:rsidRPr="0000269E">
        <w:t>)</w:t>
      </w:r>
    </w:p>
    <w:p w14:paraId="340B0366" w14:textId="77777777" w:rsidR="00B3215B" w:rsidRPr="00312BC7" w:rsidRDefault="00B3215B" w:rsidP="008F733C">
      <w:pPr>
        <w:pStyle w:val="RTU-Paragraphbody"/>
      </w:pPr>
      <w:r w:rsidRPr="00312BC7">
        <w:t>where</w:t>
      </w:r>
    </w:p>
    <w:p w14:paraId="258E2404" w14:textId="77777777" w:rsidR="00B3215B" w:rsidRPr="00312BC7" w:rsidRDefault="00B3215B" w:rsidP="008F733C">
      <w:pPr>
        <w:pStyle w:val="RTU-Paragraphbody"/>
      </w:pPr>
      <w:r w:rsidRPr="00312BC7">
        <w:t>p</w:t>
      </w:r>
      <w:r w:rsidRPr="00312BC7">
        <w:rPr>
          <w:vertAlign w:val="subscript"/>
        </w:rPr>
        <w:t>v</w:t>
      </w:r>
      <w:r w:rsidRPr="00312BC7">
        <w:t xml:space="preserve"> – water vapour pressure, Pa</w:t>
      </w:r>
    </w:p>
    <w:p w14:paraId="59087DA0" w14:textId="77777777" w:rsidR="00B3215B" w:rsidRPr="00312BC7" w:rsidRDefault="00B3215B" w:rsidP="008F733C">
      <w:pPr>
        <w:pStyle w:val="RTU-Paragraphbody"/>
        <w:rPr>
          <w:rStyle w:val="normaltextrun"/>
          <w:iCs/>
          <w:color w:val="767171" w:themeColor="background2" w:themeShade="80"/>
          <w:bdr w:val="none" w:sz="0" w:space="0" w:color="auto" w:frame="1"/>
        </w:rPr>
      </w:pPr>
      <w:r w:rsidRPr="00312BC7">
        <w:rPr>
          <w:rStyle w:val="normaltextrun"/>
          <w:i/>
          <w:iCs/>
          <w:color w:val="767171" w:themeColor="background2" w:themeShade="80"/>
          <w:bdr w:val="none" w:sz="0" w:space="0" w:color="auto" w:frame="1"/>
        </w:rPr>
        <w:t xml:space="preserve">φ – </w:t>
      </w:r>
      <w:r w:rsidRPr="00312BC7">
        <w:rPr>
          <w:rStyle w:val="normaltextrun"/>
          <w:iCs/>
          <w:color w:val="767171" w:themeColor="background2" w:themeShade="80"/>
          <w:bdr w:val="none" w:sz="0" w:space="0" w:color="auto" w:frame="1"/>
        </w:rPr>
        <w:t>relative humidity, [-]</w:t>
      </w:r>
    </w:p>
    <w:p w14:paraId="35C84A9A" w14:textId="77777777" w:rsidR="00B3215B" w:rsidRPr="00312BC7" w:rsidRDefault="00B3215B" w:rsidP="008F733C">
      <w:pPr>
        <w:pStyle w:val="RTU-Paragraphbody"/>
        <w:rPr>
          <w:rStyle w:val="normaltextrun"/>
          <w:iCs/>
          <w:color w:val="767171" w:themeColor="background2" w:themeShade="80"/>
          <w:bdr w:val="none" w:sz="0" w:space="0" w:color="auto" w:frame="1"/>
        </w:rPr>
      </w:pPr>
      <w:r w:rsidRPr="00312BC7">
        <w:rPr>
          <w:rStyle w:val="normaltextrun"/>
          <w:iCs/>
          <w:color w:val="767171" w:themeColor="background2" w:themeShade="80"/>
          <w:bdr w:val="none" w:sz="0" w:space="0" w:color="auto" w:frame="1"/>
        </w:rPr>
        <w:t>e – base of natural logarithm (2.718…), [-]</w:t>
      </w:r>
    </w:p>
    <w:p w14:paraId="5FE2C9DD" w14:textId="77777777" w:rsidR="00B3215B" w:rsidRPr="00312BC7" w:rsidRDefault="00B3215B" w:rsidP="008F733C">
      <w:pPr>
        <w:pStyle w:val="RTU-Paragraphbody"/>
      </w:pPr>
      <w:r w:rsidRPr="00312BC7">
        <w:rPr>
          <w:rStyle w:val="normaltextrun"/>
          <w:rFonts w:ascii="Calibri" w:hAnsi="Calibri" w:cs="Calibri"/>
          <w:iCs/>
          <w:color w:val="767171" w:themeColor="background2" w:themeShade="80"/>
          <w:bdr w:val="none" w:sz="0" w:space="0" w:color="auto" w:frame="1"/>
        </w:rPr>
        <w:t>ϴ</w:t>
      </w:r>
      <w:r w:rsidRPr="00312BC7">
        <w:rPr>
          <w:rStyle w:val="normaltextrun"/>
          <w:iCs/>
          <w:color w:val="767171" w:themeColor="background2" w:themeShade="80"/>
          <w:bdr w:val="none" w:sz="0" w:space="0" w:color="auto" w:frame="1"/>
        </w:rPr>
        <w:t xml:space="preserve"> - temperature, °C.</w:t>
      </w:r>
    </w:p>
    <w:p w14:paraId="1A670DE9" w14:textId="77777777" w:rsidR="00B3215B" w:rsidRPr="00312BC7" w:rsidRDefault="00B3215B" w:rsidP="008F733C">
      <w:pPr>
        <w:pStyle w:val="RTU-Paragraphbody"/>
      </w:pPr>
      <w:r w:rsidRPr="00312BC7">
        <w:t>Water vapour permeance:</w:t>
      </w:r>
    </w:p>
    <w:p w14:paraId="7E8D6953" w14:textId="19608C18" w:rsidR="00B3215B" w:rsidRPr="00785891" w:rsidRDefault="00B3215B" w:rsidP="00B3215B">
      <w:pPr>
        <w:pStyle w:val="RTU-Displayedequation"/>
      </w:pPr>
      <w:r w:rsidRPr="00785891">
        <w:tab/>
      </w:r>
      <m:oMath>
        <m:r>
          <w:rPr>
            <w:rFonts w:ascii="Cambria Math" w:hAnsi="Cambria Math"/>
            <w:color w:val="767171" w:themeColor="background2" w:themeShade="80"/>
          </w:rPr>
          <m:t>W</m:t>
        </m:r>
        <m:r>
          <m:rPr>
            <m:sty m:val="p"/>
          </m:rPr>
          <w:rPr>
            <w:rFonts w:ascii="Cambria Math" w:hAnsi="Cambria Math"/>
            <w:color w:val="767171" w:themeColor="background2" w:themeShade="80"/>
          </w:rPr>
          <m:t>=</m:t>
        </m:r>
        <m:f>
          <m:fPr>
            <m:ctrlPr>
              <w:rPr>
                <w:rFonts w:ascii="Cambria Math" w:hAnsi="Cambria Math"/>
                <w:color w:val="767171" w:themeColor="background2" w:themeShade="80"/>
              </w:rPr>
            </m:ctrlPr>
          </m:fPr>
          <m:num>
            <m:r>
              <w:rPr>
                <w:rFonts w:ascii="Cambria Math" w:hAnsi="Cambria Math"/>
                <w:color w:val="767171" w:themeColor="background2" w:themeShade="80"/>
              </w:rPr>
              <m:t>g</m:t>
            </m:r>
          </m:num>
          <m:den>
            <m:r>
              <w:rPr>
                <w:rFonts w:ascii="Cambria Math" w:hAnsi="Cambria Math"/>
                <w:color w:val="767171" w:themeColor="background2" w:themeShade="80"/>
              </w:rPr>
              <m:t>Δp</m:t>
            </m:r>
          </m:den>
        </m:f>
      </m:oMath>
      <w:r>
        <w:tab/>
      </w:r>
      <w:r w:rsidR="00AA548D">
        <w:t>(</w:t>
      </w:r>
      <w:r w:rsidR="00DC63F8">
        <w:t>6</w:t>
      </w:r>
      <w:r w:rsidRPr="0000269E">
        <w:t>)</w:t>
      </w:r>
    </w:p>
    <w:p w14:paraId="120E9283" w14:textId="77777777" w:rsidR="00B3215B" w:rsidRPr="0000269E" w:rsidRDefault="00B3215B" w:rsidP="008F733C">
      <w:pPr>
        <w:pStyle w:val="RTU-Paragraphbody"/>
      </w:pPr>
      <w:r w:rsidRPr="0000269E">
        <w:t>where</w:t>
      </w:r>
    </w:p>
    <w:p w14:paraId="54175AB8" w14:textId="77777777" w:rsidR="00B3215B" w:rsidRPr="0000269E" w:rsidRDefault="00B3215B" w:rsidP="008F733C">
      <w:pPr>
        <w:pStyle w:val="RTU-Paragraphbody"/>
      </w:pPr>
      <w:r w:rsidRPr="0000269E">
        <w:t>W – water vapour permeance, kg/ (m</w:t>
      </w:r>
      <w:r w:rsidRPr="00216414">
        <w:rPr>
          <w:vertAlign w:val="superscript"/>
        </w:rPr>
        <w:t>2</w:t>
      </w:r>
      <w:r w:rsidRPr="0000269E">
        <w:t>·s·Pa</w:t>
      </w:r>
    </w:p>
    <w:p w14:paraId="1F00285A" w14:textId="77777777" w:rsidR="00B3215B" w:rsidRPr="0000269E" w:rsidRDefault="00B3215B" w:rsidP="008F733C">
      <w:pPr>
        <w:pStyle w:val="RTU-Paragraphbody"/>
      </w:pPr>
      <w:r w:rsidRPr="0000269E">
        <w:t>g – density of water vapour flow, kg/(m</w:t>
      </w:r>
      <w:r w:rsidRPr="00216414">
        <w:rPr>
          <w:vertAlign w:val="superscript"/>
        </w:rPr>
        <w:t>2</w:t>
      </w:r>
      <w:r w:rsidRPr="0000269E">
        <w:t>·s)</w:t>
      </w:r>
    </w:p>
    <w:p w14:paraId="6418C090" w14:textId="77777777" w:rsidR="00B3215B" w:rsidRPr="0000269E" w:rsidRDefault="00B3215B" w:rsidP="008F733C">
      <w:pPr>
        <w:pStyle w:val="RTU-Paragraphbody"/>
      </w:pPr>
      <w:r w:rsidRPr="0000269E">
        <w:rPr>
          <w:rStyle w:val="spellingerror"/>
        </w:rPr>
        <w:t>Δ</w:t>
      </w:r>
      <w:r w:rsidRPr="0000269E">
        <w:t>p – pressure difference (cup, chamber), Pa.</w:t>
      </w:r>
    </w:p>
    <w:p w14:paraId="24A0332C" w14:textId="77777777" w:rsidR="00B3215B" w:rsidRPr="0000269E" w:rsidRDefault="00B3215B" w:rsidP="008F733C">
      <w:pPr>
        <w:pStyle w:val="RTU-Paragraphbody"/>
      </w:pPr>
      <w:r w:rsidRPr="0000269E">
        <w:t>Water vapour permeability of still air:</w:t>
      </w:r>
    </w:p>
    <w:p w14:paraId="30D7F72D" w14:textId="1486A754" w:rsidR="00B3215B" w:rsidRPr="00785891" w:rsidRDefault="00B3215B" w:rsidP="00B3215B">
      <w:pPr>
        <w:pStyle w:val="RTU-Displayedequation"/>
      </w:pPr>
      <w:r w:rsidRPr="00785891">
        <w:tab/>
      </w:r>
      <m:oMath>
        <m:sSub>
          <m:sSubPr>
            <m:ctrlPr>
              <w:rPr>
                <w:rFonts w:ascii="Cambria Math" w:hAnsi="Cambria Math"/>
                <w:color w:val="767171" w:themeColor="background2" w:themeShade="80"/>
              </w:rPr>
            </m:ctrlPr>
          </m:sSubPr>
          <m:e>
            <m:r>
              <w:rPr>
                <w:rStyle w:val="spellingerror"/>
                <w:rFonts w:ascii="Cambria Math" w:hAnsi="Cambria Math"/>
                <w:color w:val="767171" w:themeColor="background2" w:themeShade="80"/>
                <w:bdr w:val="none" w:sz="0" w:space="0" w:color="auto" w:frame="1"/>
              </w:rPr>
              <m:t>δ</m:t>
            </m:r>
          </m:e>
          <m:sub>
            <m:r>
              <w:rPr>
                <w:rFonts w:ascii="Cambria Math" w:hAnsi="Cambria Math"/>
                <w:color w:val="767171" w:themeColor="background2" w:themeShade="80"/>
              </w:rPr>
              <m:t>a</m:t>
            </m:r>
          </m:sub>
        </m:sSub>
        <m:r>
          <m:rPr>
            <m:sty m:val="p"/>
          </m:rPr>
          <w:rPr>
            <w:rFonts w:ascii="Cambria Math" w:hAnsi="Cambria Math"/>
            <w:color w:val="767171" w:themeColor="background2" w:themeShade="80"/>
          </w:rPr>
          <m:t>=</m:t>
        </m:r>
        <m:f>
          <m:fPr>
            <m:ctrlPr>
              <w:rPr>
                <w:rFonts w:ascii="Cambria Math" w:hAnsi="Cambria Math"/>
                <w:color w:val="767171" w:themeColor="background2" w:themeShade="80"/>
              </w:rPr>
            </m:ctrlPr>
          </m:fPr>
          <m:num>
            <m:r>
              <m:rPr>
                <m:sty m:val="p"/>
              </m:rPr>
              <w:rPr>
                <w:rFonts w:ascii="Cambria Math" w:hAnsi="Cambria Math"/>
                <w:color w:val="767171" w:themeColor="background2" w:themeShade="80"/>
              </w:rPr>
              <m:t>2.306</m:t>
            </m:r>
            <m:r>
              <m:rPr>
                <m:sty m:val="p"/>
              </m:rPr>
              <w:rPr>
                <w:rFonts w:ascii="Cambria Math" w:hAnsi="Cambria Math" w:cs="Calibri"/>
                <w:color w:val="767171" w:themeColor="background2" w:themeShade="80"/>
              </w:rPr>
              <m:t>·</m:t>
            </m:r>
            <m:sSup>
              <m:sSupPr>
                <m:ctrlPr>
                  <w:rPr>
                    <w:rFonts w:ascii="Cambria Math" w:hAnsi="Cambria Math"/>
                    <w:color w:val="767171" w:themeColor="background2" w:themeShade="80"/>
                  </w:rPr>
                </m:ctrlPr>
              </m:sSupPr>
              <m:e>
                <m:r>
                  <m:rPr>
                    <m:sty m:val="p"/>
                  </m:rPr>
                  <w:rPr>
                    <w:rFonts w:ascii="Cambria Math" w:hAnsi="Cambria Math"/>
                    <w:color w:val="767171" w:themeColor="background2" w:themeShade="80"/>
                  </w:rPr>
                  <m:t>10</m:t>
                </m:r>
              </m:e>
              <m:sup>
                <m:r>
                  <m:rPr>
                    <m:sty m:val="p"/>
                  </m:rPr>
                  <w:rPr>
                    <w:rFonts w:ascii="Cambria Math" w:hAnsi="Cambria Math"/>
                    <w:color w:val="767171" w:themeColor="background2" w:themeShade="80"/>
                  </w:rPr>
                  <m:t>-5</m:t>
                </m:r>
              </m:sup>
            </m:sSup>
            <m:r>
              <m:rPr>
                <m:sty m:val="p"/>
              </m:rPr>
              <w:rPr>
                <w:rFonts w:ascii="Cambria Math" w:hAnsi="Cambria Math" w:cs="Calibri"/>
                <w:color w:val="767171" w:themeColor="background2" w:themeShade="80"/>
              </w:rPr>
              <m:t>·</m:t>
            </m:r>
            <m:sSub>
              <m:sSubPr>
                <m:ctrlPr>
                  <w:rPr>
                    <w:rFonts w:ascii="Cambria Math" w:hAnsi="Cambria Math"/>
                    <w:color w:val="767171" w:themeColor="background2" w:themeShade="80"/>
                  </w:rPr>
                </m:ctrlPr>
              </m:sSubPr>
              <m:e>
                <m:r>
                  <w:rPr>
                    <w:rFonts w:ascii="Cambria Math" w:hAnsi="Cambria Math"/>
                    <w:color w:val="767171" w:themeColor="background2" w:themeShade="80"/>
                  </w:rPr>
                  <m:t>P</m:t>
                </m:r>
              </m:e>
              <m:sub>
                <m:r>
                  <m:rPr>
                    <m:sty m:val="p"/>
                  </m:rPr>
                  <w:rPr>
                    <w:rFonts w:ascii="Cambria Math" w:hAnsi="Cambria Math"/>
                    <w:color w:val="767171" w:themeColor="background2" w:themeShade="80"/>
                  </w:rPr>
                  <m:t>0</m:t>
                </m:r>
              </m:sub>
            </m:sSub>
          </m:num>
          <m:den>
            <m:sSub>
              <m:sSubPr>
                <m:ctrlPr>
                  <w:rPr>
                    <w:rFonts w:ascii="Cambria Math" w:hAnsi="Cambria Math"/>
                    <w:color w:val="767171" w:themeColor="background2" w:themeShade="80"/>
                  </w:rPr>
                </m:ctrlPr>
              </m:sSubPr>
              <m:e>
                <m:r>
                  <w:rPr>
                    <w:rFonts w:ascii="Cambria Math" w:hAnsi="Cambria Math"/>
                    <w:color w:val="767171" w:themeColor="background2" w:themeShade="80"/>
                  </w:rPr>
                  <m:t>R</m:t>
                </m:r>
              </m:e>
              <m:sub>
                <m:r>
                  <w:rPr>
                    <w:rFonts w:ascii="Cambria Math" w:hAnsi="Cambria Math"/>
                    <w:color w:val="767171" w:themeColor="background2" w:themeShade="80"/>
                  </w:rPr>
                  <m:t>v</m:t>
                </m:r>
              </m:sub>
            </m:sSub>
            <m:r>
              <m:rPr>
                <m:sty m:val="p"/>
              </m:rPr>
              <w:rPr>
                <w:rFonts w:ascii="Cambria Math" w:hAnsi="Cambria Math" w:cs="Calibri"/>
                <w:color w:val="767171" w:themeColor="background2" w:themeShade="80"/>
              </w:rPr>
              <m:t>·</m:t>
            </m:r>
            <m:r>
              <m:rPr>
                <m:sty m:val="p"/>
              </m:rPr>
              <w:rPr>
                <w:rStyle w:val="normaltextrun"/>
                <w:rFonts w:ascii="Cambria Math" w:hAnsi="Cambria Math"/>
                <w:color w:val="767171" w:themeColor="background2" w:themeShade="80"/>
                <w:bdr w:val="none" w:sz="0" w:space="0" w:color="auto" w:frame="1"/>
              </w:rPr>
              <m:t>θ</m:t>
            </m:r>
            <m:r>
              <m:rPr>
                <m:sty m:val="p"/>
              </m:rPr>
              <w:rPr>
                <w:rStyle w:val="normaltextrun"/>
                <w:rFonts w:ascii="Cambria Math" w:hAnsi="Cambria Math" w:cs="Calibri"/>
                <w:color w:val="767171" w:themeColor="background2" w:themeShade="80"/>
                <w:bdr w:val="none" w:sz="0" w:space="0" w:color="auto" w:frame="1"/>
              </w:rPr>
              <m:t>·</m:t>
            </m:r>
            <m:sSub>
              <m:sSubPr>
                <m:ctrlPr>
                  <w:rPr>
                    <w:rStyle w:val="normaltextrun"/>
                    <w:rFonts w:ascii="Cambria Math" w:hAnsi="Cambria Math"/>
                    <w:iCs/>
                    <w:color w:val="767171" w:themeColor="background2" w:themeShade="80"/>
                    <w:bdr w:val="none" w:sz="0" w:space="0" w:color="auto" w:frame="1"/>
                  </w:rPr>
                </m:ctrlPr>
              </m:sSubPr>
              <m:e>
                <m:r>
                  <w:rPr>
                    <w:rStyle w:val="normaltextrun"/>
                    <w:rFonts w:ascii="Cambria Math" w:hAnsi="Cambria Math"/>
                    <w:color w:val="767171" w:themeColor="background2" w:themeShade="80"/>
                    <w:bdr w:val="none" w:sz="0" w:space="0" w:color="auto" w:frame="1"/>
                  </w:rPr>
                  <m:t>P</m:t>
                </m:r>
              </m:e>
              <m:sub>
                <m:r>
                  <w:rPr>
                    <w:rStyle w:val="normaltextrun"/>
                    <w:rFonts w:ascii="Cambria Math" w:hAnsi="Cambria Math"/>
                    <w:color w:val="767171" w:themeColor="background2" w:themeShade="80"/>
                    <w:bdr w:val="none" w:sz="0" w:space="0" w:color="auto" w:frame="1"/>
                  </w:rPr>
                  <m:t>a</m:t>
                </m:r>
              </m:sub>
            </m:sSub>
          </m:den>
        </m:f>
        <m:r>
          <m:rPr>
            <m:sty m:val="p"/>
          </m:rPr>
          <w:rPr>
            <w:rFonts w:ascii="Cambria Math" w:hAnsi="Cambria Math" w:cs="Calibri"/>
            <w:color w:val="767171" w:themeColor="background2" w:themeShade="80"/>
          </w:rPr>
          <m:t>·</m:t>
        </m:r>
        <m:sSup>
          <m:sSupPr>
            <m:ctrlPr>
              <w:rPr>
                <w:rFonts w:ascii="Cambria Math" w:hAnsi="Cambria Math"/>
                <w:color w:val="767171" w:themeColor="background2" w:themeShade="80"/>
              </w:rPr>
            </m:ctrlPr>
          </m:sSupPr>
          <m:e>
            <m:d>
              <m:dPr>
                <m:ctrlPr>
                  <w:rPr>
                    <w:rFonts w:ascii="Cambria Math" w:hAnsi="Cambria Math"/>
                    <w:color w:val="767171" w:themeColor="background2" w:themeShade="80"/>
                  </w:rPr>
                </m:ctrlPr>
              </m:dPr>
              <m:e>
                <m:f>
                  <m:fPr>
                    <m:ctrlPr>
                      <w:rPr>
                        <w:rFonts w:ascii="Cambria Math" w:hAnsi="Cambria Math"/>
                        <w:color w:val="767171" w:themeColor="background2" w:themeShade="80"/>
                      </w:rPr>
                    </m:ctrlPr>
                  </m:fPr>
                  <m:num>
                    <m:r>
                      <m:rPr>
                        <m:sty m:val="p"/>
                      </m:rPr>
                      <w:rPr>
                        <w:rStyle w:val="normaltextrun"/>
                        <w:rFonts w:ascii="Cambria Math" w:hAnsi="Cambria Math"/>
                        <w:color w:val="767171" w:themeColor="background2" w:themeShade="80"/>
                        <w:bdr w:val="none" w:sz="0" w:space="0" w:color="auto" w:frame="1"/>
                      </w:rPr>
                      <m:t>θ</m:t>
                    </m:r>
                  </m:num>
                  <m:den>
                    <m:r>
                      <m:rPr>
                        <m:sty m:val="p"/>
                      </m:rPr>
                      <w:rPr>
                        <w:rFonts w:ascii="Cambria Math" w:hAnsi="Cambria Math"/>
                        <w:color w:val="767171" w:themeColor="background2" w:themeShade="80"/>
                      </w:rPr>
                      <m:t>273.15</m:t>
                    </m:r>
                  </m:den>
                </m:f>
              </m:e>
            </m:d>
          </m:e>
          <m:sup>
            <m:r>
              <m:rPr>
                <m:sty m:val="p"/>
              </m:rPr>
              <w:rPr>
                <w:rFonts w:ascii="Cambria Math" w:hAnsi="Cambria Math"/>
                <w:color w:val="767171" w:themeColor="background2" w:themeShade="80"/>
              </w:rPr>
              <m:t>1.81</m:t>
            </m:r>
          </m:sup>
        </m:sSup>
      </m:oMath>
      <w:r>
        <w:tab/>
      </w:r>
      <w:r w:rsidR="00AA548D">
        <w:t>(</w:t>
      </w:r>
      <w:r w:rsidR="00DC63F8">
        <w:t>7</w:t>
      </w:r>
      <w:r w:rsidRPr="0000269E">
        <w:t>)</w:t>
      </w:r>
    </w:p>
    <w:p w14:paraId="68324B2B" w14:textId="77777777" w:rsidR="00B3215B" w:rsidRPr="00312BC7" w:rsidRDefault="00B3215B" w:rsidP="008F733C">
      <w:pPr>
        <w:pStyle w:val="RTU-Paragraphbody"/>
      </w:pPr>
      <w:r w:rsidRPr="00312BC7">
        <w:t>where</w:t>
      </w:r>
    </w:p>
    <w:p w14:paraId="6C7A97F2" w14:textId="77777777" w:rsidR="00B3215B" w:rsidRPr="00312BC7" w:rsidRDefault="00B3215B" w:rsidP="008F733C">
      <w:pPr>
        <w:pStyle w:val="RTU-Paragraphbody"/>
        <w:rPr>
          <w:rStyle w:val="spellingerror"/>
          <w:iCs/>
          <w:color w:val="767171" w:themeColor="background2" w:themeShade="80"/>
          <w:bdr w:val="none" w:sz="0" w:space="0" w:color="auto" w:frame="1"/>
        </w:rPr>
      </w:pPr>
      <w:r w:rsidRPr="00312BC7">
        <w:rPr>
          <w:rStyle w:val="spellingerror"/>
          <w:i/>
          <w:iCs/>
          <w:color w:val="767171" w:themeColor="background2" w:themeShade="80"/>
          <w:bdr w:val="none" w:sz="0" w:space="0" w:color="auto" w:frame="1"/>
        </w:rPr>
        <w:t>δ</w:t>
      </w:r>
      <w:r w:rsidRPr="00312BC7">
        <w:rPr>
          <w:rStyle w:val="spellingerror"/>
          <w:iCs/>
          <w:color w:val="767171" w:themeColor="background2" w:themeShade="80"/>
          <w:bdr w:val="none" w:sz="0" w:space="0" w:color="auto" w:frame="1"/>
          <w:vertAlign w:val="subscript"/>
        </w:rPr>
        <w:t>a</w:t>
      </w:r>
      <w:r w:rsidRPr="00312BC7">
        <w:rPr>
          <w:rStyle w:val="spellingerror"/>
          <w:iCs/>
          <w:color w:val="767171" w:themeColor="background2" w:themeShade="80"/>
          <w:bdr w:val="none" w:sz="0" w:space="0" w:color="auto" w:frame="1"/>
        </w:rPr>
        <w:t xml:space="preserve"> – water vapour permeability of still air, kg/ (m</w:t>
      </w:r>
      <w:r w:rsidRPr="00312BC7">
        <w:rPr>
          <w:rStyle w:val="spellingerror"/>
          <w:rFonts w:cs="Calibri"/>
          <w:iCs/>
          <w:color w:val="767171" w:themeColor="background2" w:themeShade="80"/>
          <w:bdr w:val="none" w:sz="0" w:space="0" w:color="auto" w:frame="1"/>
        </w:rPr>
        <w:t>·</w:t>
      </w:r>
      <w:r w:rsidRPr="00312BC7">
        <w:rPr>
          <w:rStyle w:val="spellingerror"/>
          <w:iCs/>
          <w:color w:val="767171" w:themeColor="background2" w:themeShade="80"/>
          <w:bdr w:val="none" w:sz="0" w:space="0" w:color="auto" w:frame="1"/>
        </w:rPr>
        <w:t>s</w:t>
      </w:r>
      <w:r w:rsidRPr="00312BC7">
        <w:rPr>
          <w:rStyle w:val="spellingerror"/>
          <w:rFonts w:cs="Calibri"/>
          <w:iCs/>
          <w:color w:val="767171" w:themeColor="background2" w:themeShade="80"/>
          <w:bdr w:val="none" w:sz="0" w:space="0" w:color="auto" w:frame="1"/>
        </w:rPr>
        <w:t>·</w:t>
      </w:r>
      <w:r w:rsidRPr="00312BC7">
        <w:rPr>
          <w:rStyle w:val="spellingerror"/>
          <w:iCs/>
          <w:color w:val="767171" w:themeColor="background2" w:themeShade="80"/>
          <w:bdr w:val="none" w:sz="0" w:space="0" w:color="auto" w:frame="1"/>
        </w:rPr>
        <w:t>Pa</w:t>
      </w:r>
    </w:p>
    <w:p w14:paraId="36240B43" w14:textId="77777777" w:rsidR="00B3215B" w:rsidRPr="00312BC7" w:rsidRDefault="00B3215B" w:rsidP="008F733C">
      <w:pPr>
        <w:pStyle w:val="RTU-Paragraphbody"/>
        <w:rPr>
          <w:rStyle w:val="spellingerror"/>
          <w:iCs/>
          <w:color w:val="767171" w:themeColor="background2" w:themeShade="80"/>
          <w:bdr w:val="none" w:sz="0" w:space="0" w:color="auto" w:frame="1"/>
        </w:rPr>
      </w:pPr>
      <w:r w:rsidRPr="00312BC7">
        <w:rPr>
          <w:rStyle w:val="spellingerror"/>
          <w:iCs/>
          <w:color w:val="767171" w:themeColor="background2" w:themeShade="80"/>
          <w:bdr w:val="none" w:sz="0" w:space="0" w:color="auto" w:frame="1"/>
        </w:rPr>
        <w:t>R</w:t>
      </w:r>
      <w:r w:rsidRPr="00312BC7">
        <w:rPr>
          <w:rStyle w:val="spellingerror"/>
          <w:iCs/>
          <w:color w:val="767171" w:themeColor="background2" w:themeShade="80"/>
          <w:bdr w:val="none" w:sz="0" w:space="0" w:color="auto" w:frame="1"/>
          <w:vertAlign w:val="subscript"/>
        </w:rPr>
        <w:t>v</w:t>
      </w:r>
      <w:r w:rsidRPr="00312BC7">
        <w:rPr>
          <w:rStyle w:val="spellingerror"/>
          <w:iCs/>
          <w:color w:val="767171" w:themeColor="background2" w:themeShade="80"/>
          <w:bdr w:val="none" w:sz="0" w:space="0" w:color="auto" w:frame="1"/>
        </w:rPr>
        <w:t xml:space="preserve"> – gas constant of water vapour (461.5), N</w:t>
      </w:r>
      <w:r w:rsidRPr="00312BC7">
        <w:rPr>
          <w:rStyle w:val="spellingerror"/>
          <w:rFonts w:cs="Calibri"/>
          <w:iCs/>
          <w:color w:val="767171" w:themeColor="background2" w:themeShade="80"/>
          <w:bdr w:val="none" w:sz="0" w:space="0" w:color="auto" w:frame="1"/>
        </w:rPr>
        <w:t>·</w:t>
      </w:r>
      <w:r w:rsidRPr="00312BC7">
        <w:rPr>
          <w:rStyle w:val="spellingerror"/>
          <w:iCs/>
          <w:color w:val="767171" w:themeColor="background2" w:themeShade="80"/>
          <w:bdr w:val="none" w:sz="0" w:space="0" w:color="auto" w:frame="1"/>
        </w:rPr>
        <w:t>m/(kg</w:t>
      </w:r>
      <w:r w:rsidRPr="00312BC7">
        <w:rPr>
          <w:rStyle w:val="spellingerror"/>
          <w:rFonts w:cs="Calibri"/>
          <w:iCs/>
          <w:color w:val="767171" w:themeColor="background2" w:themeShade="80"/>
          <w:bdr w:val="none" w:sz="0" w:space="0" w:color="auto" w:frame="1"/>
        </w:rPr>
        <w:t>·</w:t>
      </w:r>
      <w:r w:rsidRPr="00312BC7">
        <w:rPr>
          <w:rStyle w:val="spellingerror"/>
          <w:iCs/>
          <w:color w:val="767171" w:themeColor="background2" w:themeShade="80"/>
          <w:bdr w:val="none" w:sz="0" w:space="0" w:color="auto" w:frame="1"/>
        </w:rPr>
        <w:t>K)</w:t>
      </w:r>
    </w:p>
    <w:p w14:paraId="1FD0D5FE" w14:textId="77777777" w:rsidR="00B3215B" w:rsidRPr="00312BC7" w:rsidRDefault="00B3215B" w:rsidP="008F733C">
      <w:pPr>
        <w:pStyle w:val="RTU-Paragraphbody"/>
        <w:rPr>
          <w:rStyle w:val="normaltextrun"/>
          <w:iCs/>
          <w:color w:val="767171" w:themeColor="background2" w:themeShade="80"/>
          <w:bdr w:val="none" w:sz="0" w:space="0" w:color="auto" w:frame="1"/>
        </w:rPr>
      </w:pPr>
      <w:r w:rsidRPr="00312BC7">
        <w:rPr>
          <w:rStyle w:val="normaltextrun"/>
          <w:rFonts w:ascii="Calibri" w:hAnsi="Calibri" w:cs="Calibri"/>
          <w:iCs/>
          <w:color w:val="767171" w:themeColor="background2" w:themeShade="80"/>
          <w:bdr w:val="none" w:sz="0" w:space="0" w:color="auto" w:frame="1"/>
        </w:rPr>
        <w:t>ϴ</w:t>
      </w:r>
      <w:r w:rsidRPr="00312BC7">
        <w:rPr>
          <w:rStyle w:val="normaltextrun"/>
          <w:iCs/>
          <w:color w:val="767171" w:themeColor="background2" w:themeShade="80"/>
          <w:bdr w:val="none" w:sz="0" w:space="0" w:color="auto" w:frame="1"/>
        </w:rPr>
        <w:t xml:space="preserve"> - temperature, °C</w:t>
      </w:r>
    </w:p>
    <w:p w14:paraId="29AE4425" w14:textId="77777777" w:rsidR="00B3215B" w:rsidRPr="00312BC7" w:rsidRDefault="00B3215B" w:rsidP="008F733C">
      <w:pPr>
        <w:pStyle w:val="RTU-Paragraphbody"/>
        <w:rPr>
          <w:rStyle w:val="normaltextrun"/>
          <w:iCs/>
          <w:color w:val="767171" w:themeColor="background2" w:themeShade="80"/>
          <w:bdr w:val="none" w:sz="0" w:space="0" w:color="auto" w:frame="1"/>
        </w:rPr>
      </w:pPr>
      <w:r w:rsidRPr="00312BC7">
        <w:rPr>
          <w:rStyle w:val="normaltextrun"/>
          <w:iCs/>
          <w:color w:val="767171" w:themeColor="background2" w:themeShade="80"/>
          <w:bdr w:val="none" w:sz="0" w:space="0" w:color="auto" w:frame="1"/>
        </w:rPr>
        <w:t>P</w:t>
      </w:r>
      <w:r w:rsidRPr="00312BC7">
        <w:rPr>
          <w:rStyle w:val="normaltextrun"/>
          <w:iCs/>
          <w:color w:val="767171" w:themeColor="background2" w:themeShade="80"/>
          <w:bdr w:val="none" w:sz="0" w:space="0" w:color="auto" w:frame="1"/>
          <w:vertAlign w:val="subscript"/>
        </w:rPr>
        <w:t>0</w:t>
      </w:r>
      <w:r w:rsidRPr="00312BC7">
        <w:rPr>
          <w:rStyle w:val="normaltextrun"/>
          <w:iCs/>
          <w:color w:val="767171" w:themeColor="background2" w:themeShade="80"/>
          <w:bdr w:val="none" w:sz="0" w:space="0" w:color="auto" w:frame="1"/>
        </w:rPr>
        <w:t xml:space="preserve"> – standard barometric pressure (101325), Pa</w:t>
      </w:r>
    </w:p>
    <w:p w14:paraId="1D79153D" w14:textId="77777777" w:rsidR="00B3215B" w:rsidRPr="00312BC7" w:rsidRDefault="00B3215B" w:rsidP="008F733C">
      <w:pPr>
        <w:pStyle w:val="RTU-Paragraphbody"/>
      </w:pPr>
      <w:r w:rsidRPr="00312BC7">
        <w:rPr>
          <w:rStyle w:val="normaltextrun"/>
          <w:iCs/>
          <w:color w:val="767171" w:themeColor="background2" w:themeShade="80"/>
          <w:bdr w:val="none" w:sz="0" w:space="0" w:color="auto" w:frame="1"/>
        </w:rPr>
        <w:t>P</w:t>
      </w:r>
      <w:r w:rsidRPr="00312BC7">
        <w:rPr>
          <w:rStyle w:val="normaltextrun"/>
          <w:iCs/>
          <w:color w:val="767171" w:themeColor="background2" w:themeShade="80"/>
          <w:bdr w:val="none" w:sz="0" w:space="0" w:color="auto" w:frame="1"/>
          <w:vertAlign w:val="subscript"/>
        </w:rPr>
        <w:t>a</w:t>
      </w:r>
      <w:r w:rsidRPr="00312BC7">
        <w:rPr>
          <w:rStyle w:val="normaltextrun"/>
          <w:iCs/>
          <w:color w:val="767171" w:themeColor="background2" w:themeShade="80"/>
          <w:bdr w:val="none" w:sz="0" w:space="0" w:color="auto" w:frame="1"/>
        </w:rPr>
        <w:t xml:space="preserve"> – pressure in climatic chamber, Pa.</w:t>
      </w:r>
    </w:p>
    <w:p w14:paraId="493077D0" w14:textId="77777777" w:rsidR="00B3215B" w:rsidRPr="00312BC7" w:rsidRDefault="00B3215B" w:rsidP="008F733C">
      <w:pPr>
        <w:pStyle w:val="RTU-Paragraphbody"/>
      </w:pPr>
      <w:r w:rsidRPr="00312BC7">
        <w:t>Water vapour permeability:</w:t>
      </w:r>
    </w:p>
    <w:p w14:paraId="6371384F" w14:textId="130E6597" w:rsidR="00B3215B" w:rsidRPr="00785891" w:rsidRDefault="00B3215B" w:rsidP="00B3215B">
      <w:pPr>
        <w:pStyle w:val="RTU-Displayedequation"/>
      </w:pPr>
      <w:r w:rsidRPr="00785891">
        <w:tab/>
      </w:r>
      <m:oMath>
        <m:r>
          <w:rPr>
            <w:rStyle w:val="spellingerror"/>
            <w:rFonts w:ascii="Cambria Math" w:hAnsi="Cambria Math"/>
            <w:color w:val="767171" w:themeColor="background2" w:themeShade="80"/>
            <w:bdr w:val="none" w:sz="0" w:space="0" w:color="auto" w:frame="1"/>
          </w:rPr>
          <m:t>δ</m:t>
        </m:r>
        <m:r>
          <w:rPr>
            <w:rStyle w:val="spellingerror"/>
            <w:rFonts w:ascii="Cambria Math"/>
            <w:color w:val="767171" w:themeColor="background2" w:themeShade="80"/>
            <w:bdr w:val="none" w:sz="0" w:space="0" w:color="auto" w:frame="1"/>
          </w:rPr>
          <m:t>=W</m:t>
        </m:r>
        <m:r>
          <w:rPr>
            <w:rStyle w:val="spellingerror"/>
            <w:rFonts w:ascii="Cambria Math" w:hAnsi="Cambria Math" w:cs="Calibri"/>
            <w:color w:val="767171" w:themeColor="background2" w:themeShade="80"/>
            <w:bdr w:val="none" w:sz="0" w:space="0" w:color="auto" w:frame="1"/>
          </w:rPr>
          <m:t>·</m:t>
        </m:r>
        <m:r>
          <w:rPr>
            <w:rStyle w:val="spellingerror"/>
            <w:rFonts w:ascii="Cambria Math"/>
            <w:color w:val="767171" w:themeColor="background2" w:themeShade="80"/>
            <w:bdr w:val="none" w:sz="0" w:space="0" w:color="auto" w:frame="1"/>
          </w:rPr>
          <m:t>d</m:t>
        </m:r>
      </m:oMath>
      <w:r>
        <w:tab/>
      </w:r>
      <w:r w:rsidR="00AA548D">
        <w:t>(</w:t>
      </w:r>
      <w:r w:rsidR="00DC63F8">
        <w:t>8</w:t>
      </w:r>
      <w:r w:rsidRPr="0000269E">
        <w:t>)</w:t>
      </w:r>
    </w:p>
    <w:p w14:paraId="098A0F10" w14:textId="77777777" w:rsidR="00B3215B" w:rsidRPr="00312BC7" w:rsidRDefault="00B3215B" w:rsidP="008F733C">
      <w:pPr>
        <w:pStyle w:val="RTU-Paragraphbody"/>
      </w:pPr>
      <w:r w:rsidRPr="00312BC7">
        <w:t>where</w:t>
      </w:r>
    </w:p>
    <w:p w14:paraId="10707C8E" w14:textId="165D11EB" w:rsidR="00B3215B" w:rsidRPr="00312BC7" w:rsidRDefault="00B3215B" w:rsidP="008F733C">
      <w:pPr>
        <w:pStyle w:val="RTU-Paragraphbody"/>
      </w:pPr>
      <w:r w:rsidRPr="00312BC7">
        <w:rPr>
          <w:rStyle w:val="spellingerror"/>
          <w:i/>
          <w:iCs/>
          <w:color w:val="767171" w:themeColor="background2" w:themeShade="80"/>
          <w:bdr w:val="none" w:sz="0" w:space="0" w:color="auto" w:frame="1"/>
        </w:rPr>
        <w:t xml:space="preserve">δ – </w:t>
      </w:r>
      <w:r w:rsidR="004930DE">
        <w:rPr>
          <w:rStyle w:val="spellingerror"/>
          <w:iCs/>
          <w:color w:val="767171" w:themeColor="background2" w:themeShade="80"/>
          <w:bdr w:val="none" w:sz="0" w:space="0" w:color="auto" w:frame="1"/>
        </w:rPr>
        <w:t>water vapo</w:t>
      </w:r>
      <w:r w:rsidRPr="00312BC7">
        <w:rPr>
          <w:rStyle w:val="spellingerror"/>
          <w:iCs/>
          <w:color w:val="767171" w:themeColor="background2" w:themeShade="80"/>
          <w:bdr w:val="none" w:sz="0" w:space="0" w:color="auto" w:frame="1"/>
        </w:rPr>
        <w:t>r permeability of a sample, kg/(m</w:t>
      </w:r>
      <w:r w:rsidRPr="00312BC7">
        <w:rPr>
          <w:rStyle w:val="spellingerror"/>
          <w:rFonts w:cs="Calibri"/>
          <w:iCs/>
          <w:color w:val="767171" w:themeColor="background2" w:themeShade="80"/>
          <w:bdr w:val="none" w:sz="0" w:space="0" w:color="auto" w:frame="1"/>
        </w:rPr>
        <w:t>·</w:t>
      </w:r>
      <w:r w:rsidRPr="00312BC7">
        <w:rPr>
          <w:rStyle w:val="spellingerror"/>
          <w:iCs/>
          <w:color w:val="767171" w:themeColor="background2" w:themeShade="80"/>
          <w:bdr w:val="none" w:sz="0" w:space="0" w:color="auto" w:frame="1"/>
        </w:rPr>
        <w:t>s</w:t>
      </w:r>
      <w:r w:rsidRPr="00312BC7">
        <w:rPr>
          <w:rStyle w:val="spellingerror"/>
          <w:rFonts w:cs="Calibri"/>
          <w:iCs/>
          <w:color w:val="767171" w:themeColor="background2" w:themeShade="80"/>
          <w:bdr w:val="none" w:sz="0" w:space="0" w:color="auto" w:frame="1"/>
        </w:rPr>
        <w:t>·</w:t>
      </w:r>
      <w:r w:rsidRPr="00312BC7">
        <w:rPr>
          <w:rStyle w:val="spellingerror"/>
          <w:iCs/>
          <w:color w:val="767171" w:themeColor="background2" w:themeShade="80"/>
          <w:bdr w:val="none" w:sz="0" w:space="0" w:color="auto" w:frame="1"/>
        </w:rPr>
        <w:t>Pa)</w:t>
      </w:r>
    </w:p>
    <w:p w14:paraId="46671FB7" w14:textId="326F066C" w:rsidR="00B3215B" w:rsidRPr="00312BC7" w:rsidRDefault="004930DE" w:rsidP="008F733C">
      <w:pPr>
        <w:pStyle w:val="RTU-Paragraphbody"/>
      </w:pPr>
      <w:r>
        <w:t>W – water vapo</w:t>
      </w:r>
      <w:r w:rsidR="00B3215B" w:rsidRPr="00312BC7">
        <w:t>r permeance, kg/(m</w:t>
      </w:r>
      <w:r w:rsidR="00B3215B" w:rsidRPr="00312BC7">
        <w:rPr>
          <w:vertAlign w:val="superscript"/>
        </w:rPr>
        <w:t>2</w:t>
      </w:r>
      <w:r w:rsidR="00B3215B" w:rsidRPr="00312BC7">
        <w:rPr>
          <w:rFonts w:cs="Calibri"/>
        </w:rPr>
        <w:t>·</w:t>
      </w:r>
      <w:r w:rsidR="00B3215B" w:rsidRPr="00312BC7">
        <w:t>s</w:t>
      </w:r>
      <w:r w:rsidR="00B3215B" w:rsidRPr="00312BC7">
        <w:rPr>
          <w:rFonts w:cs="Calibri"/>
        </w:rPr>
        <w:t>·</w:t>
      </w:r>
      <w:r w:rsidR="00B3215B" w:rsidRPr="00312BC7">
        <w:t>Pa)</w:t>
      </w:r>
    </w:p>
    <w:p w14:paraId="7D3877EF" w14:textId="77777777" w:rsidR="00B3215B" w:rsidRPr="00312BC7" w:rsidRDefault="00B3215B" w:rsidP="008F733C">
      <w:pPr>
        <w:pStyle w:val="RTU-Paragraphbody"/>
      </w:pPr>
      <w:r w:rsidRPr="00312BC7">
        <w:t>d – height (thickness) of a sample, m.</w:t>
      </w:r>
    </w:p>
    <w:p w14:paraId="7A5DFE76" w14:textId="77777777" w:rsidR="00B3215B" w:rsidRPr="00312BC7" w:rsidRDefault="00B3215B" w:rsidP="008F733C">
      <w:pPr>
        <w:pStyle w:val="RTU-Paragraphbody"/>
      </w:pPr>
      <w:r w:rsidRPr="00312BC7">
        <w:t>Water vapour resistance factor:</w:t>
      </w:r>
    </w:p>
    <w:p w14:paraId="02F7F1C7" w14:textId="070D6DB1" w:rsidR="00B3215B" w:rsidRPr="00785891" w:rsidRDefault="00B3215B" w:rsidP="00B3215B">
      <w:pPr>
        <w:pStyle w:val="RTU-Displayedequation"/>
      </w:pPr>
      <w:r w:rsidRPr="00785891">
        <w:tab/>
      </w:r>
      <m:oMath>
        <m:r>
          <m:rPr>
            <m:sty m:val="p"/>
          </m:rPr>
          <w:rPr>
            <w:rFonts w:ascii="Cambria Math" w:hAnsi="Cambria Math"/>
            <w:color w:val="767171" w:themeColor="background2" w:themeShade="80"/>
          </w:rPr>
          <m:t>µ=</m:t>
        </m:r>
        <m:f>
          <m:fPr>
            <m:ctrlPr>
              <w:rPr>
                <w:rFonts w:ascii="Cambria Math" w:hAnsi="Cambria Math"/>
                <w:color w:val="767171" w:themeColor="background2" w:themeShade="80"/>
              </w:rPr>
            </m:ctrlPr>
          </m:fPr>
          <m:num>
            <m:sSub>
              <m:sSubPr>
                <m:ctrlPr>
                  <w:rPr>
                    <w:rFonts w:ascii="Cambria Math" w:hAnsi="Cambria Math"/>
                    <w:color w:val="767171" w:themeColor="background2" w:themeShade="80"/>
                  </w:rPr>
                </m:ctrlPr>
              </m:sSubPr>
              <m:e>
                <m:r>
                  <w:rPr>
                    <w:rStyle w:val="spellingerror"/>
                    <w:rFonts w:ascii="Cambria Math" w:hAnsi="Cambria Math"/>
                    <w:color w:val="767171" w:themeColor="background2" w:themeShade="80"/>
                    <w:bdr w:val="none" w:sz="0" w:space="0" w:color="auto" w:frame="1"/>
                  </w:rPr>
                  <m:t>δ</m:t>
                </m:r>
              </m:e>
              <m:sub>
                <m:r>
                  <w:rPr>
                    <w:rFonts w:ascii="Cambria Math" w:hAnsi="Cambria Math"/>
                    <w:color w:val="767171" w:themeColor="background2" w:themeShade="80"/>
                  </w:rPr>
                  <m:t>a</m:t>
                </m:r>
              </m:sub>
            </m:sSub>
          </m:num>
          <m:den>
            <m:r>
              <w:rPr>
                <w:rStyle w:val="spellingerror"/>
                <w:rFonts w:ascii="Cambria Math" w:hAnsi="Cambria Math"/>
                <w:color w:val="767171" w:themeColor="background2" w:themeShade="80"/>
                <w:bdr w:val="none" w:sz="0" w:space="0" w:color="auto" w:frame="1"/>
              </w:rPr>
              <m:t>δ</m:t>
            </m:r>
          </m:den>
        </m:f>
      </m:oMath>
      <w:r>
        <w:tab/>
      </w:r>
      <w:r w:rsidR="00AA548D">
        <w:t>(</w:t>
      </w:r>
      <w:r w:rsidR="00DC63F8">
        <w:t>9</w:t>
      </w:r>
      <w:r w:rsidRPr="0000269E">
        <w:t>)</w:t>
      </w:r>
    </w:p>
    <w:p w14:paraId="7D030AF9" w14:textId="77777777" w:rsidR="00B3215B" w:rsidRPr="00785891" w:rsidRDefault="00B3215B" w:rsidP="008F733C">
      <w:pPr>
        <w:pStyle w:val="RTU-Paragraphbody"/>
      </w:pPr>
      <w:r w:rsidRPr="00785891">
        <w:t>where</w:t>
      </w:r>
    </w:p>
    <w:p w14:paraId="78C8EEB0" w14:textId="77777777" w:rsidR="00B3215B" w:rsidRPr="00312BC7" w:rsidRDefault="00B3215B" w:rsidP="008F733C">
      <w:pPr>
        <w:pStyle w:val="RTU-Paragraphbody"/>
        <w:rPr>
          <w:rStyle w:val="spellingerror"/>
          <w:iCs/>
          <w:color w:val="767171" w:themeColor="background2" w:themeShade="80"/>
          <w:bdr w:val="none" w:sz="0" w:space="0" w:color="auto" w:frame="1"/>
        </w:rPr>
      </w:pPr>
      <w:r w:rsidRPr="00312BC7">
        <w:rPr>
          <w:rStyle w:val="spellingerror"/>
          <w:i/>
          <w:iCs/>
          <w:color w:val="767171" w:themeColor="background2" w:themeShade="80"/>
          <w:bdr w:val="none" w:sz="0" w:space="0" w:color="auto" w:frame="1"/>
        </w:rPr>
        <w:t>µ</w:t>
      </w:r>
      <w:r w:rsidRPr="00312BC7">
        <w:rPr>
          <w:rStyle w:val="spellingerror"/>
          <w:iCs/>
          <w:color w:val="767171" w:themeColor="background2" w:themeShade="80"/>
          <w:bdr w:val="none" w:sz="0" w:space="0" w:color="auto" w:frame="1"/>
        </w:rPr>
        <w:t xml:space="preserve"> - water vapour resistance factor, [-]</w:t>
      </w:r>
    </w:p>
    <w:p w14:paraId="4F79CCFF" w14:textId="77777777" w:rsidR="00B3215B" w:rsidRPr="00312BC7" w:rsidRDefault="00B3215B" w:rsidP="008F733C">
      <w:pPr>
        <w:pStyle w:val="RTU-Paragraphbody"/>
      </w:pPr>
      <w:r w:rsidRPr="00312BC7">
        <w:rPr>
          <w:rStyle w:val="spellingerror"/>
          <w:i/>
          <w:iCs/>
          <w:color w:val="767171" w:themeColor="background2" w:themeShade="80"/>
          <w:bdr w:val="none" w:sz="0" w:space="0" w:color="auto" w:frame="1"/>
        </w:rPr>
        <w:t xml:space="preserve">δ - </w:t>
      </w:r>
      <w:r w:rsidRPr="00312BC7">
        <w:rPr>
          <w:rStyle w:val="spellingerror"/>
          <w:iCs/>
          <w:color w:val="767171" w:themeColor="background2" w:themeShade="80"/>
          <w:bdr w:val="none" w:sz="0" w:space="0" w:color="auto" w:frame="1"/>
        </w:rPr>
        <w:t>water vapour permeability of still air, kg/(m</w:t>
      </w:r>
      <w:r w:rsidRPr="00312BC7">
        <w:rPr>
          <w:rStyle w:val="spellingerror"/>
          <w:rFonts w:cs="Calibri"/>
          <w:iCs/>
          <w:color w:val="767171" w:themeColor="background2" w:themeShade="80"/>
          <w:bdr w:val="none" w:sz="0" w:space="0" w:color="auto" w:frame="1"/>
        </w:rPr>
        <w:t>·</w:t>
      </w:r>
      <w:r w:rsidRPr="00312BC7">
        <w:rPr>
          <w:rStyle w:val="spellingerror"/>
          <w:iCs/>
          <w:color w:val="767171" w:themeColor="background2" w:themeShade="80"/>
          <w:bdr w:val="none" w:sz="0" w:space="0" w:color="auto" w:frame="1"/>
        </w:rPr>
        <w:t>s</w:t>
      </w:r>
      <w:r w:rsidRPr="00312BC7">
        <w:rPr>
          <w:rStyle w:val="spellingerror"/>
          <w:rFonts w:cs="Calibri"/>
          <w:iCs/>
          <w:color w:val="767171" w:themeColor="background2" w:themeShade="80"/>
          <w:bdr w:val="none" w:sz="0" w:space="0" w:color="auto" w:frame="1"/>
        </w:rPr>
        <w:t>·</w:t>
      </w:r>
      <w:r w:rsidRPr="00312BC7">
        <w:rPr>
          <w:rStyle w:val="spellingerror"/>
          <w:iCs/>
          <w:color w:val="767171" w:themeColor="background2" w:themeShade="80"/>
          <w:bdr w:val="none" w:sz="0" w:space="0" w:color="auto" w:frame="1"/>
        </w:rPr>
        <w:t>Pa)</w:t>
      </w:r>
    </w:p>
    <w:p w14:paraId="0EBA449B" w14:textId="77777777" w:rsidR="00B3215B" w:rsidRPr="00312BC7" w:rsidRDefault="00B3215B" w:rsidP="008F733C">
      <w:pPr>
        <w:pStyle w:val="RTU-Paragraphbody"/>
        <w:rPr>
          <w:rStyle w:val="spellingerror"/>
          <w:iCs/>
          <w:color w:val="767171" w:themeColor="background2" w:themeShade="80"/>
          <w:bdr w:val="none" w:sz="0" w:space="0" w:color="auto" w:frame="1"/>
        </w:rPr>
      </w:pPr>
      <w:r w:rsidRPr="00312BC7">
        <w:rPr>
          <w:rStyle w:val="spellingerror"/>
          <w:i/>
          <w:iCs/>
          <w:color w:val="767171" w:themeColor="background2" w:themeShade="80"/>
          <w:bdr w:val="none" w:sz="0" w:space="0" w:color="auto" w:frame="1"/>
        </w:rPr>
        <w:t xml:space="preserve">δ – </w:t>
      </w:r>
      <w:r w:rsidRPr="00312BC7">
        <w:rPr>
          <w:rStyle w:val="spellingerror"/>
          <w:iCs/>
          <w:color w:val="767171" w:themeColor="background2" w:themeShade="80"/>
          <w:bdr w:val="none" w:sz="0" w:space="0" w:color="auto" w:frame="1"/>
        </w:rPr>
        <w:t>water vapour permeability of a sample, kg/(m</w:t>
      </w:r>
      <w:r w:rsidRPr="00312BC7">
        <w:rPr>
          <w:rStyle w:val="spellingerror"/>
          <w:rFonts w:cs="Calibri"/>
          <w:iCs/>
          <w:color w:val="767171" w:themeColor="background2" w:themeShade="80"/>
          <w:bdr w:val="none" w:sz="0" w:space="0" w:color="auto" w:frame="1"/>
        </w:rPr>
        <w:t>·</w:t>
      </w:r>
      <w:r w:rsidRPr="00312BC7">
        <w:rPr>
          <w:rStyle w:val="spellingerror"/>
          <w:iCs/>
          <w:color w:val="767171" w:themeColor="background2" w:themeShade="80"/>
          <w:bdr w:val="none" w:sz="0" w:space="0" w:color="auto" w:frame="1"/>
        </w:rPr>
        <w:t>s</w:t>
      </w:r>
      <w:r w:rsidRPr="00312BC7">
        <w:rPr>
          <w:rStyle w:val="spellingerror"/>
          <w:rFonts w:cs="Calibri"/>
          <w:iCs/>
          <w:color w:val="767171" w:themeColor="background2" w:themeShade="80"/>
          <w:bdr w:val="none" w:sz="0" w:space="0" w:color="auto" w:frame="1"/>
        </w:rPr>
        <w:t>·</w:t>
      </w:r>
      <w:r w:rsidRPr="00312BC7">
        <w:rPr>
          <w:rStyle w:val="spellingerror"/>
          <w:iCs/>
          <w:color w:val="767171" w:themeColor="background2" w:themeShade="80"/>
          <w:bdr w:val="none" w:sz="0" w:space="0" w:color="auto" w:frame="1"/>
        </w:rPr>
        <w:t>Pa).</w:t>
      </w:r>
    </w:p>
    <w:p w14:paraId="715BFD43" w14:textId="79CEBE2C" w:rsidR="00090538" w:rsidRDefault="00090538" w:rsidP="00AA548D">
      <w:pPr>
        <w:pStyle w:val="Heading3"/>
        <w:numPr>
          <w:ilvl w:val="0"/>
          <w:numId w:val="0"/>
        </w:numPr>
        <w:ind w:left="1800"/>
      </w:pPr>
      <w:r>
        <w:t>Free water uptake</w:t>
      </w:r>
    </w:p>
    <w:p w14:paraId="79769540" w14:textId="42D3A201" w:rsidR="001E242A" w:rsidRDefault="00C53741" w:rsidP="008F733C">
      <w:pPr>
        <w:pStyle w:val="RTU-Paragraphbody"/>
        <w:rPr>
          <w:rFonts w:eastAsia="Calibri"/>
          <w:lang w:bidi="en-US"/>
        </w:rPr>
      </w:pPr>
      <w:r>
        <w:rPr>
          <w:rFonts w:eastAsia="Calibri"/>
          <w:lang w:bidi="en-US"/>
        </w:rPr>
        <w:t>Free water uptake tests are perfo</w:t>
      </w:r>
      <w:r w:rsidR="00A63965">
        <w:rPr>
          <w:rFonts w:eastAsia="Calibri"/>
          <w:lang w:bidi="en-US"/>
        </w:rPr>
        <w:t>r</w:t>
      </w:r>
      <w:r>
        <w:rPr>
          <w:rFonts w:eastAsia="Calibri"/>
          <w:lang w:bidi="en-US"/>
        </w:rPr>
        <w:t>med according to the standard</w:t>
      </w:r>
      <w:r w:rsidR="001E242A" w:rsidRPr="00C800CD">
        <w:rPr>
          <w:rFonts w:eastAsia="Calibri"/>
          <w:lang w:bidi="en-US"/>
        </w:rPr>
        <w:t xml:space="preserve"> ISO 15148:2002, 2002: Hydrothermal performance of building materials and</w:t>
      </w:r>
      <w:r w:rsidR="00AA548D">
        <w:rPr>
          <w:rFonts w:eastAsia="Calibri"/>
          <w:lang w:bidi="en-US"/>
        </w:rPr>
        <w:t xml:space="preserve"> products – Determination of wa</w:t>
      </w:r>
      <w:r w:rsidR="001E242A" w:rsidRPr="00C800CD">
        <w:rPr>
          <w:rFonts w:eastAsia="Calibri"/>
          <w:lang w:bidi="en-US"/>
        </w:rPr>
        <w:t>ter absorption coefficient by partial immersion.</w:t>
      </w:r>
    </w:p>
    <w:p w14:paraId="5548BD79" w14:textId="580CA365" w:rsidR="001E242A" w:rsidRPr="00B6217E" w:rsidRDefault="00B6217E" w:rsidP="008F733C">
      <w:pPr>
        <w:pStyle w:val="RTU-Paragraphbody"/>
        <w:rPr>
          <w:rFonts w:eastAsia="Calibri"/>
          <w:lang w:bidi="en-US"/>
        </w:rPr>
      </w:pPr>
      <w:r w:rsidRPr="00B6217E">
        <w:rPr>
          <w:rFonts w:eastAsia="Calibri"/>
          <w:lang w:bidi="en-US"/>
        </w:rPr>
        <w:t xml:space="preserve">Free water uptake test </w:t>
      </w:r>
      <w:r>
        <w:rPr>
          <w:rFonts w:eastAsia="Calibri"/>
          <w:lang w:bidi="en-US"/>
        </w:rPr>
        <w:t>are</w:t>
      </w:r>
      <w:r w:rsidRPr="00B6217E">
        <w:rPr>
          <w:rFonts w:eastAsia="Calibri"/>
          <w:lang w:bidi="en-US"/>
        </w:rPr>
        <w:t xml:space="preserve"> performed, to determine capillary moisture content and capillary absorption coefficient of the brick.</w:t>
      </w:r>
      <w:r>
        <w:rPr>
          <w:rFonts w:eastAsia="Calibri"/>
          <w:lang w:bidi="en-US"/>
        </w:rPr>
        <w:t xml:space="preserve"> </w:t>
      </w:r>
      <w:r w:rsidRPr="00B6217E">
        <w:rPr>
          <w:rFonts w:eastAsia="Calibri"/>
          <w:lang w:bidi="en-US"/>
        </w:rPr>
        <w:t xml:space="preserve">After preparing the bricks samples for the test </w:t>
      </w:r>
      <w:r w:rsidRPr="00B6217E">
        <w:rPr>
          <w:rFonts w:eastAsia="Calibri"/>
          <w:lang w:bidi="en-US"/>
        </w:rPr>
        <w:lastRenderedPageBreak/>
        <w:t>and pre-conditioning, side edges</w:t>
      </w:r>
      <w:r>
        <w:rPr>
          <w:rFonts w:eastAsia="Calibri"/>
          <w:lang w:bidi="en-US"/>
        </w:rPr>
        <w:t xml:space="preserve"> of the samples</w:t>
      </w:r>
      <w:r w:rsidRPr="00B6217E">
        <w:rPr>
          <w:rFonts w:eastAsia="Calibri"/>
          <w:lang w:bidi="en-US"/>
        </w:rPr>
        <w:t xml:space="preserve"> </w:t>
      </w:r>
      <w:r>
        <w:rPr>
          <w:rFonts w:eastAsia="Calibri"/>
          <w:lang w:bidi="en-US"/>
        </w:rPr>
        <w:t>are</w:t>
      </w:r>
      <w:r w:rsidRPr="00B6217E">
        <w:rPr>
          <w:rFonts w:eastAsia="Calibri"/>
          <w:lang w:bidi="en-US"/>
        </w:rPr>
        <w:t xml:space="preserve"> sealed with the alumin</w:t>
      </w:r>
      <w:r w:rsidR="00013450">
        <w:rPr>
          <w:rFonts w:eastAsia="Calibri"/>
          <w:lang w:bidi="en-US"/>
        </w:rPr>
        <w:t>i</w:t>
      </w:r>
      <w:r w:rsidRPr="00B6217E">
        <w:rPr>
          <w:rFonts w:eastAsia="Calibri"/>
          <w:lang w:bidi="en-US"/>
        </w:rPr>
        <w:t xml:space="preserve">um tape, to protect samples from drying out sideways. The top and bottom part of the sample </w:t>
      </w:r>
      <w:r>
        <w:rPr>
          <w:rFonts w:eastAsia="Calibri"/>
          <w:lang w:bidi="en-US"/>
        </w:rPr>
        <w:t>is</w:t>
      </w:r>
      <w:r w:rsidRPr="00B6217E">
        <w:rPr>
          <w:rFonts w:eastAsia="Calibri"/>
          <w:lang w:bidi="en-US"/>
        </w:rPr>
        <w:t xml:space="preserve"> left uncovered. The prepared samples were put into water, and only up to 5 mm of the bottom part </w:t>
      </w:r>
      <w:r>
        <w:rPr>
          <w:rFonts w:eastAsia="Calibri"/>
          <w:lang w:bidi="en-US"/>
        </w:rPr>
        <w:t>is</w:t>
      </w:r>
      <w:r w:rsidRPr="00B6217E">
        <w:rPr>
          <w:rFonts w:eastAsia="Calibri"/>
          <w:lang w:bidi="en-US"/>
        </w:rPr>
        <w:t xml:space="preserve"> immersed. The sample itself </w:t>
      </w:r>
      <w:r>
        <w:rPr>
          <w:rFonts w:eastAsia="Calibri"/>
          <w:lang w:bidi="en-US"/>
        </w:rPr>
        <w:t>is</w:t>
      </w:r>
      <w:r w:rsidRPr="00B6217E">
        <w:rPr>
          <w:rFonts w:eastAsia="Calibri"/>
          <w:lang w:bidi="en-US"/>
        </w:rPr>
        <w:t xml:space="preserve"> put on the pins, so that bottom plane is opened to water contact</w:t>
      </w:r>
      <w:r>
        <w:rPr>
          <w:rFonts w:eastAsia="Calibri"/>
          <w:lang w:bidi="en-US"/>
        </w:rPr>
        <w:t xml:space="preserve"> </w:t>
      </w:r>
      <w:r w:rsidR="001E242A" w:rsidRPr="001E242A">
        <w:rPr>
          <w:rFonts w:eastAsia="Calibri"/>
          <w:lang w:bidi="en-US"/>
        </w:rPr>
        <w:t>(</w:t>
      </w:r>
      <w:r w:rsidR="001E242A">
        <w:rPr>
          <w:rFonts w:eastAsia="Calibri"/>
          <w:lang w:bidi="en-US"/>
        </w:rPr>
        <w:t>fig.</w:t>
      </w:r>
      <w:r w:rsidR="00AA548D">
        <w:rPr>
          <w:rFonts w:eastAsia="Calibri"/>
          <w:lang w:bidi="en-US"/>
        </w:rPr>
        <w:t xml:space="preserve"> 5.</w:t>
      </w:r>
      <w:r w:rsidR="001E242A" w:rsidRPr="001E242A">
        <w:rPr>
          <w:rFonts w:eastAsia="Calibri"/>
          <w:lang w:bidi="en-US"/>
        </w:rPr>
        <w:t>)</w:t>
      </w:r>
      <w:r w:rsidR="001E242A" w:rsidRPr="00C800CD">
        <w:rPr>
          <w:rFonts w:eastAsia="Calibri"/>
          <w:lang w:bidi="en-US"/>
        </w:rPr>
        <w:t>.</w:t>
      </w:r>
    </w:p>
    <w:p w14:paraId="6299A34C" w14:textId="77777777" w:rsidR="001E242A" w:rsidRDefault="001E242A" w:rsidP="001E242A">
      <w:pPr>
        <w:spacing w:before="120" w:after="0"/>
        <w:jc w:val="center"/>
        <w:rPr>
          <w:rFonts w:ascii="Times New Roman" w:hAnsi="Times New Roman" w:cs="Times New Roman"/>
          <w:szCs w:val="28"/>
        </w:rPr>
      </w:pPr>
      <w:r w:rsidRPr="003B4F16">
        <w:rPr>
          <w:rFonts w:ascii="Times New Roman" w:hAnsi="Times New Roman" w:cs="Times New Roman"/>
          <w:noProof/>
          <w:szCs w:val="28"/>
          <w:lang w:val="en-US"/>
        </w:rPr>
        <w:drawing>
          <wp:inline distT="0" distB="0" distL="0" distR="0" wp14:anchorId="2D0CFD79" wp14:editId="1E08E838">
            <wp:extent cx="1602614" cy="1800000"/>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02614" cy="1800000"/>
                    </a:xfrm>
                    <a:prstGeom prst="rect">
                      <a:avLst/>
                    </a:prstGeom>
                  </pic:spPr>
                </pic:pic>
              </a:graphicData>
            </a:graphic>
          </wp:inline>
        </w:drawing>
      </w:r>
      <w:r>
        <w:rPr>
          <w:rFonts w:ascii="Times New Roman" w:hAnsi="Times New Roman" w:cs="Times New Roman"/>
          <w:szCs w:val="28"/>
        </w:rPr>
        <w:t xml:space="preserve">   </w:t>
      </w:r>
      <w:r w:rsidRPr="003B4F16">
        <w:rPr>
          <w:rFonts w:ascii="Times New Roman" w:hAnsi="Times New Roman" w:cs="Times New Roman"/>
          <w:noProof/>
          <w:szCs w:val="28"/>
          <w:lang w:val="en-US"/>
        </w:rPr>
        <w:drawing>
          <wp:inline distT="0" distB="0" distL="0" distR="0" wp14:anchorId="4351D555" wp14:editId="56C16A4F">
            <wp:extent cx="1604129" cy="179699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2..jpeg"/>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1613624" cy="1807632"/>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Cs w:val="28"/>
        </w:rPr>
        <w:t xml:space="preserve">   </w:t>
      </w:r>
      <w:r>
        <w:rPr>
          <w:noProof/>
          <w:lang w:val="en-US"/>
        </w:rPr>
        <w:drawing>
          <wp:inline distT="0" distB="0" distL="0" distR="0" wp14:anchorId="6FE5C343" wp14:editId="55183ADB">
            <wp:extent cx="1774786" cy="180000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up.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74786" cy="1800000"/>
                    </a:xfrm>
                    <a:prstGeom prst="rect">
                      <a:avLst/>
                    </a:prstGeom>
                  </pic:spPr>
                </pic:pic>
              </a:graphicData>
            </a:graphic>
          </wp:inline>
        </w:drawing>
      </w:r>
    </w:p>
    <w:p w14:paraId="3B1A7A5E" w14:textId="4D74F3CF" w:rsidR="001E242A" w:rsidRPr="003B4F16" w:rsidRDefault="00AA548D" w:rsidP="00A417AF">
      <w:pPr>
        <w:pStyle w:val="RTU-FigureTitle"/>
      </w:pPr>
      <w:r>
        <w:t>Figure 5.</w:t>
      </w:r>
      <w:r w:rsidR="0030093B">
        <w:t>.</w:t>
      </w:r>
      <w:r w:rsidR="001E242A">
        <w:t xml:space="preserve"> </w:t>
      </w:r>
      <w:r w:rsidR="00A417AF">
        <w:t xml:space="preserve">From left. </w:t>
      </w:r>
      <w:r w:rsidR="00A417AF">
        <w:rPr>
          <w:lang w:val="lv-LV"/>
        </w:rPr>
        <w:t>Tape, sample prepared, partial immersion</w:t>
      </w:r>
    </w:p>
    <w:p w14:paraId="4FCD386E" w14:textId="3134A94B" w:rsidR="001E242A" w:rsidRDefault="009A5CEB" w:rsidP="008F733C">
      <w:pPr>
        <w:pStyle w:val="RTU-Paragraphbody"/>
      </w:pPr>
      <w:r>
        <w:t xml:space="preserve">During the free water uptake test mass of the samples is </w:t>
      </w:r>
      <w:r w:rsidRPr="00785891">
        <w:t xml:space="preserve">determined </w:t>
      </w:r>
      <w:r>
        <w:t>periodically with decreasing frequency of period</w:t>
      </w:r>
      <w:r w:rsidRPr="00785891">
        <w:t xml:space="preserve">. In the beginning of the test, when the free water uptake happens faster, the mass is determined with a higher frequency (from 5 min. interval to 1 h interval), when </w:t>
      </w:r>
      <w:r>
        <w:t>test progresses, the weighing interval can be</w:t>
      </w:r>
      <w:r w:rsidRPr="00785891">
        <w:t xml:space="preserve"> as long as 24 h. Test frequency and duration of the test </w:t>
      </w:r>
      <w:r>
        <w:t>varies for different bricks due to different material properties.</w:t>
      </w:r>
    </w:p>
    <w:p w14:paraId="749B2CAC" w14:textId="7C854774" w:rsidR="00127DF3" w:rsidRDefault="00127DF3" w:rsidP="00127DF3">
      <w:pPr>
        <w:pStyle w:val="RTU-Paragraphbody"/>
      </w:pPr>
      <w:r>
        <w:t>The main results of the free water uptake test is a water uptake coefficient, capillary saturation level and suction curve, with cor</w:t>
      </w:r>
      <w:r w:rsidR="00AA548D">
        <w:t>responding boundary conditions.</w:t>
      </w:r>
    </w:p>
    <w:p w14:paraId="4074B3F5" w14:textId="73B1062A" w:rsidR="001E242A" w:rsidRDefault="000958F4" w:rsidP="00AA548D">
      <w:pPr>
        <w:pStyle w:val="Heading3"/>
        <w:numPr>
          <w:ilvl w:val="0"/>
          <w:numId w:val="0"/>
        </w:numPr>
        <w:ind w:left="709"/>
      </w:pPr>
      <w:bookmarkStart w:id="15" w:name="_Toc44794766"/>
      <w:r>
        <w:t>Moisture storage</w:t>
      </w:r>
      <w:bookmarkEnd w:id="15"/>
    </w:p>
    <w:p w14:paraId="1F5E6215" w14:textId="632E4774" w:rsidR="000A5D20" w:rsidRPr="00785891" w:rsidRDefault="000A5D20" w:rsidP="008F733C">
      <w:pPr>
        <w:pStyle w:val="RTU-Paragraphbody"/>
      </w:pPr>
      <w:r>
        <w:t>Two methods are</w:t>
      </w:r>
      <w:r w:rsidRPr="00785891">
        <w:t xml:space="preserve"> used to determine water s</w:t>
      </w:r>
      <w:r>
        <w:t>torage properties</w:t>
      </w:r>
      <w:r w:rsidRPr="00785891">
        <w:t>. In hygroscop</w:t>
      </w:r>
      <w:r>
        <w:t>ic range a desiccator method is</w:t>
      </w:r>
      <w:r w:rsidRPr="00785891">
        <w:t xml:space="preserve"> us</w:t>
      </w:r>
      <w:r>
        <w:t>ed to determine sorption curves, and i</w:t>
      </w:r>
      <w:r w:rsidRPr="00785891">
        <w:t>n over-hygroscopic ran</w:t>
      </w:r>
      <w:r>
        <w:t>ge, the pressure plate method is</w:t>
      </w:r>
      <w:r w:rsidRPr="00785891">
        <w:t xml:space="preserve"> used to determine water retention curve.</w:t>
      </w:r>
    </w:p>
    <w:p w14:paraId="392CD115" w14:textId="228B39AD" w:rsidR="000A5D20" w:rsidRDefault="000A5D20" w:rsidP="00AA548D">
      <w:pPr>
        <w:pStyle w:val="RTU-Paragraphbody"/>
        <w:rPr>
          <w:rFonts w:eastAsia="Times New Roman"/>
          <w:lang w:val="en-US"/>
        </w:rPr>
      </w:pPr>
      <w:r>
        <w:rPr>
          <w:b/>
          <w:bCs/>
        </w:rPr>
        <w:t>Desiccator method</w:t>
      </w:r>
      <w:r w:rsidRPr="00B6217E">
        <w:rPr>
          <w:lang w:val="lv-LV"/>
        </w:rPr>
        <w:t xml:space="preserve"> are perfo</w:t>
      </w:r>
      <w:r>
        <w:rPr>
          <w:lang w:val="lv-LV"/>
        </w:rPr>
        <w:t>r</w:t>
      </w:r>
      <w:r w:rsidRPr="00B6217E">
        <w:rPr>
          <w:lang w:val="lv-LV"/>
        </w:rPr>
        <w:t xml:space="preserve">med according to the standard </w:t>
      </w:r>
      <w:r w:rsidRPr="003B4F16">
        <w:rPr>
          <w:lang w:bidi="en-US"/>
        </w:rPr>
        <w:t>EN ISO 12571:2013. Hydrothermal performance of building materials and products - Determination of hygroscopic sorption properties</w:t>
      </w:r>
      <w:r>
        <w:rPr>
          <w:lang w:bidi="en-US"/>
        </w:rPr>
        <w:t>. In this test</w:t>
      </w:r>
      <w:r w:rsidRPr="00785891">
        <w:t xml:space="preserve"> series of decreasing/increasing equilibrium relative humidity at a given temperature are established. Five different equilibrium relati</w:t>
      </w:r>
      <w:r>
        <w:t>ve humidity are</w:t>
      </w:r>
      <w:r w:rsidRPr="00785891">
        <w:t xml:space="preserve"> established in this test. To achieve different relative humidity, </w:t>
      </w:r>
      <w:r>
        <w:t xml:space="preserve">individual </w:t>
      </w:r>
      <w:r w:rsidRPr="00785891">
        <w:t xml:space="preserve">desiccators </w:t>
      </w:r>
      <w:r>
        <w:t xml:space="preserve">for each relative humidity are </w:t>
      </w:r>
      <w:r w:rsidRPr="00785891">
        <w:t>filled wi</w:t>
      </w:r>
      <w:r>
        <w:t>th saturated salt solution and are</w:t>
      </w:r>
      <w:r w:rsidRPr="00785891">
        <w:t xml:space="preserve"> kept at the constant </w:t>
      </w:r>
      <w:r>
        <w:t>temperature (23 °C)</w:t>
      </w:r>
      <w:r w:rsidR="00F95775">
        <w:t>, to maintain specifi relative humidity above saturated salt solution</w:t>
      </w:r>
      <w:r w:rsidR="00AA548D">
        <w:t xml:space="preserve"> (see table 4.).</w:t>
      </w:r>
    </w:p>
    <w:p w14:paraId="075DE7AE" w14:textId="37C387D9" w:rsidR="000A5D20" w:rsidRPr="00785891" w:rsidRDefault="00AA548D" w:rsidP="000A5D20">
      <w:pPr>
        <w:pStyle w:val="RTU-Tabletitle"/>
      </w:pPr>
      <w:r>
        <w:t xml:space="preserve">Table </w:t>
      </w:r>
      <w:r w:rsidR="00884BD5">
        <w:t>4</w:t>
      </w:r>
      <w:r w:rsidR="000A5D20" w:rsidRPr="00785891">
        <w:t xml:space="preserve">. Relative humidity above saturated salt solution at 23 °C </w:t>
      </w:r>
      <w:r w:rsidR="000A5D20" w:rsidRPr="00785891">
        <w:fldChar w:fldCharType="begin" w:fldLock="1"/>
      </w:r>
      <w:r w:rsidR="000A5D20">
        <w:instrText>ADDIN CSL_CITATION {"citationItems":[{"id":"ITEM-1","itemData":{"DOI":"10.6028/jres.081A.011","ISBN":"0022-4332","ISSN":"03009904","PMID":"1545","abstract":"An evaluated compilation of equilibrium relative humidities in air versus temperature from pure phase to approximately 10 to the 5th pascal (1 atm) in pressure is presented for 28 binary saturated aqueous solutions. The relative humidities of the solutions range from about 3 to 98 percent. Using a data base from 21 separate investigations comprising 1106 individual measurements, fits were made by the method of least squares to regular polynomial equations with two through four coefficients. Equations and tables are presented a long with the estimated uncertainties in the correlated results.","author":[{"dropping-particle":"","family":"FIORIO","given":"C.","non-dropping-particle":"","parse-names":false,"suffix":""}],"container-title":"Rivista dell'Istituto sieroterapico italiano","id":"ITEM-1","issue":"1","issued":{"date-parts":[["1948"]]},"page":"53-66","title":"Humidity Fixed Points of Binary Saturated Aqueous Solutions","type":"article-journal","volume":"23"},"uris":["http://www.mendeley.com/documents/?uuid=ebd775b4-706a-4bef-8063-60cda840a8c8"]}],"mendeley":{"formattedCitation":"[73]","plainTextFormattedCitation":"[73]","previouslyFormattedCitation":"[72]"},"properties":{"noteIndex":0},"schema":"https://github.com/citation-style-language/schema/raw/master/csl-citation.json"}</w:instrText>
      </w:r>
      <w:r w:rsidR="000A5D20" w:rsidRPr="00785891">
        <w:fldChar w:fldCharType="separate"/>
      </w:r>
      <w:r w:rsidR="000A5D20" w:rsidRPr="00A54076">
        <w:rPr>
          <w:noProof/>
        </w:rPr>
        <w:t>[73]</w:t>
      </w:r>
      <w:r w:rsidR="000A5D20" w:rsidRPr="00785891">
        <w:fldChar w:fldCharType="end"/>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5348"/>
        <w:gridCol w:w="2656"/>
        <w:gridCol w:w="302"/>
      </w:tblGrid>
      <w:tr w:rsidR="000A5D20" w:rsidRPr="009655D2" w14:paraId="4574FB4D" w14:textId="77777777" w:rsidTr="00F44DCD">
        <w:trPr>
          <w:jc w:val="center"/>
        </w:trPr>
        <w:tc>
          <w:tcPr>
            <w:tcW w:w="3219" w:type="pct"/>
            <w:vAlign w:val="center"/>
          </w:tcPr>
          <w:p w14:paraId="388DA88C" w14:textId="77777777" w:rsidR="000A5D20" w:rsidRPr="009655D2" w:rsidRDefault="000A5D20" w:rsidP="00F44DCD">
            <w:pPr>
              <w:pStyle w:val="RTU-TextinTables"/>
            </w:pPr>
            <w:r w:rsidRPr="009655D2">
              <w:t>Salt solution</w:t>
            </w:r>
          </w:p>
        </w:tc>
        <w:tc>
          <w:tcPr>
            <w:tcW w:w="1599" w:type="pct"/>
            <w:vAlign w:val="center"/>
          </w:tcPr>
          <w:p w14:paraId="2D87CE63" w14:textId="77777777" w:rsidR="000A5D20" w:rsidRPr="009655D2" w:rsidRDefault="000A5D20" w:rsidP="00F44DCD">
            <w:pPr>
              <w:pStyle w:val="RTU-TextinTables"/>
            </w:pPr>
            <w:r w:rsidRPr="009655D2">
              <w:t>Relative humidity</w:t>
            </w:r>
          </w:p>
        </w:tc>
        <w:tc>
          <w:tcPr>
            <w:tcW w:w="183" w:type="pct"/>
            <w:vAlign w:val="center"/>
          </w:tcPr>
          <w:p w14:paraId="4E058966" w14:textId="77777777" w:rsidR="000A5D20" w:rsidRPr="009655D2" w:rsidRDefault="000A5D20" w:rsidP="00F44DCD">
            <w:pPr>
              <w:pStyle w:val="RTU-TextinTables"/>
            </w:pPr>
          </w:p>
        </w:tc>
      </w:tr>
      <w:tr w:rsidR="000A5D20" w:rsidRPr="009655D2" w14:paraId="79ECA839" w14:textId="77777777" w:rsidTr="00F44DCD">
        <w:trPr>
          <w:jc w:val="center"/>
        </w:trPr>
        <w:tc>
          <w:tcPr>
            <w:tcW w:w="3219" w:type="pct"/>
            <w:vAlign w:val="center"/>
          </w:tcPr>
          <w:p w14:paraId="33D98C5E" w14:textId="77777777" w:rsidR="000A5D20" w:rsidRPr="009655D2" w:rsidRDefault="000A5D20" w:rsidP="00F44DCD">
            <w:pPr>
              <w:pStyle w:val="RTU-TextinTables"/>
            </w:pPr>
            <w:r w:rsidRPr="009655D2">
              <w:t>Potassium hydroxide (KOH)</w:t>
            </w:r>
          </w:p>
        </w:tc>
        <w:tc>
          <w:tcPr>
            <w:tcW w:w="1599" w:type="pct"/>
            <w:vAlign w:val="center"/>
          </w:tcPr>
          <w:p w14:paraId="3BEAD25B" w14:textId="77777777" w:rsidR="000A5D20" w:rsidRPr="009655D2" w:rsidRDefault="000A5D20" w:rsidP="00F44DCD">
            <w:pPr>
              <w:pStyle w:val="RTU-TextinTables"/>
            </w:pPr>
            <w:r w:rsidRPr="009655D2">
              <w:t>7.38 %</w:t>
            </w:r>
          </w:p>
        </w:tc>
        <w:tc>
          <w:tcPr>
            <w:tcW w:w="183" w:type="pct"/>
            <w:vAlign w:val="center"/>
          </w:tcPr>
          <w:p w14:paraId="3A94CF97" w14:textId="77777777" w:rsidR="000A5D20" w:rsidRPr="009655D2" w:rsidRDefault="000A5D20" w:rsidP="00F44DCD">
            <w:pPr>
              <w:pStyle w:val="RTU-TextinTables"/>
            </w:pPr>
          </w:p>
        </w:tc>
      </w:tr>
      <w:tr w:rsidR="000A5D20" w:rsidRPr="009655D2" w14:paraId="2E19BAF9" w14:textId="77777777" w:rsidTr="00F44DCD">
        <w:trPr>
          <w:jc w:val="center"/>
        </w:trPr>
        <w:tc>
          <w:tcPr>
            <w:tcW w:w="3219" w:type="pct"/>
            <w:vAlign w:val="center"/>
          </w:tcPr>
          <w:p w14:paraId="06FE80C8" w14:textId="77777777" w:rsidR="000A5D20" w:rsidRPr="009655D2" w:rsidRDefault="000A5D20" w:rsidP="00F44DCD">
            <w:pPr>
              <w:pStyle w:val="RTU-TextinTables"/>
            </w:pPr>
            <w:r w:rsidRPr="009655D2">
              <w:t>Magnesium chloride (MgCl2)</w:t>
            </w:r>
          </w:p>
        </w:tc>
        <w:tc>
          <w:tcPr>
            <w:tcW w:w="1599" w:type="pct"/>
            <w:vAlign w:val="center"/>
          </w:tcPr>
          <w:p w14:paraId="6C9F25B0" w14:textId="77777777" w:rsidR="000A5D20" w:rsidRPr="009655D2" w:rsidRDefault="000A5D20" w:rsidP="00F44DCD">
            <w:pPr>
              <w:pStyle w:val="RTU-TextinTables"/>
            </w:pPr>
            <w:r w:rsidRPr="009655D2">
              <w:t>32.9 %</w:t>
            </w:r>
          </w:p>
        </w:tc>
        <w:tc>
          <w:tcPr>
            <w:tcW w:w="183" w:type="pct"/>
            <w:vAlign w:val="center"/>
          </w:tcPr>
          <w:p w14:paraId="3075B126" w14:textId="77777777" w:rsidR="000A5D20" w:rsidRPr="009655D2" w:rsidRDefault="000A5D20" w:rsidP="00F44DCD">
            <w:pPr>
              <w:pStyle w:val="RTU-TextinTables"/>
            </w:pPr>
          </w:p>
        </w:tc>
      </w:tr>
      <w:tr w:rsidR="000A5D20" w:rsidRPr="009655D2" w14:paraId="47EB6A48" w14:textId="77777777" w:rsidTr="00F44DCD">
        <w:trPr>
          <w:jc w:val="center"/>
        </w:trPr>
        <w:tc>
          <w:tcPr>
            <w:tcW w:w="3219" w:type="pct"/>
            <w:vAlign w:val="center"/>
          </w:tcPr>
          <w:p w14:paraId="2C26B6D4" w14:textId="77777777" w:rsidR="000A5D20" w:rsidRPr="009655D2" w:rsidRDefault="000A5D20" w:rsidP="00F44DCD">
            <w:pPr>
              <w:pStyle w:val="RTU-TextinTables"/>
            </w:pPr>
            <w:r w:rsidRPr="009655D2">
              <w:t>Magnesium nitrate (MgNO3)</w:t>
            </w:r>
          </w:p>
        </w:tc>
        <w:tc>
          <w:tcPr>
            <w:tcW w:w="1599" w:type="pct"/>
            <w:vAlign w:val="center"/>
          </w:tcPr>
          <w:p w14:paraId="6440AAB8" w14:textId="77777777" w:rsidR="000A5D20" w:rsidRPr="009655D2" w:rsidRDefault="000A5D20" w:rsidP="00F44DCD">
            <w:pPr>
              <w:pStyle w:val="RTU-TextinTables"/>
            </w:pPr>
            <w:r w:rsidRPr="009655D2">
              <w:t>53 %</w:t>
            </w:r>
          </w:p>
        </w:tc>
        <w:tc>
          <w:tcPr>
            <w:tcW w:w="183" w:type="pct"/>
            <w:vAlign w:val="center"/>
          </w:tcPr>
          <w:p w14:paraId="1FE24E88" w14:textId="77777777" w:rsidR="000A5D20" w:rsidRPr="009655D2" w:rsidRDefault="000A5D20" w:rsidP="00F44DCD">
            <w:pPr>
              <w:pStyle w:val="RTU-TextinTables"/>
            </w:pPr>
          </w:p>
        </w:tc>
      </w:tr>
      <w:tr w:rsidR="000A5D20" w:rsidRPr="009655D2" w14:paraId="57C0C441" w14:textId="77777777" w:rsidTr="00F44DCD">
        <w:trPr>
          <w:jc w:val="center"/>
        </w:trPr>
        <w:tc>
          <w:tcPr>
            <w:tcW w:w="3219" w:type="pct"/>
            <w:vAlign w:val="center"/>
          </w:tcPr>
          <w:p w14:paraId="2D5932CF" w14:textId="77777777" w:rsidR="000A5D20" w:rsidRPr="009655D2" w:rsidRDefault="000A5D20" w:rsidP="00F44DCD">
            <w:pPr>
              <w:pStyle w:val="RTU-TextinTables"/>
            </w:pPr>
            <w:r w:rsidRPr="009655D2">
              <w:t>Potassium chloride (KCl)</w:t>
            </w:r>
          </w:p>
        </w:tc>
        <w:tc>
          <w:tcPr>
            <w:tcW w:w="1599" w:type="pct"/>
            <w:vAlign w:val="center"/>
          </w:tcPr>
          <w:p w14:paraId="51FF0331" w14:textId="77777777" w:rsidR="000A5D20" w:rsidRPr="009655D2" w:rsidRDefault="000A5D20" w:rsidP="00F44DCD">
            <w:pPr>
              <w:pStyle w:val="RTU-TextinTables"/>
            </w:pPr>
            <w:r w:rsidRPr="009655D2">
              <w:t>84.7 %</w:t>
            </w:r>
          </w:p>
        </w:tc>
        <w:tc>
          <w:tcPr>
            <w:tcW w:w="183" w:type="pct"/>
            <w:vAlign w:val="center"/>
          </w:tcPr>
          <w:p w14:paraId="3F2A6064" w14:textId="77777777" w:rsidR="000A5D20" w:rsidRPr="009655D2" w:rsidRDefault="000A5D20" w:rsidP="00F44DCD">
            <w:pPr>
              <w:pStyle w:val="RTU-TextinTables"/>
            </w:pPr>
          </w:p>
        </w:tc>
      </w:tr>
      <w:tr w:rsidR="000A5D20" w:rsidRPr="009655D2" w14:paraId="0EF27E2E" w14:textId="77777777" w:rsidTr="00F44DCD">
        <w:trPr>
          <w:jc w:val="center"/>
        </w:trPr>
        <w:tc>
          <w:tcPr>
            <w:tcW w:w="3219" w:type="pct"/>
            <w:vAlign w:val="center"/>
          </w:tcPr>
          <w:p w14:paraId="1935C8FB" w14:textId="77777777" w:rsidR="000A5D20" w:rsidRPr="009655D2" w:rsidRDefault="000A5D20" w:rsidP="00F44DCD">
            <w:pPr>
              <w:pStyle w:val="RTU-TextinTables"/>
            </w:pPr>
            <w:r w:rsidRPr="009655D2">
              <w:t>Mono potassium phosphate (KH2PO4)</w:t>
            </w:r>
          </w:p>
        </w:tc>
        <w:tc>
          <w:tcPr>
            <w:tcW w:w="1599" w:type="pct"/>
            <w:vAlign w:val="center"/>
          </w:tcPr>
          <w:p w14:paraId="3F6C1715" w14:textId="77777777" w:rsidR="000A5D20" w:rsidRPr="009655D2" w:rsidRDefault="000A5D20" w:rsidP="00F44DCD">
            <w:pPr>
              <w:pStyle w:val="RTU-TextinTables"/>
            </w:pPr>
            <w:r w:rsidRPr="009655D2">
              <w:t>96 %</w:t>
            </w:r>
          </w:p>
        </w:tc>
        <w:tc>
          <w:tcPr>
            <w:tcW w:w="183" w:type="pct"/>
            <w:vAlign w:val="center"/>
          </w:tcPr>
          <w:p w14:paraId="30BE4890" w14:textId="77777777" w:rsidR="000A5D20" w:rsidRPr="009655D2" w:rsidRDefault="000A5D20" w:rsidP="00F44DCD">
            <w:pPr>
              <w:pStyle w:val="RTU-TextinTables"/>
            </w:pPr>
          </w:p>
        </w:tc>
      </w:tr>
    </w:tbl>
    <w:p w14:paraId="07DF513A" w14:textId="3B34BDF6" w:rsidR="000A5D20" w:rsidRPr="00785891" w:rsidRDefault="000A5D20" w:rsidP="008F733C">
      <w:pPr>
        <w:pStyle w:val="RTU-Paragraphbody"/>
      </w:pPr>
      <w:r w:rsidRPr="00785891">
        <w:lastRenderedPageBreak/>
        <w:t>In total 10 samples with c</w:t>
      </w:r>
      <w:r w:rsidR="00F95775">
        <w:t>ut out size of 4 x 4 x 1 cm are used for each brick</w:t>
      </w:r>
      <w:r w:rsidRPr="00785891">
        <w:t xml:space="preserve"> to determine sorption curves with desiccator meth</w:t>
      </w:r>
      <w:r w:rsidR="00F95775">
        <w:t>od. Before the test samples are</w:t>
      </w:r>
      <w:r w:rsidRPr="00785891">
        <w:t xml:space="preserve"> conditioned, by oven dr</w:t>
      </w:r>
      <w:r w:rsidR="00F95775">
        <w:t>ying until the constant mass is</w:t>
      </w:r>
      <w:r w:rsidRPr="00785891">
        <w:t xml:space="preserve"> reached</w:t>
      </w:r>
      <w:r w:rsidR="00F95775">
        <w:t>, indicating that the samples are dry. Then the samples are</w:t>
      </w:r>
      <w:r w:rsidRPr="00785891">
        <w:t xml:space="preserve"> divided in two groups with 5 samples in each gro</w:t>
      </w:r>
      <w:r w:rsidR="00F95775">
        <w:t>up. One group of the samples is</w:t>
      </w:r>
      <w:r w:rsidRPr="00785891">
        <w:t xml:space="preserve"> inserted in the desiccator with highest relative humidi</w:t>
      </w:r>
      <w:r w:rsidR="00F95775">
        <w:t>ty (96 %) and the other group is</w:t>
      </w:r>
      <w:r w:rsidRPr="00785891">
        <w:t xml:space="preserve"> inserted in the desiccator with the lowest relative</w:t>
      </w:r>
      <w:r w:rsidR="00AA548D">
        <w:t xml:space="preserve"> humidity (7.38 %) (fig. 6</w:t>
      </w:r>
      <w:r w:rsidR="00F95775">
        <w:t>). When the equilibrium is reached, the samples are</w:t>
      </w:r>
      <w:r w:rsidRPr="00785891">
        <w:t xml:space="preserve"> weighed and moved to the next desiccator with lower or higher relative humidity, respectively, from 7.38 % to 32.9 %, and from 96 % to 84.7 </w:t>
      </w:r>
      <w:r w:rsidR="00F95775">
        <w:t>%. The moving of the samples is</w:t>
      </w:r>
      <w:r w:rsidRPr="00785891">
        <w:t xml:space="preserve"> continued until both groups of the samples have reached the equilibrium state in each of 5 relative humidity environments. Weighing results of the sample group moving from lowest relative humidity </w:t>
      </w:r>
      <w:r w:rsidR="00F95775">
        <w:t>to higher relative humidity are</w:t>
      </w:r>
      <w:r w:rsidRPr="00785891">
        <w:t xml:space="preserve"> used to obtain adsorption curve and the weighing results of the sample group moving from the highest relative humidity to </w:t>
      </w:r>
      <w:r w:rsidR="00F95775">
        <w:t>the lower relative humidity are</w:t>
      </w:r>
      <w:r w:rsidRPr="00785891">
        <w:t xml:space="preserve"> used to obtain desorption curve.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4"/>
        <w:gridCol w:w="4372"/>
      </w:tblGrid>
      <w:tr w:rsidR="000A5D20" w:rsidRPr="00CD0DC1" w14:paraId="261D5F76" w14:textId="77777777" w:rsidTr="00F44DCD">
        <w:tc>
          <w:tcPr>
            <w:tcW w:w="3924" w:type="dxa"/>
          </w:tcPr>
          <w:p w14:paraId="1D3BDF7C" w14:textId="77777777" w:rsidR="000A5D20" w:rsidRPr="00CD0DC1" w:rsidRDefault="000A5D20" w:rsidP="00544B27">
            <w:pPr>
              <w:pStyle w:val="RTU-Figuresin"/>
            </w:pPr>
            <w:r w:rsidRPr="00CD0DC1">
              <w:rPr>
                <w:noProof/>
              </w:rPr>
              <w:drawing>
                <wp:inline distT="0" distB="0" distL="0" distR="0" wp14:anchorId="156624C6" wp14:editId="1D96BB74">
                  <wp:extent cx="1954454" cy="2160000"/>
                  <wp:effectExtent l="0" t="0" r="825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ikatori konstantas temperatuuras kameraa 23degC_S_MB.jpg"/>
                          <pic:cNvPicPr/>
                        </pic:nvPicPr>
                        <pic:blipFill rotWithShape="1">
                          <a:blip r:embed="rId19" cstate="screen">
                            <a:extLst>
                              <a:ext uri="{28A0092B-C50C-407E-A947-70E740481C1C}">
                                <a14:useLocalDpi xmlns:a14="http://schemas.microsoft.com/office/drawing/2010/main" val="0"/>
                              </a:ext>
                            </a:extLst>
                          </a:blip>
                          <a:srcRect t="9024" b="10689"/>
                          <a:stretch/>
                        </pic:blipFill>
                        <pic:spPr bwMode="auto">
                          <a:xfrm>
                            <a:off x="0" y="0"/>
                            <a:ext cx="1954454" cy="2160000"/>
                          </a:xfrm>
                          <a:prstGeom prst="rect">
                            <a:avLst/>
                          </a:prstGeom>
                          <a:ln>
                            <a:noFill/>
                          </a:ln>
                          <a:extLst>
                            <a:ext uri="{53640926-AAD7-44D8-BBD7-CCE9431645EC}">
                              <a14:shadowObscured xmlns:a14="http://schemas.microsoft.com/office/drawing/2010/main"/>
                            </a:ext>
                          </a:extLst>
                        </pic:spPr>
                      </pic:pic>
                    </a:graphicData>
                  </a:graphic>
                </wp:inline>
              </w:drawing>
            </w:r>
          </w:p>
        </w:tc>
        <w:tc>
          <w:tcPr>
            <w:tcW w:w="4372" w:type="dxa"/>
          </w:tcPr>
          <w:p w14:paraId="1CF9617B" w14:textId="77777777" w:rsidR="000A5D20" w:rsidRPr="00CD0DC1" w:rsidRDefault="000A5D20" w:rsidP="00544B27">
            <w:pPr>
              <w:pStyle w:val="RTU-Figuresin"/>
            </w:pPr>
            <w:r w:rsidRPr="00CD0DC1">
              <w:rPr>
                <w:noProof/>
              </w:rPr>
              <w:drawing>
                <wp:inline distT="0" distB="0" distL="0" distR="0" wp14:anchorId="5769770B" wp14:editId="3AA20717">
                  <wp:extent cx="1928338" cy="21600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bcijas testa paraugi_atveerts desikators_S_MB.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28338" cy="2160000"/>
                          </a:xfrm>
                          <a:prstGeom prst="rect">
                            <a:avLst/>
                          </a:prstGeom>
                        </pic:spPr>
                      </pic:pic>
                    </a:graphicData>
                  </a:graphic>
                </wp:inline>
              </w:drawing>
            </w:r>
          </w:p>
        </w:tc>
      </w:tr>
      <w:tr w:rsidR="000A5D20" w:rsidRPr="00785891" w14:paraId="6F146036" w14:textId="77777777" w:rsidTr="00F44DCD">
        <w:tc>
          <w:tcPr>
            <w:tcW w:w="3924" w:type="dxa"/>
          </w:tcPr>
          <w:p w14:paraId="4FE3F90C" w14:textId="77777777" w:rsidR="000A5D20" w:rsidRPr="00785891" w:rsidRDefault="000A5D20" w:rsidP="00544B27">
            <w:pPr>
              <w:pStyle w:val="RTU-Figuresin"/>
            </w:pPr>
            <w:r w:rsidRPr="00785891">
              <w:t>a)</w:t>
            </w:r>
          </w:p>
        </w:tc>
        <w:tc>
          <w:tcPr>
            <w:tcW w:w="4372" w:type="dxa"/>
          </w:tcPr>
          <w:p w14:paraId="77D630A0" w14:textId="77777777" w:rsidR="000A5D20" w:rsidRPr="00785891" w:rsidRDefault="000A5D20" w:rsidP="00544B27">
            <w:pPr>
              <w:pStyle w:val="RTU-Figuresin"/>
            </w:pPr>
            <w:r w:rsidRPr="00785891">
              <w:t>b)</w:t>
            </w:r>
          </w:p>
        </w:tc>
      </w:tr>
    </w:tbl>
    <w:p w14:paraId="3D323F5C" w14:textId="01BCFD85" w:rsidR="007641E5" w:rsidRPr="00785891" w:rsidRDefault="000A5D20" w:rsidP="000A5D20">
      <w:pPr>
        <w:pStyle w:val="RTU-FigureTitle"/>
        <w:rPr>
          <w:lang w:val="en-US"/>
        </w:rPr>
      </w:pPr>
      <w:bookmarkStart w:id="16" w:name="_Toc8850991"/>
      <w:bookmarkStart w:id="17" w:name="_Toc8851344"/>
      <w:bookmarkStart w:id="18" w:name="_Toc8917246"/>
      <w:bookmarkStart w:id="19" w:name="_Toc8922751"/>
      <w:r>
        <w:rPr>
          <w:lang w:val="en-US"/>
        </w:rPr>
        <w:t>Figure</w:t>
      </w:r>
      <w:r w:rsidRPr="00785891">
        <w:rPr>
          <w:lang w:val="en-US"/>
        </w:rPr>
        <w:t xml:space="preserve"> </w:t>
      </w:r>
      <w:r w:rsidR="00AA548D">
        <w:rPr>
          <w:lang w:val="en-US"/>
        </w:rPr>
        <w:t>6</w:t>
      </w:r>
      <w:r w:rsidRPr="00785891">
        <w:rPr>
          <w:lang w:val="en-US"/>
        </w:rPr>
        <w:t xml:space="preserve"> Setup of desiccator method a) chamber with a constant temperature of 23 °C b) desiccator filled with samples</w:t>
      </w:r>
      <w:bookmarkEnd w:id="16"/>
      <w:bookmarkEnd w:id="17"/>
      <w:bookmarkEnd w:id="18"/>
      <w:bookmarkEnd w:id="19"/>
    </w:p>
    <w:p w14:paraId="70E635A9" w14:textId="2FD0B8DB" w:rsidR="000A5D20" w:rsidRPr="00785891" w:rsidRDefault="000A5D20" w:rsidP="008F733C">
      <w:pPr>
        <w:pStyle w:val="RTU-Paragraphbody"/>
      </w:pPr>
      <w:r w:rsidRPr="00785891">
        <w:t xml:space="preserve">To calculate the moisture content (MC) </w:t>
      </w:r>
      <w:r>
        <w:t>[g/g] of the sample, equa</w:t>
      </w:r>
      <w:r w:rsidR="00AA548D">
        <w:t>tion (10</w:t>
      </w:r>
      <w:r w:rsidR="007641E5">
        <w:t>) is</w:t>
      </w:r>
      <w:r w:rsidRPr="00785891">
        <w:t xml:space="preserve"> used:</w:t>
      </w:r>
    </w:p>
    <w:p w14:paraId="4AA583D0" w14:textId="4C899BA4" w:rsidR="000A5D20" w:rsidRPr="00785891" w:rsidRDefault="000A5D20" w:rsidP="000A5D20">
      <w:pPr>
        <w:pStyle w:val="RTU-Displayedequation"/>
      </w:pPr>
      <w:r w:rsidRPr="00785891">
        <w:tab/>
      </w:r>
      <m:oMath>
        <m:r>
          <w:rPr>
            <w:rFonts w:ascii="Cambria Math" w:hAnsi="Cambria Math"/>
          </w:rPr>
          <m:t>MC</m:t>
        </m:r>
        <m:r>
          <m:rPr>
            <m:sty m:val="p"/>
          </m:rPr>
          <w:rPr>
            <w:rFonts w:ascii="Cambria Math" w:hAnsi="Cambria Math"/>
          </w:rPr>
          <m:t>=</m:t>
        </m:r>
        <m:f>
          <m:fPr>
            <m:ctrlPr>
              <w:rPr>
                <w:rFonts w:ascii="Cambria Math" w:hAnsi="Cambria Math"/>
              </w:rPr>
            </m:ctrlPr>
          </m:fPr>
          <m:num>
            <m:r>
              <w:rPr>
                <w:rFonts w:ascii="Cambria Math" w:hAnsi="Cambria Math"/>
              </w:rPr>
              <m:t>m</m:t>
            </m:r>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d</m:t>
                </m:r>
              </m:sub>
            </m:sSub>
          </m:num>
          <m:den>
            <m:sSub>
              <m:sSubPr>
                <m:ctrlPr>
                  <w:rPr>
                    <w:rFonts w:ascii="Cambria Math" w:hAnsi="Cambria Math"/>
                  </w:rPr>
                </m:ctrlPr>
              </m:sSubPr>
              <m:e>
                <m:r>
                  <w:rPr>
                    <w:rFonts w:ascii="Cambria Math" w:hAnsi="Cambria Math"/>
                  </w:rPr>
                  <m:t>m</m:t>
                </m:r>
              </m:e>
              <m:sub>
                <m:r>
                  <w:rPr>
                    <w:rFonts w:ascii="Cambria Math" w:hAnsi="Cambria Math"/>
                  </w:rPr>
                  <m:t>d</m:t>
                </m:r>
              </m:sub>
            </m:sSub>
          </m:den>
        </m:f>
      </m:oMath>
      <w:r>
        <w:tab/>
      </w:r>
      <w:r w:rsidR="00AA548D">
        <w:t>(</w:t>
      </w:r>
      <w:r w:rsidR="007E5B92">
        <w:t>10</w:t>
      </w:r>
      <w:r w:rsidRPr="0000269E">
        <w:t>)</w:t>
      </w:r>
    </w:p>
    <w:p w14:paraId="4ABEA04C" w14:textId="77777777" w:rsidR="000A5D20" w:rsidRDefault="000A5D20" w:rsidP="008F733C">
      <w:pPr>
        <w:pStyle w:val="RTU-Paragraphbody"/>
      </w:pPr>
      <w:r w:rsidRPr="00785891">
        <w:t>Where</w:t>
      </w:r>
      <w:r>
        <w:t xml:space="preserve"> </w:t>
      </w:r>
    </w:p>
    <w:p w14:paraId="0E18665E" w14:textId="77777777" w:rsidR="000A5D20" w:rsidRPr="00785891" w:rsidRDefault="000A5D20" w:rsidP="008F733C">
      <w:pPr>
        <w:pStyle w:val="RTU-Paragraphbody"/>
      </w:pPr>
      <w:r w:rsidRPr="00785891">
        <w:t>MC –moisture content, g/g</w:t>
      </w:r>
    </w:p>
    <w:p w14:paraId="591BE70F" w14:textId="77777777" w:rsidR="000A5D20" w:rsidRPr="00785891" w:rsidRDefault="000A5D20" w:rsidP="008F733C">
      <w:pPr>
        <w:pStyle w:val="RTU-Paragraphbody"/>
      </w:pPr>
      <w:r w:rsidRPr="00785891">
        <w:t>m – mass of the weighted sample, g</w:t>
      </w:r>
    </w:p>
    <w:p w14:paraId="1E7C0C28" w14:textId="5B941FD9" w:rsidR="000A5D20" w:rsidRDefault="000A5D20" w:rsidP="008F733C">
      <w:pPr>
        <w:pStyle w:val="RTU-Paragraphbody"/>
      </w:pPr>
      <w:r w:rsidRPr="00785891">
        <w:t>m</w:t>
      </w:r>
      <w:r w:rsidRPr="00785891">
        <w:rPr>
          <w:vertAlign w:val="subscript"/>
        </w:rPr>
        <w:t>d</w:t>
      </w:r>
      <w:r w:rsidRPr="00785891">
        <w:t xml:space="preserve"> – dry mass of the sample, g.</w:t>
      </w:r>
    </w:p>
    <w:p w14:paraId="5C96B5AD" w14:textId="4BEDF1E0" w:rsidR="007E5B92" w:rsidRPr="00785891" w:rsidRDefault="007E5B92" w:rsidP="008F733C">
      <w:pPr>
        <w:pStyle w:val="RTU-Paragraphbody"/>
      </w:pPr>
      <w:r>
        <w:rPr>
          <w:b/>
          <w:bCs/>
          <w:lang w:val="lv-LV"/>
        </w:rPr>
        <w:t xml:space="preserve">Pressure plate tests </w:t>
      </w:r>
      <w:r w:rsidRPr="00B6217E">
        <w:rPr>
          <w:lang w:val="lv-LV"/>
        </w:rPr>
        <w:t>are perfo</w:t>
      </w:r>
      <w:r>
        <w:rPr>
          <w:lang w:val="lv-LV"/>
        </w:rPr>
        <w:t>r</w:t>
      </w:r>
      <w:r w:rsidRPr="00B6217E">
        <w:rPr>
          <w:lang w:val="lv-LV"/>
        </w:rPr>
        <w:t xml:space="preserve">med according to the standard </w:t>
      </w:r>
      <w:r w:rsidRPr="003B4F16">
        <w:rPr>
          <w:lang w:eastAsia="it-IT" w:bidi="en-US"/>
        </w:rPr>
        <w:t>DIN EN ISO</w:t>
      </w:r>
      <w:r>
        <w:rPr>
          <w:lang w:eastAsia="it-IT" w:bidi="en-US"/>
        </w:rPr>
        <w:t xml:space="preserve"> </w:t>
      </w:r>
      <w:r w:rsidRPr="003B4F16">
        <w:rPr>
          <w:lang w:eastAsia="it-IT" w:bidi="en-US"/>
        </w:rPr>
        <w:t xml:space="preserve">11274  </w:t>
      </w:r>
      <w:r w:rsidRPr="003B4F16">
        <w:t>Soil quality - Determination of the water-retention characteristic - Laboratory methods.</w:t>
      </w:r>
    </w:p>
    <w:p w14:paraId="2F534F37" w14:textId="62BF27A3" w:rsidR="00A44CB9" w:rsidRDefault="000A5D20" w:rsidP="008F733C">
      <w:pPr>
        <w:pStyle w:val="RTU-Paragraphbody"/>
      </w:pPr>
      <w:r w:rsidRPr="00785891">
        <w:t>Press</w:t>
      </w:r>
      <w:r w:rsidR="007E5B92">
        <w:t>ure plate method is similar to</w:t>
      </w:r>
      <w:r w:rsidRPr="00785891">
        <w:t xml:space="preserve"> desiccator method, but instead of the different relative humidity, </w:t>
      </w:r>
      <w:r w:rsidR="007E5B92">
        <w:t>a different pressure levels are</w:t>
      </w:r>
      <w:r w:rsidRPr="00785891">
        <w:t xml:space="preserve"> applied to the test samples. Equilibrium of the samples is achieved when there is no water flow from the pressure chamber outlet. With the desicca</w:t>
      </w:r>
      <w:r w:rsidR="007E5B92">
        <w:t>tor method moisture storage are</w:t>
      </w:r>
      <w:r w:rsidRPr="00785891">
        <w:t xml:space="preserve"> expressed as the dependence of the relative humidity, but with the pressure plate method as the dependence of the capillary pressure. Both of parameters can be expressed as the other </w:t>
      </w:r>
      <w:r w:rsidR="007E5B92">
        <w:t>w</w:t>
      </w:r>
      <w:r w:rsidR="00AA548D">
        <w:t>ith the Kelvin equation (Eq. (11</w:t>
      </w:r>
      <w:r w:rsidR="007E5B92">
        <w:t xml:space="preserve">)). The </w:t>
      </w:r>
      <w:r w:rsidR="007E5B92">
        <w:lastRenderedPageBreak/>
        <w:t>same formula</w:t>
      </w:r>
      <w:r w:rsidR="00AA548D">
        <w:t xml:space="preserve"> </w:t>
      </w:r>
      <w:r w:rsidR="007E5B92">
        <w:t>is</w:t>
      </w:r>
      <w:r w:rsidRPr="00785891">
        <w:t xml:space="preserve"> used to calculate MC after the equilibrium of the sampl</w:t>
      </w:r>
      <w:r w:rsidR="007E5B92">
        <w:t>es is</w:t>
      </w:r>
      <w:r w:rsidRPr="00785891">
        <w:t xml:space="preserve"> reached at each pressure. </w:t>
      </w:r>
      <w:r w:rsidR="007E5B92">
        <w:t>Two pressure plate chambers are</w:t>
      </w:r>
      <w:r w:rsidR="00A44CB9">
        <w:t xml:space="preserve"> used in this test</w:t>
      </w:r>
      <w:r w:rsidRPr="00785891">
        <w:t>. To increase testing proced</w:t>
      </w:r>
      <w:r w:rsidR="007E5B92">
        <w:t>ure, both pressure chambers are</w:t>
      </w:r>
      <w:r w:rsidRPr="00785891">
        <w:t xml:space="preserve"> used in parallel with four different samples in each chamber.</w:t>
      </w:r>
      <w:r w:rsidR="00A44CB9">
        <w:t xml:space="preserve"> </w:t>
      </w:r>
      <w:r w:rsidR="00A44CB9" w:rsidRPr="00785891">
        <w:t>In total 8 samples with c</w:t>
      </w:r>
      <w:r w:rsidR="00A44CB9">
        <w:t>ut out size of 4 x 4 x 1 cm are used in</w:t>
      </w:r>
      <w:r w:rsidR="00A44CB9" w:rsidRPr="00785891">
        <w:t xml:space="preserve"> pressure plate meth</w:t>
      </w:r>
      <w:r w:rsidR="00A44CB9">
        <w:t>od. Before the test samples are</w:t>
      </w:r>
      <w:r w:rsidR="00A44CB9" w:rsidRPr="00785891">
        <w:t xml:space="preserve"> saturated for 1 month by partially immersing them in t</w:t>
      </w:r>
      <w:r w:rsidR="00A44CB9">
        <w:t>he water. Saturated samples are</w:t>
      </w:r>
      <w:r w:rsidR="00A44CB9" w:rsidRPr="00785891">
        <w:t xml:space="preserve"> placed on the ceramic plates;</w:t>
      </w:r>
      <w:r w:rsidR="00A44CB9">
        <w:t xml:space="preserve"> and</w:t>
      </w:r>
      <w:r w:rsidR="00A44CB9" w:rsidRPr="00785891">
        <w:t xml:space="preserve"> the kaolin clay and the fil</w:t>
      </w:r>
      <w:r w:rsidR="00A44CB9">
        <w:t xml:space="preserve">ter paper are </w:t>
      </w:r>
      <w:r w:rsidR="00A44CB9" w:rsidRPr="00785891">
        <w:t>used to provide better contact between samples and the plates. Ceramic p</w:t>
      </w:r>
      <w:r w:rsidR="00A44CB9">
        <w:t>lates together with samples are</w:t>
      </w:r>
      <w:r w:rsidR="00A44CB9" w:rsidRPr="00785891">
        <w:t xml:space="preserve"> inserted into a pressure chamber and the pr</w:t>
      </w:r>
      <w:r w:rsidR="0099613E">
        <w:t>essure is applied (fig. 7</w:t>
      </w:r>
      <w:r w:rsidR="00A44CB9">
        <w:t>.)</w:t>
      </w:r>
      <w:r w:rsidR="00A44CB9" w:rsidRPr="00785891">
        <w:t>. When the pressure is applied to the chamber, the samples are drained until the equilibrium is r</w:t>
      </w:r>
      <w:r w:rsidR="00A44CB9">
        <w:t>eached. When the equilibrium is reached, the samples are</w:t>
      </w:r>
      <w:r w:rsidR="00A44CB9" w:rsidRPr="00785891">
        <w:t xml:space="preserve"> wei</w:t>
      </w:r>
      <w:r w:rsidR="00A44CB9">
        <w:t>ght and the applied pressure</w:t>
      </w:r>
      <w:r w:rsidR="00A44CB9" w:rsidRPr="00785891">
        <w:t xml:space="preserve"> increased</w:t>
      </w:r>
      <w:r w:rsidR="00A44CB9">
        <w:t xml:space="preserve"> to the next step</w:t>
      </w:r>
      <w:r w:rsidR="00A44CB9" w:rsidRPr="00785891">
        <w:t xml:space="preserve">. In </w:t>
      </w:r>
      <w:r w:rsidR="00A44CB9">
        <w:t>total 5 different pressures are</w:t>
      </w:r>
      <w:r w:rsidR="00A44CB9" w:rsidRPr="00785891">
        <w:t xml:space="preserve"> applied: 0.</w:t>
      </w:r>
      <w:r w:rsidR="00A44CB9">
        <w:t>1 bar, 0.3 bar, 4 bar, 8 bar and 15 bar.</w:t>
      </w:r>
    </w:p>
    <w:p w14:paraId="17EB2EFA" w14:textId="215F3D27" w:rsidR="000A5D20" w:rsidRPr="00785891" w:rsidRDefault="000A5D20" w:rsidP="008F733C">
      <w:pPr>
        <w:pStyle w:val="RTU-Paragraphbody"/>
      </w:pPr>
    </w:p>
    <w:p w14:paraId="3475FB7F" w14:textId="77777777" w:rsidR="000A5D20" w:rsidRPr="00785891" w:rsidRDefault="000A5D20" w:rsidP="008F733C">
      <w:pPr>
        <w:pStyle w:val="RTU-Paragraphbody"/>
      </w:pPr>
      <w:r w:rsidRPr="00785891">
        <w:t>Kelvin equation:</w:t>
      </w:r>
    </w:p>
    <w:p w14:paraId="2D3E0656" w14:textId="25662BFD" w:rsidR="000A5D20" w:rsidRPr="00785891" w:rsidRDefault="000A5D20" w:rsidP="000A5D20">
      <w:pPr>
        <w:pStyle w:val="RTU-Displayedequation"/>
      </w:pPr>
      <w:r w:rsidRPr="00785891">
        <w:tab/>
      </w:r>
      <m:oMath>
        <m:sSub>
          <m:sSubPr>
            <m:ctrlPr>
              <w:rPr>
                <w:rFonts w:ascii="Cambria Math" w:hAnsi="Cambria Math"/>
              </w:rPr>
            </m:ctrlPr>
          </m:sSubPr>
          <m:e>
            <m:r>
              <w:rPr>
                <w:rFonts w:ascii="Cambria Math" w:hAnsi="Cambria Math"/>
              </w:rPr>
              <m:t>P</m:t>
            </m:r>
          </m:e>
          <m:sub>
            <m:r>
              <w:rPr>
                <w:rFonts w:ascii="Cambria Math" w:hAnsi="Cambria Math"/>
              </w:rPr>
              <m:t>c</m:t>
            </m:r>
          </m:sub>
        </m:sSub>
        <m:d>
          <m:dPr>
            <m:ctrlPr>
              <w:rPr>
                <w:rFonts w:ascii="Cambria Math" w:hAnsi="Cambria Math"/>
              </w:rPr>
            </m:ctrlPr>
          </m:dPr>
          <m:e>
            <m:r>
              <w:rPr>
                <w:rFonts w:ascii="Cambria Math" w:hAnsi="Cambria Math"/>
              </w:rPr>
              <m:t>φ</m:t>
            </m:r>
          </m:e>
        </m:d>
        <m:r>
          <m:rPr>
            <m:sty m:val="p"/>
          </m:rP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l</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v</m:t>
            </m:r>
          </m:sub>
        </m:sSub>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lnφ</m:t>
        </m:r>
      </m:oMath>
      <w:r w:rsidR="0099613E">
        <w:tab/>
        <w:t>(</w:t>
      </w:r>
      <w:r w:rsidR="007E5B92">
        <w:t>11</w:t>
      </w:r>
      <w:r w:rsidRPr="00785891">
        <w:t>)</w:t>
      </w:r>
    </w:p>
    <w:p w14:paraId="3F85EADB" w14:textId="77777777" w:rsidR="000A5D20" w:rsidRPr="00785891" w:rsidRDefault="000A5D20" w:rsidP="008F733C">
      <w:pPr>
        <w:pStyle w:val="RTU-Paragraphbody"/>
      </w:pPr>
      <w:r w:rsidRPr="00785891">
        <w:t>where</w:t>
      </w:r>
    </w:p>
    <w:p w14:paraId="0F8FB6B1" w14:textId="77777777" w:rsidR="000A5D20" w:rsidRPr="00785891" w:rsidRDefault="000A5D20" w:rsidP="008F733C">
      <w:pPr>
        <w:pStyle w:val="RTU-Paragraphbody"/>
      </w:pPr>
      <w:r w:rsidRPr="00785891">
        <w:t>P</w:t>
      </w:r>
      <w:r w:rsidRPr="00785891">
        <w:rPr>
          <w:vertAlign w:val="subscript"/>
        </w:rPr>
        <w:t>c</w:t>
      </w:r>
      <w:r w:rsidRPr="00785891">
        <w:t xml:space="preserve"> – Capillary pressure, Pa</w:t>
      </w:r>
    </w:p>
    <w:p w14:paraId="176063B1" w14:textId="77777777" w:rsidR="000A5D20" w:rsidRPr="00785891" w:rsidRDefault="000A5D20" w:rsidP="008F733C">
      <w:pPr>
        <w:pStyle w:val="RTU-Paragraphbody"/>
      </w:pPr>
      <w:r w:rsidRPr="00785891">
        <w:t>ρ</w:t>
      </w:r>
      <w:r w:rsidRPr="00785891">
        <w:rPr>
          <w:vertAlign w:val="subscript"/>
        </w:rPr>
        <w:t xml:space="preserve">l </w:t>
      </w:r>
      <w:r w:rsidRPr="00785891">
        <w:t>- Density of the liquid water, kg/m</w:t>
      </w:r>
      <w:r w:rsidRPr="00785891">
        <w:rPr>
          <w:vertAlign w:val="superscript"/>
        </w:rPr>
        <w:t>3</w:t>
      </w:r>
    </w:p>
    <w:p w14:paraId="67DD4A66" w14:textId="77777777" w:rsidR="000A5D20" w:rsidRPr="00785891" w:rsidRDefault="000A5D20" w:rsidP="008F733C">
      <w:pPr>
        <w:pStyle w:val="RTU-Paragraphbody"/>
      </w:pPr>
      <w:r w:rsidRPr="00785891">
        <w:t>R</w:t>
      </w:r>
      <w:r w:rsidRPr="00785891">
        <w:rPr>
          <w:vertAlign w:val="subscript"/>
        </w:rPr>
        <w:t>v</w:t>
      </w:r>
      <w:r w:rsidRPr="00785891">
        <w:t xml:space="preserve"> – Gas constant of water vapour, J/kg·K</w:t>
      </w:r>
    </w:p>
    <w:p w14:paraId="2F7C27BD" w14:textId="77777777" w:rsidR="000A5D20" w:rsidRPr="00785891" w:rsidRDefault="000A5D20" w:rsidP="008F733C">
      <w:pPr>
        <w:pStyle w:val="RTU-Paragraphbody"/>
      </w:pPr>
      <w:r w:rsidRPr="00785891">
        <w:t>T – Absolute (Kelvin) temperature, deg</w:t>
      </w:r>
    </w:p>
    <w:p w14:paraId="490D3ABA" w14:textId="1F0E513A" w:rsidR="000A5D20" w:rsidRDefault="000A5D20" w:rsidP="008F733C">
      <w:pPr>
        <w:pStyle w:val="RTU-Paragraphbody"/>
      </w:pPr>
      <w:r w:rsidRPr="00785891">
        <w:t>φ – Relative humidity,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0"/>
        <w:gridCol w:w="4236"/>
      </w:tblGrid>
      <w:tr w:rsidR="000A5D20" w:rsidRPr="00785891" w14:paraId="5BD3A33D" w14:textId="77777777" w:rsidTr="00F44DCD">
        <w:trPr>
          <w:trHeight w:val="2627"/>
        </w:trPr>
        <w:tc>
          <w:tcPr>
            <w:tcW w:w="4060" w:type="dxa"/>
          </w:tcPr>
          <w:p w14:paraId="1B92CCD6" w14:textId="77777777" w:rsidR="000A5D20" w:rsidRPr="00785891" w:rsidRDefault="000A5D20" w:rsidP="00544B27">
            <w:pPr>
              <w:pStyle w:val="RTU-Figuresin"/>
            </w:pPr>
            <w:r w:rsidRPr="00785891">
              <w:rPr>
                <w:noProof/>
              </w:rPr>
              <w:drawing>
                <wp:inline distT="0" distB="0" distL="0" distR="0" wp14:anchorId="61167155" wp14:editId="55B3A7F4">
                  <wp:extent cx="2028825" cy="1661283"/>
                  <wp:effectExtent l="0" t="0" r="0" b="0"/>
                  <wp:docPr id="516688077" name="Picture 516688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udzinji spiediena testam copy_S_MB.jpg"/>
                          <pic:cNvPicPr/>
                        </pic:nvPicPr>
                        <pic:blipFill rotWithShape="1">
                          <a:blip r:embed="rId21" cstate="print">
                            <a:extLst>
                              <a:ext uri="{28A0092B-C50C-407E-A947-70E740481C1C}">
                                <a14:useLocalDpi xmlns:a14="http://schemas.microsoft.com/office/drawing/2010/main" val="0"/>
                              </a:ext>
                            </a:extLst>
                          </a:blip>
                          <a:srcRect l="4320" r="3971"/>
                          <a:stretch/>
                        </pic:blipFill>
                        <pic:spPr bwMode="auto">
                          <a:xfrm>
                            <a:off x="0" y="0"/>
                            <a:ext cx="2034707" cy="1666099"/>
                          </a:xfrm>
                          <a:prstGeom prst="rect">
                            <a:avLst/>
                          </a:prstGeom>
                          <a:ln>
                            <a:noFill/>
                          </a:ln>
                          <a:extLst>
                            <a:ext uri="{53640926-AAD7-44D8-BBD7-CCE9431645EC}">
                              <a14:shadowObscured xmlns:a14="http://schemas.microsoft.com/office/drawing/2010/main"/>
                            </a:ext>
                          </a:extLst>
                        </pic:spPr>
                      </pic:pic>
                    </a:graphicData>
                  </a:graphic>
                </wp:inline>
              </w:drawing>
            </w:r>
          </w:p>
        </w:tc>
        <w:tc>
          <w:tcPr>
            <w:tcW w:w="4236" w:type="dxa"/>
          </w:tcPr>
          <w:p w14:paraId="69C8EA5B" w14:textId="77777777" w:rsidR="000A5D20" w:rsidRPr="00785891" w:rsidRDefault="000A5D20" w:rsidP="00544B27">
            <w:pPr>
              <w:pStyle w:val="RTU-Figuresin"/>
            </w:pPr>
            <w:r w:rsidRPr="00785891">
              <w:rPr>
                <w:noProof/>
              </w:rPr>
              <w:drawing>
                <wp:inline distT="0" distB="0" distL="0" distR="0" wp14:anchorId="5ADD7A5A" wp14:editId="58BD5487">
                  <wp:extent cx="2212069" cy="1661160"/>
                  <wp:effectExtent l="0" t="0" r="0" b="0"/>
                  <wp:docPr id="516688078" name="Picture 516688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ediena kamera copy_S_MB.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17369" cy="1665140"/>
                          </a:xfrm>
                          <a:prstGeom prst="rect">
                            <a:avLst/>
                          </a:prstGeom>
                        </pic:spPr>
                      </pic:pic>
                    </a:graphicData>
                  </a:graphic>
                </wp:inline>
              </w:drawing>
            </w:r>
          </w:p>
        </w:tc>
      </w:tr>
      <w:tr w:rsidR="000A5D20" w:rsidRPr="00785891" w14:paraId="7B98586E" w14:textId="77777777" w:rsidTr="00F44DCD">
        <w:trPr>
          <w:trHeight w:val="155"/>
        </w:trPr>
        <w:tc>
          <w:tcPr>
            <w:tcW w:w="4060" w:type="dxa"/>
          </w:tcPr>
          <w:p w14:paraId="612A3080" w14:textId="77777777" w:rsidR="000A5D20" w:rsidRPr="00785891" w:rsidRDefault="000A5D20" w:rsidP="0099613E">
            <w:pPr>
              <w:pStyle w:val="RTU-Figuresin"/>
              <w:spacing w:before="0" w:after="0"/>
            </w:pPr>
            <w:r w:rsidRPr="00785891">
              <w:t>a)</w:t>
            </w:r>
          </w:p>
        </w:tc>
        <w:tc>
          <w:tcPr>
            <w:tcW w:w="4236" w:type="dxa"/>
          </w:tcPr>
          <w:p w14:paraId="2A939A6F" w14:textId="77777777" w:rsidR="000A5D20" w:rsidRPr="00785891" w:rsidRDefault="000A5D20" w:rsidP="0099613E">
            <w:pPr>
              <w:pStyle w:val="RTU-Figuresin"/>
              <w:spacing w:before="0" w:after="0"/>
            </w:pPr>
            <w:r w:rsidRPr="00785891">
              <w:t>b)</w:t>
            </w:r>
          </w:p>
        </w:tc>
      </w:tr>
      <w:tr w:rsidR="000A5D20" w:rsidRPr="00785891" w14:paraId="5E63579E" w14:textId="77777777" w:rsidTr="00F44DCD">
        <w:trPr>
          <w:trHeight w:val="2627"/>
        </w:trPr>
        <w:tc>
          <w:tcPr>
            <w:tcW w:w="4060" w:type="dxa"/>
          </w:tcPr>
          <w:p w14:paraId="1E857870" w14:textId="77777777" w:rsidR="000A5D20" w:rsidRPr="00785891" w:rsidRDefault="000A5D20" w:rsidP="00544B27">
            <w:pPr>
              <w:pStyle w:val="RTU-Figuresin"/>
            </w:pPr>
            <w:r w:rsidRPr="00785891">
              <w:rPr>
                <w:noProof/>
              </w:rPr>
              <w:drawing>
                <wp:inline distT="0" distB="0" distL="0" distR="0" wp14:anchorId="3D8D0005" wp14:editId="20447A9A">
                  <wp:extent cx="1800225" cy="164441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ediena nodroshinashanas sisteema copy_S_MB.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02071" cy="1646096"/>
                          </a:xfrm>
                          <a:prstGeom prst="rect">
                            <a:avLst/>
                          </a:prstGeom>
                        </pic:spPr>
                      </pic:pic>
                    </a:graphicData>
                  </a:graphic>
                </wp:inline>
              </w:drawing>
            </w:r>
          </w:p>
        </w:tc>
        <w:tc>
          <w:tcPr>
            <w:tcW w:w="4236" w:type="dxa"/>
          </w:tcPr>
          <w:p w14:paraId="016A1990" w14:textId="77777777" w:rsidR="000A5D20" w:rsidRPr="00785891" w:rsidRDefault="000A5D20" w:rsidP="00544B27">
            <w:pPr>
              <w:pStyle w:val="RTU-Figuresin"/>
            </w:pPr>
            <w:r w:rsidRPr="00785891">
              <w:rPr>
                <w:noProof/>
              </w:rPr>
              <w:drawing>
                <wp:inline distT="0" distB="0" distL="0" distR="0" wp14:anchorId="5F67E060" wp14:editId="67696F3B">
                  <wp:extent cx="2009775" cy="168479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ediena kameras_ 5 un 15 bar_spiediena testiem copy_S_MB.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19358" cy="1692824"/>
                          </a:xfrm>
                          <a:prstGeom prst="rect">
                            <a:avLst/>
                          </a:prstGeom>
                        </pic:spPr>
                      </pic:pic>
                    </a:graphicData>
                  </a:graphic>
                </wp:inline>
              </w:drawing>
            </w:r>
          </w:p>
        </w:tc>
      </w:tr>
      <w:tr w:rsidR="000A5D20" w:rsidRPr="00785891" w14:paraId="5F4009C4" w14:textId="77777777" w:rsidTr="00F44DCD">
        <w:tc>
          <w:tcPr>
            <w:tcW w:w="4060" w:type="dxa"/>
          </w:tcPr>
          <w:p w14:paraId="24252BFB" w14:textId="77777777" w:rsidR="000A5D20" w:rsidRPr="00785891" w:rsidRDefault="000A5D20" w:rsidP="0099613E">
            <w:pPr>
              <w:pStyle w:val="RTU-Figuresin"/>
              <w:spacing w:before="0" w:after="0"/>
            </w:pPr>
            <w:r w:rsidRPr="00785891">
              <w:t>c)</w:t>
            </w:r>
          </w:p>
        </w:tc>
        <w:tc>
          <w:tcPr>
            <w:tcW w:w="4236" w:type="dxa"/>
          </w:tcPr>
          <w:p w14:paraId="41150A7C" w14:textId="77777777" w:rsidR="000A5D20" w:rsidRPr="00785891" w:rsidRDefault="000A5D20" w:rsidP="0099613E">
            <w:pPr>
              <w:pStyle w:val="RTU-Figuresin"/>
              <w:spacing w:before="0" w:after="0"/>
            </w:pPr>
            <w:r w:rsidRPr="00785891">
              <w:t>d)</w:t>
            </w:r>
          </w:p>
        </w:tc>
      </w:tr>
    </w:tbl>
    <w:p w14:paraId="36C3926C" w14:textId="584D7729" w:rsidR="000A5D20" w:rsidRPr="00785891" w:rsidRDefault="000A5D20" w:rsidP="000A5D20">
      <w:pPr>
        <w:pStyle w:val="RTU-FigureTitle"/>
        <w:rPr>
          <w:lang w:val="en-US"/>
        </w:rPr>
      </w:pPr>
      <w:bookmarkStart w:id="20" w:name="_Toc8850992"/>
      <w:bookmarkStart w:id="21" w:name="_Toc8851345"/>
      <w:bookmarkStart w:id="22" w:name="_Toc8917247"/>
      <w:bookmarkStart w:id="23" w:name="_Toc8922752"/>
      <w:r>
        <w:rPr>
          <w:lang w:val="en-US"/>
        </w:rPr>
        <w:t>Figure</w:t>
      </w:r>
      <w:r w:rsidRPr="00785891">
        <w:rPr>
          <w:lang w:val="en-US"/>
        </w:rPr>
        <w:t xml:space="preserve"> </w:t>
      </w:r>
      <w:r w:rsidR="0099613E">
        <w:rPr>
          <w:lang w:val="en-US"/>
        </w:rPr>
        <w:t>7</w:t>
      </w:r>
      <w:r w:rsidRPr="00785891">
        <w:rPr>
          <w:lang w:val="en-US"/>
        </w:rPr>
        <w:t>. Pressure plate method a) saturation process of the samples b) water outlet of the pressure chamber c) pressure regulation system d) left: pressure chamber up to the 5 bar, right: pressure chamber up to the 15 bar</w:t>
      </w:r>
      <w:bookmarkEnd w:id="20"/>
      <w:bookmarkEnd w:id="21"/>
      <w:bookmarkEnd w:id="22"/>
      <w:bookmarkEnd w:id="23"/>
    </w:p>
    <w:p w14:paraId="35FA009C" w14:textId="5FD68C7F" w:rsidR="001E242A" w:rsidRDefault="00BA156A" w:rsidP="0099613E">
      <w:pPr>
        <w:pStyle w:val="Heading3"/>
        <w:numPr>
          <w:ilvl w:val="0"/>
          <w:numId w:val="0"/>
        </w:numPr>
        <w:ind w:left="709"/>
      </w:pPr>
      <w:bookmarkStart w:id="24" w:name="_Toc44794767"/>
      <w:r>
        <w:lastRenderedPageBreak/>
        <w:t>Drying curve</w:t>
      </w:r>
      <w:bookmarkEnd w:id="24"/>
    </w:p>
    <w:p w14:paraId="4BC4FE89" w14:textId="083387EB" w:rsidR="001E242A" w:rsidRDefault="00043FFC" w:rsidP="008F733C">
      <w:pPr>
        <w:pStyle w:val="RTU-Paragraphbody"/>
      </w:pPr>
      <w:r>
        <w:t>To determine a drying curve a n</w:t>
      </w:r>
      <w:r w:rsidRPr="00785891">
        <w:t>on-isothermal combined vapour and</w:t>
      </w:r>
      <w:r>
        <w:t xml:space="preserve"> liquid transfer testing method, </w:t>
      </w:r>
      <w:r w:rsidRPr="00785891">
        <w:t>developed in Dresden University of Technology</w:t>
      </w:r>
      <w:r>
        <w:t>, is used. In this method</w:t>
      </w:r>
      <w:r w:rsidRPr="00D3280F">
        <w:t xml:space="preserve"> </w:t>
      </w:r>
      <w:r>
        <w:t xml:space="preserve">samples are conditioned by submerging in the water, until the effective saturation is reached. After conditioning, </w:t>
      </w:r>
      <w:r w:rsidR="00D3280F" w:rsidRPr="00D3280F">
        <w:t xml:space="preserve">the brick samples </w:t>
      </w:r>
      <w:r w:rsidR="00D3280F">
        <w:t>are</w:t>
      </w:r>
      <w:r w:rsidR="00D3280F" w:rsidRPr="00D3280F">
        <w:t xml:space="preserve"> placed in the drying cabinet and measurements </w:t>
      </w:r>
      <w:r w:rsidR="00D3280F">
        <w:t>are</w:t>
      </w:r>
      <w:r w:rsidR="00D3280F" w:rsidRPr="00D3280F">
        <w:t xml:space="preserve"> made periodically to record changes in the weight</w:t>
      </w:r>
      <w:r>
        <w:t xml:space="preserve"> and surface temperature</w:t>
      </w:r>
      <w:r w:rsidR="00D3280F" w:rsidRPr="00D3280F">
        <w:t xml:space="preserve"> of </w:t>
      </w:r>
      <w:r w:rsidR="00C2775D">
        <w:t>the samples</w:t>
      </w:r>
      <w:r w:rsidR="001E242A">
        <w:t>.</w:t>
      </w:r>
      <w:r>
        <w:t xml:space="preserve"> </w:t>
      </w:r>
      <w:r w:rsidR="00C2775D">
        <w:t>In the drying the cabinet</w:t>
      </w:r>
      <w:r>
        <w:t xml:space="preserve"> flowing air</w:t>
      </w:r>
      <w:r w:rsidR="00C2775D">
        <w:t xml:space="preserve"> above the samples</w:t>
      </w:r>
      <w:r>
        <w:t xml:space="preserve"> is maintained</w:t>
      </w:r>
      <w:r w:rsidR="00C2775D">
        <w:t>, temperature and relative humidity is monitored</w:t>
      </w:r>
      <w:r>
        <w:t xml:space="preserve">. The placement of the samples inside the cabinet are </w:t>
      </w:r>
      <w:r w:rsidR="00C2775D">
        <w:t>managed in the manner, so that only the top surface of these samples are exposed to the moving air</w:t>
      </w:r>
      <w:r w:rsidR="0099613E">
        <w:t xml:space="preserve"> above these samples (fig. 8.</w:t>
      </w:r>
      <w:r w:rsidR="00C2775D">
        <w:t xml:space="preserve">). </w:t>
      </w:r>
    </w:p>
    <w:p w14:paraId="5F65B70B" w14:textId="77777777" w:rsidR="001E242A" w:rsidRDefault="001E242A" w:rsidP="0099613E">
      <w:pPr>
        <w:pStyle w:val="RTU-Figuresin"/>
      </w:pPr>
      <w:r w:rsidRPr="003B4F16">
        <w:rPr>
          <w:noProof/>
        </w:rPr>
        <w:drawing>
          <wp:inline distT="0" distB="0" distL="0" distR="0" wp14:anchorId="70C9FCEA" wp14:editId="61ECCC47">
            <wp:extent cx="3695403" cy="2771775"/>
            <wp:effectExtent l="0" t="0" r="635"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1..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98735" cy="2774274"/>
                    </a:xfrm>
                    <a:prstGeom prst="rect">
                      <a:avLst/>
                    </a:prstGeom>
                  </pic:spPr>
                </pic:pic>
              </a:graphicData>
            </a:graphic>
          </wp:inline>
        </w:drawing>
      </w:r>
    </w:p>
    <w:p w14:paraId="5C2C02B4" w14:textId="7D409480" w:rsidR="001E242A" w:rsidRDefault="0099613E" w:rsidP="00D3280F">
      <w:pPr>
        <w:pStyle w:val="RTU-FigureTitle"/>
        <w:rPr>
          <w:lang w:val="lv-LV"/>
        </w:rPr>
      </w:pPr>
      <w:r>
        <w:t>Figure 8</w:t>
      </w:r>
      <w:r w:rsidR="0030093B">
        <w:t>.</w:t>
      </w:r>
      <w:r w:rsidR="001E242A" w:rsidRPr="002C2EDE">
        <w:rPr>
          <w:lang w:val="lv-LV"/>
        </w:rPr>
        <w:t xml:space="preserve"> </w:t>
      </w:r>
      <w:r w:rsidR="00D3280F">
        <w:rPr>
          <w:lang w:val="lv-LV"/>
        </w:rPr>
        <w:t>Samples in drying cabinet</w:t>
      </w:r>
    </w:p>
    <w:p w14:paraId="0D694518" w14:textId="77777777" w:rsidR="00127DF3" w:rsidRDefault="00127DF3" w:rsidP="00127DF3">
      <w:pPr>
        <w:pStyle w:val="RTU-Paragraphbody"/>
      </w:pPr>
      <w:r>
        <w:t>Results of the drying test is a drying curve and corresponding boundary conditions, that are mainly used to calibrate the relevant Delphin material file (see chapter 3.).</w:t>
      </w:r>
    </w:p>
    <w:p w14:paraId="5339D9AD" w14:textId="13D78A0C" w:rsidR="001E242A" w:rsidRPr="003B4F16" w:rsidRDefault="00D3280F" w:rsidP="0099613E">
      <w:pPr>
        <w:pStyle w:val="Heading3"/>
        <w:numPr>
          <w:ilvl w:val="0"/>
          <w:numId w:val="0"/>
        </w:numPr>
        <w:ind w:left="709"/>
      </w:pPr>
      <w:bookmarkStart w:id="25" w:name="_Toc44794768"/>
      <w:r>
        <w:t>Specific heat capacity and heat conductivity</w:t>
      </w:r>
      <w:bookmarkEnd w:id="25"/>
    </w:p>
    <w:p w14:paraId="275DC45F" w14:textId="7E25E11B" w:rsidR="00CD5C5A" w:rsidRDefault="00AD4338" w:rsidP="0099613E">
      <w:pPr>
        <w:pStyle w:val="RTU-Paragraphbody"/>
        <w:rPr>
          <w:lang w:bidi="en-US"/>
        </w:rPr>
      </w:pPr>
      <w:r w:rsidRPr="00785891">
        <w:t>Thermal conductivity</w:t>
      </w:r>
      <w:r>
        <w:t xml:space="preserve"> and specific heat capacity ar</w:t>
      </w:r>
      <w:bookmarkStart w:id="26" w:name="_GoBack"/>
      <w:bookmarkEnd w:id="26"/>
      <w:r>
        <w:t>e</w:t>
      </w:r>
      <w:r w:rsidRPr="00785891">
        <w:t xml:space="preserve"> determined with the </w:t>
      </w:r>
      <w:r w:rsidRPr="00785891">
        <w:rPr>
          <w:i/>
        </w:rPr>
        <w:t xml:space="preserve">ISOMET 2114 </w:t>
      </w:r>
      <w:r w:rsidRPr="00785891">
        <w:t xml:space="preserve">from </w:t>
      </w:r>
      <w:r w:rsidRPr="00785891">
        <w:rPr>
          <w:i/>
        </w:rPr>
        <w:t>Applied precision.</w:t>
      </w:r>
      <w:r w:rsidRPr="00785891">
        <w:t xml:space="preserve"> Surface probe IPS 1105 with the measurement range from 0.3 to 3 W/(m</w:t>
      </w:r>
      <w:r w:rsidRPr="00785891">
        <w:rPr>
          <w:rFonts w:ascii="Calibri" w:hAnsi="Calibri" w:cs="Calibri"/>
        </w:rPr>
        <w:t>·</w:t>
      </w:r>
      <w:r>
        <w:t>K) is</w:t>
      </w:r>
      <w:r w:rsidRPr="00785891">
        <w:t xml:space="preserve"> used. Precision of the measurements are 3 % of reading + 0.001 W/(m</w:t>
      </w:r>
      <w:r w:rsidRPr="00785891">
        <w:rPr>
          <w:rFonts w:ascii="Calibri" w:hAnsi="Calibri" w:cs="Calibri"/>
        </w:rPr>
        <w:t>·</w:t>
      </w:r>
      <w:r w:rsidRPr="00785891">
        <w:t>K) for thermal conductivity and 3 % of reading + 1.10</w:t>
      </w:r>
      <w:r w:rsidRPr="00785891">
        <w:rPr>
          <w:vertAlign w:val="superscript"/>
        </w:rPr>
        <w:t>3</w:t>
      </w:r>
      <w:r w:rsidRPr="00785891">
        <w:t xml:space="preserve"> J/(m</w:t>
      </w:r>
      <w:r w:rsidRPr="00785891">
        <w:rPr>
          <w:vertAlign w:val="superscript"/>
        </w:rPr>
        <w:t>3</w:t>
      </w:r>
      <w:r w:rsidRPr="00785891">
        <w:rPr>
          <w:rFonts w:ascii="Calibri" w:hAnsi="Calibri" w:cs="Calibri"/>
        </w:rPr>
        <w:t>·</w:t>
      </w:r>
      <w:r w:rsidRPr="00785891">
        <w:t xml:space="preserve">K) for </w:t>
      </w:r>
      <w:r>
        <w:t xml:space="preserve">the </w:t>
      </w:r>
      <w:r w:rsidRPr="00785891">
        <w:t xml:space="preserve">volume heat </w:t>
      </w:r>
      <w:r>
        <w:t>capacity. Prior to the test the brick samples are oven dried in 105 C</w:t>
      </w:r>
      <w:r>
        <w:rPr>
          <w:rFonts w:ascii="Calibri" w:hAnsi="Calibri" w:cs="Calibri"/>
        </w:rPr>
        <w:t>°</w:t>
      </w:r>
      <w:r>
        <w:t xml:space="preserve">. </w:t>
      </w:r>
      <w:r w:rsidR="00D3280F" w:rsidRPr="00D3280F">
        <w:rPr>
          <w:lang w:bidi="en-US"/>
        </w:rPr>
        <w:t xml:space="preserve">After preparing </w:t>
      </w:r>
      <w:r>
        <w:rPr>
          <w:lang w:bidi="en-US"/>
        </w:rPr>
        <w:t xml:space="preserve">the bricks samples for the test, </w:t>
      </w:r>
      <w:r w:rsidR="00D3280F" w:rsidRPr="00D3280F">
        <w:rPr>
          <w:lang w:bidi="en-US"/>
        </w:rPr>
        <w:t>the brick samples are placed</w:t>
      </w:r>
      <w:r w:rsidR="00D3280F">
        <w:rPr>
          <w:lang w:bidi="en-US"/>
        </w:rPr>
        <w:t xml:space="preserve"> in desiccator</w:t>
      </w:r>
      <w:r>
        <w:rPr>
          <w:lang w:bidi="en-US"/>
        </w:rPr>
        <w:t>,</w:t>
      </w:r>
      <w:r w:rsidR="00D3280F">
        <w:rPr>
          <w:lang w:bidi="en-US"/>
        </w:rPr>
        <w:t xml:space="preserve"> and measurements are performed with </w:t>
      </w:r>
      <w:r w:rsidR="0099613E">
        <w:rPr>
          <w:lang w:bidi="en-US"/>
        </w:rPr>
        <w:t>ISOMET 2114.</w:t>
      </w:r>
      <w:bookmarkEnd w:id="0"/>
      <w:bookmarkEnd w:id="1"/>
      <w:bookmarkEnd w:id="2"/>
    </w:p>
    <w:p w14:paraId="0E39C412" w14:textId="72A589C5" w:rsidR="0099613E" w:rsidRPr="0099613E" w:rsidRDefault="0099613E" w:rsidP="0099613E">
      <w:pPr>
        <w:pStyle w:val="RTU-Paragraphbody"/>
        <w:rPr>
          <w:lang w:bidi="en-US"/>
        </w:rPr>
      </w:pPr>
      <w:r>
        <w:rPr>
          <w:lang w:bidi="en-US"/>
        </w:rPr>
        <w:t>Rsults are included in separate excel file, with all the single value results in sheet1 and individual sheet for each curve.</w:t>
      </w:r>
    </w:p>
    <w:sectPr w:rsidR="0099613E" w:rsidRPr="0099613E" w:rsidSect="00895B7B">
      <w:headerReference w:type="default" r:id="rId26"/>
      <w:footerReference w:type="default" r:id="rId27"/>
      <w:pgSz w:w="11906" w:h="16838"/>
      <w:pgMar w:top="1440" w:right="1800" w:bottom="1440" w:left="180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F2D4F" w14:textId="77777777" w:rsidR="004870C2" w:rsidRDefault="004870C2">
      <w:pPr>
        <w:spacing w:after="0" w:line="240" w:lineRule="auto"/>
      </w:pPr>
      <w:r>
        <w:separator/>
      </w:r>
    </w:p>
  </w:endnote>
  <w:endnote w:type="continuationSeparator" w:id="0">
    <w:p w14:paraId="634D051E" w14:textId="77777777" w:rsidR="004870C2" w:rsidRDefault="00487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Yu Gothic UI"/>
    <w:panose1 w:val="00000000000000000000"/>
    <w:charset w:val="80"/>
    <w:family w:val="auto"/>
    <w:notTrueType/>
    <w:pitch w:val="default"/>
    <w:sig w:usb0="00000000" w:usb1="08070000" w:usb2="00000010" w:usb3="00000000" w:csb0="00020000"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sig w:usb0="00000003" w:usb1="00000000" w:usb2="00000000" w:usb3="00000000" w:csb0="00000001" w:csb1="00000000"/>
  </w:font>
  <w:font w:name="EC Square Sans Pro">
    <w:altName w:val="Arial"/>
    <w:panose1 w:val="00000000000000000000"/>
    <w:charset w:val="EE"/>
    <w:family w:val="swiss"/>
    <w:notTrueType/>
    <w:pitch w:val="default"/>
    <w:sig w:usb0="00000005" w:usb1="00000000" w:usb2="00000000" w:usb3="00000000" w:csb0="00000002" w:csb1="00000000"/>
  </w:font>
  <w:font w:name="TimesNewRomanPS-ItalicMT">
    <w:altName w:val="Times New Roman"/>
    <w:panose1 w:val="00000000000000000000"/>
    <w:charset w:val="00"/>
    <w:family w:val="roman"/>
    <w:notTrueType/>
    <w:pitch w:val="default"/>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eastAsia="Times New Roman" w:hAnsi="Times New Roman" w:cs="Times New Roman"/>
        <w:color w:val="auto"/>
        <w:sz w:val="24"/>
        <w:szCs w:val="24"/>
        <w:lang w:eastAsia="lv-LV"/>
      </w:rPr>
      <w:id w:val="2026891104"/>
      <w:docPartObj>
        <w:docPartGallery w:val="Page Numbers (Bottom of Page)"/>
        <w:docPartUnique/>
      </w:docPartObj>
    </w:sdtPr>
    <w:sdtEndPr>
      <w:rPr>
        <w:sz w:val="20"/>
        <w:szCs w:val="20"/>
      </w:rPr>
    </w:sdtEndPr>
    <w:sdtContent>
      <w:p w14:paraId="43895C05" w14:textId="77777777" w:rsidR="00C467FC" w:rsidRDefault="00C467FC" w:rsidP="00895B7B">
        <w:pPr>
          <w:pStyle w:val="Footer"/>
          <w:tabs>
            <w:tab w:val="clear" w:pos="4153"/>
            <w:tab w:val="clear" w:pos="8306"/>
          </w:tabs>
          <w:jc w:val="center"/>
        </w:pPr>
      </w:p>
      <w:p w14:paraId="079C1279" w14:textId="77777777" w:rsidR="00C467FC" w:rsidRDefault="00C467FC" w:rsidP="00895B7B">
        <w:pPr>
          <w:pStyle w:val="Footer"/>
          <w:tabs>
            <w:tab w:val="clear" w:pos="4153"/>
            <w:tab w:val="clear" w:pos="8306"/>
          </w:tabs>
          <w:jc w:val="center"/>
        </w:pPr>
        <w:r w:rsidRPr="00065BED">
          <w:rPr>
            <w:b/>
            <w:color w:val="BFBFBF" w:themeColor="background1" w:themeShade="BF"/>
            <w:sz w:val="20"/>
            <w:szCs w:val="20"/>
          </w:rPr>
          <w:t>VPP-EM-EE-2018/1-0003</w:t>
        </w:r>
        <w:r w:rsidRPr="00065BED">
          <w:rPr>
            <w:noProof/>
            <w:sz w:val="20"/>
            <w:szCs w:val="20"/>
            <w:lang w:val="en-US"/>
          </w:rPr>
          <mc:AlternateContent>
            <mc:Choice Requires="wps">
              <w:drawing>
                <wp:anchor distT="0" distB="0" distL="114300" distR="114300" simplePos="0" relativeHeight="251661312" behindDoc="0" locked="0" layoutInCell="1" allowOverlap="1" wp14:anchorId="7EF3FE09" wp14:editId="71659282">
                  <wp:simplePos x="0" y="0"/>
                  <wp:positionH relativeFrom="rightMargin">
                    <wp:align>center</wp:align>
                  </wp:positionH>
                  <wp:positionV relativeFrom="bottomMargin">
                    <wp:align>center</wp:align>
                  </wp:positionV>
                  <wp:extent cx="565785" cy="191770"/>
                  <wp:effectExtent l="0" t="0" r="0" b="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1BF8517" w14:textId="17FDF865" w:rsidR="00C467FC" w:rsidRPr="009D3E42" w:rsidRDefault="00C467FC" w:rsidP="00895B7B">
                              <w:pPr>
                                <w:pBdr>
                                  <w:top w:val="single" w:sz="4" w:space="1" w:color="7F7F7F" w:themeColor="background1" w:themeShade="7F"/>
                                </w:pBdr>
                                <w:jc w:val="center"/>
                                <w:rPr>
                                  <w:color w:val="700000"/>
                                </w:rPr>
                              </w:pPr>
                              <w:r w:rsidRPr="009D3E42">
                                <w:rPr>
                                  <w:color w:val="700000"/>
                                </w:rPr>
                                <w:fldChar w:fldCharType="begin"/>
                              </w:r>
                              <w:r w:rsidRPr="009D3E42">
                                <w:rPr>
                                  <w:color w:val="700000"/>
                                </w:rPr>
                                <w:instrText xml:space="preserve"> PAGE   \* MERGEFORMAT </w:instrText>
                              </w:r>
                              <w:r w:rsidRPr="009D3E42">
                                <w:rPr>
                                  <w:color w:val="700000"/>
                                </w:rPr>
                                <w:fldChar w:fldCharType="separate"/>
                              </w:r>
                              <w:r w:rsidR="0099613E">
                                <w:rPr>
                                  <w:noProof/>
                                  <w:color w:val="700000"/>
                                </w:rPr>
                                <w:t>2</w:t>
                              </w:r>
                              <w:r w:rsidRPr="009D3E42">
                                <w:rPr>
                                  <w:noProof/>
                                  <w:color w:val="7000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EF3FE09" id="Rectangle 56" o:spid="_x0000_s1026" style="position:absolute;left:0;text-align:left;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a85xQIAAMMFAAAOAAAAZHJzL2Uyb0RvYy54bWysVG1vmzAQ/j5p/8HydwqkkAAqqVpItknd&#10;Vq3bD3DABGvGZrYT0k777zubNC/tl2kbH5B9Pj93z93ju7redRxtqdJMihyHFwFGVFSyZmKd429f&#10;l16CkTZE1IRLQXP8SDW+nr99czX0GZ3IVvKaKgQgQmdDn+PWmD7zfV21tCP6QvZUwGEjVUcMbNXa&#10;rxUZAL3j/iQIpv4gVd0rWVGtwVqOh3ju8JuGVuZz02hqEM8x5GbcX7n/yv79+RXJ1or0Lav2aZC/&#10;yKIjTEDQA1RJDEEbxV5BdaxSUsvGXFSy82XTsIo6DsAmDF6weWhJTx0XKI7uD2XS/w+2+rS9V4jV&#10;OY6nGAnSQY++QNWIWHOKwAYFGnqdgd9Df68sRd3fyeq7RkIWLbjRG6Xk0FJSQ1qh9ffPLtiNhqto&#10;NXyUNcCTjZGuVrtGdUhJ6EkYJIH9MGo4699bHBsJyoN2rlePh17RnUEVGONpPEtijCo4CtNwNnO9&#10;9ElmUe3lXmnzjsoO2UWOFZByoGR7p43N8uhi3YVcMs6dHLg4M4DjaIHQcNWe2SRcd3+mQbpIFknk&#10;RZPpwouCsvRulkXkTZfhLC4vy6Iow182bhhlLatrKmyYZ6WF0Z91cq/5USMHrWnJWW3hbEparVcF&#10;V2hLQOlFEAdR6XoBJ0c3/zwNVwTg8oJSOImC20nqLafJzIuWUeylsyDxgjC9TadBlEbl8pzSHRP0&#10;3ymhIceTJJ7Frk0nWb8gFxfJ5W30mhzJOmZgmHDW5XivJ9dPq82FqN3aEMbH9UktbP7HWkC/nzvt&#10;lGzFOz4Cs1vtAMUqeiXrR9C0Uy/IFiYgaKyV6gmjAaZJjvWPDVEUI/5BwLtIwyiy48dtYKFOratn&#10;KxEVQOTYYDQuCzOOqk2v2LqFCOO7EPIG3lDDnIyP2exfHkwKR2Y/1ewoOt07r+Psnf8GAAD//wMA&#10;UEsDBBQABgAIAAAAIQAj5Xrx2wAAAAMBAAAPAAAAZHJzL2Rvd25yZXYueG1sTI9PS8NAEMXvQr/D&#10;MgVvdtNWpKaZFBEE8U+jVTxvs9MkmJ2N2W0bv31HL3oZeLzHe7/JVoNr1YH60HhGmE4SUMSltw1X&#10;CO9vdxcLUCEatqb1TAjfFGCVj84yk1p/5Fc6bGKlpIRDahDqGLtU61DW5EyY+I5YvJ3vnYki+0rb&#10;3hyl3LV6liRX2pmGZaE2Hd3WVH5u9g7Bf3w92mLtnrUu1k/l/eX85aFgxPPxcLMEFWmIf2H4wRd0&#10;yIVp6/dsg2oR5JH4e8VbXE9BbRHmyQx0nun/7PkJAAD//wMAUEsBAi0AFAAGAAgAAAAhALaDOJL+&#10;AAAA4QEAABMAAAAAAAAAAAAAAAAAAAAAAFtDb250ZW50X1R5cGVzXS54bWxQSwECLQAUAAYACAAA&#10;ACEAOP0h/9YAAACUAQAACwAAAAAAAAAAAAAAAAAvAQAAX3JlbHMvLnJlbHNQSwECLQAUAAYACAAA&#10;ACEAKPWvOcUCAADDBQAADgAAAAAAAAAAAAAAAAAuAgAAZHJzL2Uyb0RvYy54bWxQSwECLQAUAAYA&#10;CAAAACEAI+V68dsAAAADAQAADwAAAAAAAAAAAAAAAAAfBQAAZHJzL2Rvd25yZXYueG1sUEsFBgAA&#10;AAAEAAQA8wAAACcGAAAAAA==&#10;" filled="f" fillcolor="#c0504d" stroked="f" strokecolor="#5c83b4" strokeweight="2.25pt">
                  <v:textbox inset=",0,,0">
                    <w:txbxContent>
                      <w:p w14:paraId="21BF8517" w14:textId="17FDF865" w:rsidR="00C467FC" w:rsidRPr="009D3E42" w:rsidRDefault="00C467FC" w:rsidP="00895B7B">
                        <w:pPr>
                          <w:pBdr>
                            <w:top w:val="single" w:sz="4" w:space="1" w:color="7F7F7F" w:themeColor="background1" w:themeShade="7F"/>
                          </w:pBdr>
                          <w:jc w:val="center"/>
                          <w:rPr>
                            <w:color w:val="700000"/>
                          </w:rPr>
                        </w:pPr>
                        <w:r w:rsidRPr="009D3E42">
                          <w:rPr>
                            <w:color w:val="700000"/>
                          </w:rPr>
                          <w:fldChar w:fldCharType="begin"/>
                        </w:r>
                        <w:r w:rsidRPr="009D3E42">
                          <w:rPr>
                            <w:color w:val="700000"/>
                          </w:rPr>
                          <w:instrText xml:space="preserve"> PAGE   \* MERGEFORMAT </w:instrText>
                        </w:r>
                        <w:r w:rsidRPr="009D3E42">
                          <w:rPr>
                            <w:color w:val="700000"/>
                          </w:rPr>
                          <w:fldChar w:fldCharType="separate"/>
                        </w:r>
                        <w:r w:rsidR="0099613E">
                          <w:rPr>
                            <w:noProof/>
                            <w:color w:val="700000"/>
                          </w:rPr>
                          <w:t>2</w:t>
                        </w:r>
                        <w:r w:rsidRPr="009D3E42">
                          <w:rPr>
                            <w:noProof/>
                            <w:color w:val="700000"/>
                          </w:rPr>
                          <w:fldChar w:fldCharType="end"/>
                        </w:r>
                      </w:p>
                    </w:txbxContent>
                  </v:textbox>
                  <w10:wrap anchorx="margin" anchory="margin"/>
                </v:rect>
              </w:pict>
            </mc:Fallback>
          </mc:AlternateContent>
        </w:r>
      </w:p>
      <w:p w14:paraId="097D5998" w14:textId="77777777" w:rsidR="00C467FC" w:rsidRDefault="00C467FC" w:rsidP="00895B7B">
        <w:pPr>
          <w:pStyle w:val="Footer"/>
          <w:tabs>
            <w:tab w:val="clear" w:pos="4153"/>
            <w:tab w:val="clear" w:pos="8306"/>
          </w:tabs>
          <w:jc w:val="center"/>
        </w:pPr>
        <w:r>
          <w:rPr>
            <w:noProof/>
            <w:lang w:val="en-US"/>
          </w:rPr>
          <w:drawing>
            <wp:inline distT="0" distB="0" distL="0" distR="0" wp14:anchorId="60B26D27" wp14:editId="3812489C">
              <wp:extent cx="346151" cy="291766"/>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TU_logotips_rgb_L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8271" cy="301982"/>
                      </a:xfrm>
                      <a:prstGeom prst="rect">
                        <a:avLst/>
                      </a:prstGeom>
                    </pic:spPr>
                  </pic:pic>
                </a:graphicData>
              </a:graphic>
            </wp:inline>
          </w:drawing>
        </w:r>
        <w:r>
          <w:t xml:space="preserve">          </w:t>
        </w:r>
        <w:r>
          <w:rPr>
            <w:noProof/>
            <w:lang w:val="en-US"/>
          </w:rPr>
          <w:drawing>
            <wp:inline distT="0" distB="0" distL="0" distR="0" wp14:anchorId="3078618A" wp14:editId="1542AEF2">
              <wp:extent cx="716821" cy="282087"/>
              <wp:effectExtent l="0" t="0" r="7620" b="3810"/>
              <wp:docPr id="59" name="Picture 59"/>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0971" cy="299461"/>
                      </a:xfrm>
                      <a:prstGeom prst="rect">
                        <a:avLst/>
                      </a:prstGeom>
                    </pic:spPr>
                  </pic:pic>
                </a:graphicData>
              </a:graphic>
            </wp:inline>
          </w:drawing>
        </w:r>
        <w:r>
          <w:t xml:space="preserve">        </w:t>
        </w:r>
        <w:r>
          <w:rPr>
            <w:noProof/>
            <w:lang w:val="en-US"/>
          </w:rPr>
          <w:drawing>
            <wp:inline distT="0" distB="0" distL="0" distR="0" wp14:anchorId="3A3E3C27" wp14:editId="00966D87">
              <wp:extent cx="464200" cy="280630"/>
              <wp:effectExtent l="0" t="0" r="0" b="571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BEET_logo.png"/>
                      <pic:cNvPicPr/>
                    </pic:nvPicPr>
                    <pic:blipFill rotWithShape="1">
                      <a:blip r:embed="rId3">
                        <a:extLst>
                          <a:ext uri="{28A0092B-C50C-407E-A947-70E740481C1C}">
                            <a14:useLocalDpi xmlns:a14="http://schemas.microsoft.com/office/drawing/2010/main" val="0"/>
                          </a:ext>
                        </a:extLst>
                      </a:blip>
                      <a:srcRect l="15725" t="28378" r="9400" b="16360"/>
                      <a:stretch/>
                    </pic:blipFill>
                    <pic:spPr bwMode="auto">
                      <a:xfrm>
                        <a:off x="0" y="0"/>
                        <a:ext cx="487977" cy="295004"/>
                      </a:xfrm>
                      <a:prstGeom prst="rect">
                        <a:avLst/>
                      </a:prstGeom>
                      <a:ln>
                        <a:noFill/>
                      </a:ln>
                      <a:extLst>
                        <a:ext uri="{53640926-AAD7-44D8-BBD7-CCE9431645EC}">
                          <a14:shadowObscured xmlns:a14="http://schemas.microsoft.com/office/drawing/2010/main"/>
                        </a:ext>
                      </a:extLst>
                    </pic:spPr>
                  </pic:pic>
                </a:graphicData>
              </a:graphic>
            </wp:inline>
          </w:drawing>
        </w:r>
      </w:p>
      <w:p w14:paraId="28E2C116" w14:textId="0B446C64" w:rsidR="00C467FC" w:rsidRPr="00065BED" w:rsidRDefault="00C467FC" w:rsidP="008E2735">
        <w:pPr>
          <w:pStyle w:val="NormalWeb"/>
          <w:shd w:val="clear" w:color="auto" w:fill="FFFFFF"/>
          <w:spacing w:before="0" w:beforeAutospacing="0" w:after="0" w:afterAutospacing="0"/>
          <w:jc w:val="center"/>
          <w:rPr>
            <w:rFonts w:ascii="Arial Narrow" w:eastAsiaTheme="minorHAnsi" w:hAnsi="Arial Narrow" w:cstheme="minorBidi"/>
            <w:b/>
            <w:color w:val="BFBFBF" w:themeColor="background1" w:themeShade="BF"/>
            <w:sz w:val="20"/>
            <w:szCs w:val="20"/>
            <w:lang w:eastAsia="en-US"/>
          </w:rPr>
        </w:pPr>
        <w:r w:rsidRPr="008E2735">
          <w:rPr>
            <w:rFonts w:ascii="Arial Narrow" w:eastAsiaTheme="minorHAnsi" w:hAnsi="Arial Narrow" w:cstheme="minorBidi"/>
            <w:b/>
            <w:color w:val="BFBFBF" w:themeColor="background1" w:themeShade="BF"/>
            <w:sz w:val="20"/>
            <w:szCs w:val="20"/>
            <w:lang w:eastAsia="en-US"/>
          </w:rPr>
          <w:t>Improvement of building energy efficiency technologies (I-BEET)</w:t>
        </w:r>
        <w:r>
          <w:rPr>
            <w:rFonts w:ascii="Arial Narrow" w:eastAsiaTheme="minorHAnsi" w:hAnsi="Arial Narrow" w:cstheme="minorBidi"/>
            <w:b/>
            <w:color w:val="BFBFBF" w:themeColor="background1" w:themeShade="BF"/>
            <w:sz w:val="20"/>
            <w:szCs w:val="20"/>
            <w:lang w:eastAsia="en-US"/>
          </w:rPr>
          <w:t xml:space="preserve"> </w:t>
        </w:r>
        <w:r w:rsidRPr="00065BED">
          <w:rPr>
            <w:noProof/>
            <w:sz w:val="20"/>
            <w:szCs w:val="20"/>
            <w:lang w:val="en-US" w:eastAsia="en-US"/>
          </w:rPr>
          <mc:AlternateContent>
            <mc:Choice Requires="wps">
              <w:drawing>
                <wp:anchor distT="0" distB="0" distL="114300" distR="114300" simplePos="0" relativeHeight="251660288" behindDoc="0" locked="0" layoutInCell="1" allowOverlap="1" wp14:anchorId="25F480DA" wp14:editId="2FFFF680">
                  <wp:simplePos x="0" y="0"/>
                  <wp:positionH relativeFrom="rightMargin">
                    <wp:align>center</wp:align>
                  </wp:positionH>
                  <wp:positionV relativeFrom="bottomMargin">
                    <wp:align>center</wp:align>
                  </wp:positionV>
                  <wp:extent cx="565785" cy="191770"/>
                  <wp:effectExtent l="0" t="0" r="0" b="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5019C15" w14:textId="75CCA9C5" w:rsidR="00C467FC" w:rsidRDefault="00C467FC" w:rsidP="00895B7B">
                              <w:pPr>
                                <w:pBdr>
                                  <w:top w:val="single" w:sz="4" w:space="1" w:color="7F7F7F" w:themeColor="background1" w:themeShade="7F"/>
                                </w:pBdr>
                                <w:jc w:val="center"/>
                                <w:rPr>
                                  <w:color w:val="ED7D31" w:themeColor="accent2"/>
                                </w:rPr>
                              </w:pPr>
                              <w:r>
                                <w:rPr>
                                  <w:color w:val="auto"/>
                                </w:rPr>
                                <w:fldChar w:fldCharType="begin"/>
                              </w:r>
                              <w:r>
                                <w:instrText xml:space="preserve"> PAGE   \* MERGEFORMAT </w:instrText>
                              </w:r>
                              <w:r>
                                <w:rPr>
                                  <w:color w:val="auto"/>
                                </w:rPr>
                                <w:fldChar w:fldCharType="separate"/>
                              </w:r>
                              <w:r w:rsidR="0099613E" w:rsidRPr="0099613E">
                                <w:rPr>
                                  <w:noProof/>
                                  <w:color w:val="ED7D31" w:themeColor="accent2"/>
                                </w:rPr>
                                <w:t>2</w:t>
                              </w:r>
                              <w:r>
                                <w:rPr>
                                  <w:noProof/>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5F480DA" id="Rectangle 57" o:spid="_x0000_s1027" style="position:absolute;left:0;text-align:left;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IUVyAIAAMoFAAAOAAAAZHJzL2Uyb0RvYy54bWysVNtu1DAQfUfiHyy/p0mWZHNRs1Wb7AJS&#10;gYrCB3gTZ2Ph2MH2NlsQ/87Y2e6lfUFAHiJ7PB7PmXNmLq92PUcPVGkmRYHDiwAjKmrZMLEp8Ncv&#10;Ky/FSBsiGsKloAV+pBpfLV6/uhyHnM5kJ3lDFYIgQufjUODOmCH3fV13tCf6Qg5UwGErVU8MbNXG&#10;bxQZIXrP/VkQzP1RqmZQsqZag7WaDvHCxW9bWptPbaupQbzAkJtxf+X+a/v3F5ck3ygydKzep0H+&#10;IoueMAGPHkJVxBC0VexFqJ7VSmrZmota9r5sW1ZThwHQhMEzNPcdGajDAsXRw6FM+v+FrT8+3CnE&#10;mgLHCUaC9MDRZ6gaERtOEdigQOOgc/C7H+6UhaiHW1l/00jIsgM3eq2UHDtKGkgrtP7+2QW70XAV&#10;rccPsoHwZGukq9WuVT1SEjgJgzSwH0YtZ8M7G8e+BOVBO8fV44ErujOoBmM8j5M0xqiGozALk8Rx&#10;6ZPcRrWXB6XNWyp7ZBcFVgDKBSUPt9rYLI8u1l3IFePcyYGLMwM4ThZ4Gq7aM5uEY/dnFmTLdJlG&#10;XjSbL70oqCrvelVG3nwVJnH1pirLKvxl3w2jvGNNQ4V95klpYfRnTO41P2nkoDUtOWtsOJuSVpt1&#10;yRV6IKD0MoiDqHJcwMnRzT9PwxUBsDyDFM6i4GaWeat5mnjRKoq9LAlSLwizm2weRFlUrc4h3TJB&#10;/x0SGgs8S+MkdjSdZP0MXFymb26il+BI3jMDw4SzvsB7PTk+rTaXonFrQxif1ie1sPkfawF8PzHt&#10;lGzFOzWB2a13rleczK2w17J5BGk7EYN6YRCC1DqpfmA0wlApsP6+JYpixN8LaI8sjCI7hdwGFurU&#10;un6yElFDiAIbjKZlaaaJtR0U23TwwtQeQl5DK7XMqfmYzb4BYWA4TPvhZifS6d55HUfw4jcAAAD/&#10;/wMAUEsDBBQABgAIAAAAIQAj5Xrx2wAAAAMBAAAPAAAAZHJzL2Rvd25yZXYueG1sTI9PS8NAEMXv&#10;Qr/DMgVvdtNWpKaZFBEE8U+jVTxvs9MkmJ2N2W0bv31HL3oZeLzHe7/JVoNr1YH60HhGmE4SUMSl&#10;tw1XCO9vdxcLUCEatqb1TAjfFGCVj84yk1p/5Fc6bGKlpIRDahDqGLtU61DW5EyY+I5YvJ3vnYki&#10;+0rb3hyl3LV6liRX2pmGZaE2Hd3WVH5u9g7Bf3w92mLtnrUu1k/l/eX85aFgxPPxcLMEFWmIf2H4&#10;wRd0yIVp6/dsg2oR5JH4e8VbXE9BbRHmyQx0nun/7PkJAAD//wMAUEsBAi0AFAAGAAgAAAAhALaD&#10;OJL+AAAA4QEAABMAAAAAAAAAAAAAAAAAAAAAAFtDb250ZW50X1R5cGVzXS54bWxQSwECLQAUAAYA&#10;CAAAACEAOP0h/9YAAACUAQAACwAAAAAAAAAAAAAAAAAvAQAAX3JlbHMvLnJlbHNQSwECLQAUAAYA&#10;CAAAACEAmiSFFcgCAADKBQAADgAAAAAAAAAAAAAAAAAuAgAAZHJzL2Uyb0RvYy54bWxQSwECLQAU&#10;AAYACAAAACEAI+V68dsAAAADAQAADwAAAAAAAAAAAAAAAAAiBQAAZHJzL2Rvd25yZXYueG1sUEsF&#10;BgAAAAAEAAQA8wAAACoGAAAAAA==&#10;" filled="f" fillcolor="#c0504d" stroked="f" strokecolor="#5c83b4" strokeweight="2.25pt">
                  <v:textbox inset=",0,,0">
                    <w:txbxContent>
                      <w:p w14:paraId="75019C15" w14:textId="75CCA9C5" w:rsidR="00C467FC" w:rsidRDefault="00C467FC" w:rsidP="00895B7B">
                        <w:pPr>
                          <w:pBdr>
                            <w:top w:val="single" w:sz="4" w:space="1" w:color="7F7F7F" w:themeColor="background1" w:themeShade="7F"/>
                          </w:pBdr>
                          <w:jc w:val="center"/>
                          <w:rPr>
                            <w:color w:val="ED7D31" w:themeColor="accent2"/>
                          </w:rPr>
                        </w:pPr>
                        <w:r>
                          <w:rPr>
                            <w:color w:val="auto"/>
                          </w:rPr>
                          <w:fldChar w:fldCharType="begin"/>
                        </w:r>
                        <w:r>
                          <w:instrText xml:space="preserve"> PAGE   \* MERGEFORMAT </w:instrText>
                        </w:r>
                        <w:r>
                          <w:rPr>
                            <w:color w:val="auto"/>
                          </w:rPr>
                          <w:fldChar w:fldCharType="separate"/>
                        </w:r>
                        <w:r w:rsidR="0099613E" w:rsidRPr="0099613E">
                          <w:rPr>
                            <w:noProof/>
                            <w:color w:val="ED7D31" w:themeColor="accent2"/>
                          </w:rPr>
                          <w:t>2</w:t>
                        </w:r>
                        <w:r>
                          <w:rPr>
                            <w:noProof/>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7D01C" w14:textId="77777777" w:rsidR="004870C2" w:rsidRDefault="004870C2">
      <w:pPr>
        <w:spacing w:after="0" w:line="240" w:lineRule="auto"/>
      </w:pPr>
      <w:r>
        <w:separator/>
      </w:r>
    </w:p>
  </w:footnote>
  <w:footnote w:type="continuationSeparator" w:id="0">
    <w:p w14:paraId="5A9F3135" w14:textId="77777777" w:rsidR="004870C2" w:rsidRDefault="004870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4290D" w14:textId="77777777" w:rsidR="00C467FC" w:rsidRDefault="00C467FC">
    <w:pPr>
      <w:pStyle w:val="Header"/>
    </w:pPr>
    <w:r w:rsidRPr="002C62DC">
      <w:rPr>
        <w:b/>
        <w:noProof/>
        <w:color w:val="A6A6A6" w:themeColor="background1" w:themeShade="A6"/>
        <w:sz w:val="28"/>
        <w:szCs w:val="28"/>
        <w:lang w:val="en-US"/>
      </w:rPr>
      <w:drawing>
        <wp:anchor distT="0" distB="0" distL="114300" distR="114300" simplePos="0" relativeHeight="251659264" behindDoc="1" locked="0" layoutInCell="1" allowOverlap="1" wp14:anchorId="59734289" wp14:editId="35CC7011">
          <wp:simplePos x="0" y="0"/>
          <wp:positionH relativeFrom="margin">
            <wp:posOffset>4111625</wp:posOffset>
          </wp:positionH>
          <wp:positionV relativeFrom="paragraph">
            <wp:posOffset>-231420</wp:posOffset>
          </wp:positionV>
          <wp:extent cx="1162972" cy="486115"/>
          <wp:effectExtent l="0" t="0" r="0" b="952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2972" cy="4861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C0ECD"/>
    <w:multiLevelType w:val="multilevel"/>
    <w:tmpl w:val="214A79EA"/>
    <w:lvl w:ilvl="0">
      <w:start w:val="1"/>
      <w:numFmt w:val="decimal"/>
      <w:lvlText w:val="%1."/>
      <w:lvlJc w:val="left"/>
      <w:pPr>
        <w:ind w:left="360" w:hanging="360"/>
      </w:pPr>
      <w:rPr>
        <w:rFonts w:hint="default"/>
        <w:sz w:val="24"/>
        <w:szCs w:val="24"/>
      </w:rPr>
    </w:lvl>
    <w:lvl w:ilvl="1">
      <w:start w:val="1"/>
      <w:numFmt w:val="decimal"/>
      <w:lvlText w:val="%1.%2"/>
      <w:lvlJc w:val="left"/>
      <w:pPr>
        <w:ind w:left="1427" w:hanging="576"/>
      </w:pPr>
    </w:lvl>
    <w:lvl w:ilvl="2">
      <w:start w:val="1"/>
      <w:numFmt w:val="decimal"/>
      <w:pStyle w:val="Heading3"/>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0A1B55FA"/>
    <w:multiLevelType w:val="hybridMultilevel"/>
    <w:tmpl w:val="7DFA5F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B51112"/>
    <w:multiLevelType w:val="multilevel"/>
    <w:tmpl w:val="24727DA2"/>
    <w:lvl w:ilvl="0">
      <w:start w:val="2"/>
      <w:numFmt w:val="decimal"/>
      <w:lvlText w:val="%1."/>
      <w:lvlJc w:val="left"/>
      <w:pPr>
        <w:ind w:left="504" w:hanging="504"/>
      </w:pPr>
      <w:rPr>
        <w:rFonts w:hint="default"/>
      </w:rPr>
    </w:lvl>
    <w:lvl w:ilvl="1">
      <w:start w:val="2"/>
      <w:numFmt w:val="decimal"/>
      <w:lvlText w:val="%1.%2."/>
      <w:lvlJc w:val="left"/>
      <w:pPr>
        <w:ind w:left="1044" w:hanging="50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108857E2"/>
    <w:multiLevelType w:val="hybridMultilevel"/>
    <w:tmpl w:val="44A4CE40"/>
    <w:lvl w:ilvl="0" w:tplc="FEA0F16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E83C4F"/>
    <w:multiLevelType w:val="hybridMultilevel"/>
    <w:tmpl w:val="C9C66C8A"/>
    <w:lvl w:ilvl="0" w:tplc="5FEC652C">
      <w:start w:val="1"/>
      <w:numFmt w:val="decimal"/>
      <w:pStyle w:val="RTU-References"/>
      <w:lvlText w:val="[%1]"/>
      <w:lvlJc w:val="left"/>
      <w:pPr>
        <w:ind w:left="720" w:hanging="360"/>
      </w:pPr>
      <w:rPr>
        <w:rFonts w:hint="default"/>
        <w:sz w:val="16"/>
        <w:szCs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390EC4"/>
    <w:multiLevelType w:val="multilevel"/>
    <w:tmpl w:val="9E0219E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8757B44"/>
    <w:multiLevelType w:val="multilevel"/>
    <w:tmpl w:val="D88061EC"/>
    <w:lvl w:ilvl="0">
      <w:start w:val="1"/>
      <w:numFmt w:val="decimal"/>
      <w:lvlText w:val="%1."/>
      <w:lvlJc w:val="left"/>
      <w:pPr>
        <w:ind w:left="720" w:hanging="360"/>
      </w:pPr>
      <w:rPr>
        <w:rFonts w:hint="default"/>
      </w:rPr>
    </w:lvl>
    <w:lvl w:ilvl="1">
      <w:start w:val="1"/>
      <w:numFmt w:val="decimal"/>
      <w:lvlText w:val="%1.%2."/>
      <w:lvlJc w:val="left"/>
      <w:pPr>
        <w:ind w:left="42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41C07A8"/>
    <w:multiLevelType w:val="hybridMultilevel"/>
    <w:tmpl w:val="EE0853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EC61F3"/>
    <w:multiLevelType w:val="hybridMultilevel"/>
    <w:tmpl w:val="DC1CB7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5C1873"/>
    <w:multiLevelType w:val="hybridMultilevel"/>
    <w:tmpl w:val="DC7AE62C"/>
    <w:lvl w:ilvl="0" w:tplc="04090011">
      <w:start w:val="1"/>
      <w:numFmt w:val="decimal"/>
      <w:lvlText w:val="%1."/>
      <w:lvlJc w:val="left"/>
      <w:pPr>
        <w:ind w:left="717" w:hanging="360"/>
      </w:pPr>
      <w:rPr>
        <w:rFonts w:ascii="Arial Narrow" w:eastAsia="Times New Roman" w:hAnsi="Arial Narrow" w:cs="Times New Roman"/>
        <w:lang w:val="lv-LV"/>
      </w:rPr>
    </w:lvl>
    <w:lvl w:ilvl="1" w:tplc="08090019">
      <w:start w:val="1"/>
      <w:numFmt w:val="lowerLetter"/>
      <w:lvlText w:val="%2."/>
      <w:lvlJc w:val="left"/>
      <w:pPr>
        <w:ind w:left="1230" w:hanging="360"/>
      </w:pPr>
    </w:lvl>
    <w:lvl w:ilvl="2" w:tplc="0809001B">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10" w15:restartNumberingAfterBreak="0">
    <w:nsid w:val="32EC4E63"/>
    <w:multiLevelType w:val="multilevel"/>
    <w:tmpl w:val="C36A6C26"/>
    <w:styleLink w:val="Style1"/>
    <w:lvl w:ilvl="0">
      <w:start w:val="1"/>
      <w:numFmt w:val="decimal"/>
      <w:lvlText w:val="%1."/>
      <w:lvlJc w:val="left"/>
      <w:pPr>
        <w:ind w:left="360" w:hanging="360"/>
      </w:pPr>
      <w:rPr>
        <w:rFonts w:hint="default"/>
        <w:sz w:val="24"/>
        <w:szCs w:val="24"/>
      </w:rPr>
    </w:lvl>
    <w:lvl w:ilvl="1">
      <w:start w:val="1"/>
      <w:numFmt w:val="decimal"/>
      <w:lvlText w:val="%1.%2"/>
      <w:lvlJc w:val="left"/>
      <w:pPr>
        <w:ind w:left="1427"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35066AAA"/>
    <w:multiLevelType w:val="hybridMultilevel"/>
    <w:tmpl w:val="5412B972"/>
    <w:lvl w:ilvl="0" w:tplc="9B5C86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5D0C07"/>
    <w:multiLevelType w:val="hybridMultilevel"/>
    <w:tmpl w:val="DC7AE62C"/>
    <w:lvl w:ilvl="0" w:tplc="04090011">
      <w:start w:val="1"/>
      <w:numFmt w:val="decimal"/>
      <w:lvlText w:val="%1."/>
      <w:lvlJc w:val="left"/>
      <w:pPr>
        <w:ind w:left="717" w:hanging="360"/>
      </w:pPr>
      <w:rPr>
        <w:rFonts w:ascii="Arial Narrow" w:eastAsia="Times New Roman" w:hAnsi="Arial Narrow" w:cs="Times New Roman"/>
        <w:lang w:val="lv-LV"/>
      </w:rPr>
    </w:lvl>
    <w:lvl w:ilvl="1" w:tplc="08090019">
      <w:start w:val="1"/>
      <w:numFmt w:val="lowerLetter"/>
      <w:lvlText w:val="%2."/>
      <w:lvlJc w:val="left"/>
      <w:pPr>
        <w:ind w:left="1230" w:hanging="360"/>
      </w:pPr>
    </w:lvl>
    <w:lvl w:ilvl="2" w:tplc="0809001B">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13" w15:restartNumberingAfterBreak="0">
    <w:nsid w:val="3FBA0266"/>
    <w:multiLevelType w:val="hybridMultilevel"/>
    <w:tmpl w:val="5E2673FC"/>
    <w:lvl w:ilvl="0" w:tplc="63AE79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826969"/>
    <w:multiLevelType w:val="hybridMultilevel"/>
    <w:tmpl w:val="112AF7C4"/>
    <w:lvl w:ilvl="0" w:tplc="0A0857D8">
      <w:start w:val="1"/>
      <w:numFmt w:val="decimal"/>
      <w:pStyle w:val="Numbering"/>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1B27E4"/>
    <w:multiLevelType w:val="hybridMultilevel"/>
    <w:tmpl w:val="61C8CC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7C219E"/>
    <w:multiLevelType w:val="hybridMultilevel"/>
    <w:tmpl w:val="47108CB2"/>
    <w:lvl w:ilvl="0" w:tplc="968AC892">
      <w:start w:val="1"/>
      <w:numFmt w:val="decimal"/>
      <w:pStyle w:val="RTU-References0"/>
      <w:lvlText w:val="%1."/>
      <w:lvlJc w:val="left"/>
      <w:pPr>
        <w:ind w:left="644" w:hanging="360"/>
      </w:pPr>
      <w:rPr>
        <w:rFonts w:hint="default"/>
      </w:rPr>
    </w:lvl>
    <w:lvl w:ilvl="1" w:tplc="04260019">
      <w:start w:val="1"/>
      <w:numFmt w:val="lowerLetter"/>
      <w:lvlText w:val="%2."/>
      <w:lvlJc w:val="left"/>
      <w:pPr>
        <w:ind w:left="3480" w:hanging="360"/>
      </w:pPr>
    </w:lvl>
    <w:lvl w:ilvl="2" w:tplc="0426001B" w:tentative="1">
      <w:start w:val="1"/>
      <w:numFmt w:val="lowerRoman"/>
      <w:lvlText w:val="%3."/>
      <w:lvlJc w:val="right"/>
      <w:pPr>
        <w:ind w:left="4200" w:hanging="180"/>
      </w:pPr>
    </w:lvl>
    <w:lvl w:ilvl="3" w:tplc="0426000F" w:tentative="1">
      <w:start w:val="1"/>
      <w:numFmt w:val="decimal"/>
      <w:lvlText w:val="%4."/>
      <w:lvlJc w:val="left"/>
      <w:pPr>
        <w:ind w:left="4920" w:hanging="360"/>
      </w:pPr>
    </w:lvl>
    <w:lvl w:ilvl="4" w:tplc="04260019" w:tentative="1">
      <w:start w:val="1"/>
      <w:numFmt w:val="lowerLetter"/>
      <w:lvlText w:val="%5."/>
      <w:lvlJc w:val="left"/>
      <w:pPr>
        <w:ind w:left="5640" w:hanging="360"/>
      </w:pPr>
    </w:lvl>
    <w:lvl w:ilvl="5" w:tplc="0426001B" w:tentative="1">
      <w:start w:val="1"/>
      <w:numFmt w:val="lowerRoman"/>
      <w:lvlText w:val="%6."/>
      <w:lvlJc w:val="right"/>
      <w:pPr>
        <w:ind w:left="6360" w:hanging="180"/>
      </w:pPr>
    </w:lvl>
    <w:lvl w:ilvl="6" w:tplc="0426000F" w:tentative="1">
      <w:start w:val="1"/>
      <w:numFmt w:val="decimal"/>
      <w:lvlText w:val="%7."/>
      <w:lvlJc w:val="left"/>
      <w:pPr>
        <w:ind w:left="7080" w:hanging="360"/>
      </w:pPr>
    </w:lvl>
    <w:lvl w:ilvl="7" w:tplc="04260019" w:tentative="1">
      <w:start w:val="1"/>
      <w:numFmt w:val="lowerLetter"/>
      <w:lvlText w:val="%8."/>
      <w:lvlJc w:val="left"/>
      <w:pPr>
        <w:ind w:left="7800" w:hanging="360"/>
      </w:pPr>
    </w:lvl>
    <w:lvl w:ilvl="8" w:tplc="0426001B" w:tentative="1">
      <w:start w:val="1"/>
      <w:numFmt w:val="lowerRoman"/>
      <w:lvlText w:val="%9."/>
      <w:lvlJc w:val="right"/>
      <w:pPr>
        <w:ind w:left="8520" w:hanging="180"/>
      </w:pPr>
    </w:lvl>
  </w:abstractNum>
  <w:abstractNum w:abstractNumId="17" w15:restartNumberingAfterBreak="0">
    <w:nsid w:val="4C0D4CD7"/>
    <w:multiLevelType w:val="hybridMultilevel"/>
    <w:tmpl w:val="3B14FD0E"/>
    <w:lvl w:ilvl="0" w:tplc="04260011">
      <w:start w:val="1"/>
      <w:numFmt w:val="decimal"/>
      <w:lvlText w:val="%1)"/>
      <w:lvlJc w:val="left"/>
      <w:pPr>
        <w:ind w:left="1287" w:hanging="360"/>
      </w:pPr>
    </w:lvl>
    <w:lvl w:ilvl="1" w:tplc="04260001">
      <w:start w:val="1"/>
      <w:numFmt w:val="bullet"/>
      <w:lvlText w:val=""/>
      <w:lvlJc w:val="left"/>
      <w:pPr>
        <w:ind w:left="2007" w:hanging="360"/>
      </w:pPr>
      <w:rPr>
        <w:rFonts w:ascii="Symbol" w:hAnsi="Symbol" w:hint="default"/>
      </w:rPr>
    </w:lvl>
    <w:lvl w:ilvl="2" w:tplc="0426001B">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520C639D"/>
    <w:multiLevelType w:val="hybridMultilevel"/>
    <w:tmpl w:val="EE9C92BC"/>
    <w:lvl w:ilvl="0" w:tplc="F2CE81E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9" w15:restartNumberingAfterBreak="0">
    <w:nsid w:val="5BD96BF8"/>
    <w:multiLevelType w:val="hybridMultilevel"/>
    <w:tmpl w:val="07E42456"/>
    <w:lvl w:ilvl="0" w:tplc="622E0A34">
      <w:start w:val="1"/>
      <w:numFmt w:val="bullet"/>
      <w:pStyle w:val="RTU-Bulletedlist"/>
      <w:lvlText w:val=""/>
      <w:lvlJc w:val="left"/>
      <w:pPr>
        <w:ind w:left="81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913926"/>
    <w:multiLevelType w:val="hybridMultilevel"/>
    <w:tmpl w:val="2CD8DCE0"/>
    <w:lvl w:ilvl="0" w:tplc="F1560E1C">
      <w:start w:val="1"/>
      <w:numFmt w:val="decimal"/>
      <w:lvlText w:val="%1)"/>
      <w:lvlJc w:val="left"/>
      <w:pPr>
        <w:ind w:left="709" w:hanging="360"/>
      </w:pPr>
      <w:rPr>
        <w:rFonts w:ascii="Arial Narrow" w:eastAsiaTheme="majorEastAsia" w:hAnsi="Arial Narrow" w:cs="Times New Roman"/>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21" w15:restartNumberingAfterBreak="0">
    <w:nsid w:val="710F0C3B"/>
    <w:multiLevelType w:val="multilevel"/>
    <w:tmpl w:val="24727DA2"/>
    <w:lvl w:ilvl="0">
      <w:start w:val="2"/>
      <w:numFmt w:val="decimal"/>
      <w:lvlText w:val="%1."/>
      <w:lvlJc w:val="left"/>
      <w:pPr>
        <w:ind w:left="504" w:hanging="504"/>
      </w:pPr>
      <w:rPr>
        <w:rFonts w:hint="default"/>
      </w:rPr>
    </w:lvl>
    <w:lvl w:ilvl="1">
      <w:start w:val="2"/>
      <w:numFmt w:val="decimal"/>
      <w:lvlText w:val="%1.%2."/>
      <w:lvlJc w:val="left"/>
      <w:pPr>
        <w:ind w:left="1044" w:hanging="50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 w15:restartNumberingAfterBreak="0">
    <w:nsid w:val="75045FEF"/>
    <w:multiLevelType w:val="hybridMultilevel"/>
    <w:tmpl w:val="36EC6EDA"/>
    <w:lvl w:ilvl="0" w:tplc="B338F7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8B765F0"/>
    <w:multiLevelType w:val="hybridMultilevel"/>
    <w:tmpl w:val="40243A6C"/>
    <w:lvl w:ilvl="0" w:tplc="1E4A7AEC">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5" w15:restartNumberingAfterBreak="0">
    <w:nsid w:val="7AF00D45"/>
    <w:multiLevelType w:val="hybridMultilevel"/>
    <w:tmpl w:val="5C360532"/>
    <w:lvl w:ilvl="0" w:tplc="97CE6000">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6" w15:restartNumberingAfterBreak="0">
    <w:nsid w:val="7D75486B"/>
    <w:multiLevelType w:val="hybridMultilevel"/>
    <w:tmpl w:val="4F889700"/>
    <w:lvl w:ilvl="0" w:tplc="A94A295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7" w15:restartNumberingAfterBreak="0">
    <w:nsid w:val="7F035B99"/>
    <w:multiLevelType w:val="hybridMultilevel"/>
    <w:tmpl w:val="0BE494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9"/>
  </w:num>
  <w:num w:numId="3">
    <w:abstractNumId w:val="0"/>
  </w:num>
  <w:num w:numId="4">
    <w:abstractNumId w:val="4"/>
  </w:num>
  <w:num w:numId="5">
    <w:abstractNumId w:val="14"/>
  </w:num>
  <w:num w:numId="6">
    <w:abstractNumId w:val="12"/>
    <w:lvlOverride w:ilvl="0">
      <w:startOverride w:val="1"/>
    </w:lvlOverride>
  </w:num>
  <w:num w:numId="7">
    <w:abstractNumId w:val="12"/>
    <w:lvlOverride w:ilvl="0">
      <w:startOverride w:val="1"/>
    </w:lvlOverride>
  </w:num>
  <w:num w:numId="8">
    <w:abstractNumId w:val="16"/>
  </w:num>
  <w:num w:numId="9">
    <w:abstractNumId w:val="23"/>
  </w:num>
  <w:num w:numId="10">
    <w:abstractNumId w:val="12"/>
    <w:lvlOverride w:ilvl="0">
      <w:startOverride w:val="1"/>
    </w:lvlOverride>
  </w:num>
  <w:num w:numId="11">
    <w:abstractNumId w:val="10"/>
  </w:num>
  <w:num w:numId="12">
    <w:abstractNumId w:val="13"/>
  </w:num>
  <w:num w:numId="13">
    <w:abstractNumId w:val="3"/>
  </w:num>
  <w:num w:numId="14">
    <w:abstractNumId w:val="17"/>
  </w:num>
  <w:num w:numId="15">
    <w:abstractNumId w:val="12"/>
    <w:lvlOverride w:ilvl="0">
      <w:startOverride w:val="1"/>
    </w:lvlOverride>
  </w:num>
  <w:num w:numId="16">
    <w:abstractNumId w:val="12"/>
  </w:num>
  <w:num w:numId="17">
    <w:abstractNumId w:val="24"/>
  </w:num>
  <w:num w:numId="18">
    <w:abstractNumId w:val="8"/>
  </w:num>
  <w:num w:numId="19">
    <w:abstractNumId w:val="18"/>
  </w:num>
  <w:num w:numId="20">
    <w:abstractNumId w:val="7"/>
  </w:num>
  <w:num w:numId="21">
    <w:abstractNumId w:val="15"/>
  </w:num>
  <w:num w:numId="22">
    <w:abstractNumId w:val="20"/>
  </w:num>
  <w:num w:numId="23">
    <w:abstractNumId w:val="26"/>
  </w:num>
  <w:num w:numId="24">
    <w:abstractNumId w:val="1"/>
  </w:num>
  <w:num w:numId="25">
    <w:abstractNumId w:val="25"/>
  </w:num>
  <w:num w:numId="26">
    <w:abstractNumId w:val="22"/>
  </w:num>
  <w:num w:numId="27">
    <w:abstractNumId w:val="6"/>
    <w:lvlOverride w:ilvl="0">
      <w:startOverride w:val="1"/>
    </w:lvlOverride>
  </w:num>
  <w:num w:numId="28">
    <w:abstractNumId w:val="27"/>
  </w:num>
  <w:num w:numId="29">
    <w:abstractNumId w:val="11"/>
  </w:num>
  <w:num w:numId="30">
    <w:abstractNumId w:val="9"/>
  </w:num>
  <w:num w:numId="31">
    <w:abstractNumId w:val="5"/>
  </w:num>
  <w:num w:numId="32">
    <w:abstractNumId w:val="2"/>
  </w:num>
  <w:num w:numId="33">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B7B"/>
    <w:rsid w:val="000012C9"/>
    <w:rsid w:val="00001C49"/>
    <w:rsid w:val="00001D46"/>
    <w:rsid w:val="00001ED0"/>
    <w:rsid w:val="0000269E"/>
    <w:rsid w:val="00003528"/>
    <w:rsid w:val="00003F41"/>
    <w:rsid w:val="00004D57"/>
    <w:rsid w:val="00006777"/>
    <w:rsid w:val="00007EB7"/>
    <w:rsid w:val="00011F45"/>
    <w:rsid w:val="00013450"/>
    <w:rsid w:val="00015389"/>
    <w:rsid w:val="000161D4"/>
    <w:rsid w:val="00016E15"/>
    <w:rsid w:val="000176DA"/>
    <w:rsid w:val="00017E05"/>
    <w:rsid w:val="00017EC1"/>
    <w:rsid w:val="000205A2"/>
    <w:rsid w:val="000229E8"/>
    <w:rsid w:val="00024283"/>
    <w:rsid w:val="000260B7"/>
    <w:rsid w:val="000364EB"/>
    <w:rsid w:val="00043FFC"/>
    <w:rsid w:val="00053382"/>
    <w:rsid w:val="00054054"/>
    <w:rsid w:val="00055520"/>
    <w:rsid w:val="00061E72"/>
    <w:rsid w:val="000623D5"/>
    <w:rsid w:val="00062BD0"/>
    <w:rsid w:val="00063381"/>
    <w:rsid w:val="00066429"/>
    <w:rsid w:val="00070A2E"/>
    <w:rsid w:val="00072F9F"/>
    <w:rsid w:val="000751FC"/>
    <w:rsid w:val="00075451"/>
    <w:rsid w:val="00080126"/>
    <w:rsid w:val="00080CCD"/>
    <w:rsid w:val="0008180B"/>
    <w:rsid w:val="00081E61"/>
    <w:rsid w:val="000833B9"/>
    <w:rsid w:val="00083922"/>
    <w:rsid w:val="00083EED"/>
    <w:rsid w:val="00084CAB"/>
    <w:rsid w:val="000851C2"/>
    <w:rsid w:val="00090538"/>
    <w:rsid w:val="0009155F"/>
    <w:rsid w:val="000958F4"/>
    <w:rsid w:val="00096BC8"/>
    <w:rsid w:val="000A31FC"/>
    <w:rsid w:val="000A4701"/>
    <w:rsid w:val="000A573D"/>
    <w:rsid w:val="000A5CAB"/>
    <w:rsid w:val="000A5D20"/>
    <w:rsid w:val="000A5DCB"/>
    <w:rsid w:val="000A6E16"/>
    <w:rsid w:val="000A7B23"/>
    <w:rsid w:val="000B06A1"/>
    <w:rsid w:val="000B13F5"/>
    <w:rsid w:val="000B1BC6"/>
    <w:rsid w:val="000B45A0"/>
    <w:rsid w:val="000B4C67"/>
    <w:rsid w:val="000B5921"/>
    <w:rsid w:val="000B59B0"/>
    <w:rsid w:val="000C491F"/>
    <w:rsid w:val="000C5572"/>
    <w:rsid w:val="000C5F08"/>
    <w:rsid w:val="000C7177"/>
    <w:rsid w:val="000C7938"/>
    <w:rsid w:val="000C7FF7"/>
    <w:rsid w:val="000D06F6"/>
    <w:rsid w:val="000D27D5"/>
    <w:rsid w:val="000D3D31"/>
    <w:rsid w:val="000D6A42"/>
    <w:rsid w:val="000E0BD9"/>
    <w:rsid w:val="000E14D0"/>
    <w:rsid w:val="000E1B14"/>
    <w:rsid w:val="000E211A"/>
    <w:rsid w:val="000E53E5"/>
    <w:rsid w:val="000E6A69"/>
    <w:rsid w:val="000E7F35"/>
    <w:rsid w:val="000F0026"/>
    <w:rsid w:val="000F0FA4"/>
    <w:rsid w:val="000F16F1"/>
    <w:rsid w:val="000F3AF5"/>
    <w:rsid w:val="000F3BCD"/>
    <w:rsid w:val="000F536D"/>
    <w:rsid w:val="000F5536"/>
    <w:rsid w:val="000F678F"/>
    <w:rsid w:val="0010305B"/>
    <w:rsid w:val="00103D73"/>
    <w:rsid w:val="00105486"/>
    <w:rsid w:val="00111285"/>
    <w:rsid w:val="00112118"/>
    <w:rsid w:val="0011221C"/>
    <w:rsid w:val="00117156"/>
    <w:rsid w:val="0012310A"/>
    <w:rsid w:val="00125754"/>
    <w:rsid w:val="0012731F"/>
    <w:rsid w:val="00127DF3"/>
    <w:rsid w:val="00130FEE"/>
    <w:rsid w:val="00131E24"/>
    <w:rsid w:val="001338B5"/>
    <w:rsid w:val="00136F8A"/>
    <w:rsid w:val="001378BB"/>
    <w:rsid w:val="00140B74"/>
    <w:rsid w:val="001412F5"/>
    <w:rsid w:val="00145B16"/>
    <w:rsid w:val="001463F7"/>
    <w:rsid w:val="0014774B"/>
    <w:rsid w:val="00150C9F"/>
    <w:rsid w:val="0015121D"/>
    <w:rsid w:val="001532DB"/>
    <w:rsid w:val="001548CF"/>
    <w:rsid w:val="0015490D"/>
    <w:rsid w:val="0015501E"/>
    <w:rsid w:val="00155FBB"/>
    <w:rsid w:val="00156B51"/>
    <w:rsid w:val="0016107E"/>
    <w:rsid w:val="00163EF4"/>
    <w:rsid w:val="00164A00"/>
    <w:rsid w:val="001722B4"/>
    <w:rsid w:val="00172A9B"/>
    <w:rsid w:val="00173A5D"/>
    <w:rsid w:val="0017668D"/>
    <w:rsid w:val="00177826"/>
    <w:rsid w:val="00177AC5"/>
    <w:rsid w:val="001805A0"/>
    <w:rsid w:val="00181304"/>
    <w:rsid w:val="0018150A"/>
    <w:rsid w:val="001838F9"/>
    <w:rsid w:val="0018392B"/>
    <w:rsid w:val="001841A8"/>
    <w:rsid w:val="00185C88"/>
    <w:rsid w:val="00186B97"/>
    <w:rsid w:val="00190056"/>
    <w:rsid w:val="00191110"/>
    <w:rsid w:val="00192515"/>
    <w:rsid w:val="00193F43"/>
    <w:rsid w:val="00195F73"/>
    <w:rsid w:val="001963FE"/>
    <w:rsid w:val="00196C30"/>
    <w:rsid w:val="001A100F"/>
    <w:rsid w:val="001A4BBC"/>
    <w:rsid w:val="001A66B3"/>
    <w:rsid w:val="001A7C14"/>
    <w:rsid w:val="001B12AD"/>
    <w:rsid w:val="001B45CA"/>
    <w:rsid w:val="001B5A5D"/>
    <w:rsid w:val="001B5A66"/>
    <w:rsid w:val="001B5BE8"/>
    <w:rsid w:val="001C111B"/>
    <w:rsid w:val="001C22D9"/>
    <w:rsid w:val="001C4F30"/>
    <w:rsid w:val="001C55E1"/>
    <w:rsid w:val="001C687C"/>
    <w:rsid w:val="001C6AC8"/>
    <w:rsid w:val="001D00A5"/>
    <w:rsid w:val="001D1183"/>
    <w:rsid w:val="001D1E47"/>
    <w:rsid w:val="001D3B9C"/>
    <w:rsid w:val="001D4B31"/>
    <w:rsid w:val="001D670F"/>
    <w:rsid w:val="001E242A"/>
    <w:rsid w:val="001E3C09"/>
    <w:rsid w:val="001E59B0"/>
    <w:rsid w:val="001E7A3C"/>
    <w:rsid w:val="001F2EE9"/>
    <w:rsid w:val="001F4261"/>
    <w:rsid w:val="001F4BC9"/>
    <w:rsid w:val="001F5CC2"/>
    <w:rsid w:val="001F6543"/>
    <w:rsid w:val="001F6E82"/>
    <w:rsid w:val="0020346D"/>
    <w:rsid w:val="00206034"/>
    <w:rsid w:val="0020657F"/>
    <w:rsid w:val="002067F4"/>
    <w:rsid w:val="002070B1"/>
    <w:rsid w:val="002074EB"/>
    <w:rsid w:val="00216414"/>
    <w:rsid w:val="00216EB0"/>
    <w:rsid w:val="0022091E"/>
    <w:rsid w:val="002213EC"/>
    <w:rsid w:val="0022243A"/>
    <w:rsid w:val="00222CDB"/>
    <w:rsid w:val="00222E3E"/>
    <w:rsid w:val="0022322E"/>
    <w:rsid w:val="00223B9D"/>
    <w:rsid w:val="00226EE8"/>
    <w:rsid w:val="00227530"/>
    <w:rsid w:val="00227A5A"/>
    <w:rsid w:val="00227F75"/>
    <w:rsid w:val="00230D5E"/>
    <w:rsid w:val="00231AD2"/>
    <w:rsid w:val="00232029"/>
    <w:rsid w:val="0023222A"/>
    <w:rsid w:val="00232522"/>
    <w:rsid w:val="0023305E"/>
    <w:rsid w:val="00233B6A"/>
    <w:rsid w:val="002341FE"/>
    <w:rsid w:val="002350CF"/>
    <w:rsid w:val="00240F39"/>
    <w:rsid w:val="00242509"/>
    <w:rsid w:val="00250419"/>
    <w:rsid w:val="00250E90"/>
    <w:rsid w:val="00253E7C"/>
    <w:rsid w:val="002541AB"/>
    <w:rsid w:val="00254862"/>
    <w:rsid w:val="0025765C"/>
    <w:rsid w:val="0026213B"/>
    <w:rsid w:val="00263945"/>
    <w:rsid w:val="0026518E"/>
    <w:rsid w:val="002653B0"/>
    <w:rsid w:val="00265B16"/>
    <w:rsid w:val="00267286"/>
    <w:rsid w:val="002672AD"/>
    <w:rsid w:val="00271721"/>
    <w:rsid w:val="002718D8"/>
    <w:rsid w:val="00275BE4"/>
    <w:rsid w:val="00276822"/>
    <w:rsid w:val="00276CC8"/>
    <w:rsid w:val="00276DEE"/>
    <w:rsid w:val="00285479"/>
    <w:rsid w:val="00285EB3"/>
    <w:rsid w:val="002869D2"/>
    <w:rsid w:val="00292BC1"/>
    <w:rsid w:val="00292BC7"/>
    <w:rsid w:val="002934E0"/>
    <w:rsid w:val="002959EE"/>
    <w:rsid w:val="002978C6"/>
    <w:rsid w:val="002A1024"/>
    <w:rsid w:val="002A11EC"/>
    <w:rsid w:val="002A1296"/>
    <w:rsid w:val="002A41AD"/>
    <w:rsid w:val="002A47D7"/>
    <w:rsid w:val="002B0510"/>
    <w:rsid w:val="002B1640"/>
    <w:rsid w:val="002B3828"/>
    <w:rsid w:val="002B4105"/>
    <w:rsid w:val="002B4FAE"/>
    <w:rsid w:val="002B5871"/>
    <w:rsid w:val="002B5E4C"/>
    <w:rsid w:val="002B6DBB"/>
    <w:rsid w:val="002B748E"/>
    <w:rsid w:val="002C1EBA"/>
    <w:rsid w:val="002C26FF"/>
    <w:rsid w:val="002C466A"/>
    <w:rsid w:val="002C5388"/>
    <w:rsid w:val="002C5F94"/>
    <w:rsid w:val="002C6607"/>
    <w:rsid w:val="002D1485"/>
    <w:rsid w:val="002D26BA"/>
    <w:rsid w:val="002D330E"/>
    <w:rsid w:val="002D333B"/>
    <w:rsid w:val="002D456D"/>
    <w:rsid w:val="002D6009"/>
    <w:rsid w:val="002D71B1"/>
    <w:rsid w:val="002E02EB"/>
    <w:rsid w:val="002E0771"/>
    <w:rsid w:val="002E1615"/>
    <w:rsid w:val="002E223F"/>
    <w:rsid w:val="002E40DD"/>
    <w:rsid w:val="002E4C5E"/>
    <w:rsid w:val="002E4E14"/>
    <w:rsid w:val="002E520D"/>
    <w:rsid w:val="002F1172"/>
    <w:rsid w:val="002F1FC8"/>
    <w:rsid w:val="002F347C"/>
    <w:rsid w:val="002F5D74"/>
    <w:rsid w:val="002F64E1"/>
    <w:rsid w:val="00300031"/>
    <w:rsid w:val="00300629"/>
    <w:rsid w:val="0030093B"/>
    <w:rsid w:val="003017AE"/>
    <w:rsid w:val="00301C56"/>
    <w:rsid w:val="00301D8D"/>
    <w:rsid w:val="0030486B"/>
    <w:rsid w:val="003053E5"/>
    <w:rsid w:val="00305DCA"/>
    <w:rsid w:val="00306DF5"/>
    <w:rsid w:val="0030756A"/>
    <w:rsid w:val="0030763C"/>
    <w:rsid w:val="00307ADC"/>
    <w:rsid w:val="00307FB9"/>
    <w:rsid w:val="00312BC7"/>
    <w:rsid w:val="003144B2"/>
    <w:rsid w:val="0032085C"/>
    <w:rsid w:val="0032365A"/>
    <w:rsid w:val="00323927"/>
    <w:rsid w:val="003244F5"/>
    <w:rsid w:val="00324CF2"/>
    <w:rsid w:val="00324D81"/>
    <w:rsid w:val="003278A1"/>
    <w:rsid w:val="003346F7"/>
    <w:rsid w:val="00342CE8"/>
    <w:rsid w:val="00344508"/>
    <w:rsid w:val="00345FE2"/>
    <w:rsid w:val="003474B2"/>
    <w:rsid w:val="003508C9"/>
    <w:rsid w:val="00354416"/>
    <w:rsid w:val="0035450F"/>
    <w:rsid w:val="00357F3B"/>
    <w:rsid w:val="00363C20"/>
    <w:rsid w:val="0036412A"/>
    <w:rsid w:val="003642C9"/>
    <w:rsid w:val="00364F47"/>
    <w:rsid w:val="0036546E"/>
    <w:rsid w:val="00373210"/>
    <w:rsid w:val="00373335"/>
    <w:rsid w:val="0037399B"/>
    <w:rsid w:val="00374318"/>
    <w:rsid w:val="003752D5"/>
    <w:rsid w:val="00376409"/>
    <w:rsid w:val="0038065D"/>
    <w:rsid w:val="00381972"/>
    <w:rsid w:val="00381C8B"/>
    <w:rsid w:val="003820D8"/>
    <w:rsid w:val="00383718"/>
    <w:rsid w:val="00386CEE"/>
    <w:rsid w:val="00387AA9"/>
    <w:rsid w:val="00391AED"/>
    <w:rsid w:val="003932EC"/>
    <w:rsid w:val="0039582B"/>
    <w:rsid w:val="00397C68"/>
    <w:rsid w:val="00397F8D"/>
    <w:rsid w:val="003B0AE6"/>
    <w:rsid w:val="003B2C86"/>
    <w:rsid w:val="003B5586"/>
    <w:rsid w:val="003B56DC"/>
    <w:rsid w:val="003B6D11"/>
    <w:rsid w:val="003C0C54"/>
    <w:rsid w:val="003C163C"/>
    <w:rsid w:val="003C267E"/>
    <w:rsid w:val="003C32F7"/>
    <w:rsid w:val="003C61BA"/>
    <w:rsid w:val="003C64B8"/>
    <w:rsid w:val="003C7363"/>
    <w:rsid w:val="003C7D06"/>
    <w:rsid w:val="003D5928"/>
    <w:rsid w:val="003E0939"/>
    <w:rsid w:val="003E0A65"/>
    <w:rsid w:val="003E3A6F"/>
    <w:rsid w:val="003E3D07"/>
    <w:rsid w:val="003F12C7"/>
    <w:rsid w:val="003F2901"/>
    <w:rsid w:val="003F57EC"/>
    <w:rsid w:val="003F7A7B"/>
    <w:rsid w:val="00404C8F"/>
    <w:rsid w:val="00410D1D"/>
    <w:rsid w:val="00411F33"/>
    <w:rsid w:val="00413D56"/>
    <w:rsid w:val="00413E55"/>
    <w:rsid w:val="00414265"/>
    <w:rsid w:val="00414A10"/>
    <w:rsid w:val="00415413"/>
    <w:rsid w:val="00417BF8"/>
    <w:rsid w:val="00422F33"/>
    <w:rsid w:val="00423A4E"/>
    <w:rsid w:val="00424F8E"/>
    <w:rsid w:val="0042663A"/>
    <w:rsid w:val="00427299"/>
    <w:rsid w:val="0042778F"/>
    <w:rsid w:val="0043152C"/>
    <w:rsid w:val="004342AC"/>
    <w:rsid w:val="004351EE"/>
    <w:rsid w:val="00440D3B"/>
    <w:rsid w:val="0044425B"/>
    <w:rsid w:val="00446688"/>
    <w:rsid w:val="00447713"/>
    <w:rsid w:val="00450DDF"/>
    <w:rsid w:val="004512F2"/>
    <w:rsid w:val="004515BD"/>
    <w:rsid w:val="00452568"/>
    <w:rsid w:val="004531DA"/>
    <w:rsid w:val="00454ADE"/>
    <w:rsid w:val="00455C12"/>
    <w:rsid w:val="004626F8"/>
    <w:rsid w:val="00463487"/>
    <w:rsid w:val="00463BC3"/>
    <w:rsid w:val="0046538F"/>
    <w:rsid w:val="00465B3B"/>
    <w:rsid w:val="0046634B"/>
    <w:rsid w:val="00467A7C"/>
    <w:rsid w:val="00470FDF"/>
    <w:rsid w:val="0047141D"/>
    <w:rsid w:val="00472359"/>
    <w:rsid w:val="00474E42"/>
    <w:rsid w:val="00480852"/>
    <w:rsid w:val="00481547"/>
    <w:rsid w:val="00481D95"/>
    <w:rsid w:val="004848E5"/>
    <w:rsid w:val="00485E7F"/>
    <w:rsid w:val="00486553"/>
    <w:rsid w:val="004870C2"/>
    <w:rsid w:val="00487278"/>
    <w:rsid w:val="00487AD5"/>
    <w:rsid w:val="00491567"/>
    <w:rsid w:val="004920E4"/>
    <w:rsid w:val="004930DE"/>
    <w:rsid w:val="004967CA"/>
    <w:rsid w:val="00496FF9"/>
    <w:rsid w:val="00497DC1"/>
    <w:rsid w:val="004A0F31"/>
    <w:rsid w:val="004A2210"/>
    <w:rsid w:val="004A25A2"/>
    <w:rsid w:val="004A2A36"/>
    <w:rsid w:val="004A311D"/>
    <w:rsid w:val="004A48A1"/>
    <w:rsid w:val="004A48C2"/>
    <w:rsid w:val="004A5A73"/>
    <w:rsid w:val="004A6509"/>
    <w:rsid w:val="004A69FA"/>
    <w:rsid w:val="004A702D"/>
    <w:rsid w:val="004B1562"/>
    <w:rsid w:val="004B4186"/>
    <w:rsid w:val="004C1192"/>
    <w:rsid w:val="004C135D"/>
    <w:rsid w:val="004C2EBE"/>
    <w:rsid w:val="004C30FF"/>
    <w:rsid w:val="004C401C"/>
    <w:rsid w:val="004C47AA"/>
    <w:rsid w:val="004C493E"/>
    <w:rsid w:val="004C520B"/>
    <w:rsid w:val="004C6AF9"/>
    <w:rsid w:val="004C78B9"/>
    <w:rsid w:val="004D090A"/>
    <w:rsid w:val="004D154A"/>
    <w:rsid w:val="004D5817"/>
    <w:rsid w:val="004D7F66"/>
    <w:rsid w:val="004E0DFD"/>
    <w:rsid w:val="004E1C11"/>
    <w:rsid w:val="004E32DE"/>
    <w:rsid w:val="004E6656"/>
    <w:rsid w:val="004E747E"/>
    <w:rsid w:val="004F0B0C"/>
    <w:rsid w:val="004F24B3"/>
    <w:rsid w:val="004F259F"/>
    <w:rsid w:val="004F78C9"/>
    <w:rsid w:val="0050179A"/>
    <w:rsid w:val="00501B65"/>
    <w:rsid w:val="00502526"/>
    <w:rsid w:val="005029E3"/>
    <w:rsid w:val="005071ED"/>
    <w:rsid w:val="00510133"/>
    <w:rsid w:val="005101B3"/>
    <w:rsid w:val="00511042"/>
    <w:rsid w:val="0051167F"/>
    <w:rsid w:val="005118ED"/>
    <w:rsid w:val="00511AC7"/>
    <w:rsid w:val="00511AE1"/>
    <w:rsid w:val="0051314C"/>
    <w:rsid w:val="005143CA"/>
    <w:rsid w:val="00515CD6"/>
    <w:rsid w:val="00516D73"/>
    <w:rsid w:val="00517E9F"/>
    <w:rsid w:val="005247F8"/>
    <w:rsid w:val="00524CD0"/>
    <w:rsid w:val="00525A36"/>
    <w:rsid w:val="00526223"/>
    <w:rsid w:val="00530F77"/>
    <w:rsid w:val="00532523"/>
    <w:rsid w:val="00533555"/>
    <w:rsid w:val="0053372C"/>
    <w:rsid w:val="00534BA3"/>
    <w:rsid w:val="0053673A"/>
    <w:rsid w:val="005373AF"/>
    <w:rsid w:val="00540E54"/>
    <w:rsid w:val="00541C13"/>
    <w:rsid w:val="00541FF2"/>
    <w:rsid w:val="00542994"/>
    <w:rsid w:val="0054303A"/>
    <w:rsid w:val="00544B27"/>
    <w:rsid w:val="00545D3E"/>
    <w:rsid w:val="00545E43"/>
    <w:rsid w:val="0054659D"/>
    <w:rsid w:val="005465E6"/>
    <w:rsid w:val="005477F6"/>
    <w:rsid w:val="00550A76"/>
    <w:rsid w:val="00554D00"/>
    <w:rsid w:val="00557B27"/>
    <w:rsid w:val="00557D34"/>
    <w:rsid w:val="00557DB4"/>
    <w:rsid w:val="00562034"/>
    <w:rsid w:val="005623FB"/>
    <w:rsid w:val="005643C5"/>
    <w:rsid w:val="0056444D"/>
    <w:rsid w:val="0057123B"/>
    <w:rsid w:val="0057139C"/>
    <w:rsid w:val="005723A3"/>
    <w:rsid w:val="0057380D"/>
    <w:rsid w:val="00574E52"/>
    <w:rsid w:val="00576701"/>
    <w:rsid w:val="00582C13"/>
    <w:rsid w:val="0058345E"/>
    <w:rsid w:val="00583646"/>
    <w:rsid w:val="005849BC"/>
    <w:rsid w:val="005871CF"/>
    <w:rsid w:val="00587BF7"/>
    <w:rsid w:val="005923B3"/>
    <w:rsid w:val="005929D1"/>
    <w:rsid w:val="00594961"/>
    <w:rsid w:val="0059585F"/>
    <w:rsid w:val="005A2744"/>
    <w:rsid w:val="005A369C"/>
    <w:rsid w:val="005A46BE"/>
    <w:rsid w:val="005A516B"/>
    <w:rsid w:val="005A6872"/>
    <w:rsid w:val="005B0FB7"/>
    <w:rsid w:val="005B1AE9"/>
    <w:rsid w:val="005B7637"/>
    <w:rsid w:val="005C0032"/>
    <w:rsid w:val="005C46D9"/>
    <w:rsid w:val="005C5DAF"/>
    <w:rsid w:val="005C6C24"/>
    <w:rsid w:val="005D12AC"/>
    <w:rsid w:val="005D1448"/>
    <w:rsid w:val="005D37C2"/>
    <w:rsid w:val="005D4237"/>
    <w:rsid w:val="005D5542"/>
    <w:rsid w:val="005D7940"/>
    <w:rsid w:val="005D7BA0"/>
    <w:rsid w:val="005E0CE6"/>
    <w:rsid w:val="005E0FB2"/>
    <w:rsid w:val="005E1DA2"/>
    <w:rsid w:val="005E46C7"/>
    <w:rsid w:val="005E711D"/>
    <w:rsid w:val="005E7847"/>
    <w:rsid w:val="005E79EB"/>
    <w:rsid w:val="005F1F32"/>
    <w:rsid w:val="005F259D"/>
    <w:rsid w:val="005F374D"/>
    <w:rsid w:val="005F696D"/>
    <w:rsid w:val="005F7149"/>
    <w:rsid w:val="005F7931"/>
    <w:rsid w:val="00602300"/>
    <w:rsid w:val="00603BA6"/>
    <w:rsid w:val="00612102"/>
    <w:rsid w:val="00613C73"/>
    <w:rsid w:val="00614600"/>
    <w:rsid w:val="00614F11"/>
    <w:rsid w:val="00614FCB"/>
    <w:rsid w:val="00615763"/>
    <w:rsid w:val="006157B1"/>
    <w:rsid w:val="00615958"/>
    <w:rsid w:val="00615D1F"/>
    <w:rsid w:val="006164E9"/>
    <w:rsid w:val="0062172F"/>
    <w:rsid w:val="00624243"/>
    <w:rsid w:val="006253CB"/>
    <w:rsid w:val="006259A4"/>
    <w:rsid w:val="006259C1"/>
    <w:rsid w:val="00625F34"/>
    <w:rsid w:val="00626ABB"/>
    <w:rsid w:val="00627313"/>
    <w:rsid w:val="00627864"/>
    <w:rsid w:val="006333B1"/>
    <w:rsid w:val="00634474"/>
    <w:rsid w:val="006354D5"/>
    <w:rsid w:val="00635B66"/>
    <w:rsid w:val="00637DC9"/>
    <w:rsid w:val="00641642"/>
    <w:rsid w:val="00642B61"/>
    <w:rsid w:val="00643F4C"/>
    <w:rsid w:val="00644B99"/>
    <w:rsid w:val="00647D47"/>
    <w:rsid w:val="006503C7"/>
    <w:rsid w:val="00651DED"/>
    <w:rsid w:val="006522D2"/>
    <w:rsid w:val="00652507"/>
    <w:rsid w:val="00653D78"/>
    <w:rsid w:val="006541E8"/>
    <w:rsid w:val="0065444E"/>
    <w:rsid w:val="00655376"/>
    <w:rsid w:val="00656DC7"/>
    <w:rsid w:val="006579E7"/>
    <w:rsid w:val="006619B4"/>
    <w:rsid w:val="00662BB5"/>
    <w:rsid w:val="006645E1"/>
    <w:rsid w:val="00667E3D"/>
    <w:rsid w:val="0067070E"/>
    <w:rsid w:val="006711A3"/>
    <w:rsid w:val="00672A20"/>
    <w:rsid w:val="00672B6C"/>
    <w:rsid w:val="00673F0E"/>
    <w:rsid w:val="0067411C"/>
    <w:rsid w:val="00674672"/>
    <w:rsid w:val="00675AAE"/>
    <w:rsid w:val="00676093"/>
    <w:rsid w:val="0067632B"/>
    <w:rsid w:val="00676332"/>
    <w:rsid w:val="00676AB2"/>
    <w:rsid w:val="00676EF1"/>
    <w:rsid w:val="00680FA6"/>
    <w:rsid w:val="0068312C"/>
    <w:rsid w:val="006836F4"/>
    <w:rsid w:val="006852DD"/>
    <w:rsid w:val="006856B2"/>
    <w:rsid w:val="00686120"/>
    <w:rsid w:val="00695537"/>
    <w:rsid w:val="00696AC0"/>
    <w:rsid w:val="0069782F"/>
    <w:rsid w:val="006A0454"/>
    <w:rsid w:val="006A110B"/>
    <w:rsid w:val="006A1719"/>
    <w:rsid w:val="006A5BE2"/>
    <w:rsid w:val="006A76FE"/>
    <w:rsid w:val="006A7DFD"/>
    <w:rsid w:val="006B2255"/>
    <w:rsid w:val="006B6AE0"/>
    <w:rsid w:val="006C1919"/>
    <w:rsid w:val="006C2975"/>
    <w:rsid w:val="006C3652"/>
    <w:rsid w:val="006C3D6B"/>
    <w:rsid w:val="006C52CC"/>
    <w:rsid w:val="006C52FC"/>
    <w:rsid w:val="006C6220"/>
    <w:rsid w:val="006C6921"/>
    <w:rsid w:val="006D1609"/>
    <w:rsid w:val="006D1914"/>
    <w:rsid w:val="006D2A9E"/>
    <w:rsid w:val="006D3A14"/>
    <w:rsid w:val="006D421D"/>
    <w:rsid w:val="006D4498"/>
    <w:rsid w:val="006D57B1"/>
    <w:rsid w:val="006D6E2F"/>
    <w:rsid w:val="006D7512"/>
    <w:rsid w:val="006E01A9"/>
    <w:rsid w:val="006E1A59"/>
    <w:rsid w:val="006E227E"/>
    <w:rsid w:val="006E5E0F"/>
    <w:rsid w:val="006E65EC"/>
    <w:rsid w:val="006E7113"/>
    <w:rsid w:val="006F00B1"/>
    <w:rsid w:val="006F0B59"/>
    <w:rsid w:val="006F1586"/>
    <w:rsid w:val="006F5501"/>
    <w:rsid w:val="006F58DD"/>
    <w:rsid w:val="006F5AAD"/>
    <w:rsid w:val="006F6BCB"/>
    <w:rsid w:val="006F6E08"/>
    <w:rsid w:val="007011CC"/>
    <w:rsid w:val="0070148B"/>
    <w:rsid w:val="007015C9"/>
    <w:rsid w:val="00701CB2"/>
    <w:rsid w:val="007023AB"/>
    <w:rsid w:val="007100A2"/>
    <w:rsid w:val="0071214A"/>
    <w:rsid w:val="00714E5C"/>
    <w:rsid w:val="00717677"/>
    <w:rsid w:val="00717788"/>
    <w:rsid w:val="00724D67"/>
    <w:rsid w:val="007305F2"/>
    <w:rsid w:val="00732D5E"/>
    <w:rsid w:val="00734D5C"/>
    <w:rsid w:val="00734E45"/>
    <w:rsid w:val="007370BC"/>
    <w:rsid w:val="007379AC"/>
    <w:rsid w:val="00740088"/>
    <w:rsid w:val="007404AE"/>
    <w:rsid w:val="00742299"/>
    <w:rsid w:val="00743425"/>
    <w:rsid w:val="007454A4"/>
    <w:rsid w:val="0074697A"/>
    <w:rsid w:val="007527A9"/>
    <w:rsid w:val="00753F45"/>
    <w:rsid w:val="00754E07"/>
    <w:rsid w:val="00754E83"/>
    <w:rsid w:val="00755330"/>
    <w:rsid w:val="007564D2"/>
    <w:rsid w:val="007576D4"/>
    <w:rsid w:val="00757A2C"/>
    <w:rsid w:val="00757F49"/>
    <w:rsid w:val="00762BA4"/>
    <w:rsid w:val="00763EF0"/>
    <w:rsid w:val="007641E5"/>
    <w:rsid w:val="00770349"/>
    <w:rsid w:val="0077296C"/>
    <w:rsid w:val="007763ED"/>
    <w:rsid w:val="007811C9"/>
    <w:rsid w:val="00784FB7"/>
    <w:rsid w:val="00785891"/>
    <w:rsid w:val="00786FA5"/>
    <w:rsid w:val="007871A0"/>
    <w:rsid w:val="00787D32"/>
    <w:rsid w:val="00791501"/>
    <w:rsid w:val="00791D89"/>
    <w:rsid w:val="00792817"/>
    <w:rsid w:val="00794D93"/>
    <w:rsid w:val="00795DF8"/>
    <w:rsid w:val="007962D9"/>
    <w:rsid w:val="00796318"/>
    <w:rsid w:val="00796920"/>
    <w:rsid w:val="007A1154"/>
    <w:rsid w:val="007A2577"/>
    <w:rsid w:val="007A25B1"/>
    <w:rsid w:val="007A4592"/>
    <w:rsid w:val="007A4F5C"/>
    <w:rsid w:val="007A4FFC"/>
    <w:rsid w:val="007A717B"/>
    <w:rsid w:val="007A78A3"/>
    <w:rsid w:val="007B22AD"/>
    <w:rsid w:val="007B499C"/>
    <w:rsid w:val="007B51C8"/>
    <w:rsid w:val="007B7D1E"/>
    <w:rsid w:val="007C5CE3"/>
    <w:rsid w:val="007D3329"/>
    <w:rsid w:val="007D38E3"/>
    <w:rsid w:val="007D3A38"/>
    <w:rsid w:val="007D4CAB"/>
    <w:rsid w:val="007D61D1"/>
    <w:rsid w:val="007E1464"/>
    <w:rsid w:val="007E1613"/>
    <w:rsid w:val="007E578A"/>
    <w:rsid w:val="007E5B92"/>
    <w:rsid w:val="007E62B9"/>
    <w:rsid w:val="007F3510"/>
    <w:rsid w:val="007F75D5"/>
    <w:rsid w:val="00801956"/>
    <w:rsid w:val="0080240A"/>
    <w:rsid w:val="00803468"/>
    <w:rsid w:val="008062D5"/>
    <w:rsid w:val="00810B4C"/>
    <w:rsid w:val="00811E5F"/>
    <w:rsid w:val="0081223A"/>
    <w:rsid w:val="008140B0"/>
    <w:rsid w:val="00814CE0"/>
    <w:rsid w:val="008151D5"/>
    <w:rsid w:val="0081596D"/>
    <w:rsid w:val="00816992"/>
    <w:rsid w:val="00816C1B"/>
    <w:rsid w:val="00820D8D"/>
    <w:rsid w:val="00822836"/>
    <w:rsid w:val="00822DA5"/>
    <w:rsid w:val="00825EAB"/>
    <w:rsid w:val="00831B0D"/>
    <w:rsid w:val="00832EBB"/>
    <w:rsid w:val="00833783"/>
    <w:rsid w:val="00833B50"/>
    <w:rsid w:val="00835A0D"/>
    <w:rsid w:val="008369BF"/>
    <w:rsid w:val="00837535"/>
    <w:rsid w:val="00837B36"/>
    <w:rsid w:val="008407B9"/>
    <w:rsid w:val="00840F0E"/>
    <w:rsid w:val="00841B9C"/>
    <w:rsid w:val="0084557E"/>
    <w:rsid w:val="008472B2"/>
    <w:rsid w:val="00847779"/>
    <w:rsid w:val="00851FEA"/>
    <w:rsid w:val="00853938"/>
    <w:rsid w:val="00857277"/>
    <w:rsid w:val="0086198B"/>
    <w:rsid w:val="00862806"/>
    <w:rsid w:val="00862EBA"/>
    <w:rsid w:val="00863566"/>
    <w:rsid w:val="00864198"/>
    <w:rsid w:val="00864423"/>
    <w:rsid w:val="00864884"/>
    <w:rsid w:val="008716DB"/>
    <w:rsid w:val="008717F3"/>
    <w:rsid w:val="00872EFF"/>
    <w:rsid w:val="008770B4"/>
    <w:rsid w:val="00880717"/>
    <w:rsid w:val="00880BD7"/>
    <w:rsid w:val="00880BFA"/>
    <w:rsid w:val="00880F06"/>
    <w:rsid w:val="0088189E"/>
    <w:rsid w:val="00882C61"/>
    <w:rsid w:val="008836A4"/>
    <w:rsid w:val="00883C5B"/>
    <w:rsid w:val="00884A55"/>
    <w:rsid w:val="00884BD5"/>
    <w:rsid w:val="00885DEB"/>
    <w:rsid w:val="008868CB"/>
    <w:rsid w:val="00890714"/>
    <w:rsid w:val="008927AF"/>
    <w:rsid w:val="00893990"/>
    <w:rsid w:val="008955D4"/>
    <w:rsid w:val="00895B7B"/>
    <w:rsid w:val="00895F76"/>
    <w:rsid w:val="00896080"/>
    <w:rsid w:val="0089792F"/>
    <w:rsid w:val="008A396A"/>
    <w:rsid w:val="008A3F2A"/>
    <w:rsid w:val="008A4051"/>
    <w:rsid w:val="008A5194"/>
    <w:rsid w:val="008A573B"/>
    <w:rsid w:val="008A7B19"/>
    <w:rsid w:val="008B0FE2"/>
    <w:rsid w:val="008B3292"/>
    <w:rsid w:val="008B3762"/>
    <w:rsid w:val="008B4138"/>
    <w:rsid w:val="008B70B8"/>
    <w:rsid w:val="008B731E"/>
    <w:rsid w:val="008B774D"/>
    <w:rsid w:val="008D193B"/>
    <w:rsid w:val="008D4047"/>
    <w:rsid w:val="008D41BF"/>
    <w:rsid w:val="008D4FBA"/>
    <w:rsid w:val="008D683C"/>
    <w:rsid w:val="008E01D9"/>
    <w:rsid w:val="008E0D14"/>
    <w:rsid w:val="008E1D59"/>
    <w:rsid w:val="008E21D5"/>
    <w:rsid w:val="008E2735"/>
    <w:rsid w:val="008E4963"/>
    <w:rsid w:val="008E629A"/>
    <w:rsid w:val="008E6DC8"/>
    <w:rsid w:val="008F0102"/>
    <w:rsid w:val="008F1827"/>
    <w:rsid w:val="008F1FB8"/>
    <w:rsid w:val="008F28A0"/>
    <w:rsid w:val="008F390F"/>
    <w:rsid w:val="008F4F78"/>
    <w:rsid w:val="008F6793"/>
    <w:rsid w:val="008F733C"/>
    <w:rsid w:val="009046C9"/>
    <w:rsid w:val="00906A22"/>
    <w:rsid w:val="009108FC"/>
    <w:rsid w:val="0091465A"/>
    <w:rsid w:val="00915903"/>
    <w:rsid w:val="0091749A"/>
    <w:rsid w:val="00921918"/>
    <w:rsid w:val="00925B35"/>
    <w:rsid w:val="00926111"/>
    <w:rsid w:val="00926A2C"/>
    <w:rsid w:val="00927535"/>
    <w:rsid w:val="00931A94"/>
    <w:rsid w:val="00936705"/>
    <w:rsid w:val="009378BE"/>
    <w:rsid w:val="00940660"/>
    <w:rsid w:val="009412A6"/>
    <w:rsid w:val="0094261E"/>
    <w:rsid w:val="00942B53"/>
    <w:rsid w:val="00944DF9"/>
    <w:rsid w:val="009457B6"/>
    <w:rsid w:val="00945B16"/>
    <w:rsid w:val="00946E63"/>
    <w:rsid w:val="00953DB0"/>
    <w:rsid w:val="00955903"/>
    <w:rsid w:val="00955D59"/>
    <w:rsid w:val="00956508"/>
    <w:rsid w:val="00956C93"/>
    <w:rsid w:val="00961204"/>
    <w:rsid w:val="00962AA9"/>
    <w:rsid w:val="00962E5B"/>
    <w:rsid w:val="00962EC9"/>
    <w:rsid w:val="00963104"/>
    <w:rsid w:val="009632FE"/>
    <w:rsid w:val="009633AC"/>
    <w:rsid w:val="009655D2"/>
    <w:rsid w:val="009765B7"/>
    <w:rsid w:val="00976A09"/>
    <w:rsid w:val="00976FD3"/>
    <w:rsid w:val="00977174"/>
    <w:rsid w:val="00977AF0"/>
    <w:rsid w:val="0098456A"/>
    <w:rsid w:val="009852DE"/>
    <w:rsid w:val="00986255"/>
    <w:rsid w:val="009862DA"/>
    <w:rsid w:val="0099078A"/>
    <w:rsid w:val="00992452"/>
    <w:rsid w:val="00992E5A"/>
    <w:rsid w:val="009937D1"/>
    <w:rsid w:val="00995258"/>
    <w:rsid w:val="00995DC1"/>
    <w:rsid w:val="0099613E"/>
    <w:rsid w:val="00996551"/>
    <w:rsid w:val="009A03AB"/>
    <w:rsid w:val="009A25A7"/>
    <w:rsid w:val="009A340F"/>
    <w:rsid w:val="009A4E97"/>
    <w:rsid w:val="009A5757"/>
    <w:rsid w:val="009A5CEB"/>
    <w:rsid w:val="009A5E94"/>
    <w:rsid w:val="009A6200"/>
    <w:rsid w:val="009A73EE"/>
    <w:rsid w:val="009B13C7"/>
    <w:rsid w:val="009B1EEF"/>
    <w:rsid w:val="009B3208"/>
    <w:rsid w:val="009B330C"/>
    <w:rsid w:val="009B521D"/>
    <w:rsid w:val="009B5292"/>
    <w:rsid w:val="009B6232"/>
    <w:rsid w:val="009B6A45"/>
    <w:rsid w:val="009C03AA"/>
    <w:rsid w:val="009C1267"/>
    <w:rsid w:val="009C4302"/>
    <w:rsid w:val="009C51A7"/>
    <w:rsid w:val="009C5372"/>
    <w:rsid w:val="009C797D"/>
    <w:rsid w:val="009D0614"/>
    <w:rsid w:val="009D377B"/>
    <w:rsid w:val="009D50BD"/>
    <w:rsid w:val="009D5448"/>
    <w:rsid w:val="009D5E97"/>
    <w:rsid w:val="009E0D4A"/>
    <w:rsid w:val="009E1C63"/>
    <w:rsid w:val="009F079B"/>
    <w:rsid w:val="009F1763"/>
    <w:rsid w:val="009F1DEF"/>
    <w:rsid w:val="009F20B7"/>
    <w:rsid w:val="009F3124"/>
    <w:rsid w:val="009F4B27"/>
    <w:rsid w:val="00A018BA"/>
    <w:rsid w:val="00A026A6"/>
    <w:rsid w:val="00A04CBE"/>
    <w:rsid w:val="00A07A54"/>
    <w:rsid w:val="00A07DCC"/>
    <w:rsid w:val="00A104B5"/>
    <w:rsid w:val="00A108D8"/>
    <w:rsid w:val="00A126A9"/>
    <w:rsid w:val="00A12B68"/>
    <w:rsid w:val="00A12CDC"/>
    <w:rsid w:val="00A13A85"/>
    <w:rsid w:val="00A13BB2"/>
    <w:rsid w:val="00A146BD"/>
    <w:rsid w:val="00A17D4C"/>
    <w:rsid w:val="00A22CFF"/>
    <w:rsid w:val="00A23658"/>
    <w:rsid w:val="00A24168"/>
    <w:rsid w:val="00A2438E"/>
    <w:rsid w:val="00A2472D"/>
    <w:rsid w:val="00A24BB0"/>
    <w:rsid w:val="00A24C01"/>
    <w:rsid w:val="00A24D7B"/>
    <w:rsid w:val="00A25614"/>
    <w:rsid w:val="00A271A6"/>
    <w:rsid w:val="00A30F47"/>
    <w:rsid w:val="00A32848"/>
    <w:rsid w:val="00A33B84"/>
    <w:rsid w:val="00A33E03"/>
    <w:rsid w:val="00A35C0E"/>
    <w:rsid w:val="00A36F7C"/>
    <w:rsid w:val="00A4076C"/>
    <w:rsid w:val="00A40AD5"/>
    <w:rsid w:val="00A40CEE"/>
    <w:rsid w:val="00A417AF"/>
    <w:rsid w:val="00A44CB9"/>
    <w:rsid w:val="00A44DA1"/>
    <w:rsid w:val="00A45AFE"/>
    <w:rsid w:val="00A51C78"/>
    <w:rsid w:val="00A5269F"/>
    <w:rsid w:val="00A5275E"/>
    <w:rsid w:val="00A52BE6"/>
    <w:rsid w:val="00A52D92"/>
    <w:rsid w:val="00A5355E"/>
    <w:rsid w:val="00A54076"/>
    <w:rsid w:val="00A55214"/>
    <w:rsid w:val="00A55926"/>
    <w:rsid w:val="00A60415"/>
    <w:rsid w:val="00A6103C"/>
    <w:rsid w:val="00A61CCD"/>
    <w:rsid w:val="00A61CF6"/>
    <w:rsid w:val="00A61F07"/>
    <w:rsid w:val="00A63965"/>
    <w:rsid w:val="00A641D0"/>
    <w:rsid w:val="00A647B9"/>
    <w:rsid w:val="00A652B0"/>
    <w:rsid w:val="00A669FE"/>
    <w:rsid w:val="00A678E9"/>
    <w:rsid w:val="00A70AEE"/>
    <w:rsid w:val="00A753D4"/>
    <w:rsid w:val="00A761CB"/>
    <w:rsid w:val="00A763AA"/>
    <w:rsid w:val="00A8120C"/>
    <w:rsid w:val="00A81F3B"/>
    <w:rsid w:val="00A84FF6"/>
    <w:rsid w:val="00A854E0"/>
    <w:rsid w:val="00A8657A"/>
    <w:rsid w:val="00A87B87"/>
    <w:rsid w:val="00A91689"/>
    <w:rsid w:val="00A9410A"/>
    <w:rsid w:val="00A94F60"/>
    <w:rsid w:val="00A9793D"/>
    <w:rsid w:val="00AA2DD1"/>
    <w:rsid w:val="00AA3E22"/>
    <w:rsid w:val="00AA548D"/>
    <w:rsid w:val="00AA5751"/>
    <w:rsid w:val="00AA5CBC"/>
    <w:rsid w:val="00AA5DC7"/>
    <w:rsid w:val="00AA635A"/>
    <w:rsid w:val="00AB20D7"/>
    <w:rsid w:val="00AB240D"/>
    <w:rsid w:val="00AB2E7E"/>
    <w:rsid w:val="00AB48B2"/>
    <w:rsid w:val="00AB541D"/>
    <w:rsid w:val="00AC06BF"/>
    <w:rsid w:val="00AC1086"/>
    <w:rsid w:val="00AC191D"/>
    <w:rsid w:val="00AC345C"/>
    <w:rsid w:val="00AC3CE4"/>
    <w:rsid w:val="00AC4BC8"/>
    <w:rsid w:val="00AC5D02"/>
    <w:rsid w:val="00AC6A8A"/>
    <w:rsid w:val="00AD3028"/>
    <w:rsid w:val="00AD4338"/>
    <w:rsid w:val="00AD4DF0"/>
    <w:rsid w:val="00AD78FD"/>
    <w:rsid w:val="00AD799F"/>
    <w:rsid w:val="00AD7B7A"/>
    <w:rsid w:val="00AE0B1B"/>
    <w:rsid w:val="00AE18EB"/>
    <w:rsid w:val="00AE272E"/>
    <w:rsid w:val="00AE2A3A"/>
    <w:rsid w:val="00AE32DC"/>
    <w:rsid w:val="00AE48B2"/>
    <w:rsid w:val="00AE4C4F"/>
    <w:rsid w:val="00AE557A"/>
    <w:rsid w:val="00AE5F48"/>
    <w:rsid w:val="00AE6FD8"/>
    <w:rsid w:val="00AE752E"/>
    <w:rsid w:val="00AE797A"/>
    <w:rsid w:val="00AF022D"/>
    <w:rsid w:val="00AF024E"/>
    <w:rsid w:val="00AF0971"/>
    <w:rsid w:val="00AF1D54"/>
    <w:rsid w:val="00AF31A6"/>
    <w:rsid w:val="00AF7629"/>
    <w:rsid w:val="00AF79FE"/>
    <w:rsid w:val="00AF7C0A"/>
    <w:rsid w:val="00B00047"/>
    <w:rsid w:val="00B006FB"/>
    <w:rsid w:val="00B02EAC"/>
    <w:rsid w:val="00B0524B"/>
    <w:rsid w:val="00B05E00"/>
    <w:rsid w:val="00B05E9D"/>
    <w:rsid w:val="00B105E8"/>
    <w:rsid w:val="00B1322F"/>
    <w:rsid w:val="00B1530F"/>
    <w:rsid w:val="00B15516"/>
    <w:rsid w:val="00B17F6F"/>
    <w:rsid w:val="00B2367D"/>
    <w:rsid w:val="00B25885"/>
    <w:rsid w:val="00B2653F"/>
    <w:rsid w:val="00B27D0A"/>
    <w:rsid w:val="00B31303"/>
    <w:rsid w:val="00B32066"/>
    <w:rsid w:val="00B3215B"/>
    <w:rsid w:val="00B32AF7"/>
    <w:rsid w:val="00B3308A"/>
    <w:rsid w:val="00B36989"/>
    <w:rsid w:val="00B415FC"/>
    <w:rsid w:val="00B42E4D"/>
    <w:rsid w:val="00B43043"/>
    <w:rsid w:val="00B44CE6"/>
    <w:rsid w:val="00B45119"/>
    <w:rsid w:val="00B54476"/>
    <w:rsid w:val="00B554DB"/>
    <w:rsid w:val="00B572B0"/>
    <w:rsid w:val="00B6217E"/>
    <w:rsid w:val="00B625BC"/>
    <w:rsid w:val="00B64C6F"/>
    <w:rsid w:val="00B668C1"/>
    <w:rsid w:val="00B66E16"/>
    <w:rsid w:val="00B73876"/>
    <w:rsid w:val="00B740BC"/>
    <w:rsid w:val="00B75578"/>
    <w:rsid w:val="00B76969"/>
    <w:rsid w:val="00B76F58"/>
    <w:rsid w:val="00B850C6"/>
    <w:rsid w:val="00B85332"/>
    <w:rsid w:val="00B87497"/>
    <w:rsid w:val="00B8771E"/>
    <w:rsid w:val="00B87FED"/>
    <w:rsid w:val="00B91E18"/>
    <w:rsid w:val="00B92FF6"/>
    <w:rsid w:val="00B949A3"/>
    <w:rsid w:val="00B96D30"/>
    <w:rsid w:val="00B9702F"/>
    <w:rsid w:val="00B97BCE"/>
    <w:rsid w:val="00BA156A"/>
    <w:rsid w:val="00BA1FB9"/>
    <w:rsid w:val="00BA2B2D"/>
    <w:rsid w:val="00BA3F6B"/>
    <w:rsid w:val="00BA4F11"/>
    <w:rsid w:val="00BA5943"/>
    <w:rsid w:val="00BB232B"/>
    <w:rsid w:val="00BB3CBA"/>
    <w:rsid w:val="00BC2D3C"/>
    <w:rsid w:val="00BC3C44"/>
    <w:rsid w:val="00BC42CD"/>
    <w:rsid w:val="00BC75B3"/>
    <w:rsid w:val="00BC7882"/>
    <w:rsid w:val="00BC7D47"/>
    <w:rsid w:val="00BD0772"/>
    <w:rsid w:val="00BD1C99"/>
    <w:rsid w:val="00BD4143"/>
    <w:rsid w:val="00BD648C"/>
    <w:rsid w:val="00BD7632"/>
    <w:rsid w:val="00BE011F"/>
    <w:rsid w:val="00BE0F7E"/>
    <w:rsid w:val="00BE154B"/>
    <w:rsid w:val="00BE2CA9"/>
    <w:rsid w:val="00BE3456"/>
    <w:rsid w:val="00BE3BFA"/>
    <w:rsid w:val="00BE623C"/>
    <w:rsid w:val="00BE7C15"/>
    <w:rsid w:val="00BF05B5"/>
    <w:rsid w:val="00BF0DCF"/>
    <w:rsid w:val="00BF161B"/>
    <w:rsid w:val="00BF36E1"/>
    <w:rsid w:val="00BF6544"/>
    <w:rsid w:val="00BF7751"/>
    <w:rsid w:val="00BF7CE4"/>
    <w:rsid w:val="00C03DFD"/>
    <w:rsid w:val="00C04A58"/>
    <w:rsid w:val="00C06107"/>
    <w:rsid w:val="00C062FA"/>
    <w:rsid w:val="00C11ED2"/>
    <w:rsid w:val="00C130D4"/>
    <w:rsid w:val="00C1400C"/>
    <w:rsid w:val="00C15073"/>
    <w:rsid w:val="00C15F04"/>
    <w:rsid w:val="00C167A6"/>
    <w:rsid w:val="00C24D6C"/>
    <w:rsid w:val="00C2775D"/>
    <w:rsid w:val="00C2775F"/>
    <w:rsid w:val="00C27DD7"/>
    <w:rsid w:val="00C302F1"/>
    <w:rsid w:val="00C342F3"/>
    <w:rsid w:val="00C362FD"/>
    <w:rsid w:val="00C377C2"/>
    <w:rsid w:val="00C37D1F"/>
    <w:rsid w:val="00C406E2"/>
    <w:rsid w:val="00C42B49"/>
    <w:rsid w:val="00C45586"/>
    <w:rsid w:val="00C467FC"/>
    <w:rsid w:val="00C468FD"/>
    <w:rsid w:val="00C46A9C"/>
    <w:rsid w:val="00C5147D"/>
    <w:rsid w:val="00C527E6"/>
    <w:rsid w:val="00C52C5E"/>
    <w:rsid w:val="00C53741"/>
    <w:rsid w:val="00C54CDD"/>
    <w:rsid w:val="00C55670"/>
    <w:rsid w:val="00C5580E"/>
    <w:rsid w:val="00C562E4"/>
    <w:rsid w:val="00C5742C"/>
    <w:rsid w:val="00C60185"/>
    <w:rsid w:val="00C605E2"/>
    <w:rsid w:val="00C6559C"/>
    <w:rsid w:val="00C67604"/>
    <w:rsid w:val="00C71DF5"/>
    <w:rsid w:val="00C726A4"/>
    <w:rsid w:val="00C72C18"/>
    <w:rsid w:val="00C74E75"/>
    <w:rsid w:val="00C750F8"/>
    <w:rsid w:val="00C76AA1"/>
    <w:rsid w:val="00C77F66"/>
    <w:rsid w:val="00C8171A"/>
    <w:rsid w:val="00C81A54"/>
    <w:rsid w:val="00C873A8"/>
    <w:rsid w:val="00C87D97"/>
    <w:rsid w:val="00C91293"/>
    <w:rsid w:val="00C944A2"/>
    <w:rsid w:val="00C95444"/>
    <w:rsid w:val="00C9681A"/>
    <w:rsid w:val="00C977AF"/>
    <w:rsid w:val="00CA4640"/>
    <w:rsid w:val="00CA69A3"/>
    <w:rsid w:val="00CB2404"/>
    <w:rsid w:val="00CB39E1"/>
    <w:rsid w:val="00CB6A9D"/>
    <w:rsid w:val="00CB78D9"/>
    <w:rsid w:val="00CB7F89"/>
    <w:rsid w:val="00CC0B32"/>
    <w:rsid w:val="00CC2438"/>
    <w:rsid w:val="00CC2592"/>
    <w:rsid w:val="00CC4CD9"/>
    <w:rsid w:val="00CC61FD"/>
    <w:rsid w:val="00CD0DC1"/>
    <w:rsid w:val="00CD44EA"/>
    <w:rsid w:val="00CD5C5A"/>
    <w:rsid w:val="00CD5E67"/>
    <w:rsid w:val="00CD5EE5"/>
    <w:rsid w:val="00CD6960"/>
    <w:rsid w:val="00CE19E2"/>
    <w:rsid w:val="00CE2B4C"/>
    <w:rsid w:val="00CE35C3"/>
    <w:rsid w:val="00CE5EB2"/>
    <w:rsid w:val="00CE761E"/>
    <w:rsid w:val="00CF1DFF"/>
    <w:rsid w:val="00CF2CFC"/>
    <w:rsid w:val="00CF36EA"/>
    <w:rsid w:val="00CF4801"/>
    <w:rsid w:val="00CF5517"/>
    <w:rsid w:val="00CF5EA7"/>
    <w:rsid w:val="00CF7BBC"/>
    <w:rsid w:val="00D01D3D"/>
    <w:rsid w:val="00D01F8C"/>
    <w:rsid w:val="00D026D2"/>
    <w:rsid w:val="00D03180"/>
    <w:rsid w:val="00D036B9"/>
    <w:rsid w:val="00D11316"/>
    <w:rsid w:val="00D12531"/>
    <w:rsid w:val="00D142FC"/>
    <w:rsid w:val="00D17359"/>
    <w:rsid w:val="00D231BA"/>
    <w:rsid w:val="00D233BA"/>
    <w:rsid w:val="00D242C6"/>
    <w:rsid w:val="00D25B31"/>
    <w:rsid w:val="00D269B9"/>
    <w:rsid w:val="00D275EB"/>
    <w:rsid w:val="00D27F8F"/>
    <w:rsid w:val="00D30467"/>
    <w:rsid w:val="00D325E1"/>
    <w:rsid w:val="00D3280F"/>
    <w:rsid w:val="00D34225"/>
    <w:rsid w:val="00D35789"/>
    <w:rsid w:val="00D41474"/>
    <w:rsid w:val="00D41A7D"/>
    <w:rsid w:val="00D42AAC"/>
    <w:rsid w:val="00D4406B"/>
    <w:rsid w:val="00D46441"/>
    <w:rsid w:val="00D50EAC"/>
    <w:rsid w:val="00D5274D"/>
    <w:rsid w:val="00D529F3"/>
    <w:rsid w:val="00D54645"/>
    <w:rsid w:val="00D57191"/>
    <w:rsid w:val="00D613A7"/>
    <w:rsid w:val="00D62B2F"/>
    <w:rsid w:val="00D62C87"/>
    <w:rsid w:val="00D6509D"/>
    <w:rsid w:val="00D65238"/>
    <w:rsid w:val="00D66E65"/>
    <w:rsid w:val="00D67C90"/>
    <w:rsid w:val="00D71071"/>
    <w:rsid w:val="00D74806"/>
    <w:rsid w:val="00D76E2E"/>
    <w:rsid w:val="00D8137A"/>
    <w:rsid w:val="00D826A5"/>
    <w:rsid w:val="00D84E8B"/>
    <w:rsid w:val="00D84F37"/>
    <w:rsid w:val="00D853C2"/>
    <w:rsid w:val="00D86128"/>
    <w:rsid w:val="00D8791A"/>
    <w:rsid w:val="00D92CB6"/>
    <w:rsid w:val="00D92E0E"/>
    <w:rsid w:val="00D97AA4"/>
    <w:rsid w:val="00D97D38"/>
    <w:rsid w:val="00DA1CC0"/>
    <w:rsid w:val="00DA27B4"/>
    <w:rsid w:val="00DA4240"/>
    <w:rsid w:val="00DA42AE"/>
    <w:rsid w:val="00DA6489"/>
    <w:rsid w:val="00DA76F3"/>
    <w:rsid w:val="00DB34F0"/>
    <w:rsid w:val="00DB39B4"/>
    <w:rsid w:val="00DB4441"/>
    <w:rsid w:val="00DB557A"/>
    <w:rsid w:val="00DB7725"/>
    <w:rsid w:val="00DB790D"/>
    <w:rsid w:val="00DB7A1B"/>
    <w:rsid w:val="00DC09C3"/>
    <w:rsid w:val="00DC0A41"/>
    <w:rsid w:val="00DC0F90"/>
    <w:rsid w:val="00DC43BF"/>
    <w:rsid w:val="00DC502D"/>
    <w:rsid w:val="00DC5DD8"/>
    <w:rsid w:val="00DC5F1A"/>
    <w:rsid w:val="00DC63F8"/>
    <w:rsid w:val="00DC7E21"/>
    <w:rsid w:val="00DC7ECE"/>
    <w:rsid w:val="00DC7F13"/>
    <w:rsid w:val="00DD2A1C"/>
    <w:rsid w:val="00DD4AD2"/>
    <w:rsid w:val="00DD7166"/>
    <w:rsid w:val="00DD74A4"/>
    <w:rsid w:val="00DE0BD0"/>
    <w:rsid w:val="00DE0C50"/>
    <w:rsid w:val="00DE45B9"/>
    <w:rsid w:val="00DE4C7D"/>
    <w:rsid w:val="00DE4EFB"/>
    <w:rsid w:val="00DE5782"/>
    <w:rsid w:val="00DE6095"/>
    <w:rsid w:val="00DE7FDF"/>
    <w:rsid w:val="00DF0EA5"/>
    <w:rsid w:val="00DF108C"/>
    <w:rsid w:val="00DF285F"/>
    <w:rsid w:val="00DF39BB"/>
    <w:rsid w:val="00DF45A9"/>
    <w:rsid w:val="00DF7C2C"/>
    <w:rsid w:val="00E00BB3"/>
    <w:rsid w:val="00E06209"/>
    <w:rsid w:val="00E06888"/>
    <w:rsid w:val="00E11A0E"/>
    <w:rsid w:val="00E124F0"/>
    <w:rsid w:val="00E12A9F"/>
    <w:rsid w:val="00E15F79"/>
    <w:rsid w:val="00E17512"/>
    <w:rsid w:val="00E226DA"/>
    <w:rsid w:val="00E23272"/>
    <w:rsid w:val="00E2559F"/>
    <w:rsid w:val="00E2623B"/>
    <w:rsid w:val="00E26BAA"/>
    <w:rsid w:val="00E26C33"/>
    <w:rsid w:val="00E3129E"/>
    <w:rsid w:val="00E3140B"/>
    <w:rsid w:val="00E33679"/>
    <w:rsid w:val="00E33B40"/>
    <w:rsid w:val="00E34545"/>
    <w:rsid w:val="00E35D1F"/>
    <w:rsid w:val="00E363D9"/>
    <w:rsid w:val="00E409E8"/>
    <w:rsid w:val="00E4389E"/>
    <w:rsid w:val="00E456AF"/>
    <w:rsid w:val="00E4724F"/>
    <w:rsid w:val="00E47E9A"/>
    <w:rsid w:val="00E503B0"/>
    <w:rsid w:val="00E50AB1"/>
    <w:rsid w:val="00E516C5"/>
    <w:rsid w:val="00E524AE"/>
    <w:rsid w:val="00E52633"/>
    <w:rsid w:val="00E52677"/>
    <w:rsid w:val="00E5340E"/>
    <w:rsid w:val="00E54881"/>
    <w:rsid w:val="00E55F2D"/>
    <w:rsid w:val="00E618C2"/>
    <w:rsid w:val="00E618EF"/>
    <w:rsid w:val="00E61DFD"/>
    <w:rsid w:val="00E668D1"/>
    <w:rsid w:val="00E70665"/>
    <w:rsid w:val="00E718C8"/>
    <w:rsid w:val="00E71F81"/>
    <w:rsid w:val="00E724A0"/>
    <w:rsid w:val="00E727FF"/>
    <w:rsid w:val="00E73CE8"/>
    <w:rsid w:val="00E7494A"/>
    <w:rsid w:val="00E74AEE"/>
    <w:rsid w:val="00E75329"/>
    <w:rsid w:val="00E7549E"/>
    <w:rsid w:val="00E80B49"/>
    <w:rsid w:val="00E80FA2"/>
    <w:rsid w:val="00E83553"/>
    <w:rsid w:val="00E84719"/>
    <w:rsid w:val="00E84C34"/>
    <w:rsid w:val="00E87059"/>
    <w:rsid w:val="00E87A9C"/>
    <w:rsid w:val="00E9110A"/>
    <w:rsid w:val="00E91566"/>
    <w:rsid w:val="00E91E85"/>
    <w:rsid w:val="00E91F41"/>
    <w:rsid w:val="00E92359"/>
    <w:rsid w:val="00E92C3C"/>
    <w:rsid w:val="00E9351E"/>
    <w:rsid w:val="00E94DF2"/>
    <w:rsid w:val="00E95FB5"/>
    <w:rsid w:val="00EA0F4B"/>
    <w:rsid w:val="00EA30A1"/>
    <w:rsid w:val="00EA473E"/>
    <w:rsid w:val="00EA634E"/>
    <w:rsid w:val="00EA76F5"/>
    <w:rsid w:val="00EB2CDD"/>
    <w:rsid w:val="00EB4FDA"/>
    <w:rsid w:val="00EB5C73"/>
    <w:rsid w:val="00EC1537"/>
    <w:rsid w:val="00EC2358"/>
    <w:rsid w:val="00EC3B3F"/>
    <w:rsid w:val="00EC54ED"/>
    <w:rsid w:val="00EC5AC3"/>
    <w:rsid w:val="00EC7496"/>
    <w:rsid w:val="00EC7566"/>
    <w:rsid w:val="00ED06A5"/>
    <w:rsid w:val="00ED73C6"/>
    <w:rsid w:val="00EE1AD8"/>
    <w:rsid w:val="00EE1B94"/>
    <w:rsid w:val="00EE1EAD"/>
    <w:rsid w:val="00EE29B0"/>
    <w:rsid w:val="00EE34EF"/>
    <w:rsid w:val="00EE353C"/>
    <w:rsid w:val="00EE530B"/>
    <w:rsid w:val="00EE6BA7"/>
    <w:rsid w:val="00EF17A3"/>
    <w:rsid w:val="00EF25C9"/>
    <w:rsid w:val="00EF44E0"/>
    <w:rsid w:val="00EF675C"/>
    <w:rsid w:val="00EF6836"/>
    <w:rsid w:val="00EF6C0C"/>
    <w:rsid w:val="00EF774F"/>
    <w:rsid w:val="00EF794E"/>
    <w:rsid w:val="00F01CC0"/>
    <w:rsid w:val="00F04624"/>
    <w:rsid w:val="00F06F96"/>
    <w:rsid w:val="00F074CA"/>
    <w:rsid w:val="00F12827"/>
    <w:rsid w:val="00F133E2"/>
    <w:rsid w:val="00F145E1"/>
    <w:rsid w:val="00F146BD"/>
    <w:rsid w:val="00F147E2"/>
    <w:rsid w:val="00F20198"/>
    <w:rsid w:val="00F213AA"/>
    <w:rsid w:val="00F22F77"/>
    <w:rsid w:val="00F24144"/>
    <w:rsid w:val="00F2441C"/>
    <w:rsid w:val="00F315DD"/>
    <w:rsid w:val="00F35057"/>
    <w:rsid w:val="00F35C58"/>
    <w:rsid w:val="00F3606A"/>
    <w:rsid w:val="00F36FCE"/>
    <w:rsid w:val="00F373F9"/>
    <w:rsid w:val="00F439FF"/>
    <w:rsid w:val="00F44DCD"/>
    <w:rsid w:val="00F45641"/>
    <w:rsid w:val="00F45763"/>
    <w:rsid w:val="00F4596A"/>
    <w:rsid w:val="00F503BF"/>
    <w:rsid w:val="00F52566"/>
    <w:rsid w:val="00F52AE1"/>
    <w:rsid w:val="00F5510D"/>
    <w:rsid w:val="00F57F9A"/>
    <w:rsid w:val="00F617A0"/>
    <w:rsid w:val="00F62C2C"/>
    <w:rsid w:val="00F62ED9"/>
    <w:rsid w:val="00F674DB"/>
    <w:rsid w:val="00F7145D"/>
    <w:rsid w:val="00F7234A"/>
    <w:rsid w:val="00F74750"/>
    <w:rsid w:val="00F7496E"/>
    <w:rsid w:val="00F74B58"/>
    <w:rsid w:val="00F74CB4"/>
    <w:rsid w:val="00F75023"/>
    <w:rsid w:val="00F75FAE"/>
    <w:rsid w:val="00F77253"/>
    <w:rsid w:val="00F86739"/>
    <w:rsid w:val="00F87687"/>
    <w:rsid w:val="00F91495"/>
    <w:rsid w:val="00F94240"/>
    <w:rsid w:val="00F94F7C"/>
    <w:rsid w:val="00F9572E"/>
    <w:rsid w:val="00F95775"/>
    <w:rsid w:val="00F95B42"/>
    <w:rsid w:val="00F962D3"/>
    <w:rsid w:val="00F970B9"/>
    <w:rsid w:val="00F97B55"/>
    <w:rsid w:val="00FA31B6"/>
    <w:rsid w:val="00FA46D1"/>
    <w:rsid w:val="00FA5420"/>
    <w:rsid w:val="00FA60E9"/>
    <w:rsid w:val="00FB0782"/>
    <w:rsid w:val="00FB214D"/>
    <w:rsid w:val="00FB48D9"/>
    <w:rsid w:val="00FB5A71"/>
    <w:rsid w:val="00FC02DF"/>
    <w:rsid w:val="00FC3681"/>
    <w:rsid w:val="00FC60F7"/>
    <w:rsid w:val="00FD0BE5"/>
    <w:rsid w:val="00FD1F15"/>
    <w:rsid w:val="00FD54B8"/>
    <w:rsid w:val="00FD69E8"/>
    <w:rsid w:val="00FE0B52"/>
    <w:rsid w:val="00FE1246"/>
    <w:rsid w:val="00FE24B7"/>
    <w:rsid w:val="00FE31CD"/>
    <w:rsid w:val="00FE3827"/>
    <w:rsid w:val="00FE5061"/>
    <w:rsid w:val="00FE69E2"/>
    <w:rsid w:val="00FF239F"/>
    <w:rsid w:val="00FF6855"/>
    <w:rsid w:val="00FF7333"/>
    <w:rsid w:val="2C98E20D"/>
    <w:rsid w:val="6F2D1F8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61C6D0"/>
  <w15:docId w15:val="{C1F41532-1460-4696-B54F-7F9FD3A38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95B7B"/>
    <w:rPr>
      <w:rFonts w:ascii="Arial Narrow" w:hAnsi="Arial Narrow"/>
      <w:color w:val="666666"/>
    </w:rPr>
  </w:style>
  <w:style w:type="paragraph" w:styleId="Heading10">
    <w:name w:val="heading 1"/>
    <w:aliases w:val="RTU-Heading 1,NODAĻAS VIRSRAKSTS"/>
    <w:basedOn w:val="Normal"/>
    <w:next w:val="Normal"/>
    <w:link w:val="Heading1Char"/>
    <w:autoRedefine/>
    <w:uiPriority w:val="9"/>
    <w:qFormat/>
    <w:rsid w:val="00F074CA"/>
    <w:pPr>
      <w:keepNext/>
      <w:spacing w:before="320" w:after="200" w:line="240" w:lineRule="auto"/>
      <w:jc w:val="center"/>
      <w:outlineLvl w:val="0"/>
    </w:pPr>
    <w:rPr>
      <w:rFonts w:asciiTheme="minorBidi" w:eastAsia="Arial" w:hAnsiTheme="minorBidi" w:cs="Arial"/>
      <w:b/>
      <w:bCs/>
      <w:caps/>
      <w:kern w:val="32"/>
      <w:sz w:val="28"/>
      <w:szCs w:val="24"/>
      <w:lang w:val="en-US" w:eastAsia="en-GB"/>
    </w:rPr>
  </w:style>
  <w:style w:type="paragraph" w:styleId="Heading2">
    <w:name w:val="heading 2"/>
    <w:aliases w:val="RTU-Heading 2,Apakšnodaļas virsraksts"/>
    <w:basedOn w:val="Normal"/>
    <w:next w:val="Normal"/>
    <w:link w:val="Heading2Char"/>
    <w:autoRedefine/>
    <w:uiPriority w:val="9"/>
    <w:qFormat/>
    <w:rsid w:val="00C750F8"/>
    <w:pPr>
      <w:spacing w:before="320" w:after="200" w:line="240" w:lineRule="auto"/>
      <w:ind w:left="420" w:right="564"/>
      <w:outlineLvl w:val="1"/>
    </w:pPr>
    <w:rPr>
      <w:rFonts w:eastAsia="Arial" w:cs="Arial"/>
      <w:b/>
      <w:bCs/>
      <w:i/>
      <w:iCs/>
      <w:noProof/>
      <w:spacing w:val="-1"/>
      <w:sz w:val="24"/>
      <w:szCs w:val="20"/>
      <w:lang w:val="en-US" w:eastAsia="en-GB"/>
    </w:rPr>
  </w:style>
  <w:style w:type="paragraph" w:styleId="Heading3">
    <w:name w:val="heading 3"/>
    <w:basedOn w:val="Normal"/>
    <w:next w:val="Normal"/>
    <w:link w:val="Heading3Char"/>
    <w:uiPriority w:val="9"/>
    <w:qFormat/>
    <w:rsid w:val="00895B7B"/>
    <w:pPr>
      <w:keepNext/>
      <w:numPr>
        <w:ilvl w:val="2"/>
        <w:numId w:val="3"/>
      </w:numPr>
      <w:spacing w:before="200" w:after="120" w:line="240" w:lineRule="auto"/>
      <w:contextualSpacing/>
      <w:outlineLvl w:val="2"/>
    </w:pPr>
    <w:rPr>
      <w:rFonts w:eastAsia="Times New Roman" w:cs="Arial"/>
      <w:bCs/>
      <w:i/>
      <w:sz w:val="24"/>
      <w:szCs w:val="26"/>
      <w:lang w:val="en-GB" w:eastAsia="en-GB"/>
    </w:rPr>
  </w:style>
  <w:style w:type="paragraph" w:styleId="Heading4">
    <w:name w:val="heading 4"/>
    <w:basedOn w:val="Normal"/>
    <w:next w:val="Normal"/>
    <w:link w:val="Heading4Char"/>
    <w:uiPriority w:val="9"/>
    <w:semiHidden/>
    <w:qFormat/>
    <w:rsid w:val="00895B7B"/>
    <w:pPr>
      <w:keepNext/>
      <w:numPr>
        <w:ilvl w:val="3"/>
        <w:numId w:val="3"/>
      </w:numPr>
      <w:spacing w:before="240" w:after="60" w:line="240" w:lineRule="auto"/>
      <w:outlineLvl w:val="3"/>
    </w:pPr>
    <w:rPr>
      <w:rFonts w:ascii="Times New Roman" w:eastAsia="Times New Roman" w:hAnsi="Times New Roman" w:cs="Times New Roman"/>
      <w:bCs/>
      <w:i/>
      <w:sz w:val="19"/>
      <w:szCs w:val="28"/>
      <w:lang w:val="en-GB" w:eastAsia="en-GB"/>
    </w:rPr>
  </w:style>
  <w:style w:type="paragraph" w:styleId="Heading5">
    <w:name w:val="heading 5"/>
    <w:basedOn w:val="Normal"/>
    <w:next w:val="Normal"/>
    <w:link w:val="Heading5Char"/>
    <w:uiPriority w:val="9"/>
    <w:semiHidden/>
    <w:qFormat/>
    <w:rsid w:val="00895B7B"/>
    <w:pPr>
      <w:keepNext/>
      <w:keepLines/>
      <w:numPr>
        <w:ilvl w:val="4"/>
        <w:numId w:val="3"/>
      </w:numPr>
      <w:spacing w:before="40" w:after="0" w:line="240" w:lineRule="auto"/>
      <w:outlineLvl w:val="4"/>
    </w:pPr>
    <w:rPr>
      <w:rFonts w:asciiTheme="majorHAnsi" w:eastAsiaTheme="majorEastAsia" w:hAnsiTheme="majorHAnsi" w:cstheme="majorBidi"/>
      <w:color w:val="2E74B5" w:themeColor="accent1" w:themeShade="BF"/>
      <w:sz w:val="19"/>
      <w:szCs w:val="24"/>
      <w:lang w:val="en-GB" w:eastAsia="en-GB"/>
    </w:rPr>
  </w:style>
  <w:style w:type="paragraph" w:styleId="Heading6">
    <w:name w:val="heading 6"/>
    <w:basedOn w:val="Normal"/>
    <w:next w:val="Normal"/>
    <w:link w:val="Heading6Char"/>
    <w:uiPriority w:val="9"/>
    <w:semiHidden/>
    <w:qFormat/>
    <w:rsid w:val="00895B7B"/>
    <w:pPr>
      <w:keepNext/>
      <w:keepLines/>
      <w:numPr>
        <w:ilvl w:val="5"/>
        <w:numId w:val="3"/>
      </w:numPr>
      <w:spacing w:before="40" w:after="0" w:line="240" w:lineRule="auto"/>
      <w:outlineLvl w:val="5"/>
    </w:pPr>
    <w:rPr>
      <w:rFonts w:asciiTheme="majorHAnsi" w:eastAsiaTheme="majorEastAsia" w:hAnsiTheme="majorHAnsi" w:cstheme="majorBidi"/>
      <w:color w:val="1F4D78" w:themeColor="accent1" w:themeShade="7F"/>
      <w:sz w:val="19"/>
      <w:szCs w:val="24"/>
      <w:lang w:val="en-GB" w:eastAsia="en-GB"/>
    </w:rPr>
  </w:style>
  <w:style w:type="paragraph" w:styleId="Heading7">
    <w:name w:val="heading 7"/>
    <w:basedOn w:val="Normal"/>
    <w:next w:val="Normal"/>
    <w:link w:val="Heading7Char"/>
    <w:uiPriority w:val="9"/>
    <w:semiHidden/>
    <w:unhideWhenUsed/>
    <w:qFormat/>
    <w:rsid w:val="00895B7B"/>
    <w:pPr>
      <w:keepNext/>
      <w:keepLines/>
      <w:numPr>
        <w:ilvl w:val="6"/>
        <w:numId w:val="3"/>
      </w:numPr>
      <w:spacing w:before="40" w:after="0" w:line="240" w:lineRule="auto"/>
      <w:outlineLvl w:val="6"/>
    </w:pPr>
    <w:rPr>
      <w:rFonts w:asciiTheme="majorHAnsi" w:eastAsiaTheme="majorEastAsia" w:hAnsiTheme="majorHAnsi" w:cstheme="majorBidi"/>
      <w:i/>
      <w:iCs/>
      <w:color w:val="1F4D78" w:themeColor="accent1" w:themeShade="7F"/>
      <w:sz w:val="19"/>
      <w:szCs w:val="24"/>
      <w:lang w:val="en-GB" w:eastAsia="en-GB"/>
    </w:rPr>
  </w:style>
  <w:style w:type="paragraph" w:styleId="Heading8">
    <w:name w:val="heading 8"/>
    <w:basedOn w:val="Normal"/>
    <w:next w:val="Normal"/>
    <w:link w:val="Heading8Char"/>
    <w:uiPriority w:val="9"/>
    <w:semiHidden/>
    <w:unhideWhenUsed/>
    <w:qFormat/>
    <w:rsid w:val="00895B7B"/>
    <w:pPr>
      <w:keepNext/>
      <w:keepLines/>
      <w:numPr>
        <w:ilvl w:val="7"/>
        <w:numId w:val="3"/>
      </w:numPr>
      <w:spacing w:before="40" w:after="0" w:line="240" w:lineRule="auto"/>
      <w:outlineLvl w:val="7"/>
    </w:pPr>
    <w:rPr>
      <w:rFonts w:asciiTheme="majorHAnsi" w:eastAsiaTheme="majorEastAsia" w:hAnsiTheme="majorHAnsi" w:cstheme="majorBidi"/>
      <w:color w:val="272727" w:themeColor="text1" w:themeTint="D8"/>
      <w:sz w:val="21"/>
      <w:szCs w:val="21"/>
      <w:lang w:val="en-GB" w:eastAsia="en-GB"/>
    </w:rPr>
  </w:style>
  <w:style w:type="paragraph" w:styleId="Heading9">
    <w:name w:val="heading 9"/>
    <w:basedOn w:val="Normal"/>
    <w:next w:val="Normal"/>
    <w:link w:val="Heading9Char"/>
    <w:uiPriority w:val="9"/>
    <w:semiHidden/>
    <w:unhideWhenUsed/>
    <w:qFormat/>
    <w:rsid w:val="00895B7B"/>
    <w:pPr>
      <w:keepNext/>
      <w:keepLines/>
      <w:numPr>
        <w:ilvl w:val="8"/>
        <w:numId w:val="3"/>
      </w:numPr>
      <w:spacing w:before="40" w:after="0" w:line="240" w:lineRule="auto"/>
      <w:outlineLvl w:val="8"/>
    </w:pPr>
    <w:rPr>
      <w:rFonts w:asciiTheme="majorHAnsi" w:eastAsiaTheme="majorEastAsia" w:hAnsiTheme="majorHAnsi" w:cstheme="majorBidi"/>
      <w:i/>
      <w:iCs/>
      <w:color w:val="272727" w:themeColor="text1" w:themeTint="D8"/>
      <w:sz w:val="21"/>
      <w:szCs w:val="21"/>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TU-Heading 1 Char,NODAĻAS VIRSRAKSTS Char"/>
    <w:basedOn w:val="DefaultParagraphFont"/>
    <w:link w:val="Heading10"/>
    <w:uiPriority w:val="9"/>
    <w:rsid w:val="00F074CA"/>
    <w:rPr>
      <w:rFonts w:asciiTheme="minorBidi" w:eastAsia="Arial" w:hAnsiTheme="minorBidi" w:cs="Arial"/>
      <w:b/>
      <w:bCs/>
      <w:caps/>
      <w:color w:val="666666"/>
      <w:kern w:val="32"/>
      <w:sz w:val="28"/>
      <w:szCs w:val="24"/>
      <w:lang w:val="en-US" w:eastAsia="en-GB"/>
    </w:rPr>
  </w:style>
  <w:style w:type="character" w:customStyle="1" w:styleId="Heading2Char">
    <w:name w:val="Heading 2 Char"/>
    <w:aliases w:val="RTU-Heading 2 Char,Apakšnodaļas virsraksts Char"/>
    <w:basedOn w:val="DefaultParagraphFont"/>
    <w:link w:val="Heading2"/>
    <w:uiPriority w:val="9"/>
    <w:rsid w:val="00C750F8"/>
    <w:rPr>
      <w:rFonts w:ascii="Arial Narrow" w:eastAsia="Arial" w:hAnsi="Arial Narrow" w:cs="Arial"/>
      <w:b/>
      <w:bCs/>
      <w:i/>
      <w:iCs/>
      <w:noProof/>
      <w:color w:val="666666"/>
      <w:spacing w:val="-1"/>
      <w:sz w:val="24"/>
      <w:szCs w:val="20"/>
      <w:lang w:val="en-US" w:eastAsia="en-GB"/>
    </w:rPr>
  </w:style>
  <w:style w:type="character" w:customStyle="1" w:styleId="Heading3Char">
    <w:name w:val="Heading 3 Char"/>
    <w:basedOn w:val="DefaultParagraphFont"/>
    <w:link w:val="Heading3"/>
    <w:uiPriority w:val="9"/>
    <w:rsid w:val="00895B7B"/>
    <w:rPr>
      <w:rFonts w:ascii="Arial Narrow" w:eastAsia="Times New Roman" w:hAnsi="Arial Narrow" w:cs="Arial"/>
      <w:bCs/>
      <w:i/>
      <w:color w:val="666666"/>
      <w:sz w:val="24"/>
      <w:szCs w:val="26"/>
      <w:lang w:val="en-GB" w:eastAsia="en-GB"/>
    </w:rPr>
  </w:style>
  <w:style w:type="character" w:customStyle="1" w:styleId="Heading4Char">
    <w:name w:val="Heading 4 Char"/>
    <w:basedOn w:val="DefaultParagraphFont"/>
    <w:link w:val="Heading4"/>
    <w:uiPriority w:val="9"/>
    <w:semiHidden/>
    <w:rsid w:val="00895B7B"/>
    <w:rPr>
      <w:rFonts w:ascii="Times New Roman" w:eastAsia="Times New Roman" w:hAnsi="Times New Roman" w:cs="Times New Roman"/>
      <w:bCs/>
      <w:i/>
      <w:color w:val="666666"/>
      <w:sz w:val="19"/>
      <w:szCs w:val="28"/>
      <w:lang w:val="en-GB" w:eastAsia="en-GB"/>
    </w:rPr>
  </w:style>
  <w:style w:type="character" w:customStyle="1" w:styleId="Heading5Char">
    <w:name w:val="Heading 5 Char"/>
    <w:basedOn w:val="DefaultParagraphFont"/>
    <w:link w:val="Heading5"/>
    <w:uiPriority w:val="9"/>
    <w:semiHidden/>
    <w:rsid w:val="00895B7B"/>
    <w:rPr>
      <w:rFonts w:asciiTheme="majorHAnsi" w:eastAsiaTheme="majorEastAsia" w:hAnsiTheme="majorHAnsi" w:cstheme="majorBidi"/>
      <w:color w:val="2E74B5" w:themeColor="accent1" w:themeShade="BF"/>
      <w:sz w:val="19"/>
      <w:szCs w:val="24"/>
      <w:lang w:val="en-GB" w:eastAsia="en-GB"/>
    </w:rPr>
  </w:style>
  <w:style w:type="character" w:customStyle="1" w:styleId="Heading6Char">
    <w:name w:val="Heading 6 Char"/>
    <w:basedOn w:val="DefaultParagraphFont"/>
    <w:link w:val="Heading6"/>
    <w:uiPriority w:val="9"/>
    <w:semiHidden/>
    <w:rsid w:val="00895B7B"/>
    <w:rPr>
      <w:rFonts w:asciiTheme="majorHAnsi" w:eastAsiaTheme="majorEastAsia" w:hAnsiTheme="majorHAnsi" w:cstheme="majorBidi"/>
      <w:color w:val="1F4D78" w:themeColor="accent1" w:themeShade="7F"/>
      <w:sz w:val="19"/>
      <w:szCs w:val="24"/>
      <w:lang w:val="en-GB" w:eastAsia="en-GB"/>
    </w:rPr>
  </w:style>
  <w:style w:type="character" w:customStyle="1" w:styleId="Heading7Char">
    <w:name w:val="Heading 7 Char"/>
    <w:basedOn w:val="DefaultParagraphFont"/>
    <w:link w:val="Heading7"/>
    <w:uiPriority w:val="9"/>
    <w:semiHidden/>
    <w:rsid w:val="00895B7B"/>
    <w:rPr>
      <w:rFonts w:asciiTheme="majorHAnsi" w:eastAsiaTheme="majorEastAsia" w:hAnsiTheme="majorHAnsi" w:cstheme="majorBidi"/>
      <w:i/>
      <w:iCs/>
      <w:color w:val="1F4D78" w:themeColor="accent1" w:themeShade="7F"/>
      <w:sz w:val="19"/>
      <w:szCs w:val="24"/>
      <w:lang w:val="en-GB" w:eastAsia="en-GB"/>
    </w:rPr>
  </w:style>
  <w:style w:type="character" w:customStyle="1" w:styleId="Heading8Char">
    <w:name w:val="Heading 8 Char"/>
    <w:basedOn w:val="DefaultParagraphFont"/>
    <w:link w:val="Heading8"/>
    <w:uiPriority w:val="9"/>
    <w:semiHidden/>
    <w:rsid w:val="00895B7B"/>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uiPriority w:val="9"/>
    <w:semiHidden/>
    <w:rsid w:val="00895B7B"/>
    <w:rPr>
      <w:rFonts w:asciiTheme="majorHAnsi" w:eastAsiaTheme="majorEastAsia" w:hAnsiTheme="majorHAnsi" w:cstheme="majorBidi"/>
      <w:i/>
      <w:iCs/>
      <w:color w:val="272727" w:themeColor="text1" w:themeTint="D8"/>
      <w:sz w:val="21"/>
      <w:szCs w:val="21"/>
      <w:lang w:val="en-GB" w:eastAsia="en-GB"/>
    </w:rPr>
  </w:style>
  <w:style w:type="paragraph" w:styleId="ListParagraph">
    <w:name w:val="List Paragraph"/>
    <w:basedOn w:val="Normal"/>
    <w:uiPriority w:val="34"/>
    <w:qFormat/>
    <w:rsid w:val="00895B7B"/>
    <w:pPr>
      <w:ind w:left="720"/>
      <w:contextualSpacing/>
    </w:pPr>
  </w:style>
  <w:style w:type="paragraph" w:styleId="BalloonText">
    <w:name w:val="Balloon Text"/>
    <w:basedOn w:val="Normal"/>
    <w:link w:val="BalloonTextChar"/>
    <w:uiPriority w:val="99"/>
    <w:semiHidden/>
    <w:unhideWhenUsed/>
    <w:rsid w:val="00895B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5B7B"/>
    <w:rPr>
      <w:rFonts w:ascii="Segoe UI" w:hAnsi="Segoe UI" w:cs="Segoe UI"/>
      <w:color w:val="666666"/>
      <w:sz w:val="18"/>
      <w:szCs w:val="18"/>
    </w:rPr>
  </w:style>
  <w:style w:type="paragraph" w:styleId="Header">
    <w:name w:val="header"/>
    <w:basedOn w:val="Normal"/>
    <w:link w:val="HeaderChar"/>
    <w:uiPriority w:val="99"/>
    <w:unhideWhenUsed/>
    <w:rsid w:val="00895B7B"/>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5B7B"/>
    <w:rPr>
      <w:rFonts w:ascii="Arial Narrow" w:hAnsi="Arial Narrow"/>
      <w:color w:val="666666"/>
    </w:rPr>
  </w:style>
  <w:style w:type="paragraph" w:styleId="Footer">
    <w:name w:val="footer"/>
    <w:basedOn w:val="Normal"/>
    <w:link w:val="FooterChar"/>
    <w:uiPriority w:val="99"/>
    <w:unhideWhenUsed/>
    <w:rsid w:val="00895B7B"/>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5B7B"/>
    <w:rPr>
      <w:rFonts w:ascii="Arial Narrow" w:hAnsi="Arial Narrow"/>
      <w:color w:val="666666"/>
    </w:rPr>
  </w:style>
  <w:style w:type="table" w:styleId="TableGrid">
    <w:name w:val="Table Grid"/>
    <w:aliases w:val="Tikai linijas"/>
    <w:basedOn w:val="TableNormal"/>
    <w:uiPriority w:val="39"/>
    <w:rsid w:val="00895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U-Manuscripttitle">
    <w:name w:val="RTU-Manuscript title"/>
    <w:basedOn w:val="Normal"/>
    <w:next w:val="Normal"/>
    <w:qFormat/>
    <w:rsid w:val="00895B7B"/>
    <w:pPr>
      <w:spacing w:after="0" w:line="240" w:lineRule="auto"/>
      <w:jc w:val="center"/>
    </w:pPr>
    <w:rPr>
      <w:rFonts w:asciiTheme="minorBidi" w:eastAsia="Times New Roman" w:hAnsiTheme="minorBidi" w:cs="Times New Roman"/>
      <w:b/>
      <w:sz w:val="40"/>
      <w:szCs w:val="24"/>
      <w:lang w:val="en-GB" w:eastAsia="en-GB"/>
    </w:rPr>
  </w:style>
  <w:style w:type="paragraph" w:customStyle="1" w:styleId="RTU-Authornames">
    <w:name w:val="RTU-Author names"/>
    <w:basedOn w:val="Normal"/>
    <w:next w:val="Normal"/>
    <w:autoRedefine/>
    <w:qFormat/>
    <w:rsid w:val="00895B7B"/>
    <w:pPr>
      <w:spacing w:before="200" w:after="200" w:line="240" w:lineRule="auto"/>
      <w:jc w:val="center"/>
    </w:pPr>
    <w:rPr>
      <w:rFonts w:eastAsia="Times New Roman" w:cs="Times New Roman"/>
      <w:sz w:val="24"/>
      <w:szCs w:val="24"/>
      <w:lang w:val="en-GB" w:eastAsia="en-GB"/>
    </w:rPr>
  </w:style>
  <w:style w:type="paragraph" w:customStyle="1" w:styleId="RTU-Affiliation">
    <w:name w:val="RTU-Affiliation"/>
    <w:basedOn w:val="Normal"/>
    <w:next w:val="Normal"/>
    <w:autoRedefine/>
    <w:qFormat/>
    <w:rsid w:val="00895B7B"/>
    <w:pPr>
      <w:spacing w:before="60" w:after="0" w:line="240" w:lineRule="auto"/>
      <w:jc w:val="center"/>
    </w:pPr>
    <w:rPr>
      <w:rFonts w:eastAsia="Times New Roman" w:cs="Times New Roman"/>
      <w:i/>
      <w:sz w:val="20"/>
      <w:szCs w:val="24"/>
      <w:lang w:val="en-GB" w:eastAsia="en-GB"/>
    </w:rPr>
  </w:style>
  <w:style w:type="paragraph" w:customStyle="1" w:styleId="RTU-AbstractKeywords">
    <w:name w:val="RTU-Abstract &amp; Keywords"/>
    <w:basedOn w:val="Normal"/>
    <w:next w:val="RTU-Keywords"/>
    <w:autoRedefine/>
    <w:qFormat/>
    <w:rsid w:val="00895B7B"/>
    <w:pPr>
      <w:spacing w:before="200" w:after="200"/>
      <w:ind w:left="340" w:right="340"/>
      <w:jc w:val="both"/>
    </w:pPr>
    <w:rPr>
      <w:rFonts w:eastAsia="Times New Roman" w:cs="Times New Roman"/>
      <w:b/>
      <w:sz w:val="24"/>
      <w:szCs w:val="24"/>
      <w:lang w:val="en-GB" w:eastAsia="en-GB"/>
    </w:rPr>
  </w:style>
  <w:style w:type="paragraph" w:customStyle="1" w:styleId="RTU-Keywords">
    <w:name w:val="RTU-Keywords"/>
    <w:basedOn w:val="Normal"/>
    <w:next w:val="Normal"/>
    <w:autoRedefine/>
    <w:qFormat/>
    <w:rsid w:val="00895B7B"/>
    <w:pPr>
      <w:spacing w:before="200" w:after="200"/>
      <w:ind w:left="340" w:right="340"/>
      <w:jc w:val="both"/>
    </w:pPr>
    <w:rPr>
      <w:rFonts w:eastAsia="Times New Roman" w:cs="Times New Roman"/>
      <w:b/>
      <w:spacing w:val="4"/>
      <w:sz w:val="24"/>
      <w:szCs w:val="24"/>
      <w:lang w:val="en-GB" w:eastAsia="en-GB"/>
    </w:rPr>
  </w:style>
  <w:style w:type="paragraph" w:customStyle="1" w:styleId="RTU-Numberedlist">
    <w:name w:val="RTU-Numbered list"/>
    <w:basedOn w:val="Normal"/>
    <w:next w:val="Normal"/>
    <w:qFormat/>
    <w:rsid w:val="00895B7B"/>
    <w:pPr>
      <w:widowControl w:val="0"/>
      <w:spacing w:after="0" w:line="240" w:lineRule="auto"/>
      <w:jc w:val="both"/>
    </w:pPr>
    <w:rPr>
      <w:rFonts w:eastAsia="Times New Roman" w:cs="Times New Roman"/>
      <w:sz w:val="24"/>
      <w:szCs w:val="24"/>
      <w:lang w:val="en-GB" w:eastAsia="en-GB"/>
    </w:rPr>
  </w:style>
  <w:style w:type="paragraph" w:customStyle="1" w:styleId="RTU-Displayedequation">
    <w:name w:val="RTU-Displayed equation"/>
    <w:basedOn w:val="Normal"/>
    <w:next w:val="Normal"/>
    <w:autoRedefine/>
    <w:qFormat/>
    <w:rsid w:val="0000269E"/>
    <w:pPr>
      <w:tabs>
        <w:tab w:val="center" w:pos="3969"/>
        <w:tab w:val="right" w:pos="7938"/>
      </w:tabs>
      <w:spacing w:before="120" w:after="120" w:line="240" w:lineRule="auto"/>
      <w:jc w:val="right"/>
    </w:pPr>
    <w:rPr>
      <w:rFonts w:eastAsia="Times New Roman" w:cs="Times New Roman"/>
      <w:sz w:val="24"/>
      <w:szCs w:val="24"/>
      <w:lang w:val="en-US" w:eastAsia="en-GB"/>
    </w:rPr>
  </w:style>
  <w:style w:type="paragraph" w:customStyle="1" w:styleId="RTU-Acknowledgement">
    <w:name w:val="RTU-Acknowledgement"/>
    <w:basedOn w:val="Normal"/>
    <w:next w:val="Normal"/>
    <w:autoRedefine/>
    <w:qFormat/>
    <w:rsid w:val="00895B7B"/>
    <w:pPr>
      <w:spacing w:after="0" w:line="240" w:lineRule="auto"/>
      <w:ind w:firstLine="170"/>
      <w:jc w:val="both"/>
    </w:pPr>
    <w:rPr>
      <w:rFonts w:ascii="Times New Roman" w:eastAsia="Times New Roman" w:hAnsi="Times New Roman" w:cs="Times New Roman"/>
      <w:spacing w:val="-2"/>
      <w:sz w:val="24"/>
      <w:szCs w:val="24"/>
      <w:lang w:val="en-GB" w:eastAsia="en-GB"/>
    </w:rPr>
  </w:style>
  <w:style w:type="paragraph" w:customStyle="1" w:styleId="RTU-Tabletitle">
    <w:name w:val="RTU-Table title"/>
    <w:basedOn w:val="Normal"/>
    <w:next w:val="Normal"/>
    <w:link w:val="RTU-TabletitleChar"/>
    <w:autoRedefine/>
    <w:qFormat/>
    <w:rsid w:val="00976FD3"/>
    <w:pPr>
      <w:spacing w:before="120" w:after="120" w:line="240" w:lineRule="auto"/>
      <w:ind w:firstLine="720"/>
      <w:jc w:val="center"/>
    </w:pPr>
    <w:rPr>
      <w:rFonts w:eastAsia="Times New Roman" w:cs="Times New Roman"/>
      <w:szCs w:val="24"/>
      <w:lang w:val="en-US" w:eastAsia="en-GB"/>
    </w:rPr>
  </w:style>
  <w:style w:type="character" w:customStyle="1" w:styleId="RTU-TabletitleChar">
    <w:name w:val="RTU-Table title Char"/>
    <w:basedOn w:val="DefaultParagraphFont"/>
    <w:link w:val="RTU-Tabletitle"/>
    <w:rsid w:val="00976FD3"/>
    <w:rPr>
      <w:rFonts w:ascii="Arial Narrow" w:eastAsia="Times New Roman" w:hAnsi="Arial Narrow" w:cs="Times New Roman"/>
      <w:color w:val="666666"/>
      <w:szCs w:val="24"/>
      <w:lang w:val="en-US" w:eastAsia="en-GB"/>
    </w:rPr>
  </w:style>
  <w:style w:type="paragraph" w:customStyle="1" w:styleId="Notes">
    <w:name w:val="Notes"/>
    <w:basedOn w:val="Normal"/>
    <w:rsid w:val="00895B7B"/>
    <w:pPr>
      <w:spacing w:after="0" w:line="240" w:lineRule="auto"/>
      <w:contextualSpacing/>
    </w:pPr>
    <w:rPr>
      <w:rFonts w:eastAsia="Times New Roman" w:cs="Times New Roman"/>
      <w:sz w:val="20"/>
      <w:szCs w:val="24"/>
      <w:lang w:val="en-GB" w:eastAsia="en-GB"/>
    </w:rPr>
  </w:style>
  <w:style w:type="paragraph" w:customStyle="1" w:styleId="RTU-Paragraphbody">
    <w:name w:val="RTU-Paragraph body"/>
    <w:basedOn w:val="Normal"/>
    <w:link w:val="RTU-ParagraphbodyChar"/>
    <w:autoRedefine/>
    <w:qFormat/>
    <w:rsid w:val="00A2438E"/>
    <w:pPr>
      <w:suppressAutoHyphens/>
      <w:spacing w:after="0"/>
      <w:ind w:firstLine="720"/>
      <w:jc w:val="both"/>
    </w:pPr>
    <w:rPr>
      <w:rFonts w:eastAsiaTheme="majorEastAsia" w:cs="Times New Roman"/>
      <w:spacing w:val="4"/>
      <w:sz w:val="24"/>
      <w:szCs w:val="24"/>
      <w:shd w:val="clear" w:color="auto" w:fill="FFFFFF"/>
      <w:lang w:val="en-GB" w:eastAsia="en-GB"/>
    </w:rPr>
  </w:style>
  <w:style w:type="character" w:customStyle="1" w:styleId="RTU-ParagraphbodyChar">
    <w:name w:val="RTU-Paragraph body Char"/>
    <w:basedOn w:val="DefaultParagraphFont"/>
    <w:link w:val="RTU-Paragraphbody"/>
    <w:rsid w:val="00A2438E"/>
    <w:rPr>
      <w:rFonts w:ascii="Arial Narrow" w:eastAsiaTheme="majorEastAsia" w:hAnsi="Arial Narrow" w:cs="Times New Roman"/>
      <w:color w:val="666666"/>
      <w:spacing w:val="4"/>
      <w:sz w:val="24"/>
      <w:szCs w:val="24"/>
      <w:lang w:val="en-GB" w:eastAsia="en-GB"/>
    </w:rPr>
  </w:style>
  <w:style w:type="paragraph" w:customStyle="1" w:styleId="RTU-References">
    <w:name w:val="RTU-References"/>
    <w:basedOn w:val="Normal"/>
    <w:autoRedefine/>
    <w:qFormat/>
    <w:rsid w:val="00895B7B"/>
    <w:pPr>
      <w:numPr>
        <w:numId w:val="4"/>
      </w:numPr>
      <w:spacing w:after="0" w:line="240" w:lineRule="auto"/>
      <w:ind w:left="340" w:hanging="340"/>
      <w:jc w:val="both"/>
    </w:pPr>
    <w:rPr>
      <w:rFonts w:eastAsia="TimesNewRomanPSMT" w:cs="Times New Roman"/>
      <w:sz w:val="20"/>
      <w:szCs w:val="24"/>
      <w:lang w:val="en-GB" w:eastAsia="en-GB"/>
    </w:rPr>
  </w:style>
  <w:style w:type="paragraph" w:customStyle="1" w:styleId="RTU-Bulletedlist">
    <w:name w:val="RTU-Bulleted list"/>
    <w:basedOn w:val="Normal"/>
    <w:next w:val="Normal"/>
    <w:autoRedefine/>
    <w:qFormat/>
    <w:rsid w:val="00895B7B"/>
    <w:pPr>
      <w:widowControl w:val="0"/>
      <w:numPr>
        <w:numId w:val="2"/>
      </w:numPr>
      <w:spacing w:after="0" w:line="240" w:lineRule="auto"/>
      <w:ind w:left="568" w:hanging="284"/>
      <w:jc w:val="both"/>
    </w:pPr>
    <w:rPr>
      <w:rFonts w:eastAsia="Times New Roman" w:cs="Times New Roman"/>
      <w:spacing w:val="4"/>
      <w:sz w:val="24"/>
      <w:szCs w:val="21"/>
      <w:lang w:val="en-US" w:eastAsia="en-GB"/>
    </w:rPr>
  </w:style>
  <w:style w:type="paragraph" w:customStyle="1" w:styleId="RTU-Biographicalnotesaboutauthors">
    <w:name w:val="RTU-Biographical notes about authors"/>
    <w:basedOn w:val="Normal"/>
    <w:next w:val="Normal"/>
    <w:autoRedefine/>
    <w:qFormat/>
    <w:rsid w:val="00895B7B"/>
    <w:pPr>
      <w:spacing w:after="0" w:line="240" w:lineRule="auto"/>
      <w:jc w:val="both"/>
    </w:pPr>
    <w:rPr>
      <w:rFonts w:ascii="Times New Roman" w:eastAsia="Times New Roman" w:hAnsi="Times New Roman" w:cs="Times New Roman"/>
      <w:iCs/>
      <w:sz w:val="16"/>
      <w:szCs w:val="24"/>
      <w:lang w:val="en-US" w:eastAsia="lv-LV"/>
    </w:rPr>
  </w:style>
  <w:style w:type="character" w:styleId="Hyperlink">
    <w:name w:val="Hyperlink"/>
    <w:uiPriority w:val="99"/>
    <w:rsid w:val="00895B7B"/>
    <w:rPr>
      <w:color w:val="0000FF"/>
      <w:u w:val="single"/>
    </w:rPr>
  </w:style>
  <w:style w:type="paragraph" w:customStyle="1" w:styleId="RTU-FigureTitle">
    <w:name w:val="RTU-Figure Title"/>
    <w:basedOn w:val="Notes"/>
    <w:qFormat/>
    <w:rsid w:val="00895B7B"/>
    <w:pPr>
      <w:spacing w:before="120" w:after="240"/>
      <w:contextualSpacing w:val="0"/>
      <w:jc w:val="center"/>
    </w:pPr>
  </w:style>
  <w:style w:type="paragraph" w:customStyle="1" w:styleId="RTU-TextinTables">
    <w:name w:val="RTU-Text in Tables"/>
    <w:basedOn w:val="Normal"/>
    <w:qFormat/>
    <w:rsid w:val="00895B7B"/>
    <w:pPr>
      <w:spacing w:before="40" w:after="40" w:line="240" w:lineRule="auto"/>
    </w:pPr>
    <w:rPr>
      <w:rFonts w:eastAsia="MS Mincho" w:cs="Times New Roman"/>
      <w:szCs w:val="20"/>
      <w:lang w:val="en-US" w:eastAsia="fr-FR"/>
    </w:rPr>
  </w:style>
  <w:style w:type="paragraph" w:customStyle="1" w:styleId="Els-footnote">
    <w:name w:val="Els-footnote"/>
    <w:rsid w:val="00895B7B"/>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styleId="FootnoteText">
    <w:name w:val="footnote text"/>
    <w:basedOn w:val="Normal"/>
    <w:link w:val="FootnoteTextChar"/>
    <w:uiPriority w:val="99"/>
    <w:semiHidden/>
    <w:unhideWhenUsed/>
    <w:rsid w:val="00895B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5B7B"/>
    <w:rPr>
      <w:rFonts w:ascii="Arial Narrow" w:hAnsi="Arial Narrow"/>
      <w:color w:val="666666"/>
      <w:sz w:val="20"/>
      <w:szCs w:val="20"/>
    </w:rPr>
  </w:style>
  <w:style w:type="paragraph" w:customStyle="1" w:styleId="RTU-Paragraph-BOLD">
    <w:name w:val="RTU - Paragraph - BOLD"/>
    <w:basedOn w:val="RTU-Paragraphbody"/>
    <w:link w:val="RTU-Paragraph-BOLDChar"/>
    <w:qFormat/>
    <w:rsid w:val="00895B7B"/>
    <w:rPr>
      <w:b/>
      <w:color w:val="700000"/>
    </w:rPr>
  </w:style>
  <w:style w:type="character" w:customStyle="1" w:styleId="RTU-Paragraph-BOLDChar">
    <w:name w:val="RTU - Paragraph - BOLD Char"/>
    <w:basedOn w:val="RTU-ParagraphbodyChar"/>
    <w:link w:val="RTU-Paragraph-BOLD"/>
    <w:rsid w:val="00895B7B"/>
    <w:rPr>
      <w:rFonts w:ascii="Arial Narrow" w:eastAsia="Times New Roman" w:hAnsi="Arial Narrow" w:cs="Times New Roman"/>
      <w:b/>
      <w:color w:val="700000"/>
      <w:spacing w:val="4"/>
      <w:sz w:val="24"/>
      <w:szCs w:val="24"/>
      <w:lang w:val="en-US" w:eastAsia="en-GB"/>
    </w:rPr>
  </w:style>
  <w:style w:type="paragraph" w:styleId="NormalWeb">
    <w:name w:val="Normal (Web)"/>
    <w:basedOn w:val="Normal"/>
    <w:uiPriority w:val="99"/>
    <w:unhideWhenUsed/>
    <w:rsid w:val="00895B7B"/>
    <w:pPr>
      <w:spacing w:before="100" w:beforeAutospacing="1" w:after="100" w:afterAutospacing="1" w:line="240" w:lineRule="auto"/>
    </w:pPr>
    <w:rPr>
      <w:rFonts w:ascii="Times New Roman" w:eastAsia="Times New Roman" w:hAnsi="Times New Roman" w:cs="Times New Roman"/>
      <w:color w:val="auto"/>
      <w:sz w:val="24"/>
      <w:szCs w:val="24"/>
      <w:lang w:eastAsia="lv-LV"/>
    </w:rPr>
  </w:style>
  <w:style w:type="paragraph" w:styleId="TOCHeading">
    <w:name w:val="TOC Heading"/>
    <w:basedOn w:val="Heading10"/>
    <w:next w:val="Normal"/>
    <w:uiPriority w:val="39"/>
    <w:unhideWhenUsed/>
    <w:qFormat/>
    <w:rsid w:val="00895B7B"/>
    <w:pPr>
      <w:keepLines/>
      <w:spacing w:before="240" w:after="0" w:line="259" w:lineRule="auto"/>
      <w:outlineLvl w:val="9"/>
    </w:pPr>
    <w:rPr>
      <w:rFonts w:asciiTheme="majorHAnsi" w:eastAsiaTheme="majorEastAsia" w:hAnsiTheme="majorHAnsi" w:cstheme="majorBidi"/>
      <w:b w:val="0"/>
      <w:bCs w:val="0"/>
      <w:smallCaps/>
      <w:color w:val="2E74B5" w:themeColor="accent1" w:themeShade="BF"/>
      <w:kern w:val="0"/>
      <w:sz w:val="32"/>
      <w:szCs w:val="32"/>
      <w:lang w:eastAsia="en-US"/>
    </w:rPr>
  </w:style>
  <w:style w:type="paragraph" w:styleId="TOC1">
    <w:name w:val="toc 1"/>
    <w:basedOn w:val="Normal"/>
    <w:next w:val="Normal"/>
    <w:autoRedefine/>
    <w:uiPriority w:val="39"/>
    <w:unhideWhenUsed/>
    <w:rsid w:val="00895B7B"/>
    <w:pPr>
      <w:spacing w:after="100"/>
    </w:pPr>
  </w:style>
  <w:style w:type="paragraph" w:styleId="TOC2">
    <w:name w:val="toc 2"/>
    <w:basedOn w:val="Normal"/>
    <w:next w:val="Normal"/>
    <w:autoRedefine/>
    <w:uiPriority w:val="39"/>
    <w:unhideWhenUsed/>
    <w:rsid w:val="0044425B"/>
    <w:pPr>
      <w:tabs>
        <w:tab w:val="right" w:leader="dot" w:pos="8296"/>
      </w:tabs>
      <w:spacing w:after="100" w:line="240" w:lineRule="auto"/>
      <w:ind w:left="220"/>
    </w:pPr>
  </w:style>
  <w:style w:type="paragraph" w:styleId="TOC3">
    <w:name w:val="toc 3"/>
    <w:basedOn w:val="Normal"/>
    <w:next w:val="Normal"/>
    <w:autoRedefine/>
    <w:uiPriority w:val="39"/>
    <w:unhideWhenUsed/>
    <w:rsid w:val="00895B7B"/>
    <w:pPr>
      <w:spacing w:after="100"/>
      <w:ind w:left="440"/>
    </w:pPr>
  </w:style>
  <w:style w:type="character" w:styleId="CommentReference">
    <w:name w:val="annotation reference"/>
    <w:basedOn w:val="DefaultParagraphFont"/>
    <w:uiPriority w:val="99"/>
    <w:rsid w:val="00895B7B"/>
    <w:rPr>
      <w:sz w:val="16"/>
      <w:szCs w:val="16"/>
    </w:rPr>
  </w:style>
  <w:style w:type="paragraph" w:styleId="CommentText">
    <w:name w:val="annotation text"/>
    <w:basedOn w:val="Normal"/>
    <w:link w:val="CommentTextChar"/>
    <w:uiPriority w:val="99"/>
    <w:rsid w:val="00895B7B"/>
    <w:pPr>
      <w:spacing w:before="120" w:after="120" w:line="240" w:lineRule="auto"/>
      <w:jc w:val="both"/>
    </w:pPr>
    <w:rPr>
      <w:rFonts w:ascii="Times New Roman" w:eastAsia="Times New Roman" w:hAnsi="Times New Roman" w:cs="Times New Roman"/>
      <w:color w:val="auto"/>
      <w:sz w:val="20"/>
      <w:szCs w:val="20"/>
      <w:lang w:eastAsia="lv-LV"/>
    </w:rPr>
  </w:style>
  <w:style w:type="character" w:customStyle="1" w:styleId="CommentTextChar">
    <w:name w:val="Comment Text Char"/>
    <w:basedOn w:val="DefaultParagraphFont"/>
    <w:link w:val="CommentText"/>
    <w:uiPriority w:val="99"/>
    <w:rsid w:val="00895B7B"/>
    <w:rPr>
      <w:rFonts w:ascii="Times New Roman" w:eastAsia="Times New Roman" w:hAnsi="Times New Roman" w:cs="Times New Roman"/>
      <w:sz w:val="20"/>
      <w:szCs w:val="20"/>
      <w:lang w:eastAsia="lv-LV"/>
    </w:rPr>
  </w:style>
  <w:style w:type="paragraph" w:customStyle="1" w:styleId="Apaknodaa2">
    <w:name w:val="Apakšnodaļa 2"/>
    <w:basedOn w:val="Heading2"/>
    <w:next w:val="Normal"/>
    <w:autoRedefine/>
    <w:rsid w:val="00895B7B"/>
    <w:pPr>
      <w:tabs>
        <w:tab w:val="num" w:pos="360"/>
      </w:tabs>
      <w:spacing w:before="240"/>
      <w:ind w:left="1080" w:hanging="720"/>
    </w:pPr>
    <w:rPr>
      <w:rFonts w:ascii="Times New Roman Bold" w:eastAsia="Times New Roman" w:hAnsi="Times New Roman Bold" w:cs="Times New Roman"/>
      <w:bCs w:val="0"/>
      <w:i w:val="0"/>
      <w:iCs w:val="0"/>
      <w:color w:val="auto"/>
      <w:szCs w:val="24"/>
      <w:lang w:val="lv-LV" w:eastAsia="lv-LV"/>
    </w:rPr>
  </w:style>
  <w:style w:type="paragraph" w:customStyle="1" w:styleId="Numbering">
    <w:name w:val="Numbering"/>
    <w:basedOn w:val="Normal"/>
    <w:rsid w:val="00895B7B"/>
    <w:pPr>
      <w:numPr>
        <w:numId w:val="5"/>
      </w:numPr>
      <w:spacing w:before="120" w:after="120" w:line="240" w:lineRule="auto"/>
      <w:jc w:val="both"/>
    </w:pPr>
    <w:rPr>
      <w:rFonts w:ascii="Times New Roman" w:eastAsia="Times New Roman" w:hAnsi="Times New Roman" w:cs="Times New Roman"/>
      <w:color w:val="auto"/>
      <w:sz w:val="24"/>
      <w:szCs w:val="24"/>
      <w:lang w:eastAsia="lv-LV"/>
    </w:rPr>
  </w:style>
  <w:style w:type="paragraph" w:customStyle="1" w:styleId="BodyTextVE">
    <w:name w:val="Body Text VE"/>
    <w:basedOn w:val="Normal"/>
    <w:rsid w:val="00895B7B"/>
    <w:pPr>
      <w:spacing w:before="120" w:after="120" w:line="240" w:lineRule="auto"/>
      <w:jc w:val="both"/>
    </w:pPr>
    <w:rPr>
      <w:rFonts w:ascii="Times New Roman" w:eastAsia="Times New Roman" w:hAnsi="Times New Roman" w:cs="Times New Roman"/>
      <w:color w:val="auto"/>
      <w:sz w:val="24"/>
      <w:szCs w:val="24"/>
      <w:lang w:eastAsia="lv-LV"/>
    </w:rPr>
  </w:style>
  <w:style w:type="paragraph" w:styleId="BodyText">
    <w:name w:val="Body Text"/>
    <w:basedOn w:val="Normal"/>
    <w:link w:val="BodyTextChar"/>
    <w:uiPriority w:val="99"/>
    <w:unhideWhenUsed/>
    <w:rsid w:val="00895B7B"/>
    <w:pPr>
      <w:spacing w:before="120" w:after="120" w:line="240" w:lineRule="auto"/>
      <w:jc w:val="both"/>
    </w:pPr>
    <w:rPr>
      <w:rFonts w:ascii="Times New Roman" w:eastAsia="Times New Roman" w:hAnsi="Times New Roman" w:cs="Times New Roman"/>
      <w:color w:val="auto"/>
      <w:sz w:val="24"/>
      <w:szCs w:val="24"/>
      <w:lang w:eastAsia="lv-LV"/>
    </w:rPr>
  </w:style>
  <w:style w:type="character" w:customStyle="1" w:styleId="BodyTextChar">
    <w:name w:val="Body Text Char"/>
    <w:basedOn w:val="DefaultParagraphFont"/>
    <w:link w:val="BodyText"/>
    <w:uiPriority w:val="99"/>
    <w:rsid w:val="00895B7B"/>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95B7B"/>
  </w:style>
  <w:style w:type="character" w:customStyle="1" w:styleId="spellingerror">
    <w:name w:val="spellingerror"/>
    <w:basedOn w:val="DefaultParagraphFont"/>
    <w:rsid w:val="00895B7B"/>
  </w:style>
  <w:style w:type="character" w:customStyle="1" w:styleId="eop">
    <w:name w:val="eop"/>
    <w:basedOn w:val="DefaultParagraphFont"/>
    <w:rsid w:val="00895B7B"/>
  </w:style>
  <w:style w:type="paragraph" w:styleId="CommentSubject">
    <w:name w:val="annotation subject"/>
    <w:basedOn w:val="CommentText"/>
    <w:next w:val="CommentText"/>
    <w:link w:val="CommentSubjectChar"/>
    <w:uiPriority w:val="99"/>
    <w:semiHidden/>
    <w:unhideWhenUsed/>
    <w:rsid w:val="00895B7B"/>
    <w:pPr>
      <w:spacing w:before="0" w:after="160"/>
      <w:jc w:val="left"/>
    </w:pPr>
    <w:rPr>
      <w:rFonts w:ascii="Arial Narrow" w:eastAsiaTheme="minorHAnsi" w:hAnsi="Arial Narrow" w:cstheme="minorBidi"/>
      <w:b/>
      <w:bCs/>
      <w:color w:val="666666"/>
      <w:lang w:eastAsia="en-US"/>
    </w:rPr>
  </w:style>
  <w:style w:type="character" w:customStyle="1" w:styleId="CommentSubjectChar">
    <w:name w:val="Comment Subject Char"/>
    <w:basedOn w:val="CommentTextChar"/>
    <w:link w:val="CommentSubject"/>
    <w:uiPriority w:val="99"/>
    <w:semiHidden/>
    <w:rsid w:val="00895B7B"/>
    <w:rPr>
      <w:rFonts w:ascii="Arial Narrow" w:eastAsia="Times New Roman" w:hAnsi="Arial Narrow" w:cs="Times New Roman"/>
      <w:b/>
      <w:bCs/>
      <w:color w:val="666666"/>
      <w:sz w:val="20"/>
      <w:szCs w:val="20"/>
      <w:lang w:eastAsia="lv-LV"/>
    </w:rPr>
  </w:style>
  <w:style w:type="character" w:styleId="FootnoteReference">
    <w:name w:val="footnote reference"/>
    <w:basedOn w:val="DefaultParagraphFont"/>
    <w:uiPriority w:val="99"/>
    <w:semiHidden/>
    <w:unhideWhenUsed/>
    <w:rsid w:val="00895B7B"/>
    <w:rPr>
      <w:vertAlign w:val="superscript"/>
    </w:rPr>
  </w:style>
  <w:style w:type="paragraph" w:styleId="Title">
    <w:name w:val="Title"/>
    <w:basedOn w:val="Normal"/>
    <w:next w:val="Normal"/>
    <w:link w:val="TitleChar"/>
    <w:uiPriority w:val="10"/>
    <w:qFormat/>
    <w:rsid w:val="00895B7B"/>
    <w:pPr>
      <w:keepNext/>
      <w:keepLines/>
      <w:spacing w:after="240" w:line="276" w:lineRule="auto"/>
      <w:jc w:val="center"/>
    </w:pPr>
    <w:rPr>
      <w:rFonts w:ascii="Times New Roman" w:eastAsia="Times New Roman" w:hAnsi="Times New Roman" w:cs="Times New Roman"/>
      <w:b/>
      <w:color w:val="auto"/>
      <w:sz w:val="32"/>
      <w:szCs w:val="48"/>
      <w:lang w:val="en"/>
    </w:rPr>
  </w:style>
  <w:style w:type="character" w:customStyle="1" w:styleId="TitleChar">
    <w:name w:val="Title Char"/>
    <w:basedOn w:val="DefaultParagraphFont"/>
    <w:link w:val="Title"/>
    <w:uiPriority w:val="10"/>
    <w:rsid w:val="00895B7B"/>
    <w:rPr>
      <w:rFonts w:ascii="Times New Roman" w:eastAsia="Times New Roman" w:hAnsi="Times New Roman" w:cs="Times New Roman"/>
      <w:b/>
      <w:sz w:val="32"/>
      <w:szCs w:val="48"/>
      <w:lang w:val="en"/>
    </w:rPr>
  </w:style>
  <w:style w:type="paragraph" w:styleId="Subtitle">
    <w:name w:val="Subtitle"/>
    <w:basedOn w:val="Normal"/>
    <w:next w:val="Normal"/>
    <w:link w:val="SubtitleChar"/>
    <w:uiPriority w:val="11"/>
    <w:qFormat/>
    <w:rsid w:val="00895B7B"/>
    <w:pPr>
      <w:keepNext/>
      <w:keepLines/>
      <w:spacing w:after="320" w:line="276" w:lineRule="auto"/>
      <w:jc w:val="both"/>
    </w:pPr>
    <w:rPr>
      <w:rFonts w:ascii="Arial" w:eastAsia="Arial" w:hAnsi="Arial" w:cs="Arial"/>
      <w:sz w:val="30"/>
      <w:szCs w:val="30"/>
      <w:lang w:val="en"/>
    </w:rPr>
  </w:style>
  <w:style w:type="character" w:customStyle="1" w:styleId="SubtitleChar">
    <w:name w:val="Subtitle Char"/>
    <w:basedOn w:val="DefaultParagraphFont"/>
    <w:link w:val="Subtitle"/>
    <w:uiPriority w:val="11"/>
    <w:rsid w:val="00895B7B"/>
    <w:rPr>
      <w:rFonts w:ascii="Arial" w:eastAsia="Arial" w:hAnsi="Arial" w:cs="Arial"/>
      <w:color w:val="666666"/>
      <w:sz w:val="30"/>
      <w:szCs w:val="30"/>
      <w:lang w:val="en"/>
    </w:rPr>
  </w:style>
  <w:style w:type="paragraph" w:styleId="Bibliography">
    <w:name w:val="Bibliography"/>
    <w:basedOn w:val="Normal"/>
    <w:next w:val="Normal"/>
    <w:uiPriority w:val="37"/>
    <w:unhideWhenUsed/>
    <w:rsid w:val="00895B7B"/>
    <w:pPr>
      <w:spacing w:after="0" w:line="240" w:lineRule="auto"/>
      <w:jc w:val="both"/>
    </w:pPr>
    <w:rPr>
      <w:rFonts w:ascii="Times New Roman" w:eastAsia="Times New Roman" w:hAnsi="Times New Roman" w:cs="Times New Roman"/>
      <w:color w:val="auto"/>
      <w:sz w:val="24"/>
      <w:szCs w:val="24"/>
      <w:lang w:val="en"/>
    </w:rPr>
  </w:style>
  <w:style w:type="character" w:styleId="FollowedHyperlink">
    <w:name w:val="FollowedHyperlink"/>
    <w:basedOn w:val="DefaultParagraphFont"/>
    <w:uiPriority w:val="99"/>
    <w:semiHidden/>
    <w:unhideWhenUsed/>
    <w:rsid w:val="00895B7B"/>
    <w:rPr>
      <w:color w:val="954F72" w:themeColor="followedHyperlink"/>
      <w:u w:val="single"/>
    </w:rPr>
  </w:style>
  <w:style w:type="character" w:styleId="Strong">
    <w:name w:val="Strong"/>
    <w:basedOn w:val="DefaultParagraphFont"/>
    <w:uiPriority w:val="22"/>
    <w:qFormat/>
    <w:rsid w:val="00895B7B"/>
    <w:rPr>
      <w:b/>
      <w:bCs/>
    </w:rPr>
  </w:style>
  <w:style w:type="paragraph" w:styleId="Caption">
    <w:name w:val="caption"/>
    <w:basedOn w:val="Normal"/>
    <w:next w:val="Normal"/>
    <w:uiPriority w:val="35"/>
    <w:unhideWhenUsed/>
    <w:qFormat/>
    <w:rsid w:val="00895B7B"/>
    <w:pPr>
      <w:spacing w:before="360" w:after="200" w:line="240" w:lineRule="auto"/>
      <w:contextualSpacing/>
      <w:jc w:val="center"/>
    </w:pPr>
    <w:rPr>
      <w:rFonts w:ascii="Times New Roman" w:eastAsia="Times New Roman" w:hAnsi="Times New Roman" w:cs="Times New Roman"/>
      <w:b/>
      <w:iCs/>
      <w:color w:val="auto"/>
      <w:sz w:val="24"/>
      <w:szCs w:val="18"/>
      <w:lang w:val="en"/>
    </w:rPr>
  </w:style>
  <w:style w:type="character" w:customStyle="1" w:styleId="Neatrisintapieminana1">
    <w:name w:val="Neatrisināta pieminēšana1"/>
    <w:basedOn w:val="DefaultParagraphFont"/>
    <w:uiPriority w:val="99"/>
    <w:semiHidden/>
    <w:unhideWhenUsed/>
    <w:rsid w:val="00895B7B"/>
    <w:rPr>
      <w:color w:val="605E5C"/>
      <w:shd w:val="clear" w:color="auto" w:fill="E1DFDD"/>
    </w:rPr>
  </w:style>
  <w:style w:type="paragraph" w:customStyle="1" w:styleId="Receiveddates">
    <w:name w:val="Received dates"/>
    <w:basedOn w:val="RTU-Affiliation"/>
    <w:next w:val="RTU-AbstractKeywords"/>
    <w:autoRedefine/>
    <w:rsid w:val="00E80FA2"/>
    <w:rPr>
      <w:rFonts w:ascii="Times New Roman" w:hAnsi="Times New Roman"/>
      <w:i w:val="0"/>
      <w:color w:val="auto"/>
      <w:sz w:val="16"/>
    </w:rPr>
  </w:style>
  <w:style w:type="paragraph" w:customStyle="1" w:styleId="Correspondencedetails">
    <w:name w:val="Correspondence details"/>
    <w:basedOn w:val="Normal"/>
    <w:next w:val="Normal"/>
    <w:autoRedefine/>
    <w:rsid w:val="00E80FA2"/>
    <w:pPr>
      <w:spacing w:after="0" w:line="240" w:lineRule="auto"/>
      <w:ind w:firstLine="170"/>
    </w:pPr>
    <w:rPr>
      <w:rFonts w:ascii="Times New Roman" w:eastAsia="Times New Roman" w:hAnsi="Times New Roman" w:cs="Times New Roman"/>
      <w:color w:val="auto"/>
      <w:spacing w:val="-4"/>
      <w:sz w:val="16"/>
      <w:szCs w:val="24"/>
      <w:lang w:val="en-GB" w:eastAsia="en-GB"/>
    </w:rPr>
  </w:style>
  <w:style w:type="paragraph" w:customStyle="1" w:styleId="Displayedquotation">
    <w:name w:val="Displayed quotation"/>
    <w:basedOn w:val="Normal"/>
    <w:rsid w:val="00E80FA2"/>
    <w:pPr>
      <w:tabs>
        <w:tab w:val="left" w:pos="1077"/>
        <w:tab w:val="left" w:pos="1440"/>
        <w:tab w:val="left" w:pos="1797"/>
        <w:tab w:val="left" w:pos="2155"/>
        <w:tab w:val="left" w:pos="2512"/>
      </w:tabs>
      <w:spacing w:before="120" w:after="120" w:line="240" w:lineRule="auto"/>
      <w:ind w:left="567" w:right="567"/>
      <w:contextualSpacing/>
    </w:pPr>
    <w:rPr>
      <w:rFonts w:ascii="Times New Roman" w:eastAsia="Times New Roman" w:hAnsi="Times New Roman" w:cs="Times New Roman"/>
      <w:color w:val="auto"/>
      <w:szCs w:val="24"/>
      <w:lang w:val="en-GB" w:eastAsia="en-GB"/>
    </w:rPr>
  </w:style>
  <w:style w:type="paragraph" w:customStyle="1" w:styleId="Figurecaption">
    <w:name w:val="Figure caption"/>
    <w:basedOn w:val="Normal"/>
    <w:next w:val="Normal"/>
    <w:autoRedefine/>
    <w:rsid w:val="00E80FA2"/>
    <w:pPr>
      <w:spacing w:before="240" w:after="180" w:line="240" w:lineRule="auto"/>
    </w:pPr>
    <w:rPr>
      <w:rFonts w:ascii="Times New Roman" w:eastAsia="Times New Roman" w:hAnsi="Times New Roman" w:cs="Times New Roman"/>
      <w:color w:val="auto"/>
      <w:spacing w:val="-4"/>
      <w:sz w:val="18"/>
      <w:szCs w:val="24"/>
      <w:lang w:val="en-GB" w:eastAsia="en-GB"/>
    </w:rPr>
  </w:style>
  <w:style w:type="paragraph" w:customStyle="1" w:styleId="Notesoncontributors">
    <w:name w:val="Notes on contributors"/>
    <w:basedOn w:val="Normal"/>
    <w:next w:val="Normal"/>
    <w:semiHidden/>
    <w:qFormat/>
    <w:rsid w:val="00E80FA2"/>
    <w:pPr>
      <w:spacing w:before="240" w:after="0" w:line="360" w:lineRule="auto"/>
    </w:pPr>
    <w:rPr>
      <w:rFonts w:ascii="Times New Roman" w:eastAsia="Times New Roman" w:hAnsi="Times New Roman" w:cs="Times New Roman"/>
      <w:color w:val="auto"/>
      <w:sz w:val="18"/>
      <w:szCs w:val="24"/>
      <w:lang w:val="en-GB" w:eastAsia="en-GB"/>
    </w:rPr>
  </w:style>
  <w:style w:type="paragraph" w:customStyle="1" w:styleId="Normalparagraphstyle">
    <w:name w:val="Normal paragraph style"/>
    <w:basedOn w:val="Normal"/>
    <w:next w:val="Normal"/>
    <w:semiHidden/>
    <w:rsid w:val="00E80FA2"/>
    <w:pPr>
      <w:spacing w:after="0" w:line="480" w:lineRule="auto"/>
    </w:pPr>
    <w:rPr>
      <w:rFonts w:ascii="Times New Roman" w:eastAsia="Times New Roman" w:hAnsi="Times New Roman" w:cs="Times New Roman"/>
      <w:color w:val="auto"/>
      <w:sz w:val="19"/>
      <w:szCs w:val="24"/>
      <w:lang w:val="en-GB" w:eastAsia="en-GB"/>
    </w:rPr>
  </w:style>
  <w:style w:type="paragraph" w:customStyle="1" w:styleId="Paragraph">
    <w:name w:val="Paragraph"/>
    <w:basedOn w:val="Normal"/>
    <w:next w:val="RTU-Paragraphbody"/>
    <w:rsid w:val="00E80FA2"/>
    <w:pPr>
      <w:widowControl w:val="0"/>
      <w:spacing w:before="200" w:after="0" w:line="240" w:lineRule="auto"/>
      <w:jc w:val="both"/>
    </w:pPr>
    <w:rPr>
      <w:rFonts w:ascii="Times New Roman" w:eastAsia="Times New Roman" w:hAnsi="Times New Roman" w:cs="Times New Roman"/>
      <w:color w:val="auto"/>
      <w:sz w:val="20"/>
      <w:szCs w:val="24"/>
      <w:lang w:val="en-GB" w:eastAsia="en-GB"/>
    </w:rPr>
  </w:style>
  <w:style w:type="paragraph" w:styleId="NormalIndent">
    <w:name w:val="Normal Indent"/>
    <w:basedOn w:val="Normal"/>
    <w:semiHidden/>
    <w:rsid w:val="00E80FA2"/>
    <w:pPr>
      <w:spacing w:after="0" w:line="240" w:lineRule="auto"/>
      <w:ind w:left="720"/>
    </w:pPr>
    <w:rPr>
      <w:rFonts w:ascii="Times New Roman" w:eastAsia="Times New Roman" w:hAnsi="Times New Roman" w:cs="Times New Roman"/>
      <w:color w:val="auto"/>
      <w:sz w:val="19"/>
      <w:szCs w:val="24"/>
      <w:lang w:val="en-GB" w:eastAsia="en-GB"/>
    </w:rPr>
  </w:style>
  <w:style w:type="paragraph" w:customStyle="1" w:styleId="Subjectcodes">
    <w:name w:val="Subject codes"/>
    <w:basedOn w:val="RTU-Keywords"/>
    <w:next w:val="Paragraph"/>
    <w:qFormat/>
    <w:rsid w:val="00E80FA2"/>
    <w:pPr>
      <w:spacing w:line="240" w:lineRule="auto"/>
    </w:pPr>
    <w:rPr>
      <w:rFonts w:ascii="Times New Roman" w:hAnsi="Times New Roman"/>
      <w:color w:val="auto"/>
      <w:sz w:val="18"/>
    </w:rPr>
  </w:style>
  <w:style w:type="paragraph" w:styleId="EndnoteText">
    <w:name w:val="endnote text"/>
    <w:basedOn w:val="Normal"/>
    <w:link w:val="EndnoteTextChar"/>
    <w:autoRedefine/>
    <w:uiPriority w:val="99"/>
    <w:semiHidden/>
    <w:rsid w:val="00E80FA2"/>
    <w:pPr>
      <w:spacing w:after="0" w:line="240" w:lineRule="auto"/>
      <w:ind w:left="284" w:hanging="284"/>
    </w:pPr>
    <w:rPr>
      <w:rFonts w:ascii="Times New Roman" w:eastAsia="Times New Roman" w:hAnsi="Times New Roman" w:cs="Times New Roman"/>
      <w:color w:val="auto"/>
      <w:szCs w:val="20"/>
      <w:lang w:val="en-GB" w:eastAsia="en-GB"/>
    </w:rPr>
  </w:style>
  <w:style w:type="character" w:customStyle="1" w:styleId="EndnoteTextChar">
    <w:name w:val="Endnote Text Char"/>
    <w:basedOn w:val="DefaultParagraphFont"/>
    <w:link w:val="EndnoteText"/>
    <w:uiPriority w:val="99"/>
    <w:semiHidden/>
    <w:rsid w:val="00E80FA2"/>
    <w:rPr>
      <w:rFonts w:ascii="Times New Roman" w:eastAsia="Times New Roman" w:hAnsi="Times New Roman" w:cs="Times New Roman"/>
      <w:szCs w:val="20"/>
      <w:lang w:val="en-GB" w:eastAsia="en-GB"/>
    </w:rPr>
  </w:style>
  <w:style w:type="character" w:styleId="EndnoteReference">
    <w:name w:val="endnote reference"/>
    <w:uiPriority w:val="99"/>
    <w:semiHidden/>
    <w:rsid w:val="00E80FA2"/>
    <w:rPr>
      <w:vertAlign w:val="superscript"/>
    </w:rPr>
  </w:style>
  <w:style w:type="paragraph" w:customStyle="1" w:styleId="ParagraphBody">
    <w:name w:val="Paragraph Body"/>
    <w:basedOn w:val="Normal"/>
    <w:semiHidden/>
    <w:qFormat/>
    <w:rsid w:val="00E80FA2"/>
    <w:pPr>
      <w:spacing w:after="0" w:line="240" w:lineRule="auto"/>
      <w:ind w:firstLine="284"/>
      <w:jc w:val="both"/>
    </w:pPr>
    <w:rPr>
      <w:rFonts w:ascii="Times New Roman" w:eastAsia="Times New Roman" w:hAnsi="Times New Roman" w:cs="Times New Roman"/>
      <w:color w:val="auto"/>
      <w:sz w:val="20"/>
      <w:szCs w:val="24"/>
      <w:lang w:val="en-GB" w:eastAsia="en-GB"/>
    </w:rPr>
  </w:style>
  <w:style w:type="paragraph" w:customStyle="1" w:styleId="Citing">
    <w:name w:val="Citing"/>
    <w:basedOn w:val="Normal"/>
    <w:semiHidden/>
    <w:rsid w:val="00E80FA2"/>
    <w:pPr>
      <w:spacing w:before="120" w:after="0" w:line="240" w:lineRule="auto"/>
      <w:ind w:left="454" w:right="454"/>
      <w:jc w:val="both"/>
    </w:pPr>
    <w:rPr>
      <w:rFonts w:ascii="Times New Roman" w:eastAsia="MS Mincho" w:hAnsi="Times New Roman" w:cs="Times New Roman"/>
      <w:color w:val="auto"/>
      <w:sz w:val="18"/>
      <w:szCs w:val="20"/>
      <w:lang w:val="en-US" w:eastAsia="fr-FR"/>
    </w:rPr>
  </w:style>
  <w:style w:type="paragraph" w:customStyle="1" w:styleId="RTU-MainText">
    <w:name w:val="RTU - Main Text"/>
    <w:basedOn w:val="Normal"/>
    <w:link w:val="RTU-MainTextChar"/>
    <w:qFormat/>
    <w:rsid w:val="00E80FA2"/>
    <w:pPr>
      <w:spacing w:after="0" w:line="240" w:lineRule="exact"/>
      <w:ind w:firstLine="204"/>
      <w:jc w:val="both"/>
    </w:pPr>
    <w:rPr>
      <w:rFonts w:ascii="Times New Roman" w:eastAsia="MS Mincho" w:hAnsi="Times New Roman" w:cs="Times New Roman"/>
      <w:color w:val="auto"/>
      <w:sz w:val="20"/>
      <w:szCs w:val="20"/>
      <w:lang w:val="en-US" w:eastAsia="fr-FR"/>
    </w:rPr>
  </w:style>
  <w:style w:type="character" w:customStyle="1" w:styleId="RTU-MainTextChar">
    <w:name w:val="RTU - Main Text Char"/>
    <w:link w:val="RTU-MainText"/>
    <w:rsid w:val="00E80FA2"/>
    <w:rPr>
      <w:rFonts w:ascii="Times New Roman" w:eastAsia="MS Mincho" w:hAnsi="Times New Roman" w:cs="Times New Roman"/>
      <w:sz w:val="20"/>
      <w:szCs w:val="20"/>
      <w:lang w:val="en-US" w:eastAsia="fr-FR"/>
    </w:rPr>
  </w:style>
  <w:style w:type="character" w:customStyle="1" w:styleId="hps">
    <w:name w:val="hps"/>
    <w:rsid w:val="00E80FA2"/>
  </w:style>
  <w:style w:type="paragraph" w:customStyle="1" w:styleId="Tablenumber">
    <w:name w:val="Table number"/>
    <w:basedOn w:val="RTU-Tabletitle"/>
    <w:rsid w:val="00E80FA2"/>
    <w:pPr>
      <w:jc w:val="right"/>
    </w:pPr>
    <w:rPr>
      <w:rFonts w:ascii="Times New Roman" w:hAnsi="Times New Roman"/>
      <w:b/>
      <w:smallCaps/>
      <w:color w:val="auto"/>
      <w:sz w:val="20"/>
    </w:rPr>
  </w:style>
  <w:style w:type="paragraph" w:customStyle="1" w:styleId="TTPAbstract">
    <w:name w:val="TTP Abstract"/>
    <w:basedOn w:val="Normal"/>
    <w:next w:val="Normal"/>
    <w:uiPriority w:val="99"/>
    <w:rsid w:val="00E80FA2"/>
    <w:pPr>
      <w:autoSpaceDE w:val="0"/>
      <w:autoSpaceDN w:val="0"/>
      <w:spacing w:before="360" w:after="0" w:line="240" w:lineRule="auto"/>
      <w:jc w:val="both"/>
    </w:pPr>
    <w:rPr>
      <w:rFonts w:ascii="Times New Roman" w:eastAsia="Times New Roman" w:hAnsi="Times New Roman" w:cs="Times New Roman"/>
      <w:color w:val="auto"/>
      <w:sz w:val="24"/>
      <w:szCs w:val="24"/>
      <w:lang w:val="en-US"/>
    </w:rPr>
  </w:style>
  <w:style w:type="paragraph" w:customStyle="1" w:styleId="RTU-References0">
    <w:name w:val="RTU - References"/>
    <w:basedOn w:val="RTU-References"/>
    <w:qFormat/>
    <w:rsid w:val="00E80FA2"/>
    <w:pPr>
      <w:numPr>
        <w:numId w:val="8"/>
      </w:numPr>
      <w:tabs>
        <w:tab w:val="left" w:pos="357"/>
      </w:tabs>
      <w:ind w:left="227" w:hanging="227"/>
    </w:pPr>
    <w:rPr>
      <w:rFonts w:ascii="Times New Roman" w:eastAsia="MS Mincho" w:hAnsi="Times New Roman"/>
      <w:color w:val="auto"/>
      <w:spacing w:val="-1"/>
      <w:sz w:val="16"/>
      <w:szCs w:val="20"/>
      <w:lang w:val="en-US" w:eastAsia="fr-FR"/>
    </w:rPr>
  </w:style>
  <w:style w:type="paragraph" w:customStyle="1" w:styleId="RTU-AuthorsBiography">
    <w:name w:val="RTU - Author's Biography"/>
    <w:basedOn w:val="Normal"/>
    <w:qFormat/>
    <w:rsid w:val="00E80FA2"/>
    <w:pPr>
      <w:spacing w:after="0" w:line="240" w:lineRule="auto"/>
      <w:jc w:val="both"/>
    </w:pPr>
    <w:rPr>
      <w:rFonts w:ascii="Times New Roman" w:eastAsia="MS Mincho" w:hAnsi="Times New Roman" w:cs="Times New Roman"/>
      <w:color w:val="auto"/>
      <w:sz w:val="16"/>
      <w:szCs w:val="16"/>
      <w:lang w:val="en-US" w:eastAsia="fr-FR"/>
    </w:rPr>
  </w:style>
  <w:style w:type="paragraph" w:customStyle="1" w:styleId="FigureCaption0">
    <w:name w:val="Figure Caption"/>
    <w:basedOn w:val="Normal"/>
    <w:rsid w:val="00E80FA2"/>
    <w:pPr>
      <w:autoSpaceDE w:val="0"/>
      <w:autoSpaceDN w:val="0"/>
      <w:spacing w:after="0" w:line="240" w:lineRule="auto"/>
      <w:jc w:val="both"/>
    </w:pPr>
    <w:rPr>
      <w:rFonts w:ascii="Times New Roman" w:eastAsia="MS Mincho" w:hAnsi="Times New Roman" w:cs="Times New Roman"/>
      <w:color w:val="auto"/>
      <w:sz w:val="16"/>
      <w:szCs w:val="16"/>
      <w:lang w:val="en-US"/>
    </w:rPr>
  </w:style>
  <w:style w:type="paragraph" w:customStyle="1" w:styleId="Default">
    <w:name w:val="Default"/>
    <w:rsid w:val="00E80FA2"/>
    <w:pPr>
      <w:autoSpaceDE w:val="0"/>
      <w:autoSpaceDN w:val="0"/>
      <w:adjustRightInd w:val="0"/>
      <w:spacing w:after="0" w:line="240" w:lineRule="auto"/>
    </w:pPr>
    <w:rPr>
      <w:rFonts w:ascii="Arial" w:eastAsia="Times New Roman" w:hAnsi="Arial" w:cs="Arial"/>
      <w:color w:val="000000"/>
      <w:sz w:val="24"/>
      <w:szCs w:val="24"/>
      <w:lang w:val="en-US" w:eastAsia="lv-LV"/>
    </w:rPr>
  </w:style>
  <w:style w:type="paragraph" w:customStyle="1" w:styleId="heading1">
    <w:name w:val="heading1"/>
    <w:basedOn w:val="Heading10"/>
    <w:next w:val="Normal"/>
    <w:rsid w:val="00E80FA2"/>
    <w:pPr>
      <w:keepLines/>
      <w:numPr>
        <w:numId w:val="9"/>
      </w:numPr>
      <w:tabs>
        <w:tab w:val="left" w:pos="567"/>
      </w:tabs>
      <w:suppressAutoHyphens/>
      <w:overflowPunct w:val="0"/>
      <w:autoSpaceDE w:val="0"/>
      <w:autoSpaceDN w:val="0"/>
      <w:adjustRightInd w:val="0"/>
      <w:spacing w:line="300" w:lineRule="atLeast"/>
      <w:textAlignment w:val="baseline"/>
    </w:pPr>
    <w:rPr>
      <w:rFonts w:ascii="Times New Roman" w:hAnsi="Times New Roman" w:cs="Times New Roman"/>
      <w:caps w:val="0"/>
      <w:smallCaps/>
      <w:color w:val="auto"/>
      <w:kern w:val="0"/>
      <w:sz w:val="24"/>
      <w:szCs w:val="20"/>
      <w:lang w:eastAsia="de-DE"/>
    </w:rPr>
  </w:style>
  <w:style w:type="paragraph" w:customStyle="1" w:styleId="heading20">
    <w:name w:val="heading2"/>
    <w:basedOn w:val="Heading2"/>
    <w:next w:val="Normal"/>
    <w:rsid w:val="00E80FA2"/>
    <w:pPr>
      <w:keepLines/>
      <w:tabs>
        <w:tab w:val="num" w:pos="567"/>
      </w:tabs>
      <w:suppressAutoHyphens/>
      <w:overflowPunct w:val="0"/>
      <w:autoSpaceDE w:val="0"/>
      <w:autoSpaceDN w:val="0"/>
      <w:adjustRightInd w:val="0"/>
      <w:spacing w:after="160" w:line="240" w:lineRule="atLeast"/>
      <w:ind w:left="567" w:hanging="567"/>
      <w:textAlignment w:val="baseline"/>
    </w:pPr>
    <w:rPr>
      <w:rFonts w:ascii="Times New Roman" w:hAnsi="Times New Roman" w:cs="Times New Roman"/>
      <w:color w:val="auto"/>
      <w:sz w:val="20"/>
      <w:lang w:eastAsia="de-DE"/>
    </w:rPr>
  </w:style>
  <w:style w:type="numbering" w:customStyle="1" w:styleId="headings">
    <w:name w:val="headings"/>
    <w:basedOn w:val="NoList"/>
    <w:rsid w:val="00E80FA2"/>
    <w:pPr>
      <w:numPr>
        <w:numId w:val="9"/>
      </w:numPr>
    </w:pPr>
  </w:style>
  <w:style w:type="paragraph" w:customStyle="1" w:styleId="image">
    <w:name w:val="image"/>
    <w:basedOn w:val="Normal"/>
    <w:next w:val="Normal"/>
    <w:rsid w:val="00E80FA2"/>
    <w:pPr>
      <w:overflowPunct w:val="0"/>
      <w:autoSpaceDE w:val="0"/>
      <w:autoSpaceDN w:val="0"/>
      <w:adjustRightInd w:val="0"/>
      <w:spacing w:before="240" w:after="120" w:line="240" w:lineRule="atLeast"/>
      <w:jc w:val="center"/>
      <w:textAlignment w:val="baseline"/>
    </w:pPr>
    <w:rPr>
      <w:rFonts w:ascii="Times New Roman" w:eastAsia="Times New Roman" w:hAnsi="Times New Roman" w:cs="Times New Roman"/>
      <w:color w:val="auto"/>
      <w:sz w:val="20"/>
      <w:szCs w:val="20"/>
      <w:lang w:val="en-US" w:eastAsia="de-DE"/>
    </w:rPr>
  </w:style>
  <w:style w:type="paragraph" w:customStyle="1" w:styleId="Standard-firstparagraph">
    <w:name w:val="Standard - first paragraph"/>
    <w:basedOn w:val="Normal"/>
    <w:next w:val="Normal"/>
    <w:qFormat/>
    <w:rsid w:val="00E80FA2"/>
    <w:pPr>
      <w:overflowPunct w:val="0"/>
      <w:autoSpaceDE w:val="0"/>
      <w:autoSpaceDN w:val="0"/>
      <w:adjustRightInd w:val="0"/>
      <w:spacing w:after="0" w:line="240" w:lineRule="atLeast"/>
      <w:jc w:val="both"/>
      <w:textAlignment w:val="baseline"/>
    </w:pPr>
    <w:rPr>
      <w:rFonts w:ascii="Times New Roman" w:eastAsia="Times New Roman" w:hAnsi="Times New Roman" w:cs="Times New Roman"/>
      <w:color w:val="auto"/>
      <w:sz w:val="20"/>
      <w:szCs w:val="20"/>
      <w:lang w:val="en-US" w:eastAsia="de-DE"/>
    </w:rPr>
  </w:style>
  <w:style w:type="paragraph" w:styleId="Revision">
    <w:name w:val="Revision"/>
    <w:hidden/>
    <w:semiHidden/>
    <w:rsid w:val="00E80FA2"/>
    <w:pPr>
      <w:spacing w:after="0" w:line="240" w:lineRule="auto"/>
    </w:pPr>
    <w:rPr>
      <w:rFonts w:ascii="Times New Roman" w:eastAsia="Times New Roman" w:hAnsi="Times New Roman" w:cs="Times New Roman"/>
      <w:sz w:val="19"/>
      <w:szCs w:val="24"/>
      <w:lang w:val="en-GB" w:eastAsia="en-GB"/>
    </w:rPr>
  </w:style>
  <w:style w:type="character" w:styleId="PlaceholderText">
    <w:name w:val="Placeholder Text"/>
    <w:uiPriority w:val="99"/>
    <w:semiHidden/>
    <w:rsid w:val="00E80FA2"/>
    <w:rPr>
      <w:color w:val="808080"/>
    </w:rPr>
  </w:style>
  <w:style w:type="paragraph" w:customStyle="1" w:styleId="RTU-TableCaptions">
    <w:name w:val="RTU-Table Captions"/>
    <w:link w:val="RTU-TableCaptionsChar"/>
    <w:qFormat/>
    <w:rsid w:val="00E80FA2"/>
    <w:pPr>
      <w:spacing w:before="120" w:after="120" w:line="240" w:lineRule="auto"/>
      <w:jc w:val="center"/>
    </w:pPr>
    <w:rPr>
      <w:rFonts w:ascii="Times New Roman" w:eastAsia="Times New Roman" w:hAnsi="Times New Roman" w:cs="Times New Roman"/>
      <w:caps/>
      <w:sz w:val="20"/>
      <w:szCs w:val="24"/>
      <w:lang w:val="en-GB" w:eastAsia="en-GB"/>
    </w:rPr>
  </w:style>
  <w:style w:type="character" w:customStyle="1" w:styleId="RTU-TableCaptionsChar">
    <w:name w:val="RTU-Table Captions Char"/>
    <w:link w:val="RTU-TableCaptions"/>
    <w:rsid w:val="00E80FA2"/>
    <w:rPr>
      <w:rFonts w:ascii="Times New Roman" w:eastAsia="Times New Roman" w:hAnsi="Times New Roman" w:cs="Times New Roman"/>
      <w:caps/>
      <w:sz w:val="20"/>
      <w:szCs w:val="24"/>
      <w:lang w:val="en-GB" w:eastAsia="en-GB"/>
    </w:rPr>
  </w:style>
  <w:style w:type="paragraph" w:customStyle="1" w:styleId="Head2">
    <w:name w:val="Head 2"/>
    <w:basedOn w:val="Heading2"/>
    <w:rsid w:val="00E80FA2"/>
    <w:pPr>
      <w:tabs>
        <w:tab w:val="num" w:pos="360"/>
      </w:tabs>
      <w:spacing w:before="120" w:after="0"/>
      <w:ind w:left="360" w:hanging="360"/>
    </w:pPr>
    <w:rPr>
      <w:rFonts w:ascii="Times New Roman" w:eastAsia="MS Mincho" w:hAnsi="Times New Roman" w:cs="Times New Roman"/>
      <w:bCs w:val="0"/>
      <w:iCs w:val="0"/>
      <w:color w:val="auto"/>
      <w:spacing w:val="-8"/>
      <w:sz w:val="20"/>
      <w:lang w:eastAsia="fr-FR"/>
    </w:rPr>
  </w:style>
  <w:style w:type="character" w:customStyle="1" w:styleId="tlid-translation">
    <w:name w:val="tlid-translation"/>
    <w:basedOn w:val="DefaultParagraphFont"/>
    <w:rsid w:val="00E80FA2"/>
  </w:style>
  <w:style w:type="character" w:customStyle="1" w:styleId="alt-edited">
    <w:name w:val="alt-edited"/>
    <w:basedOn w:val="DefaultParagraphFont"/>
    <w:rsid w:val="00E80FA2"/>
  </w:style>
  <w:style w:type="table" w:customStyle="1" w:styleId="Conect">
    <w:name w:val="Conect"/>
    <w:basedOn w:val="TableNormal"/>
    <w:uiPriority w:val="99"/>
    <w:rsid w:val="00E80FA2"/>
    <w:pPr>
      <w:spacing w:after="0" w:line="240" w:lineRule="auto"/>
    </w:pPr>
    <w:rPr>
      <w:rFonts w:ascii="Times New Roman" w:eastAsia="Times New Roman" w:hAnsi="Times New Roman" w:cs="Times New Roman"/>
      <w:sz w:val="16"/>
      <w:szCs w:val="20"/>
      <w:lang w:eastAsia="lv-LV"/>
    </w:rPr>
    <w:tblPr>
      <w:tblBorders>
        <w:top w:val="single" w:sz="4" w:space="0" w:color="auto"/>
        <w:bottom w:val="single" w:sz="4" w:space="0" w:color="auto"/>
        <w:insideH w:val="single" w:sz="4" w:space="0" w:color="auto"/>
      </w:tblBorders>
    </w:tblPr>
  </w:style>
  <w:style w:type="character" w:customStyle="1" w:styleId="st">
    <w:name w:val="st"/>
    <w:basedOn w:val="DefaultParagraphFont"/>
    <w:rsid w:val="00E80FA2"/>
  </w:style>
  <w:style w:type="paragraph" w:customStyle="1" w:styleId="Els-Affiliation">
    <w:name w:val="Els-Affiliation"/>
    <w:next w:val="Normal"/>
    <w:rsid w:val="00E80FA2"/>
    <w:pPr>
      <w:suppressAutoHyphens/>
      <w:spacing w:after="0" w:line="200" w:lineRule="exact"/>
      <w:jc w:val="center"/>
    </w:pPr>
    <w:rPr>
      <w:rFonts w:ascii="Times New Roman" w:eastAsia="SimSun" w:hAnsi="Times New Roman" w:cs="Times New Roman"/>
      <w:i/>
      <w:noProof/>
      <w:sz w:val="16"/>
      <w:szCs w:val="20"/>
      <w:lang w:val="en-US"/>
    </w:rPr>
  </w:style>
  <w:style w:type="character" w:customStyle="1" w:styleId="gt-baf-cell">
    <w:name w:val="gt-baf-cell"/>
    <w:basedOn w:val="DefaultParagraphFont"/>
    <w:rsid w:val="00E80FA2"/>
  </w:style>
  <w:style w:type="character" w:customStyle="1" w:styleId="phrase">
    <w:name w:val="phrase"/>
    <w:rsid w:val="00E80FA2"/>
  </w:style>
  <w:style w:type="character" w:customStyle="1" w:styleId="word">
    <w:name w:val="word"/>
    <w:rsid w:val="00E80FA2"/>
  </w:style>
  <w:style w:type="character" w:styleId="Emphasis">
    <w:name w:val="Emphasis"/>
    <w:basedOn w:val="DefaultParagraphFont"/>
    <w:uiPriority w:val="20"/>
    <w:qFormat/>
    <w:rsid w:val="00F74750"/>
    <w:rPr>
      <w:i/>
      <w:iCs/>
    </w:rPr>
  </w:style>
  <w:style w:type="character" w:customStyle="1" w:styleId="UnresolvedMention1">
    <w:name w:val="Unresolved Mention1"/>
    <w:basedOn w:val="DefaultParagraphFont"/>
    <w:uiPriority w:val="99"/>
    <w:semiHidden/>
    <w:unhideWhenUsed/>
    <w:rsid w:val="00BE154B"/>
    <w:rPr>
      <w:color w:val="605E5C"/>
      <w:shd w:val="clear" w:color="auto" w:fill="E1DFDD"/>
    </w:rPr>
  </w:style>
  <w:style w:type="numbering" w:customStyle="1" w:styleId="Style1">
    <w:name w:val="Style1"/>
    <w:uiPriority w:val="99"/>
    <w:rsid w:val="00BE154B"/>
    <w:pPr>
      <w:numPr>
        <w:numId w:val="11"/>
      </w:numPr>
    </w:pPr>
  </w:style>
  <w:style w:type="paragraph" w:styleId="TOC4">
    <w:name w:val="toc 4"/>
    <w:basedOn w:val="Normal"/>
    <w:next w:val="Normal"/>
    <w:autoRedefine/>
    <w:uiPriority w:val="39"/>
    <w:unhideWhenUsed/>
    <w:rsid w:val="00A2472D"/>
    <w:pPr>
      <w:spacing w:after="100" w:line="276" w:lineRule="auto"/>
      <w:ind w:left="660"/>
    </w:pPr>
    <w:rPr>
      <w:rFonts w:asciiTheme="minorHAnsi" w:eastAsiaTheme="minorEastAsia" w:hAnsiTheme="minorHAnsi"/>
      <w:color w:val="auto"/>
      <w:lang w:eastAsia="lv-LV"/>
    </w:rPr>
  </w:style>
  <w:style w:type="paragraph" w:styleId="TOC5">
    <w:name w:val="toc 5"/>
    <w:basedOn w:val="Normal"/>
    <w:next w:val="Normal"/>
    <w:autoRedefine/>
    <w:uiPriority w:val="39"/>
    <w:unhideWhenUsed/>
    <w:rsid w:val="00A2472D"/>
    <w:pPr>
      <w:spacing w:after="100" w:line="276" w:lineRule="auto"/>
      <w:ind w:left="880"/>
    </w:pPr>
    <w:rPr>
      <w:rFonts w:asciiTheme="minorHAnsi" w:eastAsiaTheme="minorEastAsia" w:hAnsiTheme="minorHAnsi"/>
      <w:color w:val="auto"/>
      <w:lang w:eastAsia="lv-LV"/>
    </w:rPr>
  </w:style>
  <w:style w:type="paragraph" w:styleId="TOC6">
    <w:name w:val="toc 6"/>
    <w:basedOn w:val="Normal"/>
    <w:next w:val="Normal"/>
    <w:autoRedefine/>
    <w:uiPriority w:val="39"/>
    <w:unhideWhenUsed/>
    <w:rsid w:val="00A2472D"/>
    <w:pPr>
      <w:spacing w:after="100" w:line="276" w:lineRule="auto"/>
      <w:ind w:left="1100"/>
    </w:pPr>
    <w:rPr>
      <w:rFonts w:asciiTheme="minorHAnsi" w:eastAsiaTheme="minorEastAsia" w:hAnsiTheme="minorHAnsi"/>
      <w:color w:val="auto"/>
      <w:lang w:eastAsia="lv-LV"/>
    </w:rPr>
  </w:style>
  <w:style w:type="paragraph" w:styleId="TOC7">
    <w:name w:val="toc 7"/>
    <w:basedOn w:val="Normal"/>
    <w:next w:val="Normal"/>
    <w:autoRedefine/>
    <w:uiPriority w:val="39"/>
    <w:unhideWhenUsed/>
    <w:rsid w:val="00A2472D"/>
    <w:pPr>
      <w:spacing w:after="100" w:line="276" w:lineRule="auto"/>
      <w:ind w:left="1320"/>
    </w:pPr>
    <w:rPr>
      <w:rFonts w:asciiTheme="minorHAnsi" w:eastAsiaTheme="minorEastAsia" w:hAnsiTheme="minorHAnsi"/>
      <w:color w:val="auto"/>
      <w:lang w:eastAsia="lv-LV"/>
    </w:rPr>
  </w:style>
  <w:style w:type="paragraph" w:styleId="TOC8">
    <w:name w:val="toc 8"/>
    <w:basedOn w:val="Normal"/>
    <w:next w:val="Normal"/>
    <w:autoRedefine/>
    <w:uiPriority w:val="39"/>
    <w:unhideWhenUsed/>
    <w:rsid w:val="00A2472D"/>
    <w:pPr>
      <w:spacing w:after="100" w:line="276" w:lineRule="auto"/>
      <w:ind w:left="1540"/>
    </w:pPr>
    <w:rPr>
      <w:rFonts w:asciiTheme="minorHAnsi" w:eastAsiaTheme="minorEastAsia" w:hAnsiTheme="minorHAnsi"/>
      <w:color w:val="auto"/>
      <w:lang w:eastAsia="lv-LV"/>
    </w:rPr>
  </w:style>
  <w:style w:type="paragraph" w:styleId="TOC9">
    <w:name w:val="toc 9"/>
    <w:basedOn w:val="Normal"/>
    <w:next w:val="Normal"/>
    <w:autoRedefine/>
    <w:uiPriority w:val="39"/>
    <w:unhideWhenUsed/>
    <w:rsid w:val="00A2472D"/>
    <w:pPr>
      <w:spacing w:after="100" w:line="276" w:lineRule="auto"/>
      <w:ind w:left="1760"/>
    </w:pPr>
    <w:rPr>
      <w:rFonts w:asciiTheme="minorHAnsi" w:eastAsiaTheme="minorEastAsia" w:hAnsiTheme="minorHAnsi"/>
      <w:color w:val="auto"/>
      <w:lang w:eastAsia="lv-LV"/>
    </w:rPr>
  </w:style>
  <w:style w:type="paragraph" w:customStyle="1" w:styleId="Pa1">
    <w:name w:val="Pa1"/>
    <w:basedOn w:val="Default"/>
    <w:next w:val="Default"/>
    <w:uiPriority w:val="99"/>
    <w:rsid w:val="00263945"/>
    <w:pPr>
      <w:spacing w:line="501" w:lineRule="atLeast"/>
    </w:pPr>
    <w:rPr>
      <w:rFonts w:ascii="EC Square Sans Pro" w:eastAsiaTheme="minorHAnsi" w:hAnsi="EC Square Sans Pro" w:cstheme="minorBidi"/>
      <w:color w:val="auto"/>
      <w:lang w:val="lv-LV" w:eastAsia="en-US"/>
    </w:rPr>
  </w:style>
  <w:style w:type="paragraph" w:customStyle="1" w:styleId="RTU-Figuresin">
    <w:name w:val="RTU - Figures (in)"/>
    <w:basedOn w:val="Normal"/>
    <w:qFormat/>
    <w:rsid w:val="005E1DA2"/>
    <w:pPr>
      <w:autoSpaceDE w:val="0"/>
      <w:autoSpaceDN w:val="0"/>
      <w:spacing w:before="240" w:after="120" w:line="240" w:lineRule="auto"/>
      <w:jc w:val="center"/>
    </w:pPr>
    <w:rPr>
      <w:rFonts w:ascii="Times New Roman" w:eastAsia="MS Mincho" w:hAnsi="Times New Roman" w:cs="Times New Roman"/>
      <w:color w:val="auto"/>
      <w:sz w:val="24"/>
      <w:szCs w:val="16"/>
      <w:lang w:val="en-US"/>
    </w:rPr>
  </w:style>
  <w:style w:type="paragraph" w:customStyle="1" w:styleId="TabNos">
    <w:name w:val="Tab. Nos"/>
    <w:basedOn w:val="Heading5"/>
    <w:next w:val="NormalWeb"/>
    <w:link w:val="TabNosRakstz"/>
    <w:qFormat/>
    <w:rsid w:val="005E1DA2"/>
    <w:pPr>
      <w:numPr>
        <w:ilvl w:val="0"/>
        <w:numId w:val="0"/>
      </w:numPr>
      <w:spacing w:before="120" w:after="120"/>
      <w:jc w:val="center"/>
    </w:pPr>
    <w:rPr>
      <w:rFonts w:ascii="Times New Roman" w:hAnsi="Times New Roman"/>
      <w:color w:val="auto"/>
      <w:sz w:val="24"/>
      <w:szCs w:val="22"/>
      <w:lang w:val="lv-LV" w:eastAsia="en-US"/>
    </w:rPr>
  </w:style>
  <w:style w:type="character" w:customStyle="1" w:styleId="TabNosRakstz">
    <w:name w:val="Tab. Nos Rakstz."/>
    <w:basedOn w:val="DefaultParagraphFont"/>
    <w:link w:val="TabNos"/>
    <w:rsid w:val="005E1DA2"/>
    <w:rPr>
      <w:rFonts w:ascii="Times New Roman" w:eastAsiaTheme="majorEastAsia" w:hAnsi="Times New Roman" w:cstheme="majorBidi"/>
      <w:sz w:val="24"/>
    </w:rPr>
  </w:style>
  <w:style w:type="paragraph" w:customStyle="1" w:styleId="TabNR">
    <w:name w:val="Tab. NR."/>
    <w:basedOn w:val="Normal"/>
    <w:link w:val="TabNRRakstz"/>
    <w:qFormat/>
    <w:rsid w:val="005E1DA2"/>
    <w:pPr>
      <w:keepNext/>
      <w:keepLines/>
      <w:spacing w:before="240" w:after="0" w:line="240" w:lineRule="auto"/>
      <w:jc w:val="right"/>
      <w:outlineLvl w:val="4"/>
    </w:pPr>
    <w:rPr>
      <w:rFonts w:ascii="Times New Roman" w:eastAsiaTheme="majorEastAsia" w:hAnsi="Times New Roman" w:cstheme="majorBidi"/>
      <w:color w:val="auto"/>
      <w:sz w:val="24"/>
    </w:rPr>
  </w:style>
  <w:style w:type="paragraph" w:customStyle="1" w:styleId="TabTxT">
    <w:name w:val="Tab.TxT"/>
    <w:basedOn w:val="TabNR"/>
    <w:link w:val="TabTxTRakstz"/>
    <w:qFormat/>
    <w:rsid w:val="005E1DA2"/>
    <w:pPr>
      <w:spacing w:before="0"/>
      <w:jc w:val="both"/>
    </w:pPr>
    <w:rPr>
      <w:sz w:val="20"/>
    </w:rPr>
  </w:style>
  <w:style w:type="character" w:customStyle="1" w:styleId="TabNRRakstz">
    <w:name w:val="Tab. NR. Rakstz."/>
    <w:basedOn w:val="DefaultParagraphFont"/>
    <w:link w:val="TabNR"/>
    <w:rsid w:val="005E1DA2"/>
    <w:rPr>
      <w:rFonts w:ascii="Times New Roman" w:eastAsiaTheme="majorEastAsia" w:hAnsi="Times New Roman" w:cstheme="majorBidi"/>
      <w:sz w:val="24"/>
    </w:rPr>
  </w:style>
  <w:style w:type="character" w:customStyle="1" w:styleId="TabTxTRakstz">
    <w:name w:val="Tab.TxT Rakstz."/>
    <w:basedOn w:val="TabNRRakstz"/>
    <w:link w:val="TabTxT"/>
    <w:rsid w:val="005E1DA2"/>
    <w:rPr>
      <w:rFonts w:ascii="Times New Roman" w:eastAsiaTheme="majorEastAsia" w:hAnsi="Times New Roman" w:cstheme="majorBidi"/>
      <w:sz w:val="20"/>
    </w:rPr>
  </w:style>
  <w:style w:type="paragraph" w:customStyle="1" w:styleId="Heading41">
    <w:name w:val="Heading 4.1"/>
    <w:basedOn w:val="Heading3"/>
    <w:link w:val="Heading41Char"/>
    <w:rsid w:val="00921918"/>
    <w:pPr>
      <w:keepLines/>
      <w:numPr>
        <w:ilvl w:val="0"/>
        <w:numId w:val="0"/>
      </w:numPr>
      <w:spacing w:before="240"/>
      <w:contextualSpacing w:val="0"/>
      <w:jc w:val="center"/>
      <w:outlineLvl w:val="3"/>
    </w:pPr>
    <w:rPr>
      <w:rFonts w:ascii="Times New Roman" w:eastAsiaTheme="majorEastAsia" w:hAnsi="Times New Roman" w:cstheme="minorHAnsi"/>
      <w:b/>
      <w:bCs w:val="0"/>
      <w:i w:val="0"/>
      <w:color w:val="000000"/>
      <w:szCs w:val="24"/>
      <w:lang w:val="en-US"/>
      <w14:scene3d>
        <w14:camera w14:prst="orthographicFront"/>
        <w14:lightRig w14:rig="threePt" w14:dir="t">
          <w14:rot w14:lat="0" w14:lon="0" w14:rev="0"/>
        </w14:lightRig>
      </w14:scene3d>
    </w:rPr>
  </w:style>
  <w:style w:type="character" w:customStyle="1" w:styleId="Heading41Char">
    <w:name w:val="Heading 4.1 Char"/>
    <w:basedOn w:val="Heading3Char"/>
    <w:link w:val="Heading41"/>
    <w:rsid w:val="00921918"/>
    <w:rPr>
      <w:rFonts w:ascii="Times New Roman" w:eastAsiaTheme="majorEastAsia" w:hAnsi="Times New Roman" w:cstheme="minorHAnsi"/>
      <w:b/>
      <w:bCs w:val="0"/>
      <w:i w:val="0"/>
      <w:color w:val="000000"/>
      <w:sz w:val="24"/>
      <w:szCs w:val="24"/>
      <w:lang w:val="en-US" w:eastAsia="en-GB"/>
      <w14:scene3d>
        <w14:camera w14:prst="orthographicFront"/>
        <w14:lightRig w14:rig="threePt" w14:dir="t">
          <w14:rot w14:lat="0" w14:lon="0" w14:rev="0"/>
        </w14:lightRig>
      </w14:scene3d>
    </w:rPr>
  </w:style>
  <w:style w:type="table" w:customStyle="1" w:styleId="Sarakstatabula21">
    <w:name w:val="Saraksta tabula_21"/>
    <w:basedOn w:val="TableNormal"/>
    <w:uiPriority w:val="47"/>
    <w:rsid w:val="00A753D4"/>
    <w:pPr>
      <w:spacing w:after="0" w:line="240" w:lineRule="auto"/>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aliases w:val="Zem attēla,Title page"/>
    <w:link w:val="NoSpacingChar"/>
    <w:uiPriority w:val="1"/>
    <w:qFormat/>
    <w:rsid w:val="00FB0782"/>
    <w:pPr>
      <w:spacing w:after="0" w:line="240" w:lineRule="auto"/>
      <w:jc w:val="center"/>
    </w:pPr>
    <w:rPr>
      <w:rFonts w:ascii="Times New Roman" w:hAnsi="Times New Roman"/>
      <w:i/>
      <w:sz w:val="24"/>
    </w:rPr>
  </w:style>
  <w:style w:type="character" w:customStyle="1" w:styleId="NoSpacingChar">
    <w:name w:val="No Spacing Char"/>
    <w:aliases w:val="Zem attēla Char,Title page Char"/>
    <w:basedOn w:val="DefaultParagraphFont"/>
    <w:link w:val="NoSpacing"/>
    <w:uiPriority w:val="1"/>
    <w:rsid w:val="00FB0782"/>
    <w:rPr>
      <w:rFonts w:ascii="Times New Roman" w:hAnsi="Times New Roman"/>
      <w:i/>
      <w:sz w:val="24"/>
    </w:rPr>
  </w:style>
  <w:style w:type="paragraph" w:customStyle="1" w:styleId="Paragraphbody0">
    <w:name w:val="Paragraph body"/>
    <w:basedOn w:val="Normal"/>
    <w:autoRedefine/>
    <w:rsid w:val="002C5F94"/>
    <w:pPr>
      <w:spacing w:before="60" w:after="0" w:line="240" w:lineRule="auto"/>
      <w:ind w:firstLine="37"/>
      <w:jc w:val="center"/>
    </w:pPr>
    <w:rPr>
      <w:rFonts w:ascii="Times New Roman" w:eastAsia="Times New Roman" w:hAnsi="Times New Roman" w:cs="Times New Roman"/>
      <w:color w:val="auto"/>
      <w:spacing w:val="2"/>
      <w:sz w:val="18"/>
      <w:szCs w:val="18"/>
      <w:lang w:val="en-GB" w:eastAsia="en-GB"/>
    </w:rPr>
  </w:style>
  <w:style w:type="character" w:customStyle="1" w:styleId="UnresolvedMention2">
    <w:name w:val="Unresolved Mention2"/>
    <w:basedOn w:val="DefaultParagraphFont"/>
    <w:uiPriority w:val="99"/>
    <w:semiHidden/>
    <w:unhideWhenUsed/>
    <w:rsid w:val="005A2744"/>
    <w:rPr>
      <w:color w:val="605E5C"/>
      <w:shd w:val="clear" w:color="auto" w:fill="E1DFDD"/>
    </w:rPr>
  </w:style>
  <w:style w:type="character" w:customStyle="1" w:styleId="UnresolvedMention3">
    <w:name w:val="Unresolved Mention3"/>
    <w:basedOn w:val="DefaultParagraphFont"/>
    <w:uiPriority w:val="99"/>
    <w:semiHidden/>
    <w:unhideWhenUsed/>
    <w:rsid w:val="005A2744"/>
    <w:rPr>
      <w:color w:val="605E5C"/>
      <w:shd w:val="clear" w:color="auto" w:fill="E1DFDD"/>
    </w:rPr>
  </w:style>
  <w:style w:type="character" w:customStyle="1" w:styleId="fontstyle01">
    <w:name w:val="fontstyle01"/>
    <w:basedOn w:val="DefaultParagraphFont"/>
    <w:rsid w:val="005A2744"/>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5A2744"/>
    <w:rPr>
      <w:rFonts w:ascii="TimesNewRomanPS-ItalicMT" w:hAnsi="TimesNewRomanPS-ItalicMT" w:hint="default"/>
      <w:b w:val="0"/>
      <w:bCs w:val="0"/>
      <w:i/>
      <w:iCs/>
      <w:color w:val="000000"/>
      <w:sz w:val="24"/>
      <w:szCs w:val="24"/>
    </w:rPr>
  </w:style>
  <w:style w:type="character" w:customStyle="1" w:styleId="UnresolvedMention4">
    <w:name w:val="Unresolved Mention4"/>
    <w:basedOn w:val="DefaultParagraphFont"/>
    <w:uiPriority w:val="99"/>
    <w:semiHidden/>
    <w:unhideWhenUsed/>
    <w:rsid w:val="005A2744"/>
    <w:rPr>
      <w:color w:val="605E5C"/>
      <w:shd w:val="clear" w:color="auto" w:fill="E1DFDD"/>
    </w:rPr>
  </w:style>
  <w:style w:type="paragraph" w:customStyle="1" w:styleId="mt-translation">
    <w:name w:val="mt-translation"/>
    <w:basedOn w:val="Normal"/>
    <w:rsid w:val="005A2744"/>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paragraph" w:styleId="TableofFigures">
    <w:name w:val="table of figures"/>
    <w:basedOn w:val="Normal"/>
    <w:next w:val="Normal"/>
    <w:uiPriority w:val="99"/>
    <w:unhideWhenUsed/>
    <w:rsid w:val="00A35C0E"/>
    <w:pPr>
      <w:spacing w:after="0" w:line="240" w:lineRule="auto"/>
      <w:ind w:firstLine="567"/>
      <w:jc w:val="both"/>
    </w:pPr>
    <w:rPr>
      <w:rFonts w:ascii="Times New Roman" w:hAnsi="Times New Roman"/>
      <w:color w:val="auto"/>
      <w:sz w:val="24"/>
      <w:lang w:val="en-US"/>
    </w:rPr>
  </w:style>
  <w:style w:type="table" w:customStyle="1" w:styleId="StyleScienceTable">
    <w:name w:val="Style_Science_Table"/>
    <w:basedOn w:val="MediumShading2-Accent3"/>
    <w:uiPriority w:val="99"/>
    <w:rsid w:val="00F04624"/>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0462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966548">
      <w:bodyDiv w:val="1"/>
      <w:marLeft w:val="0"/>
      <w:marRight w:val="0"/>
      <w:marTop w:val="0"/>
      <w:marBottom w:val="0"/>
      <w:divBdr>
        <w:top w:val="none" w:sz="0" w:space="0" w:color="auto"/>
        <w:left w:val="none" w:sz="0" w:space="0" w:color="auto"/>
        <w:bottom w:val="none" w:sz="0" w:space="0" w:color="auto"/>
        <w:right w:val="none" w:sz="0" w:space="0" w:color="auto"/>
      </w:divBdr>
      <w:divsChild>
        <w:div w:id="964697557">
          <w:marLeft w:val="0"/>
          <w:marRight w:val="0"/>
          <w:marTop w:val="0"/>
          <w:marBottom w:val="0"/>
          <w:divBdr>
            <w:top w:val="none" w:sz="0" w:space="0" w:color="auto"/>
            <w:left w:val="none" w:sz="0" w:space="0" w:color="auto"/>
            <w:bottom w:val="none" w:sz="0" w:space="0" w:color="auto"/>
            <w:right w:val="none" w:sz="0" w:space="0" w:color="auto"/>
          </w:divBdr>
        </w:div>
      </w:divsChild>
    </w:div>
    <w:div w:id="345181344">
      <w:bodyDiv w:val="1"/>
      <w:marLeft w:val="0"/>
      <w:marRight w:val="0"/>
      <w:marTop w:val="0"/>
      <w:marBottom w:val="0"/>
      <w:divBdr>
        <w:top w:val="none" w:sz="0" w:space="0" w:color="auto"/>
        <w:left w:val="none" w:sz="0" w:space="0" w:color="auto"/>
        <w:bottom w:val="none" w:sz="0" w:space="0" w:color="auto"/>
        <w:right w:val="none" w:sz="0" w:space="0" w:color="auto"/>
      </w:divBdr>
      <w:divsChild>
        <w:div w:id="1969360287">
          <w:marLeft w:val="0"/>
          <w:marRight w:val="0"/>
          <w:marTop w:val="0"/>
          <w:marBottom w:val="0"/>
          <w:divBdr>
            <w:top w:val="none" w:sz="0" w:space="0" w:color="auto"/>
            <w:left w:val="none" w:sz="0" w:space="0" w:color="auto"/>
            <w:bottom w:val="none" w:sz="0" w:space="0" w:color="auto"/>
            <w:right w:val="none" w:sz="0" w:space="0" w:color="auto"/>
          </w:divBdr>
        </w:div>
      </w:divsChild>
    </w:div>
    <w:div w:id="368337226">
      <w:bodyDiv w:val="1"/>
      <w:marLeft w:val="0"/>
      <w:marRight w:val="0"/>
      <w:marTop w:val="0"/>
      <w:marBottom w:val="0"/>
      <w:divBdr>
        <w:top w:val="none" w:sz="0" w:space="0" w:color="auto"/>
        <w:left w:val="none" w:sz="0" w:space="0" w:color="auto"/>
        <w:bottom w:val="none" w:sz="0" w:space="0" w:color="auto"/>
        <w:right w:val="none" w:sz="0" w:space="0" w:color="auto"/>
      </w:divBdr>
    </w:div>
    <w:div w:id="502360812">
      <w:bodyDiv w:val="1"/>
      <w:marLeft w:val="0"/>
      <w:marRight w:val="0"/>
      <w:marTop w:val="0"/>
      <w:marBottom w:val="0"/>
      <w:divBdr>
        <w:top w:val="none" w:sz="0" w:space="0" w:color="auto"/>
        <w:left w:val="none" w:sz="0" w:space="0" w:color="auto"/>
        <w:bottom w:val="none" w:sz="0" w:space="0" w:color="auto"/>
        <w:right w:val="none" w:sz="0" w:space="0" w:color="auto"/>
      </w:divBdr>
    </w:div>
    <w:div w:id="554590108">
      <w:bodyDiv w:val="1"/>
      <w:marLeft w:val="0"/>
      <w:marRight w:val="0"/>
      <w:marTop w:val="0"/>
      <w:marBottom w:val="0"/>
      <w:divBdr>
        <w:top w:val="none" w:sz="0" w:space="0" w:color="auto"/>
        <w:left w:val="none" w:sz="0" w:space="0" w:color="auto"/>
        <w:bottom w:val="none" w:sz="0" w:space="0" w:color="auto"/>
        <w:right w:val="none" w:sz="0" w:space="0" w:color="auto"/>
      </w:divBdr>
      <w:divsChild>
        <w:div w:id="377095743">
          <w:marLeft w:val="0"/>
          <w:marRight w:val="0"/>
          <w:marTop w:val="0"/>
          <w:marBottom w:val="0"/>
          <w:divBdr>
            <w:top w:val="none" w:sz="0" w:space="0" w:color="auto"/>
            <w:left w:val="none" w:sz="0" w:space="0" w:color="auto"/>
            <w:bottom w:val="none" w:sz="0" w:space="0" w:color="auto"/>
            <w:right w:val="none" w:sz="0" w:space="0" w:color="auto"/>
          </w:divBdr>
        </w:div>
      </w:divsChild>
    </w:div>
    <w:div w:id="569771278">
      <w:bodyDiv w:val="1"/>
      <w:marLeft w:val="0"/>
      <w:marRight w:val="0"/>
      <w:marTop w:val="0"/>
      <w:marBottom w:val="0"/>
      <w:divBdr>
        <w:top w:val="none" w:sz="0" w:space="0" w:color="auto"/>
        <w:left w:val="none" w:sz="0" w:space="0" w:color="auto"/>
        <w:bottom w:val="none" w:sz="0" w:space="0" w:color="auto"/>
        <w:right w:val="none" w:sz="0" w:space="0" w:color="auto"/>
      </w:divBdr>
    </w:div>
    <w:div w:id="569997663">
      <w:bodyDiv w:val="1"/>
      <w:marLeft w:val="0"/>
      <w:marRight w:val="0"/>
      <w:marTop w:val="0"/>
      <w:marBottom w:val="0"/>
      <w:divBdr>
        <w:top w:val="none" w:sz="0" w:space="0" w:color="auto"/>
        <w:left w:val="none" w:sz="0" w:space="0" w:color="auto"/>
        <w:bottom w:val="none" w:sz="0" w:space="0" w:color="auto"/>
        <w:right w:val="none" w:sz="0" w:space="0" w:color="auto"/>
      </w:divBdr>
    </w:div>
    <w:div w:id="610207034">
      <w:bodyDiv w:val="1"/>
      <w:marLeft w:val="0"/>
      <w:marRight w:val="0"/>
      <w:marTop w:val="0"/>
      <w:marBottom w:val="0"/>
      <w:divBdr>
        <w:top w:val="none" w:sz="0" w:space="0" w:color="auto"/>
        <w:left w:val="none" w:sz="0" w:space="0" w:color="auto"/>
        <w:bottom w:val="none" w:sz="0" w:space="0" w:color="auto"/>
        <w:right w:val="none" w:sz="0" w:space="0" w:color="auto"/>
      </w:divBdr>
    </w:div>
    <w:div w:id="646785047">
      <w:bodyDiv w:val="1"/>
      <w:marLeft w:val="0"/>
      <w:marRight w:val="0"/>
      <w:marTop w:val="0"/>
      <w:marBottom w:val="0"/>
      <w:divBdr>
        <w:top w:val="none" w:sz="0" w:space="0" w:color="auto"/>
        <w:left w:val="none" w:sz="0" w:space="0" w:color="auto"/>
        <w:bottom w:val="none" w:sz="0" w:space="0" w:color="auto"/>
        <w:right w:val="none" w:sz="0" w:space="0" w:color="auto"/>
      </w:divBdr>
    </w:div>
    <w:div w:id="720255450">
      <w:bodyDiv w:val="1"/>
      <w:marLeft w:val="0"/>
      <w:marRight w:val="0"/>
      <w:marTop w:val="0"/>
      <w:marBottom w:val="0"/>
      <w:divBdr>
        <w:top w:val="none" w:sz="0" w:space="0" w:color="auto"/>
        <w:left w:val="none" w:sz="0" w:space="0" w:color="auto"/>
        <w:bottom w:val="none" w:sz="0" w:space="0" w:color="auto"/>
        <w:right w:val="none" w:sz="0" w:space="0" w:color="auto"/>
      </w:divBdr>
    </w:div>
    <w:div w:id="946085278">
      <w:bodyDiv w:val="1"/>
      <w:marLeft w:val="0"/>
      <w:marRight w:val="0"/>
      <w:marTop w:val="0"/>
      <w:marBottom w:val="0"/>
      <w:divBdr>
        <w:top w:val="none" w:sz="0" w:space="0" w:color="auto"/>
        <w:left w:val="none" w:sz="0" w:space="0" w:color="auto"/>
        <w:bottom w:val="none" w:sz="0" w:space="0" w:color="auto"/>
        <w:right w:val="none" w:sz="0" w:space="0" w:color="auto"/>
      </w:divBdr>
    </w:div>
    <w:div w:id="966202124">
      <w:bodyDiv w:val="1"/>
      <w:marLeft w:val="0"/>
      <w:marRight w:val="0"/>
      <w:marTop w:val="0"/>
      <w:marBottom w:val="0"/>
      <w:divBdr>
        <w:top w:val="none" w:sz="0" w:space="0" w:color="auto"/>
        <w:left w:val="none" w:sz="0" w:space="0" w:color="auto"/>
        <w:bottom w:val="none" w:sz="0" w:space="0" w:color="auto"/>
        <w:right w:val="none" w:sz="0" w:space="0" w:color="auto"/>
      </w:divBdr>
    </w:div>
    <w:div w:id="1016496104">
      <w:bodyDiv w:val="1"/>
      <w:marLeft w:val="0"/>
      <w:marRight w:val="0"/>
      <w:marTop w:val="0"/>
      <w:marBottom w:val="0"/>
      <w:divBdr>
        <w:top w:val="none" w:sz="0" w:space="0" w:color="auto"/>
        <w:left w:val="none" w:sz="0" w:space="0" w:color="auto"/>
        <w:bottom w:val="none" w:sz="0" w:space="0" w:color="auto"/>
        <w:right w:val="none" w:sz="0" w:space="0" w:color="auto"/>
      </w:divBdr>
    </w:div>
    <w:div w:id="1188331230">
      <w:bodyDiv w:val="1"/>
      <w:marLeft w:val="0"/>
      <w:marRight w:val="0"/>
      <w:marTop w:val="0"/>
      <w:marBottom w:val="0"/>
      <w:divBdr>
        <w:top w:val="none" w:sz="0" w:space="0" w:color="auto"/>
        <w:left w:val="none" w:sz="0" w:space="0" w:color="auto"/>
        <w:bottom w:val="none" w:sz="0" w:space="0" w:color="auto"/>
        <w:right w:val="none" w:sz="0" w:space="0" w:color="auto"/>
      </w:divBdr>
    </w:div>
    <w:div w:id="1241676793">
      <w:bodyDiv w:val="1"/>
      <w:marLeft w:val="0"/>
      <w:marRight w:val="0"/>
      <w:marTop w:val="0"/>
      <w:marBottom w:val="0"/>
      <w:divBdr>
        <w:top w:val="none" w:sz="0" w:space="0" w:color="auto"/>
        <w:left w:val="none" w:sz="0" w:space="0" w:color="auto"/>
        <w:bottom w:val="none" w:sz="0" w:space="0" w:color="auto"/>
        <w:right w:val="none" w:sz="0" w:space="0" w:color="auto"/>
      </w:divBdr>
      <w:divsChild>
        <w:div w:id="1600673166">
          <w:marLeft w:val="547"/>
          <w:marRight w:val="0"/>
          <w:marTop w:val="0"/>
          <w:marBottom w:val="0"/>
          <w:divBdr>
            <w:top w:val="none" w:sz="0" w:space="0" w:color="auto"/>
            <w:left w:val="none" w:sz="0" w:space="0" w:color="auto"/>
            <w:bottom w:val="none" w:sz="0" w:space="0" w:color="auto"/>
            <w:right w:val="none" w:sz="0" w:space="0" w:color="auto"/>
          </w:divBdr>
        </w:div>
      </w:divsChild>
    </w:div>
    <w:div w:id="1564681929">
      <w:bodyDiv w:val="1"/>
      <w:marLeft w:val="0"/>
      <w:marRight w:val="0"/>
      <w:marTop w:val="0"/>
      <w:marBottom w:val="0"/>
      <w:divBdr>
        <w:top w:val="none" w:sz="0" w:space="0" w:color="auto"/>
        <w:left w:val="none" w:sz="0" w:space="0" w:color="auto"/>
        <w:bottom w:val="none" w:sz="0" w:space="0" w:color="auto"/>
        <w:right w:val="none" w:sz="0" w:space="0" w:color="auto"/>
      </w:divBdr>
      <w:divsChild>
        <w:div w:id="86460303">
          <w:marLeft w:val="547"/>
          <w:marRight w:val="0"/>
          <w:marTop w:val="0"/>
          <w:marBottom w:val="0"/>
          <w:divBdr>
            <w:top w:val="none" w:sz="0" w:space="0" w:color="auto"/>
            <w:left w:val="none" w:sz="0" w:space="0" w:color="auto"/>
            <w:bottom w:val="none" w:sz="0" w:space="0" w:color="auto"/>
            <w:right w:val="none" w:sz="0" w:space="0" w:color="auto"/>
          </w:divBdr>
        </w:div>
      </w:divsChild>
    </w:div>
    <w:div w:id="1746876396">
      <w:bodyDiv w:val="1"/>
      <w:marLeft w:val="0"/>
      <w:marRight w:val="0"/>
      <w:marTop w:val="0"/>
      <w:marBottom w:val="0"/>
      <w:divBdr>
        <w:top w:val="none" w:sz="0" w:space="0" w:color="auto"/>
        <w:left w:val="none" w:sz="0" w:space="0" w:color="auto"/>
        <w:bottom w:val="none" w:sz="0" w:space="0" w:color="auto"/>
        <w:right w:val="none" w:sz="0" w:space="0" w:color="auto"/>
      </w:divBdr>
    </w:div>
    <w:div w:id="1827014292">
      <w:bodyDiv w:val="1"/>
      <w:marLeft w:val="0"/>
      <w:marRight w:val="0"/>
      <w:marTop w:val="0"/>
      <w:marBottom w:val="0"/>
      <w:divBdr>
        <w:top w:val="none" w:sz="0" w:space="0" w:color="auto"/>
        <w:left w:val="none" w:sz="0" w:space="0" w:color="auto"/>
        <w:bottom w:val="none" w:sz="0" w:space="0" w:color="auto"/>
        <w:right w:val="none" w:sz="0" w:space="0" w:color="auto"/>
      </w:divBdr>
    </w:div>
    <w:div w:id="1896114668">
      <w:bodyDiv w:val="1"/>
      <w:marLeft w:val="0"/>
      <w:marRight w:val="0"/>
      <w:marTop w:val="0"/>
      <w:marBottom w:val="0"/>
      <w:divBdr>
        <w:top w:val="none" w:sz="0" w:space="0" w:color="auto"/>
        <w:left w:val="none" w:sz="0" w:space="0" w:color="auto"/>
        <w:bottom w:val="none" w:sz="0" w:space="0" w:color="auto"/>
        <w:right w:val="none" w:sz="0" w:space="0" w:color="auto"/>
      </w:divBdr>
    </w:div>
    <w:div w:id="1901556228">
      <w:bodyDiv w:val="1"/>
      <w:marLeft w:val="0"/>
      <w:marRight w:val="0"/>
      <w:marTop w:val="0"/>
      <w:marBottom w:val="0"/>
      <w:divBdr>
        <w:top w:val="none" w:sz="0" w:space="0" w:color="auto"/>
        <w:left w:val="none" w:sz="0" w:space="0" w:color="auto"/>
        <w:bottom w:val="none" w:sz="0" w:space="0" w:color="auto"/>
        <w:right w:val="none" w:sz="0" w:space="0" w:color="auto"/>
      </w:divBdr>
    </w:div>
    <w:div w:id="1951741662">
      <w:bodyDiv w:val="1"/>
      <w:marLeft w:val="0"/>
      <w:marRight w:val="0"/>
      <w:marTop w:val="0"/>
      <w:marBottom w:val="0"/>
      <w:divBdr>
        <w:top w:val="none" w:sz="0" w:space="0" w:color="auto"/>
        <w:left w:val="none" w:sz="0" w:space="0" w:color="auto"/>
        <w:bottom w:val="none" w:sz="0" w:space="0" w:color="auto"/>
        <w:right w:val="none" w:sz="0" w:space="0" w:color="auto"/>
      </w:divBdr>
    </w:div>
    <w:div w:id="2005083805">
      <w:bodyDiv w:val="1"/>
      <w:marLeft w:val="0"/>
      <w:marRight w:val="0"/>
      <w:marTop w:val="0"/>
      <w:marBottom w:val="0"/>
      <w:divBdr>
        <w:top w:val="none" w:sz="0" w:space="0" w:color="auto"/>
        <w:left w:val="none" w:sz="0" w:space="0" w:color="auto"/>
        <w:bottom w:val="none" w:sz="0" w:space="0" w:color="auto"/>
        <w:right w:val="none" w:sz="0" w:space="0" w:color="auto"/>
      </w:divBdr>
      <w:divsChild>
        <w:div w:id="1394353524">
          <w:marLeft w:val="547"/>
          <w:marRight w:val="0"/>
          <w:marTop w:val="0"/>
          <w:marBottom w:val="0"/>
          <w:divBdr>
            <w:top w:val="none" w:sz="0" w:space="0" w:color="auto"/>
            <w:left w:val="none" w:sz="0" w:space="0" w:color="auto"/>
            <w:bottom w:val="none" w:sz="0" w:space="0" w:color="auto"/>
            <w:right w:val="none" w:sz="0" w:space="0" w:color="auto"/>
          </w:divBdr>
        </w:div>
      </w:divsChild>
    </w:div>
    <w:div w:id="204872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3.jpe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8.png"/><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6B9DB0DB9B6C4CBB454AEC58D95853" ma:contentTypeVersion="11" ma:contentTypeDescription="Create a new document." ma:contentTypeScope="" ma:versionID="8f74851d0bba50335cd2a8ea41bb842e">
  <xsd:schema xmlns:xsd="http://www.w3.org/2001/XMLSchema" xmlns:xs="http://www.w3.org/2001/XMLSchema" xmlns:p="http://schemas.microsoft.com/office/2006/metadata/properties" xmlns:ns3="f1135e9c-614e-4272-a6d6-440871c090af" xmlns:ns4="85ae5c5e-55d1-4e4d-9057-15afd0445265" targetNamespace="http://schemas.microsoft.com/office/2006/metadata/properties" ma:root="true" ma:fieldsID="0dd0ccc2c4fa3e245372098fca7ed89d" ns3:_="" ns4:_="">
    <xsd:import namespace="f1135e9c-614e-4272-a6d6-440871c090af"/>
    <xsd:import namespace="85ae5c5e-55d1-4e4d-9057-15afd044526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35e9c-614e-4272-a6d6-440871c09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ae5c5e-55d1-4e4d-9057-15afd04452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2006">
  <b:Source>
    <b:Tag>csht</b:Tag>
    <b:SourceType>InternetSite</b:SourceType>
    <b:Guid>{C3065EC9-649A-4643-BAF9-3A9DB9D83E77}</b:Guid>
    <b:Year>2017</b:Year>
    <b:URL>https://www.edmundoptics.com/optics/optical-lenses/fresnel-lenses/5.0quot-x-5.0quot-2.8quot-focal-length-fresnel-lens/#downloads</b:URL>
    <b:InternetSiteTitle>Edmund Optics Inc.</b:InternetSiteTitle>
    <b:Month>11</b:Month>
    <b:Day>10</b:Day>
    <b:RefOrder>45</b:RefOrder>
  </b:Source>
  <b:Source>
    <b:Tag>Joh13</b:Tag>
    <b:SourceType>Book</b:SourceType>
    <b:Guid>{3D21B1EF-C9DA-4A3F-9FFF-E55B314C749B}</b:Guid>
    <b:Title>Solar Engineering of Thermal Processes. 4th Edition</b:Title>
    <b:Year>2013</b:Year>
    <b:City>New York</b:City>
    <b:Publisher>Wiley:</b:Publisher>
    <b:Author>
      <b:Author>
        <b:Corporate>John A. Dufie, William A. Beckman</b:Corporate>
      </b:Author>
    </b:Author>
    <b:RefOrder>10</b:RefOrder>
  </b:Source>
  <b:Source>
    <b:Tag>WTX11</b:Tag>
    <b:SourceType>JournalArticle</b:SourceType>
    <b:Guid>{663B20C8-F16C-475B-96B5-001871499E22}</b:Guid>
    <b:Author>
      <b:Author>
        <b:Corporate>W. T. Xie, Y. J. Dai, R. Z. Wang, K. Sumathy</b:Corporate>
      </b:Author>
    </b:Author>
    <b:Title>Concentrated solar energy applications using Fresnel lenses: A review</b:Title>
    <b:JournalName>Renewable and Sustainable Energy Reviews</b:JournalName>
    <b:Year>2011</b:Year>
    <b:Pages>2588-2606</b:Pages>
    <b:Volume>15</b:Volume>
    <b:Issue>6</b:Issue>
    <b:RefOrder>39</b:RefOrder>
  </b:Source>
  <b:Source>
    <b:Tag>MHa14</b:Tag>
    <b:SourceType>JournalArticle</b:SourceType>
    <b:Guid>{131EE70B-C3BA-49BA-B726-67A437C999B6}</b:Guid>
    <b:Author>
      <b:Author>
        <b:Corporate>    M. Hasan Nia, A. Abbas Nejad, A. M. Goudarzi, M. Valizadeh, P. Samadian</b:Corporate>
      </b:Author>
    </b:Author>
    <b:Title>Cogeneration solar system using thermoelectric module and fresnel lens</b:Title>
    <b:JournalName>Energy Conversion and Management</b:JournalName>
    <b:Year>2014</b:Year>
    <b:Pages>305-310</b:Pages>
    <b:Volume>84</b:Volume>
    <b:RefOrder>40</b:RefOrder>
  </b:Source>
  <b:Source>
    <b:Tag>Vin15</b:Tag>
    <b:SourceType>JournalArticle</b:SourceType>
    <b:Guid>{70EB55FE-22AE-409B-8B3E-3851FDBCA577}</b:Guid>
    <b:Author>
      <b:Author>
        <b:Corporate>Vinod Kumar, R. L. Shrivastava, S. P. Untawale</b:Corporate>
      </b:Author>
    </b:Author>
    <b:Title>Fresnel lens: A promising alternative of reflectors in concentrated solar power</b:Title>
    <b:JournalName>Renewable and Sustainable Energy Reviews</b:JournalName>
    <b:Year>2015</b:Year>
    <b:Pages>376-390</b:Pages>
    <b:Volume>44</b:Volume>
    <b:RefOrder>41</b:RefOrder>
  </b:Source>
  <b:Source>
    <b:Tag>Yup12</b:Tag>
    <b:SourceType>JournalArticle</b:SourceType>
    <b:Guid>{7DC66C44-D422-4866-98B7-44553C3587AE}</b:Guid>
    <b:Author>
      <b:Author>
        <b:Corporate>Yupeng Wu, Philip Eames, Tapas Mallick, Mohamed Sabry</b:Corporate>
      </b:Author>
    </b:Author>
    <b:Title>Experimental characterisation of a Fresnel lens photovoltaic concentrating system</b:Title>
    <b:JournalName>Solar Energy</b:JournalName>
    <b:Year>2012</b:Year>
    <b:Pages> 430-440</b:Pages>
    <b:Volume>86</b:Volume>
    <b:Issue>1</b:Issue>
    <b:RefOrder>42</b:RefOrder>
  </b:Source>
  <b:Source>
    <b:Tag>Edm</b:Tag>
    <b:SourceType>InternetSite</b:SourceType>
    <b:Guid>{B153894D-5B6A-438D-B74C-6A3B4BDCA32E}</b:Guid>
    <b:Author>
      <b:Author>
        <b:NameList>
          <b:Person>
            <b:Last>Edmundoptics</b:Last>
          </b:Person>
        </b:NameList>
      </b:Author>
    </b:Author>
    <b:Title>https://www.edmundoptics.com/resources/application-notes/optics/advantages-of-fresnel-lenses/</b:Title>
    <b:RefOrder>43</b:RefOrder>
  </b:Source>
  <b:Source>
    <b:Tag>Ioa</b:Tag>
    <b:SourceType>JournalArticle</b:SourceType>
    <b:Guid>{F415171E-B4EA-4CD5-96B9-AB4A0E631525}</b:Guid>
    <b:Author>
      <b:Author>
        <b:Corporate>Ioan Luminosu, Aldo de Sabata, Traian Jurca</b:Corporate>
      </b:Author>
    </b:Author>
    <b:Title>Thermal solar experimental model equipped with fresnel lenses</b:Title>
    <b:JournalName>Buletinul AGIR</b:JournalName>
    <b:Year>2017</b:Year>
    <b:Volume>1</b:Volume>
    <b:Pages>104-110</b:Pages>
    <b:RefOrder>44</b:RefOrder>
  </b:Source>
  <b:Source>
    <b:Tag>Ehs18</b:Tag>
    <b:SourceType>JournalArticle</b:SourceType>
    <b:Guid>{5DCDDF34-FF13-41D4-8075-3EA1B64CEB28}</b:Guid>
    <b:Author>
      <b:Author>
        <b:Corporate>Ehsanul Kabir, Pawan Kumar, Sandeep Kumar, Adedeji A. Adelodun, Ki-Hyun Kim</b:Corporate>
      </b:Author>
    </b:Author>
    <b:Title>Solar energy: Potential and future prospects</b:Title>
    <b:JournalName>Renewable and Sustainable Energy Reviews</b:JournalName>
    <b:Year>2018</b:Year>
    <b:Pages>894-900</b:Pages>
    <b:Volume>82</b:Volume>
    <b:Issue>1</b:Issue>
    <b:RefOrder>6</b:RefOrder>
  </b:Source>
  <b:Source>
    <b:Tag>TSG17</b:Tag>
    <b:SourceType>JournalArticle</b:SourceType>
    <b:Guid>{0427BA22-F809-40EA-B061-D8C6D3537B42}</b:Guid>
    <b:Author>
      <b:Author>
        <b:Corporate>T. S. Ge, R. Z. Wang, Z. Y. Xu, Q. W. Pan, S. Du, X. M. Chen, T. Ma, X. N. Wu, X. L. Sun J. F. Chen</b:Corporate>
      </b:Author>
    </b:Author>
    <b:Title>Solar heating and cooling: Present and future development</b:Title>
    <b:JournalName>Renewable Energy</b:JournalName>
    <b:Year>2017</b:Year>
    <b:Pages>1-15</b:Pages>
    <b:RefOrder>7</b:RefOrder>
  </b:Source>
  <b:Source>
    <b:Tag>Sur11</b:Tag>
    <b:SourceType>JournalArticle</b:SourceType>
    <b:Guid>{07EFF7D2-3A7D-44B1-9ED0-D64C167BF18E}</b:Guid>
    <b:Title>Passive building energy savings: A review of building envelope components</b:Title>
    <b:Year>2011</b:Year>
    <b:Author>
      <b:Author>
        <b:Corporate>Suresh B. Sadineni, Srikanth Madala, Robert F. Boehm</b:Corporate>
      </b:Author>
    </b:Author>
    <b:JournalName>Renewable and Sustainable Energy Reviews</b:JournalName>
    <b:Pages>3617-3631</b:Pages>
    <b:Volume>15</b:Volume>
    <b:Issue>8</b:Issue>
    <b:RefOrder>8</b:RefOrder>
  </b:Source>
  <b:Source>
    <b:Tag>Muh13</b:Tag>
    <b:SourceType>BookSection</b:SourceType>
    <b:Guid>{D74271D8-8819-4A38-B9E0-49C3FDBB9AC5}</b:Guid>
    <b:Title>Thermal Energy: Solar Technologies</b:Title>
    <b:Year>2013</b:Year>
    <b:Pages>2498-2507</b:Pages>
    <b:Author>
      <b:Author>
        <b:Corporate>Muhammad Asif, Tariq Muneer</b:Corporate>
      </b:Author>
    </b:Author>
    <b:BookTitle>Encyclopedia of Environmental Management</b:BookTitle>
    <b:City>New York</b:City>
    <b:Publisher>Taylor and Francis</b:Publisher>
    <b:RefOrder>9</b:RefOrder>
  </b:Source>
  <b:Source>
    <b:Tag>Ale13</b:Tag>
    <b:SourceType>JournalArticle</b:SourceType>
    <b:Guid>{311CBBA6-EBD8-4929-86CE-37B6C9678B19}</b:Guid>
    <b:Author>
      <b:Author>
        <b:Corporate>Alexandra R. Rempel, Alan W. Rempel, </b:Corporate>
      </b:Author>
    </b:Author>
    <b:Title>Rocks, Clays, Water, and Salts: Highly Durable, Infinitely Rechargeable, Eminently Controllable Thermal Batteries for Buildings</b:Title>
    <b:JournalName>Geosciences</b:JournalName>
    <b:Year>2013</b:Year>
    <b:Pages>63 - 101</b:Pages>
    <b:Volume>3</b:Volume>
    <b:RefOrder>11</b:RefOrder>
  </b:Source>
  <b:Source>
    <b:Tag>Kar17</b:Tag>
    <b:SourceType>JournalArticle</b:SourceType>
    <b:Guid>{4BAF3E46-04E2-4117-90FA-E0C727AC29EF}</b:Guid>
    <b:Author>
      <b:Author>
        <b:Corporate>Karunesh Kant, A. Shukla, Atul Sharma</b:Corporate>
      </b:Author>
    </b:Author>
    <b:Title>Advancement in phase change materials for thermal energy storage applications</b:Title>
    <b:JournalName>Solar Energy Materials and Solar Cells</b:JournalName>
    <b:Year>2017</b:Year>
    <b:Pages>82-92</b:Pages>
    <b:Volume>172</b:Volume>
    <b:RefOrder>12</b:RefOrder>
  </b:Source>
  <b:Source>
    <b:Tag>Tro77</b:Tag>
    <b:SourceType>BookSection</b:SourceType>
    <b:Guid>{C09B26DF-F8A5-47DA-9242-F3E3A81842BC}</b:Guid>
    <b:Title>Concrete walls to collect and hold heat</b:Title>
    <b:JournalName>Solar Age</b:JournalName>
    <b:Year>1977</b:Year>
    <b:Pages>13-19</b:Pages>
    <b:Author>
      <b:Author>
        <b:Corporate>Trombe F., Robert J.F., Cabanot M., Sesolis B.</b:Corporate>
      </b:Author>
    </b:Author>
    <b:BookTitle>Solar Age</b:BookTitle>
    <b:RefOrder>13</b:RefOrder>
  </b:Source>
  <b:Source>
    <b:Tag>Edu13</b:Tag>
    <b:SourceType>JournalArticle</b:SourceType>
    <b:Guid>{22CF49E4-61E9-416F-AF74-03DD765C6254}</b:Guid>
    <b:Title>Evaluation of a Trombe wall system in a subtropical location</b:Title>
    <b:Year>2013</b:Year>
    <b:Author>
      <b:Author>
        <b:Corporate>Eduardo Krüger, Eimi Suzuki, Adalberto Matoski</b:Corporate>
      </b:Author>
    </b:Author>
    <b:JournalName>Energy and Buildings</b:JournalName>
    <b:Pages>364-372</b:Pages>
    <b:Volume>66</b:Volume>
    <b:RefOrder>14</b:RefOrder>
  </b:Source>
  <b:Source>
    <b:Tag>Fra11</b:Tag>
    <b:SourceType>ConferenceProceedings</b:SourceType>
    <b:Guid>{FD0B2460-43FB-4224-8B20-B9DB4DA59274}</b:Guid>
    <b:Title>World Renerwable Energy Congress</b:Title>
    <b:Year>2011</b:Year>
    <b:Author>
      <b:Author>
        <b:Corporate>Francesca Stazi, Alessio Mastrucci, Costanzo Di Perna</b:Corporate>
      </b:Author>
    </b:Author>
    <b:ConferenceName>Experimental and numerical study on the performance of solar walls in Mediterranean climates</b:ConferenceName>
    <b:City>Linkoping</b:City>
    <b:RefOrder>15</b:RefOrder>
  </b:Source>
  <b:Source>
    <b:Tag>Gur18</b:Tag>
    <b:SourceType>JournalArticle</b:SourceType>
    <b:Guid>{85E7E19B-F5BD-4F67-BB98-1F3564275EE6}</b:Guid>
    <b:Author>
      <b:Author>
        <b:Corporate>Guruprasad Alva, Yaxue Lin Guiyin Fang</b:Corporate>
      </b:Author>
    </b:Author>
    <b:Title>An overview of thermal energy storage systems</b:Title>
    <b:JournalName>Energy</b:JournalName>
    <b:Year>2018</b:Year>
    <b:Pages>341-378</b:Pages>
    <b:Volume>144</b:Volume>
    <b:RefOrder>16</b:RefOrder>
  </b:Source>
  <b:Source>
    <b:Tag>Meh08</b:Tag>
    <b:SourceType>Book</b:SourceType>
    <b:Guid>{5F5D3888-5CF4-4C70-8142-679B21378154}</b:Guid>
    <b:Title>Heat and cold storage with PCM: An up to date introduction into basics and applications</b:Title>
    <b:Year>2008</b:Year>
    <b:Author>
      <b:Author>
        <b:Corporate>Harald Mehling, Luisa F. Cabeza</b:Corporate>
      </b:Author>
    </b:Author>
    <b:City>Berlin</b:City>
    <b:Publisher>Springer</b:Publisher>
    <b:RefOrder>17</b:RefOrder>
  </b:Source>
  <b:Source>
    <b:Tag>Ben17</b:Tag>
    <b:SourceType>JournalArticle</b:SourceType>
    <b:Guid>{89BC7F4B-8BB5-4D50-AAC6-9331FDE15A9C}</b:Guid>
    <b:Author>
      <b:Author>
        <b:Corporate>Benoît Stutz, Nolwenn Le Pierres, Frédéric Kuznik, Kevyn Johannes, Elena Palomo Del Barrio, Jean-Pierre Bédécarrats, Stéphane Gibout, Philippe Marty, Laurent Zalewski, Jerome Soto, Nathalie Mazet, Régis Olives, Jean-Jacques Bezian, Doan Pham Minh</b:Corporate>
      </b:Author>
    </b:Author>
    <b:Title>Storage  of  thermal  solar  energy</b:Title>
    <b:JournalName>Comptes  Rendus  Physique</b:JournalName>
    <b:Year>2017</b:Year>
    <b:Pages>401 - 114</b:Pages>
    <b:Volume>18</b:Volume>
    <b:Issue>7-8</b:Issue>
    <b:RefOrder>18</b:RefOrder>
  </b:Source>
  <b:Source>
    <b:Tag>htt1822</b:Tag>
    <b:SourceType>InternetSite</b:SourceType>
    <b:Guid>{3917B66C-3C76-48B4-AE9F-BF599A6F337E}</b:Guid>
    <b:Title>https://www.rubitherm.eu/en/pcm.html</b:Title>
    <b:ProductionCompany>Rubitherm</b:ProductionCompany>
    <b:YearAccessed>2018</b:YearAccessed>
    <b:MonthAccessed>May</b:MonthAccessed>
    <b:DayAccessed>5</b:DayAccessed>
    <b:RefOrder>19</b:RefOrder>
  </b:Source>
  <b:Source>
    <b:Tag>Mic13</b:Tag>
    <b:SourceType>JournalArticle</b:SourceType>
    <b:Guid>{4ECE3D42-87FA-44D0-BE9B-BCB831689859}</b:Guid>
    <b:Author>
      <b:Author>
        <b:Corporate>Michal Pomianowski, Per Heiselberg, Yinping Zhang</b:Corporate>
      </b:Author>
    </b:Author>
    <b:Title>Review of thermal energy storage technologies based on PCM application in buildings</b:Title>
    <b:JournalName>Energy and Buildings</b:JournalName>
    <b:Year>2013</b:Year>
    <b:Pages>56-69</b:Pages>
    <b:Volume>67</b:Volume>
    <b:RefOrder>20</b:RefOrder>
  </b:Source>
  <b:Source>
    <b:Tag>Jes17</b:Tag>
    <b:SourceType>JournalArticle</b:SourceType>
    <b:Guid>{E545EDB3-CE19-41E5-8890-F0947E3EFC8C}</b:Guid>
    <b:Author>
      <b:Author>
        <b:Corporate>Jesús Lizana, Ricardo Chacartegui, Angela Barrios-Padura, José Manuel Valverde</b:Corporate>
      </b:Author>
    </b:Author>
    <b:Title>Advances in thermal energy storage materials and their applications towards zero energy buildings: A critical review</b:Title>
    <b:JournalName>Applied Energy</b:JournalName>
    <b:Year>2017</b:Year>
    <b:Pages>219-239</b:Pages>
    <b:Volume>203</b:Volume>
    <b:RefOrder>21</b:RefOrder>
  </b:Source>
  <b:Source>
    <b:Tag>Pie142</b:Tag>
    <b:SourceType>JournalArticle</b:SourceType>
    <b:Guid>{FCECECCD-A9D7-4CEC-9E6D-9C1861183A11}</b:Guid>
    <b:Author>
      <b:Author>
        <b:Corporate>Kinga Pielichowska, Krzysztof Pielichowski </b:Corporate>
      </b:Author>
    </b:Author>
    <b:Title>Phase change materials for thermal energy storage</b:Title>
    <b:JournalName>Progress in Materials Science</b:JournalName>
    <b:Year>2014</b:Year>
    <b:Pages>67-123</b:Pages>
    <b:Volume>65</b:Volume>
    <b:RefOrder>22</b:RefOrder>
  </b:Source>
  <b:Source>
    <b:Tag>Yax18</b:Tag>
    <b:SourceType>JournalArticle</b:SourceType>
    <b:Guid>{C17CCBD4-19CF-4EFB-B4D6-38158E50236E}</b:Guid>
    <b:Title>Review on thermal conductivity enhancement, thermal properties and applications of phase change materials in thermal energy storage</b:Title>
    <b:Year>2018</b:Year>
    <b:Author>
      <b:Author>
        <b:Corporate>Yaxue Lin, Yuting Jia, Guruprasad Alva, Guiyin Fang</b:Corporate>
      </b:Author>
    </b:Author>
    <b:JournalName>Renewable and Sustainable Energy Reviews</b:JournalName>
    <b:Pages>2730-2742</b:Pages>
    <b:Volume>82</b:Volume>
    <b:Issue>3</b:Issue>
    <b:RefOrder>23</b:RefOrder>
  </b:Source>
  <b:Source>
    <b:Tag>Jos16</b:Tag>
    <b:SourceType>JournalArticle</b:SourceType>
    <b:Guid>{195F5DB0-070C-458A-BEBE-022C678688A7}</b:Guid>
    <b:Author>
      <b:Author>
        <b:Corporate>Jose Pereira da Cunha, Philip Eames</b:Corporate>
      </b:Author>
    </b:Author>
    <b:Title>Thermal energy storage for low and medium temperature applications using phase change materials – A review</b:Title>
    <b:JournalName>Applied Energy</b:JournalName>
    <b:Year>2016</b:Year>
    <b:Pages>227-238</b:Pages>
    <b:Volume>177</b:Volume>
    <b:RefOrder>24</b:RefOrder>
  </b:Source>
  <b:Source>
    <b:Tag>Rub10</b:Tag>
    <b:SourceType>JournalArticle</b:SourceType>
    <b:Guid>{6E00ADB9-2603-4D03-8D7F-33A83EADE8A8}</b:Guid>
    <b:Author>
      <b:Author>
        <b:Corporate>Ruben Baetens, Bjørn PetterJelle, Arild Gustavsen</b:Corporate>
      </b:Author>
    </b:Author>
    <b:Title>Phase change materials for building applications: A state-of-the-art review</b:Title>
    <b:JournalName>Energy and Buildings</b:JournalName>
    <b:Year>2010</b:Year>
    <b:Pages>1361-1368</b:Pages>
    <b:Volume>42</b:Volume>
    <b:Issue>9</b:Issue>
    <b:RefOrder>25</b:RefOrder>
  </b:Source>
  <b:Source>
    <b:Tag>Yel15</b:Tag>
    <b:SourceType>JournalArticle</b:SourceType>
    <b:Guid>{6A007192-24B8-49C6-8701-FE9776BE87A5}</b:Guid>
    <b:Author>
      <b:Author>
        <b:Corporate>Yeliz Konuklu, Milan Ostry, Halime O. Paksoy, Pavel Charvat</b:Corporate>
      </b:Author>
    </b:Author>
    <b:Title>Review on using microencapsulated phase change materials (PCM) in building applications</b:Title>
    <b:JournalName>Energy and Buildings</b:JournalName>
    <b:Year>2015</b:Year>
    <b:Pages>134-155</b:Pages>
    <b:Volume>106</b:Volume>
    <b:RefOrder>26</b:RefOrder>
  </b:Source>
  <b:Source>
    <b:Tag>Axe07</b:Tag>
    <b:SourceType>Book</b:SourceType>
    <b:Guid>{BEE9FC35-6121-453A-87E8-3F813C7C6719}</b:Guid>
    <b:Title>Smart Materials in Architecture, Interior Architecture and Design</b:Title>
    <b:Year>2007</b:Year>
    <b:Author>
      <b:Author>
        <b:NameList>
          <b:Person>
            <b:Last>Rittler</b:Last>
            <b:First>Axel</b:First>
          </b:Person>
        </b:NameList>
      </b:Author>
    </b:Author>
    <b:City>Basel - Boston -Berlin</b:City>
    <b:Publisher>Birkhauser</b:Publisher>
    <b:RefOrder>27</b:RefOrder>
  </b:Source>
  <b:Source>
    <b:Tag>Jan15</b:Tag>
    <b:SourceType>Book</b:SourceType>
    <b:Guid>{EF1DB2C8-62D3-411D-8148-FEF9D77C1B1A}</b:Guid>
    <b:Title>PCM-Enhanced Building Components: An Application of Phase Change Materials in Building Envelopes and Internal Structures</b:Title>
    <b:Year>2015</b:Year>
    <b:Author>
      <b:Author>
        <b:NameList>
          <b:Person>
            <b:Last>Kośny</b:Last>
            <b:First>Jan</b:First>
          </b:Person>
        </b:NameList>
      </b:Author>
    </b:Author>
    <b:Publisher>Springer</b:Publisher>
    <b:RefOrder>28</b:RefOrder>
  </b:Source>
  <b:Source>
    <b:Tag>Moh17</b:Tag>
    <b:SourceType>JournalArticle</b:SourceType>
    <b:Guid>{91878982-204D-4D1B-BEBA-90F2BBAA91E1}</b:Guid>
    <b:Author>
      <b:Author>
        <b:Corporate>Mohammad Saffari, Alvaro de Gracia, Svetlana Ushak, Luisa F. Cabeza</b:Corporate>
      </b:Author>
    </b:Author>
    <b:Title>Passive cooling of buildings with phase change materials using whole-building energy simulation tools: A review</b:Title>
    <b:JournalName>Renewable and Sustainable Energy Reviews</b:JournalName>
    <b:Year>2017</b:Year>
    <b:Pages>1239-1255</b:Pages>
    <b:Volume>80</b:Volume>
    <b:RefOrder>29</b:RefOrder>
  </b:Source>
  <b:Source>
    <b:Tag>Nas17</b:Tag>
    <b:SourceType>JournalArticle</b:SourceType>
    <b:Guid>{D9DFD6D8-B8A7-4610-892D-03FE7764A38A}</b:Guid>
    <b:Author>
      <b:Author>
        <b:Corporate>Nasiru I. Ibrahim, Fahad A. Al-Sulaiman, Saidur Rahman, Bekir S. Yilbas, Ahmet Z. Sahin</b:Corporate>
      </b:Author>
    </b:Author>
    <b:Title>Heat transfer enhancement of phase change materials for thermal energy storage applications: A critical review</b:Title>
    <b:JournalName>Renewable and Sustainable Energy Reviews</b:JournalName>
    <b:Year>2017</b:Year>
    <b:Pages>26-50</b:Pages>
    <b:Volume>74</b:Volume>
    <b:RefOrder>30</b:RefOrder>
  </b:Source>
  <b:Source>
    <b:Tag>Sha09</b:Tag>
    <b:SourceType>JournalArticle</b:SourceType>
    <b:Guid>{BBF82A45-850F-4805-99DC-C7D4B40977DC}</b:Guid>
    <b:Author>
      <b:Author>
        <b:Corporate>Sharma A., et al.</b:Corporate>
      </b:Author>
    </b:Author>
    <b:Title>Review on thermal energy storage with phase change materials and applications</b:Title>
    <b:JournalName>Renewable and Sustainable Energy Reviews</b:JournalName>
    <b:Year>2009</b:Year>
    <b:Pages>318-345</b:Pages>
    <b:Issue>13</b:Issue>
    <b:RefOrder>31</b:RefOrder>
  </b:Source>
  <b:Source>
    <b:Tag>Ibr10</b:Tag>
    <b:SourceType>Book</b:SourceType>
    <b:Guid>{2F11399E-D50D-4686-A6C9-7AE5F1CD43EC}</b:Guid>
    <b:Author>
      <b:Author>
        <b:Corporate>Ibrahim Dincer, Marc A. Rosen</b:Corporate>
      </b:Author>
    </b:Author>
    <b:Title>Thermal Energy Storage: Systems and Applications</b:Title>
    <b:Year>2010</b:Year>
    <b:Publisher> John Wiley &amp; Sons, Ltd </b:Publisher>
    <b:RefOrder>32</b:RefOrder>
  </b:Source>
  <b:Source>
    <b:Tag>Far16</b:Tag>
    <b:SourceType>JournalArticle</b:SourceType>
    <b:Guid>{19BC13B7-050B-49F9-967B-BCAB934B3DE7}</b:Guid>
    <b:Author>
      <b:Author>
        <b:Corporate>Farah Souayfane, Farouk Fardoun, Pascal-Henry Biwole</b:Corporate>
      </b:Author>
    </b:Author>
    <b:Title>Phase change materials (PCM) for cooling applications in buildings: A review</b:Title>
    <b:JournalName>Energy and Buildings</b:JournalName>
    <b:Year>2016</b:Year>
    <b:Pages>396-431</b:Pages>
    <b:Volume>129</b:Volume>
    <b:RefOrder>33</b:RefOrder>
  </b:Source>
  <b:Source>
    <b:Tag>LBo80</b:Tag>
    <b:SourceType>JournalArticle</b:SourceType>
    <b:Guid>{F20CE471-FDB7-4D3C-B4F2-7489D57AF917}</b:Guid>
    <b:Author>
      <b:Author>
        <b:Corporate>L. Bourdeau, A. Jaffrin, A. Moisan </b:Corporate>
      </b:Author>
    </b:Author>
    <b:Title>Captage et stockage d’énergie solaire dans l’habitat par</b:Title>
    <b:JournalName>evue de Physique Appliquee</b:JournalName>
    <b:Year>1980</b:Year>
    <b:Pages>59-568</b:Pages>
    <b:Volume>15</b:Volume>
    <b:RefOrder>34</b:RefOrder>
  </b:Source>
  <b:Source>
    <b:Tag>Lau12</b:Tag>
    <b:SourceType>JournalArticle</b:SourceType>
    <b:Guid>{E10128D5-F62E-4339-A7F5-B764ACD15F55}</b:Guid>
    <b:Title>Experimental study of small-scale solar wall integrating phase change material</b:Title>
    <b:Year>2012</b:Year>
    <b:Author>
      <b:Author>
        <b:Corporate>Laurent Zalewski, Annabelle Joulin, Stéphane Lassue, Yvan Dutil, Daniel Rousse</b:Corporate>
      </b:Author>
    </b:Author>
    <b:JournalName>Solar Energy</b:JournalName>
    <b:Pages>208-219</b:Pages>
    <b:Volume>86</b:Volume>
    <b:Issue>1</b:Issue>
    <b:RefOrder>35</b:RefOrder>
  </b:Source>
  <b:Source>
    <b:Tag>Gon13</b:Tag>
    <b:SourceType>JournalArticle</b:SourceType>
    <b:Guid>{C71DFD35-F0E7-4CF7-893C-3E621D985F20}</b:Guid>
    <b:Title>Ventilated active façades with PCM</b:Title>
    <b:Year>2013</b:Year>
    <b:Author>
      <b:Author>
        <b:NameList>
          <b:Person>
            <b:Last>Gonzalo Diarce</b:Last>
            <b:First>Aitor</b:First>
            <b:Middle>Urresti, Ana García-Romero, Alejandra Delgado, Aitor Erkoreka, Cesar Escudero, Álvaro Campos-Celador</b:Middle>
          </b:Person>
        </b:NameList>
      </b:Author>
    </b:Author>
    <b:JournalName>Applied Energy</b:JournalName>
    <b:Pages>530-537</b:Pages>
    <b:Volume>109</b:Volume>
    <b:RefOrder>36</b:RefOrder>
  </b:Source>
  <b:Source>
    <b:Tag>Hel05</b:Tag>
    <b:SourceType>JournalArticle</b:SourceType>
    <b:Guid>{B882DE82-0312-40D4-B431-8C2E760A3D6F}</b:Guid>
    <b:Author>
      <b:Author>
        <b:Corporate>Helmut Weinläder, Andreas Beck, Jochen Fricke</b:Corporate>
      </b:Author>
    </b:Author>
    <b:Title>PCM-facade-panel for daylighting and room heating</b:Title>
    <b:JournalName>Solar Energy</b:JournalName>
    <b:Year>2005</b:Year>
    <b:Pages>177-186</b:Pages>
    <b:Volume>78</b:Volume>
    <b:Issue>2</b:Issue>
    <b:RefOrder>37</b:RefOrder>
  </b:Source>
  <b:Source>
    <b:Tag>Pas14</b:Tag>
    <b:SourceType>ConferenceProceedings</b:SourceType>
    <b:Guid>{FF13F228-07C8-4833-A79B-E4BEF3935B00}</b:Guid>
    <b:Title>Thermal behavior of a passive solar wall with silica aerogel and phase change materials</b:Title>
    <b:Year>2014</b:Year>
    <b:Author>
      <b:Author>
        <b:Corporate>Pascal Henry Biwole, Patrick Achard</b:Corporate>
      </b:Author>
    </b:Author>
    <b:ConferenceName>9th International Energy Forum on Advanced Building Skins</b:ConferenceName>
    <b:City>Bressanone, Italy</b:City>
    <b:RefOrder>38</b:RefOrder>
  </b:Source>
  <b:Source>
    <b:Tag>Tra13</b:Tag>
    <b:SourceType>Report</b:SourceType>
    <b:Guid>{3915E94C-BF11-416F-9E57-7C716DE8E589}</b:Guid>
    <b:Title>Transition to Sustainable Buildings, Strategies and Opportunities to 2050</b:Title>
    <b:Year>2013</b:Year>
    <b:Publisher>International Energy Agency</b:Publisher>
    <b:RefOrder>1</b:RefOrder>
  </b:Source>
  <b:Source>
    <b:Tag>Lun17</b:Tag>
    <b:SourceType>JournalArticle</b:SourceType>
    <b:Guid>{14DB7DED-F377-4D45-97ED-945EBC85EF00}</b:Guid>
    <b:Title>Smart energy and smart energy systems</b:Title>
    <b:Year>2017</b:Year>
    <b:Author>
      <b:Author>
        <b:Corporate>Lund H., Østergaard P.A., Connolly D., Mathiesen B.V.</b:Corporate>
      </b:Author>
    </b:Author>
    <b:JournalName>Energy</b:JournalName>
    <b:Pages>556 - 565</b:Pages>
    <b:Issue>137</b:Issue>
    <b:RefOrder>2</b:RefOrder>
  </b:Source>
  <b:Source>
    <b:Tag>Lun14</b:Tag>
    <b:SourceType>JournalArticle</b:SourceType>
    <b:Guid>{08C5F460-45AF-4885-BE4E-270F97EFBE28}</b:Guid>
    <b:Author>
      <b:Author>
        <b:Corporate>Lund H., Werner S., Wiltshire R., Svendsen S., Thorsen J.E., Hvelplund F., Mathiesen B.V.</b:Corporate>
      </b:Author>
    </b:Author>
    <b:Title>4th Generation District Heating (4GDH) Integrating smart thermal grids into future sustainable energy systems</b:Title>
    <b:JournalName>Energy</b:JournalName>
    <b:Year>2014</b:Year>
    <b:Pages>1-11</b:Pages>
    <b:Volume>68</b:Volume>
    <b:RefOrder>3</b:RefOrder>
  </b:Source>
  <b:Source>
    <b:Tag>Sør17</b:Tag>
    <b:SourceType>JournalArticle</b:SourceType>
    <b:Guid>{A9B8DF92-456F-4CE9-AE04-447328D84EB6}</b:Guid>
    <b:Author>
      <b:Author>
        <b:Corporate>Søren Østergaard Jensen, Anna Marszal-Pomianowska, Roberto Lollini, Wilmer Pasut, Armin Knotzer, Peter Engelmann, Anne Stafford, GlennReynders</b:Corporate>
      </b:Author>
    </b:Author>
    <b:Title>IEA EBC Annex 67 Energy Flexible Buildings</b:Title>
    <b:PeriodicalTitle>Energy and Buildings</b:PeriodicalTitle>
    <b:Year>2017</b:Year>
    <b:Month>November</b:Month>
    <b:Day>15</b:Day>
    <b:Pages>25-34</b:Pages>
    <b:JournalName>Energy and Buildings</b:JournalName>
    <b:Volume>155</b:Volume>
    <b:RefOrder>4</b:RefOrder>
  </b:Source>
  <b:Source>
    <b:Tag>Sør171</b:Tag>
    <b:SourceType>ArticleInAPeriodical</b:SourceType>
    <b:Guid>{2B40DE79-9519-45D3-BEB3-54E47B73A455}</b:Guid>
    <b:Title>Energy Flexible Buildings</b:Title>
    <b:Year>2017</b:Year>
    <b:Pages>10-11</b:Pages>
    <b:Publisher>EBC Newsletter </b:Publisher>
    <b:Month>June</b:Month>
    <b:Author>
      <b:Author>
        <b:Corporate>Søren Østergaard Jensen, Daniel Aelenei, Glenn Reynders</b:Corporate>
      </b:Author>
    </b:Author>
    <b:PeriodicalTitle>EBC Newsletter </b:PeriodicalTitle>
    <b:RefOrder>5</b:RefOrder>
  </b:Source>
</b:Sources>
</file>

<file path=customXml/itemProps1.xml><?xml version="1.0" encoding="utf-8"?>
<ds:datastoreItem xmlns:ds="http://schemas.openxmlformats.org/officeDocument/2006/customXml" ds:itemID="{14901A55-8BCF-4795-860F-F92C9ACE56C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3338C9-CD8F-4CC8-96D7-9610DC4B5A93}">
  <ds:schemaRefs>
    <ds:schemaRef ds:uri="http://schemas.microsoft.com/sharepoint/v3/contenttype/forms"/>
  </ds:schemaRefs>
</ds:datastoreItem>
</file>

<file path=customXml/itemProps3.xml><?xml version="1.0" encoding="utf-8"?>
<ds:datastoreItem xmlns:ds="http://schemas.openxmlformats.org/officeDocument/2006/customXml" ds:itemID="{83CD9274-EFF5-4207-A7FC-074328349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135e9c-614e-4272-a6d6-440871c090af"/>
    <ds:schemaRef ds:uri="85ae5c5e-55d1-4e4d-9057-15afd0445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C98AF2-F432-4D1F-892F-037A9E0F2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11</Pages>
  <Words>3385</Words>
  <Characters>19295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Ruta Vanaga</dc:creator>
  <cp:keywords/>
  <dc:description/>
  <cp:lastModifiedBy>Ritvars Freimanis</cp:lastModifiedBy>
  <cp:revision>6</cp:revision>
  <cp:lastPrinted>2020-01-09T16:31:00Z</cp:lastPrinted>
  <dcterms:created xsi:type="dcterms:W3CDTF">2021-09-29T10:38:00Z</dcterms:created>
  <dcterms:modified xsi:type="dcterms:W3CDTF">2021-09-29T11:49:00Z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0x010100646B9DB0DB9B6C4CBB454AEC58D95853</vt:lpwstr>
  </property>
  <property fmtid="{D5CDD505-2E9C-101B-9397-08002B2CF9AE}" pid="3" name="Mendeley Document_1">
    <vt:lpwstr>True</vt:lpwstr>
  </property>
  <property fmtid="{D5CDD505-2E9C-101B-9397-08002B2CF9AE}" pid="4" name="Mendeley Unique User Id_1">
    <vt:lpwstr>41a1622d-abe5-3af6-ad4c-14be9009ca1d</vt:lpwstr>
  </property>
  <property fmtid="{D5CDD505-2E9C-101B-9397-08002B2CF9AE}" pid="5" name="Mendeley Citation Style_1">
    <vt:lpwstr>http://www.zotero.org/styles/ieee</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6th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(deprecated)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