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1CBD3A" w14:textId="77777777" w:rsidR="00AD4B01" w:rsidRDefault="00AD4B01" w:rsidP="00D25A90">
      <w:pPr>
        <w:spacing w:before="240" w:after="0" w:line="360" w:lineRule="auto"/>
        <w:jc w:val="both"/>
        <w:rPr>
          <w:rFonts w:ascii="Times New Roman" w:eastAsia="Times New Roman" w:hAnsi="Times New Roman" w:cs="Times New Roman"/>
          <w:b/>
        </w:rPr>
      </w:pPr>
      <w:proofErr w:type="spellStart"/>
      <w:r w:rsidRPr="00AD4B01">
        <w:rPr>
          <w:rFonts w:ascii="Times New Roman" w:eastAsia="Times New Roman" w:hAnsi="Times New Roman" w:cs="Times New Roman"/>
          <w:b/>
        </w:rPr>
        <w:t>Phosphomapping</w:t>
      </w:r>
      <w:proofErr w:type="spellEnd"/>
      <w:r w:rsidRPr="00AD4B01">
        <w:rPr>
          <w:rFonts w:ascii="Times New Roman" w:eastAsia="Times New Roman" w:hAnsi="Times New Roman" w:cs="Times New Roman"/>
          <w:b/>
        </w:rPr>
        <w:t xml:space="preserve"> of </w:t>
      </w:r>
      <w:r w:rsidRPr="00AD4B01">
        <w:rPr>
          <w:rFonts w:ascii="Times New Roman" w:eastAsia="Times New Roman" w:hAnsi="Times New Roman" w:cs="Times New Roman"/>
          <w:b/>
          <w:i/>
        </w:rPr>
        <w:t>S. cerevisiae</w:t>
      </w:r>
      <w:r w:rsidRPr="00AD4B01">
        <w:rPr>
          <w:rFonts w:ascii="Times New Roman" w:eastAsia="Times New Roman" w:hAnsi="Times New Roman" w:cs="Times New Roman"/>
          <w:b/>
        </w:rPr>
        <w:t xml:space="preserve"> Pkc1 in response to hydroxyurea treatment</w:t>
      </w:r>
    </w:p>
    <w:p w14:paraId="697B0D54" w14:textId="6D96AAA0" w:rsidR="00D25A90" w:rsidRPr="00AD4B01" w:rsidRDefault="00D25A90" w:rsidP="00D25A90">
      <w:pPr>
        <w:spacing w:before="240" w:after="0" w:line="360" w:lineRule="auto"/>
        <w:jc w:val="both"/>
        <w:rPr>
          <w:rFonts w:ascii="Times New Roman" w:eastAsia="Times New Roman" w:hAnsi="Times New Roman" w:cs="Times New Roman"/>
          <w:lang w:val="de-AT"/>
        </w:rPr>
      </w:pPr>
      <w:r w:rsidRPr="00AD4B01">
        <w:rPr>
          <w:rFonts w:ascii="Times New Roman" w:eastAsia="Times New Roman" w:hAnsi="Times New Roman" w:cs="Times New Roman"/>
          <w:lang w:val="de-AT"/>
        </w:rPr>
        <w:t>Wolfgang Reiter</w:t>
      </w:r>
      <w:r w:rsidR="00AD4B01" w:rsidRPr="00AD4B01">
        <w:rPr>
          <w:rFonts w:ascii="Times New Roman" w:eastAsia="Times New Roman" w:hAnsi="Times New Roman" w:cs="Times New Roman"/>
          <w:lang w:val="de-AT"/>
        </w:rPr>
        <w:t xml:space="preserve">, Jiri </w:t>
      </w:r>
      <w:proofErr w:type="spellStart"/>
      <w:r w:rsidR="00AD4B01" w:rsidRPr="00AD4B01">
        <w:rPr>
          <w:rFonts w:ascii="Times New Roman" w:eastAsia="Times New Roman" w:hAnsi="Times New Roman" w:cs="Times New Roman"/>
          <w:lang w:val="de-AT"/>
        </w:rPr>
        <w:t>Veis</w:t>
      </w:r>
      <w:proofErr w:type="spellEnd"/>
      <w:r w:rsidR="00AD4B01" w:rsidRPr="00AD4B01">
        <w:rPr>
          <w:rFonts w:ascii="Times New Roman" w:eastAsia="Times New Roman" w:hAnsi="Times New Roman" w:cs="Times New Roman"/>
          <w:lang w:val="de-AT"/>
        </w:rPr>
        <w:t>, David Levin</w:t>
      </w:r>
    </w:p>
    <w:p w14:paraId="39E68C59" w14:textId="6BBB1FF5" w:rsidR="00D25A90" w:rsidRPr="00CA1E3D" w:rsidRDefault="00D25A90" w:rsidP="00D25A90">
      <w:pPr>
        <w:spacing w:before="240" w:after="0" w:line="360" w:lineRule="auto"/>
        <w:jc w:val="both"/>
        <w:rPr>
          <w:rFonts w:ascii="Times New Roman" w:eastAsia="Times New Roman" w:hAnsi="Times New Roman" w:cs="Times New Roman"/>
          <w:b/>
        </w:rPr>
      </w:pPr>
      <w:r w:rsidRPr="00CA1E3D">
        <w:rPr>
          <w:rFonts w:ascii="Times New Roman" w:eastAsia="Times New Roman" w:hAnsi="Times New Roman" w:cs="Times New Roman"/>
          <w:b/>
        </w:rPr>
        <w:t>Organism</w:t>
      </w:r>
    </w:p>
    <w:p w14:paraId="04C5F1AB" w14:textId="2C7C0E60" w:rsidR="00D25A90" w:rsidRPr="00CA1E3D" w:rsidRDefault="00D25A90" w:rsidP="00D25A90">
      <w:pPr>
        <w:spacing w:before="240" w:after="0" w:line="360" w:lineRule="auto"/>
        <w:jc w:val="both"/>
        <w:rPr>
          <w:rFonts w:ascii="Times New Roman" w:eastAsia="Times New Roman" w:hAnsi="Times New Roman" w:cs="Times New Roman"/>
          <w:i/>
        </w:rPr>
      </w:pPr>
      <w:r w:rsidRPr="00CA1E3D">
        <w:rPr>
          <w:rFonts w:ascii="Times New Roman" w:eastAsia="Times New Roman" w:hAnsi="Times New Roman" w:cs="Times New Roman"/>
          <w:i/>
        </w:rPr>
        <w:t>Saccharomyces cerevisiae</w:t>
      </w:r>
    </w:p>
    <w:p w14:paraId="2C794A39" w14:textId="35495ED7" w:rsidR="00D25A90" w:rsidRPr="00CA1E3D" w:rsidRDefault="00D25A90" w:rsidP="00D25A90">
      <w:pPr>
        <w:spacing w:before="240" w:after="0" w:line="360" w:lineRule="auto"/>
        <w:jc w:val="both"/>
        <w:rPr>
          <w:rFonts w:ascii="Times New Roman" w:eastAsia="Times New Roman" w:hAnsi="Times New Roman" w:cs="Times New Roman"/>
          <w:b/>
        </w:rPr>
      </w:pPr>
      <w:r w:rsidRPr="00CA1E3D">
        <w:rPr>
          <w:rFonts w:ascii="Times New Roman" w:eastAsia="Times New Roman" w:hAnsi="Times New Roman" w:cs="Times New Roman"/>
          <w:b/>
        </w:rPr>
        <w:t>Background</w:t>
      </w:r>
    </w:p>
    <w:p w14:paraId="62C64DE0" w14:textId="649CF121" w:rsidR="00CA1E3D" w:rsidRDefault="00D25A90" w:rsidP="003744BF">
      <w:pPr>
        <w:spacing w:before="240" w:after="0" w:line="360" w:lineRule="auto"/>
        <w:jc w:val="both"/>
        <w:rPr>
          <w:rFonts w:ascii="Times New Roman" w:eastAsia="Times New Roman" w:hAnsi="Times New Roman" w:cs="Times New Roman"/>
        </w:rPr>
      </w:pPr>
      <w:r w:rsidRPr="00CA1E3D">
        <w:rPr>
          <w:rFonts w:ascii="Times New Roman" w:eastAsia="Times New Roman" w:hAnsi="Times New Roman" w:cs="Times New Roman"/>
        </w:rPr>
        <w:t>Mass spectrometry-based analysis of histidine-biotin tandem affinity purified Pkc1 to identify phosphorylation sites in response to DNA damaging agents (Hydroxyurea).</w:t>
      </w:r>
    </w:p>
    <w:p w14:paraId="73DB6064" w14:textId="09F20669" w:rsidR="00167C0C" w:rsidRPr="00941FC9" w:rsidRDefault="00167C0C" w:rsidP="00941FC9">
      <w:pPr>
        <w:spacing w:before="240" w:after="0" w:line="360" w:lineRule="auto"/>
        <w:rPr>
          <w:rFonts w:ascii="Times New Roman" w:eastAsia="Times New Roman" w:hAnsi="Times New Roman" w:cs="Times New Roman"/>
          <w:b/>
          <w:bCs/>
          <w:color w:val="000000"/>
        </w:rPr>
      </w:pPr>
      <w:r w:rsidRPr="00941FC9">
        <w:rPr>
          <w:rFonts w:ascii="Times New Roman" w:eastAsia="Times New Roman" w:hAnsi="Times New Roman" w:cs="Times New Roman"/>
          <w:b/>
          <w:bCs/>
          <w:color w:val="000000"/>
        </w:rPr>
        <w:t>Experimental Conditions</w:t>
      </w:r>
    </w:p>
    <w:p w14:paraId="411DD8DA" w14:textId="77777777" w:rsidR="00941FC9" w:rsidRPr="00941FC9" w:rsidRDefault="00941FC9" w:rsidP="00941FC9">
      <w:pPr>
        <w:pStyle w:val="ListParagraph"/>
        <w:numPr>
          <w:ilvl w:val="0"/>
          <w:numId w:val="2"/>
        </w:numPr>
        <w:spacing w:before="240" w:after="0" w:line="360" w:lineRule="auto"/>
        <w:jc w:val="both"/>
        <w:rPr>
          <w:rFonts w:ascii="Times New Roman" w:eastAsia="Times New Roman" w:hAnsi="Times New Roman" w:cs="Times New Roman"/>
        </w:rPr>
      </w:pPr>
      <w:r>
        <w:rPr>
          <w:rFonts w:ascii="Times New Roman" w:eastAsia="Times New Roman" w:hAnsi="Times New Roman" w:cs="Times New Roman"/>
        </w:rPr>
        <w:t>YPD (unlabeled)</w:t>
      </w:r>
      <w:r w:rsidRPr="00941FC9">
        <w:rPr>
          <w:rFonts w:ascii="Times New Roman" w:eastAsia="Times New Roman" w:hAnsi="Times New Roman" w:cs="Times New Roman"/>
        </w:rPr>
        <w:t>: 100mM HU</w:t>
      </w:r>
      <w:r>
        <w:rPr>
          <w:rFonts w:ascii="Times New Roman" w:eastAsia="Times New Roman" w:hAnsi="Times New Roman" w:cs="Times New Roman"/>
        </w:rPr>
        <w:t>,</w:t>
      </w:r>
      <w:r w:rsidRPr="00941FC9">
        <w:rPr>
          <w:rFonts w:ascii="Times New Roman" w:eastAsia="Times New Roman" w:hAnsi="Times New Roman" w:cs="Times New Roman"/>
        </w:rPr>
        <w:t xml:space="preserve"> 60 minutes.</w:t>
      </w:r>
    </w:p>
    <w:p w14:paraId="7288F710" w14:textId="6378C3B1" w:rsidR="00941FC9" w:rsidRPr="00941FC9" w:rsidRDefault="00941FC9" w:rsidP="00941FC9">
      <w:pPr>
        <w:pStyle w:val="ListParagraph"/>
        <w:numPr>
          <w:ilvl w:val="0"/>
          <w:numId w:val="2"/>
        </w:numPr>
        <w:spacing w:before="240" w:after="0" w:line="360" w:lineRule="auto"/>
        <w:jc w:val="both"/>
        <w:rPr>
          <w:rFonts w:ascii="Times New Roman" w:eastAsia="Times New Roman" w:hAnsi="Times New Roman" w:cs="Times New Roman"/>
        </w:rPr>
      </w:pPr>
      <w:r w:rsidRPr="00941FC9">
        <w:rPr>
          <w:rFonts w:ascii="Times New Roman" w:eastAsia="Times New Roman" w:hAnsi="Times New Roman" w:cs="Times New Roman"/>
        </w:rPr>
        <w:t xml:space="preserve">SILAC sample number 1: </w:t>
      </w:r>
      <w:r w:rsidRPr="00941FC9">
        <w:rPr>
          <w:rFonts w:ascii="Times New Roman" w:eastAsia="Times New Roman" w:hAnsi="Times New Roman" w:cs="Times New Roman"/>
          <w:vertAlign w:val="superscript"/>
        </w:rPr>
        <w:t>12</w:t>
      </w:r>
      <w:r w:rsidRPr="00941FC9">
        <w:rPr>
          <w:rFonts w:ascii="Times New Roman" w:eastAsia="Times New Roman" w:hAnsi="Times New Roman" w:cs="Times New Roman"/>
        </w:rPr>
        <w:t>C labeled cells</w:t>
      </w:r>
      <w:r>
        <w:rPr>
          <w:rFonts w:ascii="Times New Roman" w:eastAsia="Times New Roman" w:hAnsi="Times New Roman" w:cs="Times New Roman"/>
        </w:rPr>
        <w:t>:</w:t>
      </w:r>
      <w:r w:rsidRPr="00941FC9">
        <w:rPr>
          <w:rFonts w:ascii="Times New Roman" w:eastAsia="Times New Roman" w:hAnsi="Times New Roman" w:cs="Times New Roman"/>
        </w:rPr>
        <w:t xml:space="preserve"> 100mM HU</w:t>
      </w:r>
      <w:r>
        <w:rPr>
          <w:rFonts w:ascii="Times New Roman" w:eastAsia="Times New Roman" w:hAnsi="Times New Roman" w:cs="Times New Roman"/>
        </w:rPr>
        <w:t>,</w:t>
      </w:r>
      <w:r w:rsidRPr="00941FC9">
        <w:rPr>
          <w:rFonts w:ascii="Times New Roman" w:eastAsia="Times New Roman" w:hAnsi="Times New Roman" w:cs="Times New Roman"/>
        </w:rPr>
        <w:t xml:space="preserve"> 60 minutes. </w:t>
      </w:r>
      <w:r w:rsidRPr="00941FC9">
        <w:rPr>
          <w:rFonts w:ascii="Times New Roman" w:eastAsia="Times New Roman" w:hAnsi="Times New Roman" w:cs="Times New Roman"/>
          <w:vertAlign w:val="superscript"/>
        </w:rPr>
        <w:t>13</w:t>
      </w:r>
      <w:r w:rsidRPr="00941FC9">
        <w:rPr>
          <w:rFonts w:ascii="Times New Roman" w:eastAsia="Times New Roman" w:hAnsi="Times New Roman" w:cs="Times New Roman"/>
        </w:rPr>
        <w:t>C labeled control</w:t>
      </w:r>
      <w:r>
        <w:rPr>
          <w:rFonts w:ascii="Times New Roman" w:eastAsia="Times New Roman" w:hAnsi="Times New Roman" w:cs="Times New Roman"/>
        </w:rPr>
        <w:t xml:space="preserve">: </w:t>
      </w:r>
      <w:r w:rsidRPr="00941FC9">
        <w:rPr>
          <w:rFonts w:ascii="Times New Roman" w:eastAsia="Times New Roman" w:hAnsi="Times New Roman" w:cs="Times New Roman"/>
        </w:rPr>
        <w:t>log-grow</w:t>
      </w:r>
      <w:r>
        <w:rPr>
          <w:rFonts w:ascii="Times New Roman" w:eastAsia="Times New Roman" w:hAnsi="Times New Roman" w:cs="Times New Roman"/>
        </w:rPr>
        <w:t xml:space="preserve">th, </w:t>
      </w:r>
      <w:r w:rsidRPr="00941FC9">
        <w:rPr>
          <w:rFonts w:ascii="Times New Roman" w:eastAsia="Times New Roman" w:hAnsi="Times New Roman" w:cs="Times New Roman"/>
        </w:rPr>
        <w:t>same OD</w:t>
      </w:r>
      <w:r w:rsidRPr="00941FC9">
        <w:rPr>
          <w:rFonts w:ascii="Times New Roman" w:eastAsia="Times New Roman" w:hAnsi="Times New Roman" w:cs="Times New Roman"/>
          <w:vertAlign w:val="subscript"/>
        </w:rPr>
        <w:t>600</w:t>
      </w:r>
      <w:r>
        <w:rPr>
          <w:rFonts w:ascii="Times New Roman" w:eastAsia="Times New Roman" w:hAnsi="Times New Roman" w:cs="Times New Roman"/>
          <w:vertAlign w:val="subscript"/>
        </w:rPr>
        <w:t xml:space="preserve"> nm</w:t>
      </w:r>
      <w:r>
        <w:rPr>
          <w:rFonts w:ascii="Times New Roman" w:eastAsia="Times New Roman" w:hAnsi="Times New Roman" w:cs="Times New Roman"/>
        </w:rPr>
        <w:t>.</w:t>
      </w:r>
    </w:p>
    <w:p w14:paraId="44428AB3" w14:textId="263E994B" w:rsidR="00941FC9" w:rsidRPr="00941FC9" w:rsidRDefault="00941FC9" w:rsidP="00941FC9">
      <w:pPr>
        <w:pStyle w:val="ListParagraph"/>
        <w:numPr>
          <w:ilvl w:val="0"/>
          <w:numId w:val="2"/>
        </w:numPr>
        <w:spacing w:before="240" w:after="0" w:line="360" w:lineRule="auto"/>
        <w:jc w:val="both"/>
        <w:rPr>
          <w:rFonts w:ascii="Times New Roman" w:eastAsia="Times New Roman" w:hAnsi="Times New Roman" w:cs="Times New Roman"/>
        </w:rPr>
      </w:pPr>
      <w:r w:rsidRPr="00941FC9">
        <w:rPr>
          <w:rFonts w:ascii="Times New Roman" w:eastAsia="Times New Roman" w:hAnsi="Times New Roman" w:cs="Times New Roman"/>
        </w:rPr>
        <w:t xml:space="preserve">SILAC sample number 2: </w:t>
      </w:r>
      <w:r w:rsidRPr="00941FC9">
        <w:rPr>
          <w:rFonts w:ascii="Times New Roman" w:eastAsia="Times New Roman" w:hAnsi="Times New Roman" w:cs="Times New Roman"/>
          <w:vertAlign w:val="superscript"/>
        </w:rPr>
        <w:t>12</w:t>
      </w:r>
      <w:r w:rsidRPr="00941FC9">
        <w:rPr>
          <w:rFonts w:ascii="Times New Roman" w:eastAsia="Times New Roman" w:hAnsi="Times New Roman" w:cs="Times New Roman"/>
        </w:rPr>
        <w:t>C labeled cells: 200mM HU, 4 hours</w:t>
      </w:r>
      <w:r>
        <w:rPr>
          <w:rFonts w:ascii="Times New Roman" w:eastAsia="Times New Roman" w:hAnsi="Times New Roman" w:cs="Times New Roman"/>
        </w:rPr>
        <w:t xml:space="preserve">. </w:t>
      </w:r>
      <w:r w:rsidRPr="00941FC9">
        <w:rPr>
          <w:rFonts w:ascii="Times New Roman" w:eastAsia="Times New Roman" w:hAnsi="Times New Roman" w:cs="Times New Roman"/>
          <w:vertAlign w:val="superscript"/>
        </w:rPr>
        <w:t>13</w:t>
      </w:r>
      <w:r w:rsidRPr="00941FC9">
        <w:rPr>
          <w:rFonts w:ascii="Times New Roman" w:eastAsia="Times New Roman" w:hAnsi="Times New Roman" w:cs="Times New Roman"/>
        </w:rPr>
        <w:t>C labeled control</w:t>
      </w:r>
      <w:r>
        <w:rPr>
          <w:rFonts w:ascii="Times New Roman" w:eastAsia="Times New Roman" w:hAnsi="Times New Roman" w:cs="Times New Roman"/>
        </w:rPr>
        <w:t xml:space="preserve">: </w:t>
      </w:r>
      <w:r w:rsidRPr="00941FC9">
        <w:rPr>
          <w:rFonts w:ascii="Times New Roman" w:eastAsia="Times New Roman" w:hAnsi="Times New Roman" w:cs="Times New Roman"/>
        </w:rPr>
        <w:t>log-grow</w:t>
      </w:r>
      <w:r>
        <w:rPr>
          <w:rFonts w:ascii="Times New Roman" w:eastAsia="Times New Roman" w:hAnsi="Times New Roman" w:cs="Times New Roman"/>
        </w:rPr>
        <w:t xml:space="preserve">th, </w:t>
      </w:r>
      <w:r w:rsidRPr="00941FC9">
        <w:rPr>
          <w:rFonts w:ascii="Times New Roman" w:eastAsia="Times New Roman" w:hAnsi="Times New Roman" w:cs="Times New Roman"/>
        </w:rPr>
        <w:t>same OD</w:t>
      </w:r>
      <w:r w:rsidRPr="00941FC9">
        <w:rPr>
          <w:rFonts w:ascii="Times New Roman" w:eastAsia="Times New Roman" w:hAnsi="Times New Roman" w:cs="Times New Roman"/>
          <w:vertAlign w:val="subscript"/>
        </w:rPr>
        <w:t>600</w:t>
      </w:r>
      <w:r>
        <w:rPr>
          <w:rFonts w:ascii="Times New Roman" w:eastAsia="Times New Roman" w:hAnsi="Times New Roman" w:cs="Times New Roman"/>
          <w:vertAlign w:val="subscript"/>
        </w:rPr>
        <w:t xml:space="preserve"> nm</w:t>
      </w:r>
      <w:r>
        <w:rPr>
          <w:rFonts w:ascii="Times New Roman" w:eastAsia="Times New Roman" w:hAnsi="Times New Roman" w:cs="Times New Roman"/>
        </w:rPr>
        <w:t>.</w:t>
      </w:r>
    </w:p>
    <w:p w14:paraId="0DF36519" w14:textId="7C2CC5D7" w:rsidR="00941FC9" w:rsidRPr="00941FC9" w:rsidRDefault="00941FC9" w:rsidP="00941FC9">
      <w:pPr>
        <w:pStyle w:val="ListParagraph"/>
        <w:numPr>
          <w:ilvl w:val="0"/>
          <w:numId w:val="2"/>
        </w:numPr>
        <w:spacing w:before="240" w:after="0" w:line="360" w:lineRule="auto"/>
        <w:jc w:val="both"/>
        <w:rPr>
          <w:rFonts w:ascii="Times New Roman" w:eastAsia="Times New Roman" w:hAnsi="Times New Roman" w:cs="Times New Roman"/>
        </w:rPr>
      </w:pPr>
      <w:r w:rsidRPr="00941FC9">
        <w:rPr>
          <w:rFonts w:ascii="Times New Roman" w:eastAsia="Times New Roman" w:hAnsi="Times New Roman" w:cs="Times New Roman"/>
        </w:rPr>
        <w:t xml:space="preserve">SILAC sample number 3: </w:t>
      </w:r>
      <w:r>
        <w:rPr>
          <w:rFonts w:ascii="Times New Roman" w:eastAsia="Times New Roman" w:hAnsi="Times New Roman" w:cs="Times New Roman"/>
        </w:rPr>
        <w:t>similar to SILAC sample</w:t>
      </w:r>
      <w:r w:rsidRPr="00941FC9">
        <w:rPr>
          <w:rFonts w:ascii="Times New Roman" w:eastAsia="Times New Roman" w:hAnsi="Times New Roman" w:cs="Times New Roman"/>
        </w:rPr>
        <w:t xml:space="preserve"> number 2</w:t>
      </w:r>
      <w:r>
        <w:rPr>
          <w:rFonts w:ascii="Times New Roman" w:eastAsia="Times New Roman" w:hAnsi="Times New Roman" w:cs="Times New Roman"/>
        </w:rPr>
        <w:t>.</w:t>
      </w:r>
    </w:p>
    <w:p w14:paraId="3EA5C663" w14:textId="6CA66B1B" w:rsidR="00B40EED" w:rsidRPr="00CA1E3D" w:rsidRDefault="00571D3B" w:rsidP="00571D3B">
      <w:pPr>
        <w:spacing w:before="240" w:after="0" w:line="360" w:lineRule="auto"/>
        <w:rPr>
          <w:rFonts w:ascii="Times New Roman" w:eastAsia="Times New Roman" w:hAnsi="Times New Roman" w:cs="Times New Roman"/>
          <w:b/>
          <w:bCs/>
          <w:color w:val="000000"/>
        </w:rPr>
      </w:pPr>
      <w:r w:rsidRPr="00CA1E3D">
        <w:rPr>
          <w:rFonts w:ascii="Times New Roman" w:eastAsia="Times New Roman" w:hAnsi="Times New Roman" w:cs="Times New Roman"/>
          <w:b/>
          <w:bCs/>
          <w:color w:val="000000"/>
        </w:rPr>
        <w:t>Material &amp; Methods</w:t>
      </w:r>
    </w:p>
    <w:p w14:paraId="78B89D5A" w14:textId="77777777" w:rsidR="00571D3B" w:rsidRPr="00CA1E3D" w:rsidRDefault="00571D3B" w:rsidP="00571D3B">
      <w:pPr>
        <w:spacing w:before="240" w:after="0" w:line="360" w:lineRule="auto"/>
        <w:rPr>
          <w:rFonts w:ascii="Times New Roman" w:eastAsia="Times New Roman" w:hAnsi="Times New Roman" w:cs="Times New Roman"/>
          <w:i/>
        </w:rPr>
      </w:pPr>
      <w:r w:rsidRPr="00CA1E3D">
        <w:rPr>
          <w:rFonts w:ascii="Times New Roman" w:eastAsia="Times New Roman" w:hAnsi="Times New Roman" w:cs="Times New Roman"/>
          <w:bCs/>
          <w:i/>
          <w:color w:val="000000"/>
        </w:rPr>
        <w:t>Yeast strains</w:t>
      </w:r>
    </w:p>
    <w:p w14:paraId="5D797A48" w14:textId="195DDEDC" w:rsidR="00571D3B" w:rsidRPr="00CA1E3D" w:rsidRDefault="00571D3B" w:rsidP="00B40EED">
      <w:pPr>
        <w:spacing w:before="240" w:after="0" w:line="360" w:lineRule="auto"/>
        <w:jc w:val="both"/>
        <w:rPr>
          <w:rFonts w:ascii="Times New Roman" w:eastAsia="Times New Roman" w:hAnsi="Times New Roman" w:cs="Times New Roman"/>
          <w:b/>
          <w:bCs/>
        </w:rPr>
      </w:pPr>
      <w:r w:rsidRPr="00CA1E3D">
        <w:rPr>
          <w:rFonts w:ascii="Times New Roman" w:eastAsia="Times New Roman" w:hAnsi="Times New Roman" w:cs="Times New Roman"/>
        </w:rPr>
        <w:t xml:space="preserve">Endogenous tagging of </w:t>
      </w:r>
      <w:r w:rsidRPr="00CA1E3D">
        <w:rPr>
          <w:rFonts w:ascii="Times New Roman" w:eastAsia="Times New Roman" w:hAnsi="Times New Roman" w:cs="Times New Roman"/>
          <w:i/>
          <w:iCs/>
        </w:rPr>
        <w:t>PTK1</w:t>
      </w:r>
      <w:r w:rsidRPr="00CA1E3D">
        <w:rPr>
          <w:rFonts w:ascii="Times New Roman" w:eastAsia="Times New Roman" w:hAnsi="Times New Roman" w:cs="Times New Roman"/>
        </w:rPr>
        <w:t xml:space="preserve"> with </w:t>
      </w:r>
      <w:proofErr w:type="spellStart"/>
      <w:r w:rsidRPr="00CA1E3D">
        <w:rPr>
          <w:rFonts w:ascii="Times New Roman" w:eastAsia="Times New Roman" w:hAnsi="Times New Roman" w:cs="Times New Roman"/>
        </w:rPr>
        <w:t>HTBeaq</w:t>
      </w:r>
      <w:proofErr w:type="spellEnd"/>
      <w:r w:rsidRPr="00CA1E3D">
        <w:rPr>
          <w:rFonts w:ascii="Times New Roman" w:eastAsia="Times New Roman" w:hAnsi="Times New Roman" w:cs="Times New Roman"/>
        </w:rPr>
        <w:t xml:space="preserve"> </w:t>
      </w:r>
      <w:r w:rsidRPr="00CA1E3D">
        <w:rPr>
          <w:rFonts w:ascii="Times New Roman" w:eastAsia="Times New Roman" w:hAnsi="Times New Roman" w:cs="Times New Roman"/>
        </w:rPr>
        <w:fldChar w:fldCharType="begin" w:fldLock="1"/>
      </w:r>
      <w:r w:rsidRPr="00CA1E3D">
        <w:rPr>
          <w:rFonts w:ascii="Times New Roman" w:eastAsia="Times New Roman" w:hAnsi="Times New Roman" w:cs="Times New Roman"/>
        </w:rPr>
        <w:instrText>ADDIN CSL_CITATION {"citationItems":[{"id":"ITEM-1","itemData":{"DOI":"10.1002/pmic.201200185","ISSN":"16159853","abstract":"Global phosphoproteomic studies based on MS have generated qualitative and quantitative data describing protein phosphorylation events in various biological systems. Since high-throughput data for protein modifications are inherently incomplete, we developed a strategy to extend and validate such primary datasets. We selected interesting protein candidates from a global screen in yeast and employed a modified histidine biotin tag that allows tandem affinity purifications of our targets under denaturing conditions. Products in question can be digested directly from affinity resins and phosphopeptides can be further enriched via TiO(2) before MS analysis. Our robust protocol can be amended for SILAC as well as iTRAQ quantifications or label-free approaches based on selective reaction monitoring, allowing completion of the phosphorylation pattern in a first step, followed by a detailed analysis of the phosphorylation kinetics. We exemplify the value of such a strategy by an in-depth analysis of Pan1, a highly phosphorylated factor involved in early steps of endocytosis. The study of Pan1 under osmotic stress conditions in different mutant backgrounds allowed us to differentiate between mitogen-activated protein kinase Hog1 driven and Hog1 independent stress responses.","author":[{"dropping-particle":"","family":"Reiter","given":"Wolfgang","non-dropping-particle":"","parse-names":false,"suffix":""},{"dropping-particle":"","family":"Anrather","given":"Dorothea","non-dropping-particle":"","parse-names":false,"suffix":""},{"dropping-particle":"","family":"Dohnal","given":"Ilse","non-dropping-particle":"","parse-names":false,"suffix":""},{"dropping-particle":"","family":"Pichler","given":"Peter","non-dropping-particle":"","parse-names":false,"suffix":""},{"dropping-particle":"","family":"Veis","given":"Jiri","non-dropping-particle":"","parse-names":false,"suffix":""},{"dropping-particle":"","family":"Grøtli","given":"Morten","non-dropping-particle":"","parse-names":false,"suffix":""},{"dropping-particle":"","family":"Posas","given":"Francesc","non-dropping-particle":"","parse-names":false,"suffix":""},{"dropping-particle":"","family":"Ammerer","given":"Gustav","non-dropping-particle":"","parse-names":false,"suffix":""}],"container-title":"Proteomics","id":"ITEM-1","issue":"19-20","issued":{"date-parts":[["2012"]]},"page":"3030-3043","title":"Validation of regulated protein phosphorylation events in yeast by quantitative mass spectrometry analysis of purified proteins","type":"article-journal","volume":"12"},"uris":["http://www.mendeley.com/documents/?uuid=6f1fd64c-8ed7-4e68-b272-94cf7f5a57bc"]}],"mendeley":{"formattedCitation":"(Reiter et al., 2012)","plainTextFormattedCitation":"(Reiter et al., 2012)","previouslyFormattedCitation":"(Reiter et al., 2012)"},"properties":{"noteIndex":0},"schema":"https://github.com/citation-style-language/schema/raw/master/csl-citation.json"}</w:instrText>
      </w:r>
      <w:r w:rsidRPr="00CA1E3D">
        <w:rPr>
          <w:rFonts w:ascii="Times New Roman" w:eastAsia="Times New Roman" w:hAnsi="Times New Roman" w:cs="Times New Roman"/>
        </w:rPr>
        <w:fldChar w:fldCharType="separate"/>
      </w:r>
      <w:r w:rsidRPr="00CA1E3D">
        <w:rPr>
          <w:rFonts w:ascii="Times New Roman" w:eastAsia="Times New Roman" w:hAnsi="Times New Roman" w:cs="Times New Roman"/>
          <w:noProof/>
        </w:rPr>
        <w:t>(Reiter et al., 2012)</w:t>
      </w:r>
      <w:r w:rsidRPr="00CA1E3D">
        <w:rPr>
          <w:rFonts w:ascii="Times New Roman" w:eastAsia="Times New Roman" w:hAnsi="Times New Roman" w:cs="Times New Roman"/>
        </w:rPr>
        <w:fldChar w:fldCharType="end"/>
      </w:r>
      <w:r w:rsidRPr="00CA1E3D">
        <w:rPr>
          <w:rFonts w:ascii="Times New Roman" w:eastAsia="Times New Roman" w:hAnsi="Times New Roman" w:cs="Times New Roman"/>
        </w:rPr>
        <w:t xml:space="preserve"> was achieved by transformation of </w:t>
      </w:r>
      <w:r w:rsidR="00214CCC" w:rsidRPr="00CA1E3D">
        <w:rPr>
          <w:rFonts w:ascii="Times New Roman" w:eastAsia="Times New Roman" w:hAnsi="Times New Roman" w:cs="Times New Roman"/>
        </w:rPr>
        <w:t xml:space="preserve">BY4741 </w:t>
      </w:r>
      <w:r w:rsidRPr="00CA1E3D">
        <w:rPr>
          <w:rFonts w:ascii="Times New Roman" w:eastAsia="Times New Roman" w:hAnsi="Times New Roman" w:cs="Times New Roman"/>
        </w:rPr>
        <w:t xml:space="preserve">with HB-tagging cassettes amplified from plasmids pWR268 </w:t>
      </w:r>
      <w:r w:rsidRPr="00CA1E3D">
        <w:rPr>
          <w:rFonts w:ascii="Times New Roman" w:eastAsia="Times New Roman" w:hAnsi="Times New Roman" w:cs="Times New Roman"/>
        </w:rPr>
        <w:fldChar w:fldCharType="begin" w:fldLock="1"/>
      </w:r>
      <w:r w:rsidRPr="00CA1E3D">
        <w:rPr>
          <w:rFonts w:ascii="Times New Roman" w:eastAsia="Times New Roman" w:hAnsi="Times New Roman" w:cs="Times New Roman"/>
        </w:rPr>
        <w:instrText>ADDIN CSL_CITATION {"citationItems":[{"id":"ITEM-1","itemData":{"DOI":"10.1002/pmic.201200185","ISSN":"16159853","abstract":"Global phosphoproteomic studies based on MS have generated qualitative and quantitative data describing protein phosphorylation events in various biological systems. Since high-throughput data for protein modifications are inherently incomplete, we developed a strategy to extend and validate such primary datasets. We selected interesting protein candidates from a global screen in yeast and employed a modified histidine biotin tag that allows tandem affinity purifications of our targets under denaturing conditions. Products in question can be digested directly from affinity resins and phosphopeptides can be further enriched via TiO(2) before MS analysis. Our robust protocol can be amended for SILAC as well as iTRAQ quantifications or label-free approaches based on selective reaction monitoring, allowing completion of the phosphorylation pattern in a first step, followed by a detailed analysis of the phosphorylation kinetics. We exemplify the value of such a strategy by an in-depth analysis of Pan1, a highly phosphorylated factor involved in early steps of endocytosis. The study of Pan1 under osmotic stress conditions in different mutant backgrounds allowed us to differentiate between mitogen-activated protein kinase Hog1 driven and Hog1 independent stress responses.","author":[{"dropping-particle":"","family":"Reiter","given":"Wolfgang","non-dropping-particle":"","parse-names":false,"suffix":""},{"dropping-particle":"","family":"Anrather","given":"Dorothea","non-dropping-particle":"","parse-names":false,"suffix":""},{"dropping-particle":"","family":"Dohnal","given":"Ilse","non-dropping-particle":"","parse-names":false,"suffix":""},{"dropping-particle":"","family":"Pichler","given":"Peter","non-dropping-particle":"","parse-names":false,"suffix":""},{"dropping-particle":"","family":"Veis","given":"Jiri","non-dropping-particle":"","parse-names":false,"suffix":""},{"dropping-particle":"","family":"Grøtli","given":"Morten","non-dropping-particle":"","parse-names":false,"suffix":""},{"dropping-particle":"","family":"Posas","given":"Francesc","non-dropping-particle":"","parse-names":false,"suffix":""},{"dropping-particle":"","family":"Ammerer","given":"Gustav","non-dropping-particle":"","parse-names":false,"suffix":""}],"container-title":"Proteomics","id":"ITEM-1","issue":"19-20","issued":{"date-parts":[["2012"]]},"page":"3030-3043","title":"Validation of regulated protein phosphorylation events in yeast by quantitative mass spectrometry analysis of purified proteins","type":"article-journal","volume":"12"},"uris":["http://www.mendeley.com/documents/?uuid=6f1fd64c-8ed7-4e68-b272-94cf7f5a57bc"]}],"mendeley":{"formattedCitation":"(Reiter et al., 2012)","plainTextFormattedCitation":"(Reiter et al., 2012)","previouslyFormattedCitation":"(Reiter et al., 2012)"},"properties":{"noteIndex":0},"schema":"https://github.com/citation-style-language/schema/raw/master/csl-citation.json"}</w:instrText>
      </w:r>
      <w:r w:rsidRPr="00CA1E3D">
        <w:rPr>
          <w:rFonts w:ascii="Times New Roman" w:eastAsia="Times New Roman" w:hAnsi="Times New Roman" w:cs="Times New Roman"/>
        </w:rPr>
        <w:fldChar w:fldCharType="separate"/>
      </w:r>
      <w:r w:rsidRPr="00CA1E3D">
        <w:rPr>
          <w:rFonts w:ascii="Times New Roman" w:eastAsia="Times New Roman" w:hAnsi="Times New Roman" w:cs="Times New Roman"/>
          <w:noProof/>
        </w:rPr>
        <w:t>(Reiter et al., 2012)</w:t>
      </w:r>
      <w:r w:rsidRPr="00CA1E3D">
        <w:rPr>
          <w:rFonts w:ascii="Times New Roman" w:eastAsia="Times New Roman" w:hAnsi="Times New Roman" w:cs="Times New Roman"/>
        </w:rPr>
        <w:fldChar w:fldCharType="end"/>
      </w:r>
      <w:r w:rsidRPr="00CA1E3D">
        <w:rPr>
          <w:rFonts w:ascii="Times New Roman" w:eastAsia="Times New Roman" w:hAnsi="Times New Roman" w:cs="Times New Roman"/>
        </w:rPr>
        <w:t xml:space="preserve"> resulting in yeast strain JV</w:t>
      </w:r>
      <w:r w:rsidR="00214CCC" w:rsidRPr="00CA1E3D">
        <w:rPr>
          <w:rFonts w:ascii="Times New Roman" w:eastAsia="Times New Roman" w:hAnsi="Times New Roman" w:cs="Times New Roman"/>
        </w:rPr>
        <w:t>825</w:t>
      </w:r>
      <w:r w:rsidRPr="00CA1E3D">
        <w:rPr>
          <w:rFonts w:ascii="Times New Roman" w:eastAsia="Times New Roman" w:hAnsi="Times New Roman" w:cs="Times New Roman"/>
        </w:rPr>
        <w:t>.</w:t>
      </w:r>
    </w:p>
    <w:p w14:paraId="18550E46" w14:textId="77777777" w:rsidR="00571D3B" w:rsidRPr="00CA1E3D" w:rsidRDefault="00571D3B" w:rsidP="00571D3B">
      <w:pPr>
        <w:spacing w:before="240" w:after="0" w:line="360" w:lineRule="auto"/>
        <w:rPr>
          <w:rFonts w:ascii="Times New Roman" w:eastAsia="Times New Roman" w:hAnsi="Times New Roman" w:cs="Times New Roman"/>
          <w:i/>
        </w:rPr>
      </w:pPr>
      <w:r w:rsidRPr="00CA1E3D">
        <w:rPr>
          <w:rFonts w:ascii="Times New Roman" w:eastAsia="Times New Roman" w:hAnsi="Times New Roman" w:cs="Times New Roman"/>
          <w:bCs/>
          <w:i/>
          <w:color w:val="000000"/>
        </w:rPr>
        <w:t>Growth conditions, SILAC labeling and harvesting </w:t>
      </w:r>
    </w:p>
    <w:p w14:paraId="12115F69" w14:textId="07DE9689" w:rsidR="003D1C65" w:rsidRPr="00CA1E3D" w:rsidRDefault="00AF500A" w:rsidP="003D1C65">
      <w:pPr>
        <w:spacing w:before="240" w:after="0" w:line="360" w:lineRule="auto"/>
        <w:jc w:val="both"/>
        <w:rPr>
          <w:rFonts w:ascii="Times New Roman" w:eastAsia="Times New Roman" w:hAnsi="Times New Roman" w:cs="Times New Roman"/>
          <w:color w:val="000000"/>
        </w:rPr>
      </w:pPr>
      <w:r w:rsidRPr="00CA1E3D">
        <w:rPr>
          <w:rFonts w:ascii="Times New Roman" w:eastAsia="Times New Roman" w:hAnsi="Times New Roman" w:cs="Times New Roman"/>
          <w:color w:val="000000"/>
        </w:rPr>
        <w:t>Cultures</w:t>
      </w:r>
      <w:r w:rsidR="006452B1" w:rsidRPr="00CA1E3D">
        <w:rPr>
          <w:rFonts w:ascii="Times New Roman" w:eastAsia="Times New Roman" w:hAnsi="Times New Roman" w:cs="Times New Roman"/>
          <w:color w:val="000000"/>
        </w:rPr>
        <w:t xml:space="preserve"> were grown shaking (200 rpm) at 30 °C for at least ten generations until mid-log phase (OD</w:t>
      </w:r>
      <w:r w:rsidR="006452B1" w:rsidRPr="00CA1E3D">
        <w:rPr>
          <w:rFonts w:ascii="Times New Roman" w:eastAsia="Times New Roman" w:hAnsi="Times New Roman" w:cs="Times New Roman"/>
          <w:color w:val="000000"/>
          <w:vertAlign w:val="subscript"/>
        </w:rPr>
        <w:t xml:space="preserve">600 nm </w:t>
      </w:r>
      <w:r w:rsidR="006452B1" w:rsidRPr="00CA1E3D">
        <w:rPr>
          <w:rFonts w:ascii="Times New Roman" w:eastAsia="Times New Roman" w:hAnsi="Times New Roman" w:cs="Times New Roman"/>
          <w:color w:val="000000"/>
        </w:rPr>
        <w:t xml:space="preserve">= 2.0) in </w:t>
      </w:r>
      <w:r w:rsidR="00AF640A" w:rsidRPr="00CA1E3D">
        <w:rPr>
          <w:rFonts w:ascii="Times New Roman" w:eastAsia="Times New Roman" w:hAnsi="Times New Roman" w:cs="Times New Roman"/>
          <w:color w:val="000000"/>
        </w:rPr>
        <w:t>750</w:t>
      </w:r>
      <w:r w:rsidR="006452B1" w:rsidRPr="00CA1E3D">
        <w:rPr>
          <w:rFonts w:ascii="Times New Roman" w:eastAsia="Times New Roman" w:hAnsi="Times New Roman" w:cs="Times New Roman"/>
          <w:color w:val="000000"/>
        </w:rPr>
        <w:t xml:space="preserve"> ml YPD (yeast extract, peptone, D-glucose). DNA damage was induced by addition of Hydroxyurea (100mM final concentration) for 60 minutes. Cells were harvested by filtration (</w:t>
      </w:r>
      <w:proofErr w:type="spellStart"/>
      <w:r w:rsidR="006452B1" w:rsidRPr="00CA1E3D">
        <w:rPr>
          <w:rFonts w:ascii="Times New Roman" w:eastAsia="Times New Roman" w:hAnsi="Times New Roman" w:cs="Times New Roman"/>
          <w:color w:val="000000"/>
        </w:rPr>
        <w:t>Protran</w:t>
      </w:r>
      <w:proofErr w:type="spellEnd"/>
      <w:r w:rsidR="006452B1" w:rsidRPr="00CA1E3D">
        <w:rPr>
          <w:rFonts w:ascii="Times New Roman" w:eastAsia="Times New Roman" w:hAnsi="Times New Roman" w:cs="Times New Roman"/>
          <w:color w:val="000000"/>
        </w:rPr>
        <w:t xml:space="preserve"> 0.45 </w:t>
      </w:r>
      <w:proofErr w:type="spellStart"/>
      <w:r w:rsidR="006452B1" w:rsidRPr="00CA1E3D">
        <w:rPr>
          <w:rFonts w:ascii="Times New Roman" w:eastAsia="Times New Roman" w:hAnsi="Times New Roman" w:cs="Times New Roman"/>
          <w:color w:val="000000"/>
        </w:rPr>
        <w:t>μm</w:t>
      </w:r>
      <w:proofErr w:type="spellEnd"/>
      <w:r w:rsidR="006452B1" w:rsidRPr="00CA1E3D">
        <w:rPr>
          <w:rFonts w:ascii="Times New Roman" w:eastAsia="Times New Roman" w:hAnsi="Times New Roman" w:cs="Times New Roman"/>
          <w:color w:val="000000"/>
        </w:rPr>
        <w:t xml:space="preserve"> nitrocellulose membrane, </w:t>
      </w:r>
      <w:proofErr w:type="spellStart"/>
      <w:r w:rsidR="006452B1" w:rsidRPr="00CA1E3D">
        <w:rPr>
          <w:rFonts w:ascii="Times New Roman" w:eastAsia="Times New Roman" w:hAnsi="Times New Roman" w:cs="Times New Roman"/>
          <w:color w:val="000000"/>
        </w:rPr>
        <w:t>Amersham</w:t>
      </w:r>
      <w:proofErr w:type="spellEnd"/>
      <w:r w:rsidR="006452B1" w:rsidRPr="00CA1E3D">
        <w:rPr>
          <w:rFonts w:ascii="Times New Roman" w:eastAsia="Times New Roman" w:hAnsi="Times New Roman" w:cs="Times New Roman"/>
          <w:color w:val="000000"/>
        </w:rPr>
        <w:t>) and frozen in liquid N</w:t>
      </w:r>
      <w:r w:rsidR="006452B1" w:rsidRPr="00CA1E3D">
        <w:rPr>
          <w:rFonts w:ascii="Times New Roman" w:eastAsia="Times New Roman" w:hAnsi="Times New Roman" w:cs="Times New Roman"/>
          <w:color w:val="000000"/>
          <w:vertAlign w:val="subscript"/>
        </w:rPr>
        <w:t>2</w:t>
      </w:r>
      <w:r w:rsidR="006452B1" w:rsidRPr="00CA1E3D">
        <w:rPr>
          <w:rFonts w:ascii="Times New Roman" w:eastAsia="Times New Roman" w:hAnsi="Times New Roman" w:cs="Times New Roman"/>
          <w:color w:val="000000"/>
        </w:rPr>
        <w:t xml:space="preserve">. For MS experiments using </w:t>
      </w:r>
      <w:r w:rsidR="00571D3B" w:rsidRPr="00CA1E3D">
        <w:rPr>
          <w:rFonts w:ascii="Times New Roman" w:eastAsia="Times New Roman" w:hAnsi="Times New Roman" w:cs="Times New Roman"/>
          <w:color w:val="000000"/>
        </w:rPr>
        <w:t xml:space="preserve">SILAC labeling </w:t>
      </w:r>
      <w:r w:rsidR="00571D3B" w:rsidRPr="00CA1E3D">
        <w:rPr>
          <w:rFonts w:ascii="Times New Roman" w:eastAsia="Times New Roman" w:hAnsi="Times New Roman" w:cs="Times New Roman"/>
          <w:color w:val="000000"/>
        </w:rPr>
        <w:fldChar w:fldCharType="begin" w:fldLock="1"/>
      </w:r>
      <w:r w:rsidR="00571D3B" w:rsidRPr="00CA1E3D">
        <w:rPr>
          <w:rFonts w:ascii="Times New Roman" w:eastAsia="Times New Roman" w:hAnsi="Times New Roman" w:cs="Times New Roman"/>
          <w:color w:val="000000"/>
        </w:rPr>
        <w:instrText>ADDIN CSL_CITATION {"citationItems":[{"id":"ITEM-1","itemData":{"DOI":"10.1074/mcp.M400219-MCP200","ISSN":"15359476","abstract":"Cellular processes such as proliferation, differentiation, and adaptation to environmental changes are regulated by protein phosphorylation. Development of sensitive and comprehensive analytical methods for determination of protein phosphorylation is therefore a necessity in the pursuit of a detailed molecular view of complex biological processes. We present a quantitative modification-specific proteomic approach that combines stable isotope labeling by amino acids in cell culture (SILAC) for quantitation with IMAC for phosphopeptide enrichment and three stages of mass spectrometry (MS/MS/MS) for identification. This integrated phosphoproteornic technology identified and quantified phosphorylation in key regulator and effector proteins of a prototypical G-protein-coupled receptor signaling pathway, the yeast pheromone response. SILAC encoding of yeast proteomes was achieved by incorporation of [13C6]arginine and [13C6]lysine in a double auxotroph yeast strain. Pheromone-treated yeast cells were mixed with SILAC-encoded cells as the control and lysed, and extracted proteins were digested with trypsin. Phosphopeptides were enriched by a combination of strong cation exchange chromatography and IMAC. Phosphopeptide fractions were analyzed by LC-MS using a linear ion trap-Fourier transform ion cyclotron resonance mass spectrometer. MS/MS and neutral loss-directed MS/MS/MS analysis allowed detection and sequencing of phosphopeptides with exceptional accuracy and specificity. Of more than 700 identified phosphopeptides, 139 were differentially regulated at least 2-fold in response to mating pheromone. Among these regulated proteins were components belonging to the mitogen-activated protein kinase signaling pathway and to downstream processes including transcriptional regulation, the establishment of polarized growth, and the regulation of the cell cycle. ©2005 by The American Society for Biochemistry and Molecular Biology, Inc.","author":[{"dropping-particle":"","family":"Gruhler","given":"Albrecht","non-dropping-particle":"","parse-names":false,"suffix":""},{"dropping-particle":"V","family":"Olsen","given":"Jesper","non-dropping-particle":"","parse-names":false,"suffix":""},{"dropping-particle":"","family":"Mohammed","given":"Shabaz","non-dropping-particle":"","parse-names":false,"suffix":""},{"dropping-particle":"","family":"Mortensen","given":"Peter","non-dropping-particle":"","parse-names":false,"suffix":""},{"dropping-particle":"","family":"Færgeman","given":"Nils J","non-dropping-particle":"","parse-names":false,"suffix":""},{"dropping-particle":"","family":"Mann","given":"Matthias","non-dropping-particle":"","parse-names":false,"suffix":""},{"dropping-particle":"","family":"Jensen","given":"Ole N","non-dropping-particle":"","parse-names":false,"suffix":""}],"container-title":"Molecular and Cellular Proteomics","id":"ITEM-1","issued":{"date-parts":[["2005"]]},"title":"Quantitative phosphoproteomics applied to the yeast pheromone signaling pathway","type":"article-journal"},"uris":["http://www.mendeley.com/documents/?uuid=3f465027-29de-47ff-a1a1-a7d6c8a8aeac"]},{"id":"ITEM-2","itemData":{"DOI":"10.1074/mcp.M200025-MCP200","ISSN":"15359476","PMID":"12118079","abstract":"Quantitative proteomics has traditionally been performed by two-dimensional gel electrophoresis, but recently, mass spectrometric methods based on stable isotope quantitation have shown great promise for the simultaneous and automated identification and quantitation of complex protein mixtures. Here we describe a method, termed SILAC, for stable isotope labeling by amino acids in cell culture, for the in vivo incorporation of specific amino acids into all mammalian proteins. Mammalian cell lines are grown in media lacking a standard essential amino acid but supplemented with a non-radioactive, isotopically labeled form of that amino acid, in this case deuterated leucine (Leu-d3). We find that growth of cells maintained in these media is no different from growth in normal media as evidenced by cell morphology, doubling time, and ability to differentiate. Complete incorporation of Leu-d3 occurred after five doublings in the cell lines and proteins studied. Protein populations from experimental and control samples are mixed directly after harvesting, and mass spectrometric identification is straightforward as every leucine-containing peptide incorporates either all normal leucine or all Leu-d3. We have applied this technique to the relative quantitation of changes in protein expression during the process of muscle cell differentiation. Proteins that were found to be up-regulated during this process include glyceraldehyde-3-phosphate dehydrogenase, fibronectin, and pyruvate kinase M2. SILAC is a simple, inexpensive, and accurate procedure that can be used as a quantitative proteomic approach in any cell culture system.","author":[{"dropping-particle":"","family":"Ong","given":"Shao En","non-dropping-particle":"","parse-names":false,"suffix":""},{"dropping-particle":"","family":"Blagoev","given":"Blagoy","non-dropping-particle":"","parse-names":false,"suffix":""},{"dropping-particle":"","family":"Kratchmarova","given":"Irina","non-dropping-particle":"","parse-names":false,"suffix":""},{"dropping-particle":"","family":"Kristensen","given":"Dan Bach","non-dropping-particle":"","parse-names":false,"suffix":""},{"dropping-particle":"","family":"Steen","given":"Hanno","non-dropping-particle":"","parse-names":false,"suffix":""},{"dropping-particle":"","family":"Pandey","given":"Akhilesh","non-dropping-particle":"","parse-names":false,"suffix":""},{"dropping-particle":"","family":"Mann","given":"Matthias","non-dropping-particle":"","parse-names":false,"suffix":""}],"container-title":"Molecular &amp; cellular proteomics : MCP","id":"ITEM-2","issued":{"date-parts":[["2002"]]},"title":"Stable isotope labeling by amino acids in cell culture, SILAC, as a simple and accurate approach to expression proteomics.","type":"article-journal"},"uris":["http://www.mendeley.com/documents/?uuid=7c86d9d3-a6da-4e7b-80d2-9c11916aad79"]}],"mendeley":{"formattedCitation":"(Gruhler et al., 2005; Ong et al., 2002)","plainTextFormattedCitation":"(Gruhler et al., 2005; Ong et al., 2002)","previouslyFormattedCitation":"(Gruhler et al., 2005; Ong et al., 2002)"},"properties":{"noteIndex":0},"schema":"https://github.com/citation-style-language/schema/raw/master/csl-citation.json"}</w:instrText>
      </w:r>
      <w:r w:rsidR="00571D3B" w:rsidRPr="00CA1E3D">
        <w:rPr>
          <w:rFonts w:ascii="Times New Roman" w:eastAsia="Times New Roman" w:hAnsi="Times New Roman" w:cs="Times New Roman"/>
          <w:color w:val="000000"/>
        </w:rPr>
        <w:fldChar w:fldCharType="separate"/>
      </w:r>
      <w:r w:rsidR="00571D3B" w:rsidRPr="00CA1E3D">
        <w:rPr>
          <w:rFonts w:ascii="Times New Roman" w:eastAsia="Times New Roman" w:hAnsi="Times New Roman" w:cs="Times New Roman"/>
          <w:noProof/>
          <w:color w:val="000000"/>
        </w:rPr>
        <w:t>(Gruhler et al., 2005; Ong et al., 2002)</w:t>
      </w:r>
      <w:r w:rsidR="00571D3B" w:rsidRPr="00CA1E3D">
        <w:rPr>
          <w:rFonts w:ascii="Times New Roman" w:eastAsia="Times New Roman" w:hAnsi="Times New Roman" w:cs="Times New Roman"/>
          <w:color w:val="000000"/>
        </w:rPr>
        <w:fldChar w:fldCharType="end"/>
      </w:r>
      <w:r w:rsidR="00571D3B" w:rsidRPr="00CA1E3D">
        <w:rPr>
          <w:rFonts w:ascii="Times New Roman" w:eastAsia="Times New Roman" w:hAnsi="Times New Roman" w:cs="Times New Roman"/>
          <w:color w:val="000000"/>
        </w:rPr>
        <w:t xml:space="preserve"> </w:t>
      </w:r>
      <w:r w:rsidR="006452B1" w:rsidRPr="00CA1E3D">
        <w:rPr>
          <w:rFonts w:ascii="Times New Roman" w:eastAsia="Times New Roman" w:hAnsi="Times New Roman" w:cs="Times New Roman"/>
          <w:color w:val="000000"/>
        </w:rPr>
        <w:t>yeast</w:t>
      </w:r>
      <w:r w:rsidR="00571D3B" w:rsidRPr="00CA1E3D">
        <w:rPr>
          <w:rFonts w:ascii="Times New Roman" w:eastAsia="Times New Roman" w:hAnsi="Times New Roman" w:cs="Times New Roman"/>
          <w:color w:val="000000"/>
        </w:rPr>
        <w:t xml:space="preserve"> cultures were grown</w:t>
      </w:r>
      <w:r w:rsidR="00B40EED" w:rsidRPr="00CA1E3D">
        <w:rPr>
          <w:rFonts w:ascii="Times New Roman" w:eastAsia="Times New Roman" w:hAnsi="Times New Roman" w:cs="Times New Roman"/>
          <w:color w:val="000000"/>
        </w:rPr>
        <w:t xml:space="preserve"> shaking (200 rpm) at 30 °C for at least ten generations until mid-log phase</w:t>
      </w:r>
      <w:r w:rsidR="00571D3B" w:rsidRPr="00CA1E3D">
        <w:rPr>
          <w:rFonts w:ascii="Times New Roman" w:eastAsia="Times New Roman" w:hAnsi="Times New Roman" w:cs="Times New Roman"/>
          <w:color w:val="000000"/>
        </w:rPr>
        <w:t xml:space="preserve"> </w:t>
      </w:r>
      <w:r w:rsidR="00B40EED" w:rsidRPr="00CA1E3D">
        <w:rPr>
          <w:rFonts w:ascii="Times New Roman" w:eastAsia="Times New Roman" w:hAnsi="Times New Roman" w:cs="Times New Roman"/>
          <w:color w:val="000000"/>
        </w:rPr>
        <w:t>(OD</w:t>
      </w:r>
      <w:r w:rsidR="00B40EED" w:rsidRPr="00CA1E3D">
        <w:rPr>
          <w:rFonts w:ascii="Times New Roman" w:eastAsia="Times New Roman" w:hAnsi="Times New Roman" w:cs="Times New Roman"/>
          <w:color w:val="000000"/>
          <w:vertAlign w:val="subscript"/>
        </w:rPr>
        <w:t xml:space="preserve">600 nm </w:t>
      </w:r>
      <w:r w:rsidR="00B40EED" w:rsidRPr="00CA1E3D">
        <w:rPr>
          <w:rFonts w:ascii="Times New Roman" w:eastAsia="Times New Roman" w:hAnsi="Times New Roman" w:cs="Times New Roman"/>
          <w:color w:val="000000"/>
        </w:rPr>
        <w:t xml:space="preserve">= 2.0) </w:t>
      </w:r>
      <w:r w:rsidR="00571D3B" w:rsidRPr="00CA1E3D">
        <w:rPr>
          <w:rFonts w:ascii="Times New Roman" w:eastAsia="Times New Roman" w:hAnsi="Times New Roman" w:cs="Times New Roman"/>
          <w:color w:val="000000"/>
        </w:rPr>
        <w:t xml:space="preserve">in </w:t>
      </w:r>
      <w:r w:rsidR="00AF640A" w:rsidRPr="00CA1E3D">
        <w:rPr>
          <w:rFonts w:ascii="Times New Roman" w:eastAsia="Times New Roman" w:hAnsi="Times New Roman" w:cs="Times New Roman"/>
          <w:color w:val="000000"/>
        </w:rPr>
        <w:t>75</w:t>
      </w:r>
      <w:r w:rsidR="003D1C65" w:rsidRPr="00CA1E3D">
        <w:rPr>
          <w:rFonts w:ascii="Times New Roman" w:eastAsia="Times New Roman" w:hAnsi="Times New Roman" w:cs="Times New Roman"/>
          <w:color w:val="000000"/>
        </w:rPr>
        <w:t xml:space="preserve">0 ml </w:t>
      </w:r>
      <w:r w:rsidR="00571D3B" w:rsidRPr="00CA1E3D">
        <w:rPr>
          <w:rFonts w:ascii="Times New Roman" w:eastAsia="Times New Roman" w:hAnsi="Times New Roman" w:cs="Times New Roman"/>
          <w:color w:val="000000"/>
        </w:rPr>
        <w:t xml:space="preserve">synthetic medium (0.17% yeast nitrogen base, 0.5% ammonium sulphate, 2% glucose, amino acids as required) supplemented either with heavy or light labeled arginine and lysine (0.05 mg/ml of L-arginine-HCl and </w:t>
      </w:r>
      <w:r w:rsidR="00571D3B" w:rsidRPr="00CA1E3D">
        <w:rPr>
          <w:rFonts w:ascii="Times New Roman" w:eastAsia="Times New Roman" w:hAnsi="Times New Roman" w:cs="Times New Roman"/>
          <w:color w:val="000000"/>
        </w:rPr>
        <w:lastRenderedPageBreak/>
        <w:t xml:space="preserve">0.05 mg/ml of L-lysine-2HCl, </w:t>
      </w:r>
      <w:proofErr w:type="spellStart"/>
      <w:r w:rsidR="00571D3B" w:rsidRPr="00CA1E3D">
        <w:rPr>
          <w:rFonts w:ascii="Times New Roman" w:eastAsia="Times New Roman" w:hAnsi="Times New Roman" w:cs="Times New Roman"/>
          <w:color w:val="000000"/>
        </w:rPr>
        <w:t>Euriso</w:t>
      </w:r>
      <w:proofErr w:type="spellEnd"/>
      <w:r w:rsidR="00571D3B" w:rsidRPr="00CA1E3D">
        <w:rPr>
          <w:rFonts w:ascii="Times New Roman" w:eastAsia="Times New Roman" w:hAnsi="Times New Roman" w:cs="Times New Roman"/>
          <w:color w:val="000000"/>
        </w:rPr>
        <w:t>-top)</w:t>
      </w:r>
      <w:r w:rsidR="00B40EED" w:rsidRPr="00CA1E3D">
        <w:rPr>
          <w:rFonts w:ascii="Times New Roman" w:eastAsia="Times New Roman" w:hAnsi="Times New Roman" w:cs="Times New Roman"/>
          <w:color w:val="000000"/>
        </w:rPr>
        <w:t>. Heavy and light labeled cultures were grown in parallel.</w:t>
      </w:r>
      <w:r w:rsidR="00571D3B" w:rsidRPr="00CA1E3D">
        <w:rPr>
          <w:rFonts w:ascii="Times New Roman" w:eastAsia="Times New Roman" w:hAnsi="Times New Roman" w:cs="Times New Roman"/>
          <w:color w:val="000000"/>
        </w:rPr>
        <w:t xml:space="preserve"> </w:t>
      </w:r>
      <w:r w:rsidR="00B40EED" w:rsidRPr="00CA1E3D">
        <w:rPr>
          <w:rFonts w:ascii="Times New Roman" w:eastAsia="Times New Roman" w:hAnsi="Times New Roman" w:cs="Times New Roman"/>
          <w:color w:val="000000"/>
        </w:rPr>
        <w:t xml:space="preserve">DNA damage </w:t>
      </w:r>
      <w:r w:rsidR="003D1C65" w:rsidRPr="00CA1E3D">
        <w:rPr>
          <w:rFonts w:ascii="Times New Roman" w:eastAsia="Times New Roman" w:hAnsi="Times New Roman" w:cs="Times New Roman"/>
          <w:color w:val="000000"/>
        </w:rPr>
        <w:t xml:space="preserve">of light labeled cells </w:t>
      </w:r>
      <w:r w:rsidR="00B40EED" w:rsidRPr="00CA1E3D">
        <w:rPr>
          <w:rFonts w:ascii="Times New Roman" w:eastAsia="Times New Roman" w:hAnsi="Times New Roman" w:cs="Times New Roman"/>
          <w:color w:val="000000"/>
        </w:rPr>
        <w:t xml:space="preserve">was induced by addition of </w:t>
      </w:r>
      <w:r w:rsidR="003D1C65" w:rsidRPr="00CA1E3D">
        <w:rPr>
          <w:rFonts w:ascii="Times New Roman" w:eastAsia="Times New Roman" w:hAnsi="Times New Roman" w:cs="Times New Roman"/>
          <w:color w:val="000000"/>
        </w:rPr>
        <w:t>H</w:t>
      </w:r>
      <w:r w:rsidR="00B40EED" w:rsidRPr="00CA1E3D">
        <w:rPr>
          <w:rFonts w:ascii="Times New Roman" w:eastAsia="Times New Roman" w:hAnsi="Times New Roman" w:cs="Times New Roman"/>
          <w:color w:val="000000"/>
        </w:rPr>
        <w:t>ydroxy</w:t>
      </w:r>
      <w:r w:rsidR="003D1C65" w:rsidRPr="00CA1E3D">
        <w:rPr>
          <w:rFonts w:ascii="Times New Roman" w:eastAsia="Times New Roman" w:hAnsi="Times New Roman" w:cs="Times New Roman"/>
          <w:color w:val="000000"/>
        </w:rPr>
        <w:t>urea</w:t>
      </w:r>
      <w:r w:rsidR="00B40EED" w:rsidRPr="00CA1E3D">
        <w:rPr>
          <w:rFonts w:ascii="Times New Roman" w:eastAsia="Times New Roman" w:hAnsi="Times New Roman" w:cs="Times New Roman"/>
          <w:color w:val="000000"/>
        </w:rPr>
        <w:t xml:space="preserve"> </w:t>
      </w:r>
      <w:r w:rsidR="003D1C65" w:rsidRPr="00CA1E3D">
        <w:rPr>
          <w:rFonts w:ascii="Times New Roman" w:eastAsia="Times New Roman" w:hAnsi="Times New Roman" w:cs="Times New Roman"/>
          <w:color w:val="000000"/>
        </w:rPr>
        <w:t>as</w:t>
      </w:r>
      <w:r w:rsidR="00B40EED" w:rsidRPr="00CA1E3D">
        <w:rPr>
          <w:rFonts w:ascii="Times New Roman" w:eastAsia="Times New Roman" w:hAnsi="Times New Roman" w:cs="Times New Roman"/>
          <w:color w:val="000000"/>
        </w:rPr>
        <w:t xml:space="preserve"> </w:t>
      </w:r>
      <w:r w:rsidR="003D1C65" w:rsidRPr="00CA1E3D">
        <w:rPr>
          <w:rFonts w:ascii="Times New Roman" w:eastAsia="Times New Roman" w:hAnsi="Times New Roman" w:cs="Times New Roman"/>
          <w:color w:val="000000"/>
        </w:rPr>
        <w:t xml:space="preserve">follows. Sample 1: light labeled cells were treated with 100mM HU for 60 minutes, samples 2 and 3: light labeled cells treated for 4 hours with 200mM HU. The heavy labeled controls were log-growing cultures of the same OD </w:t>
      </w:r>
      <w:r w:rsidR="003D1C65" w:rsidRPr="00CA1E3D">
        <w:rPr>
          <w:rFonts w:ascii="Times New Roman" w:eastAsia="Times New Roman" w:hAnsi="Times New Roman" w:cs="Times New Roman"/>
          <w:color w:val="000000"/>
          <w:vertAlign w:val="subscript"/>
        </w:rPr>
        <w:t>600 nm</w:t>
      </w:r>
      <w:r w:rsidR="003D1C65" w:rsidRPr="00CA1E3D">
        <w:rPr>
          <w:rFonts w:ascii="Times New Roman" w:eastAsia="Times New Roman" w:hAnsi="Times New Roman" w:cs="Times New Roman"/>
          <w:color w:val="000000"/>
        </w:rPr>
        <w:t xml:space="preserve">. </w:t>
      </w:r>
      <w:r w:rsidR="00B40EED" w:rsidRPr="00CA1E3D">
        <w:rPr>
          <w:rFonts w:ascii="Times New Roman" w:eastAsia="Times New Roman" w:hAnsi="Times New Roman" w:cs="Times New Roman"/>
          <w:color w:val="000000"/>
        </w:rPr>
        <w:t xml:space="preserve">Labeled cells were </w:t>
      </w:r>
      <w:r w:rsidR="00571D3B" w:rsidRPr="00CA1E3D">
        <w:rPr>
          <w:rFonts w:ascii="Times New Roman" w:eastAsia="Times New Roman" w:hAnsi="Times New Roman" w:cs="Times New Roman"/>
          <w:color w:val="000000"/>
        </w:rPr>
        <w:t>harvested by filtration (</w:t>
      </w:r>
      <w:proofErr w:type="spellStart"/>
      <w:r w:rsidR="00571D3B" w:rsidRPr="00CA1E3D">
        <w:rPr>
          <w:rFonts w:ascii="Times New Roman" w:eastAsia="Times New Roman" w:hAnsi="Times New Roman" w:cs="Times New Roman"/>
          <w:color w:val="000000"/>
        </w:rPr>
        <w:t>Protran</w:t>
      </w:r>
      <w:proofErr w:type="spellEnd"/>
      <w:r w:rsidR="00571D3B" w:rsidRPr="00CA1E3D">
        <w:rPr>
          <w:rFonts w:ascii="Times New Roman" w:eastAsia="Times New Roman" w:hAnsi="Times New Roman" w:cs="Times New Roman"/>
          <w:color w:val="000000"/>
        </w:rPr>
        <w:t xml:space="preserve"> 0.45 </w:t>
      </w:r>
      <w:proofErr w:type="spellStart"/>
      <w:r w:rsidR="00571D3B" w:rsidRPr="00CA1E3D">
        <w:rPr>
          <w:rFonts w:ascii="Times New Roman" w:eastAsia="Times New Roman" w:hAnsi="Times New Roman" w:cs="Times New Roman"/>
          <w:color w:val="000000"/>
        </w:rPr>
        <w:t>μm</w:t>
      </w:r>
      <w:proofErr w:type="spellEnd"/>
      <w:r w:rsidR="00571D3B" w:rsidRPr="00CA1E3D">
        <w:rPr>
          <w:rFonts w:ascii="Times New Roman" w:eastAsia="Times New Roman" w:hAnsi="Times New Roman" w:cs="Times New Roman"/>
          <w:color w:val="000000"/>
        </w:rPr>
        <w:t xml:space="preserve"> nitrocellulose membrane, </w:t>
      </w:r>
      <w:proofErr w:type="spellStart"/>
      <w:r w:rsidR="00571D3B" w:rsidRPr="00CA1E3D">
        <w:rPr>
          <w:rFonts w:ascii="Times New Roman" w:eastAsia="Times New Roman" w:hAnsi="Times New Roman" w:cs="Times New Roman"/>
          <w:color w:val="000000"/>
        </w:rPr>
        <w:t>Amersham</w:t>
      </w:r>
      <w:proofErr w:type="spellEnd"/>
      <w:r w:rsidR="00571D3B" w:rsidRPr="00CA1E3D">
        <w:rPr>
          <w:rFonts w:ascii="Times New Roman" w:eastAsia="Times New Roman" w:hAnsi="Times New Roman" w:cs="Times New Roman"/>
          <w:color w:val="000000"/>
        </w:rPr>
        <w:t>) and frozen in liquid N</w:t>
      </w:r>
      <w:r w:rsidR="00571D3B" w:rsidRPr="00CA1E3D">
        <w:rPr>
          <w:rFonts w:ascii="Times New Roman" w:eastAsia="Times New Roman" w:hAnsi="Times New Roman" w:cs="Times New Roman"/>
          <w:color w:val="000000"/>
          <w:vertAlign w:val="subscript"/>
        </w:rPr>
        <w:t>2</w:t>
      </w:r>
      <w:r w:rsidR="00B40EED" w:rsidRPr="00CA1E3D">
        <w:rPr>
          <w:rFonts w:ascii="Times New Roman" w:eastAsia="Times New Roman" w:hAnsi="Times New Roman" w:cs="Times New Roman"/>
          <w:color w:val="000000"/>
        </w:rPr>
        <w:t xml:space="preserve"> and frozen</w:t>
      </w:r>
      <w:r w:rsidR="00571D3B" w:rsidRPr="00CA1E3D">
        <w:rPr>
          <w:rFonts w:ascii="Times New Roman" w:eastAsia="Times New Roman" w:hAnsi="Times New Roman" w:cs="Times New Roman"/>
          <w:color w:val="000000"/>
        </w:rPr>
        <w:t xml:space="preserve"> pellets were united. </w:t>
      </w:r>
    </w:p>
    <w:p w14:paraId="3F85F9AA" w14:textId="77777777" w:rsidR="00571D3B" w:rsidRPr="00CA1E3D" w:rsidRDefault="00571D3B" w:rsidP="00571D3B">
      <w:pPr>
        <w:spacing w:before="240" w:after="0" w:line="360" w:lineRule="auto"/>
        <w:jc w:val="both"/>
        <w:rPr>
          <w:rFonts w:ascii="Times New Roman" w:eastAsia="Times New Roman" w:hAnsi="Times New Roman" w:cs="Times New Roman"/>
          <w:i/>
        </w:rPr>
      </w:pPr>
      <w:r w:rsidRPr="00CA1E3D">
        <w:rPr>
          <w:rFonts w:ascii="Times New Roman" w:eastAsia="Times New Roman" w:hAnsi="Times New Roman" w:cs="Times New Roman"/>
          <w:bCs/>
          <w:i/>
          <w:color w:val="000000"/>
        </w:rPr>
        <w:t xml:space="preserve">Poly-histidine, </w:t>
      </w:r>
      <w:proofErr w:type="spellStart"/>
      <w:r w:rsidRPr="00CA1E3D">
        <w:rPr>
          <w:rFonts w:ascii="Times New Roman" w:eastAsia="Times New Roman" w:hAnsi="Times New Roman" w:cs="Times New Roman"/>
          <w:bCs/>
          <w:i/>
          <w:color w:val="000000"/>
        </w:rPr>
        <w:t>biotinylation</w:t>
      </w:r>
      <w:proofErr w:type="spellEnd"/>
      <w:r w:rsidRPr="00CA1E3D">
        <w:rPr>
          <w:rFonts w:ascii="Times New Roman" w:eastAsia="Times New Roman" w:hAnsi="Times New Roman" w:cs="Times New Roman"/>
          <w:bCs/>
          <w:i/>
          <w:color w:val="000000"/>
        </w:rPr>
        <w:t xml:space="preserve"> signal tandem affinity (HB) purifications</w:t>
      </w:r>
    </w:p>
    <w:p w14:paraId="11C7C348" w14:textId="224FBDEE" w:rsidR="00571D3B" w:rsidRPr="00CA1E3D" w:rsidRDefault="003D1C65" w:rsidP="00571D3B">
      <w:pPr>
        <w:spacing w:before="240" w:after="0" w:line="360" w:lineRule="auto"/>
        <w:jc w:val="both"/>
        <w:rPr>
          <w:rFonts w:ascii="Times New Roman" w:eastAsia="Times New Roman" w:hAnsi="Times New Roman" w:cs="Times New Roman"/>
        </w:rPr>
      </w:pPr>
      <w:r w:rsidRPr="00CA1E3D">
        <w:rPr>
          <w:rFonts w:ascii="Times New Roman" w:eastAsia="Times New Roman" w:hAnsi="Times New Roman" w:cs="Times New Roman"/>
          <w:color w:val="000000" w:themeColor="text1"/>
        </w:rPr>
        <w:t>Frozen cell pellets</w:t>
      </w:r>
      <w:r w:rsidR="00571D3B" w:rsidRPr="00CA1E3D">
        <w:rPr>
          <w:rFonts w:ascii="Times New Roman" w:eastAsia="Times New Roman" w:hAnsi="Times New Roman" w:cs="Times New Roman"/>
          <w:color w:val="000000" w:themeColor="text1"/>
        </w:rPr>
        <w:t xml:space="preserve"> </w:t>
      </w:r>
      <w:r w:rsidRPr="00CA1E3D">
        <w:rPr>
          <w:rFonts w:ascii="Times New Roman" w:eastAsia="Times New Roman" w:hAnsi="Times New Roman" w:cs="Times New Roman"/>
          <w:color w:val="000000" w:themeColor="text1"/>
        </w:rPr>
        <w:t>were</w:t>
      </w:r>
      <w:r w:rsidR="00571D3B" w:rsidRPr="00CA1E3D">
        <w:rPr>
          <w:rFonts w:ascii="Times New Roman" w:eastAsia="Times New Roman" w:hAnsi="Times New Roman" w:cs="Times New Roman"/>
          <w:color w:val="000000" w:themeColor="text1"/>
        </w:rPr>
        <w:t xml:space="preserve"> ground using a SPEX Freezer Mill 6870 (SPEX </w:t>
      </w:r>
      <w:proofErr w:type="spellStart"/>
      <w:r w:rsidR="00571D3B" w:rsidRPr="00CA1E3D">
        <w:rPr>
          <w:rFonts w:ascii="Times New Roman" w:eastAsia="Times New Roman" w:hAnsi="Times New Roman" w:cs="Times New Roman"/>
          <w:color w:val="000000" w:themeColor="text1"/>
        </w:rPr>
        <w:t>SamplePrep</w:t>
      </w:r>
      <w:proofErr w:type="spellEnd"/>
      <w:r w:rsidR="00571D3B" w:rsidRPr="00CA1E3D">
        <w:rPr>
          <w:rFonts w:ascii="Times New Roman" w:eastAsia="Times New Roman" w:hAnsi="Times New Roman" w:cs="Times New Roman"/>
          <w:color w:val="000000" w:themeColor="text1"/>
        </w:rPr>
        <w:t xml:space="preserve">) </w:t>
      </w:r>
      <w:r w:rsidR="00225A35" w:rsidRPr="00CA1E3D">
        <w:rPr>
          <w:rFonts w:ascii="Times New Roman" w:eastAsia="Times New Roman" w:hAnsi="Times New Roman" w:cs="Times New Roman"/>
          <w:color w:val="000000" w:themeColor="text1"/>
        </w:rPr>
        <w:t>using</w:t>
      </w:r>
      <w:r w:rsidR="00571D3B" w:rsidRPr="00CA1E3D">
        <w:rPr>
          <w:rFonts w:ascii="Times New Roman" w:eastAsia="Times New Roman" w:hAnsi="Times New Roman" w:cs="Times New Roman"/>
          <w:color w:val="000000" w:themeColor="text1"/>
        </w:rPr>
        <w:t xml:space="preserve"> standard settings </w:t>
      </w:r>
      <w:r w:rsidR="00571D3B" w:rsidRPr="00CA1E3D">
        <w:rPr>
          <w:rFonts w:ascii="Times New Roman" w:eastAsia="Times New Roman" w:hAnsi="Times New Roman" w:cs="Times New Roman"/>
          <w:color w:val="000000" w:themeColor="text1"/>
        </w:rPr>
        <w:fldChar w:fldCharType="begin" w:fldLock="1"/>
      </w:r>
      <w:r w:rsidR="00571D3B" w:rsidRPr="00CA1E3D">
        <w:rPr>
          <w:rFonts w:ascii="Times New Roman" w:eastAsia="Times New Roman" w:hAnsi="Times New Roman" w:cs="Times New Roman"/>
          <w:color w:val="000000" w:themeColor="text1"/>
        </w:rPr>
        <w:instrText>ADDIN CSL_CITATION {"citationItems":[{"id":"ITEM-1","itemData":{"DOI":"10.1002/pmic.201200185","ISSN":"16159853","abstract":"Global phosphoproteomic studies based on MS have generated qualitative and quantitative data describing protein phosphorylation events in various biological systems. Since high-throughput data for protein modifications are inherently incomplete, we developed a strategy to extend and validate such primary datasets. We selected interesting protein candidates from a global screen in yeast and employed a modified histidine biotin tag that allows tandem affinity purifications of our targets under denaturing conditions. Products in question can be digested directly from affinity resins and phosphopeptides can be further enriched via TiO(2) before MS analysis. Our robust protocol can be amended for SILAC as well as iTRAQ quantifications or label-free approaches based on selective reaction monitoring, allowing completion of the phosphorylation pattern in a first step, followed by a detailed analysis of the phosphorylation kinetics. We exemplify the value of such a strategy by an in-depth analysis of Pan1, a highly phosphorylated factor involved in early steps of endocytosis. The study of Pan1 under osmotic stress conditions in different mutant backgrounds allowed us to differentiate between mitogen-activated protein kinase Hog1 driven and Hog1 independent stress responses.","author":[{"dropping-particle":"","family":"Reiter","given":"Wolfgang","non-dropping-particle":"","parse-names":false,"suffix":""},{"dropping-particle":"","family":"Anrather","given":"Dorothea","non-dropping-particle":"","parse-names":false,"suffix":""},{"dropping-particle":"","family":"Dohnal","given":"Ilse","non-dropping-particle":"","parse-names":false,"suffix":""},{"dropping-particle":"","family":"Pichler","given":"Peter","non-dropping-particle":"","parse-names":false,"suffix":""},{"dropping-particle":"","family":"Veis","given":"Jiri","non-dropping-particle":"","parse-names":false,"suffix":""},{"dropping-particle":"","family":"Grøtli","given":"Morten","non-dropping-particle":"","parse-names":false,"suffix":""},{"dropping-particle":"","family":"Posas","given":"Francesc","non-dropping-particle":"","parse-names":false,"suffix":""},{"dropping-particle":"","family":"Ammerer","given":"Gustav","non-dropping-particle":"","parse-names":false,"suffix":""}],"container-title":"Proteomics","id":"ITEM-1","issue":"19-20","issued":{"date-parts":[["2012"]]},"page":"3030-3043","title":"Validation of regulated protein phosphorylation events in yeast by quantitative mass spectrometry analysis of purified proteins","type":"article-journal","volume":"12"},"uris":["http://www.mendeley.com/documents/?uuid=6f1fd64c-8ed7-4e68-b272-94cf7f5a57bc"]}],"mendeley":{"formattedCitation":"(Reiter et al., 2012)","plainTextFormattedCitation":"(Reiter et al., 2012)","previouslyFormattedCitation":"(Reiter et al., 2012)"},"properties":{"noteIndex":0},"schema":"https://github.com/citation-style-language/schema/raw/master/csl-citation.json"}</w:instrText>
      </w:r>
      <w:r w:rsidR="00571D3B" w:rsidRPr="00CA1E3D">
        <w:rPr>
          <w:rFonts w:ascii="Times New Roman" w:eastAsia="Times New Roman" w:hAnsi="Times New Roman" w:cs="Times New Roman"/>
          <w:color w:val="000000" w:themeColor="text1"/>
        </w:rPr>
        <w:fldChar w:fldCharType="separate"/>
      </w:r>
      <w:r w:rsidR="00571D3B" w:rsidRPr="00CA1E3D">
        <w:rPr>
          <w:rFonts w:ascii="Times New Roman" w:eastAsia="Times New Roman" w:hAnsi="Times New Roman" w:cs="Times New Roman"/>
          <w:noProof/>
          <w:color w:val="000000" w:themeColor="text1"/>
        </w:rPr>
        <w:t>(Reiter et al., 2012)</w:t>
      </w:r>
      <w:r w:rsidR="00571D3B" w:rsidRPr="00CA1E3D">
        <w:rPr>
          <w:rFonts w:ascii="Times New Roman" w:eastAsia="Times New Roman" w:hAnsi="Times New Roman" w:cs="Times New Roman"/>
          <w:color w:val="000000" w:themeColor="text1"/>
        </w:rPr>
        <w:fldChar w:fldCharType="end"/>
      </w:r>
      <w:r w:rsidR="00571D3B" w:rsidRPr="00CA1E3D">
        <w:rPr>
          <w:rFonts w:ascii="Times New Roman" w:eastAsia="Times New Roman" w:hAnsi="Times New Roman" w:cs="Times New Roman"/>
          <w:color w:val="000000" w:themeColor="text1"/>
        </w:rPr>
        <w:t xml:space="preserve">. </w:t>
      </w:r>
      <w:r w:rsidR="00225A35" w:rsidRPr="00CA1E3D">
        <w:rPr>
          <w:rFonts w:ascii="Times New Roman" w:eastAsia="Times New Roman" w:hAnsi="Times New Roman" w:cs="Times New Roman"/>
          <w:color w:val="000000" w:themeColor="text1"/>
        </w:rPr>
        <w:t>Powdered cells were</w:t>
      </w:r>
      <w:r w:rsidR="00571D3B" w:rsidRPr="00CA1E3D">
        <w:rPr>
          <w:rFonts w:ascii="Times New Roman" w:eastAsia="Times New Roman" w:hAnsi="Times New Roman" w:cs="Times New Roman"/>
          <w:color w:val="000000" w:themeColor="text1"/>
        </w:rPr>
        <w:t xml:space="preserve"> solved in buffer 1 (6 M guanidine HCl, 50 mM Tris pH 8.0, 5 mM </w:t>
      </w:r>
      <w:proofErr w:type="spellStart"/>
      <w:r w:rsidR="00571D3B" w:rsidRPr="00CA1E3D">
        <w:rPr>
          <w:rFonts w:ascii="Times New Roman" w:eastAsia="Times New Roman" w:hAnsi="Times New Roman" w:cs="Times New Roman"/>
          <w:color w:val="000000" w:themeColor="text1"/>
        </w:rPr>
        <w:t>NaF</w:t>
      </w:r>
      <w:proofErr w:type="spellEnd"/>
      <w:r w:rsidR="00571D3B" w:rsidRPr="00CA1E3D">
        <w:rPr>
          <w:rFonts w:ascii="Times New Roman" w:eastAsia="Times New Roman" w:hAnsi="Times New Roman" w:cs="Times New Roman"/>
          <w:color w:val="000000" w:themeColor="text1"/>
        </w:rPr>
        <w:t xml:space="preserve">, 1 mM PMSF, 2 mM sodium orthovanadate 0.1% Tween, protease inhibitor cocktail (Roche), pH 8), </w:t>
      </w:r>
      <w:r w:rsidR="00225A35" w:rsidRPr="00CA1E3D">
        <w:rPr>
          <w:rFonts w:ascii="Times New Roman" w:eastAsia="Times New Roman" w:hAnsi="Times New Roman" w:cs="Times New Roman"/>
          <w:color w:val="000000" w:themeColor="text1"/>
        </w:rPr>
        <w:t>centrifuged</w:t>
      </w:r>
      <w:r w:rsidR="00571D3B" w:rsidRPr="00CA1E3D">
        <w:rPr>
          <w:rFonts w:ascii="Times New Roman" w:eastAsia="Times New Roman" w:hAnsi="Times New Roman" w:cs="Times New Roman"/>
          <w:color w:val="000000" w:themeColor="text1"/>
        </w:rPr>
        <w:t xml:space="preserve"> (13,500 x g, 15 min, 4 °C), </w:t>
      </w:r>
      <w:r w:rsidR="00225A35" w:rsidRPr="00CA1E3D">
        <w:rPr>
          <w:rFonts w:ascii="Times New Roman" w:eastAsia="Times New Roman" w:hAnsi="Times New Roman" w:cs="Times New Roman"/>
          <w:color w:val="000000" w:themeColor="text1"/>
        </w:rPr>
        <w:t xml:space="preserve">and </w:t>
      </w:r>
      <w:r w:rsidR="00571D3B" w:rsidRPr="00CA1E3D">
        <w:rPr>
          <w:rFonts w:ascii="Times New Roman" w:eastAsia="Times New Roman" w:hAnsi="Times New Roman" w:cs="Times New Roman"/>
          <w:color w:val="000000" w:themeColor="text1"/>
        </w:rPr>
        <w:t>incubated with Ni</w:t>
      </w:r>
      <w:r w:rsidR="00571D3B" w:rsidRPr="00CA1E3D">
        <w:rPr>
          <w:rFonts w:ascii="Times New Roman" w:eastAsia="Times New Roman" w:hAnsi="Times New Roman" w:cs="Times New Roman"/>
          <w:color w:val="000000" w:themeColor="text1"/>
          <w:vertAlign w:val="superscript"/>
        </w:rPr>
        <w:t>2+</w:t>
      </w:r>
      <w:r w:rsidR="00571D3B" w:rsidRPr="00CA1E3D">
        <w:rPr>
          <w:rFonts w:ascii="Times New Roman" w:eastAsia="Times New Roman" w:hAnsi="Times New Roman" w:cs="Times New Roman"/>
          <w:color w:val="000000" w:themeColor="text1"/>
        </w:rPr>
        <w:t>−Sepharose beads (GE Healthcare) for 4 h at room temperature</w:t>
      </w:r>
      <w:r w:rsidR="00225A35" w:rsidRPr="00CA1E3D">
        <w:rPr>
          <w:rFonts w:ascii="Times New Roman" w:eastAsia="Times New Roman" w:hAnsi="Times New Roman" w:cs="Times New Roman"/>
          <w:color w:val="000000" w:themeColor="text1"/>
        </w:rPr>
        <w:t>.</w:t>
      </w:r>
      <w:r w:rsidR="00571D3B" w:rsidRPr="00CA1E3D">
        <w:rPr>
          <w:rFonts w:ascii="Times New Roman" w:eastAsia="Times New Roman" w:hAnsi="Times New Roman" w:cs="Times New Roman"/>
          <w:color w:val="000000" w:themeColor="text1"/>
        </w:rPr>
        <w:t xml:space="preserve"> </w:t>
      </w:r>
      <w:r w:rsidR="00225A35" w:rsidRPr="00CA1E3D">
        <w:rPr>
          <w:rFonts w:ascii="Times New Roman" w:eastAsia="Times New Roman" w:hAnsi="Times New Roman" w:cs="Times New Roman"/>
          <w:color w:val="000000" w:themeColor="text1"/>
        </w:rPr>
        <w:t xml:space="preserve">Beads were </w:t>
      </w:r>
      <w:r w:rsidR="00571D3B" w:rsidRPr="00CA1E3D">
        <w:rPr>
          <w:rFonts w:ascii="Times New Roman" w:eastAsia="Times New Roman" w:hAnsi="Times New Roman" w:cs="Times New Roman"/>
          <w:color w:val="000000" w:themeColor="text1"/>
        </w:rPr>
        <w:t>washed with urea buffer (8 M urea, 50 mM sodium phosphate buffer pH 8.0 (and pH 6.3), 300 mM NaCl, 0.01% Tween 20)</w:t>
      </w:r>
      <w:r w:rsidR="00225A35" w:rsidRPr="00CA1E3D">
        <w:rPr>
          <w:rFonts w:ascii="Times New Roman" w:eastAsia="Times New Roman" w:hAnsi="Times New Roman" w:cs="Times New Roman"/>
          <w:color w:val="000000" w:themeColor="text1"/>
        </w:rPr>
        <w:t xml:space="preserve"> and proteins </w:t>
      </w:r>
      <w:r w:rsidR="00571D3B" w:rsidRPr="00CA1E3D">
        <w:rPr>
          <w:rFonts w:ascii="Times New Roman" w:eastAsia="Times New Roman" w:hAnsi="Times New Roman" w:cs="Times New Roman"/>
          <w:color w:val="000000" w:themeColor="text1"/>
        </w:rPr>
        <w:t>were eluted in urea buffer pH 4.3 containing 10 mM EDTA</w:t>
      </w:r>
      <w:r w:rsidR="00225A35" w:rsidRPr="00CA1E3D">
        <w:rPr>
          <w:rFonts w:ascii="Times New Roman" w:eastAsia="Times New Roman" w:hAnsi="Times New Roman" w:cs="Times New Roman"/>
          <w:color w:val="000000" w:themeColor="text1"/>
        </w:rPr>
        <w:t>.</w:t>
      </w:r>
      <w:r w:rsidR="00571D3B" w:rsidRPr="00CA1E3D">
        <w:rPr>
          <w:rFonts w:ascii="Times New Roman" w:eastAsia="Times New Roman" w:hAnsi="Times New Roman" w:cs="Times New Roman"/>
          <w:color w:val="000000" w:themeColor="text1"/>
        </w:rPr>
        <w:t xml:space="preserve"> </w:t>
      </w:r>
      <w:r w:rsidR="00225A35" w:rsidRPr="00CA1E3D">
        <w:rPr>
          <w:rFonts w:ascii="Times New Roman" w:eastAsia="Times New Roman" w:hAnsi="Times New Roman" w:cs="Times New Roman"/>
          <w:color w:val="000000" w:themeColor="text1"/>
        </w:rPr>
        <w:t xml:space="preserve">Eluates were </w:t>
      </w:r>
      <w:r w:rsidR="00571D3B" w:rsidRPr="00CA1E3D">
        <w:rPr>
          <w:rFonts w:ascii="Times New Roman" w:eastAsia="Times New Roman" w:hAnsi="Times New Roman" w:cs="Times New Roman"/>
          <w:color w:val="000000" w:themeColor="text1"/>
        </w:rPr>
        <w:t>incubated with streptavidin-agarose beads (Thermo Fisher Scientific), washed with urea wash buffer containing 1% SDS and without SDS</w:t>
      </w:r>
      <w:r w:rsidR="00225A35" w:rsidRPr="00CA1E3D">
        <w:rPr>
          <w:rFonts w:ascii="Times New Roman" w:eastAsia="Times New Roman" w:hAnsi="Times New Roman" w:cs="Times New Roman"/>
          <w:color w:val="000000" w:themeColor="text1"/>
        </w:rPr>
        <w:t xml:space="preserve"> and</w:t>
      </w:r>
      <w:r w:rsidR="00571D3B" w:rsidRPr="00CA1E3D">
        <w:rPr>
          <w:rFonts w:ascii="Times New Roman" w:eastAsia="Times New Roman" w:hAnsi="Times New Roman" w:cs="Times New Roman"/>
          <w:color w:val="000000" w:themeColor="text1"/>
        </w:rPr>
        <w:t xml:space="preserve"> re-buffered to 50 mM ammonium bicarbonate (ABC)</w:t>
      </w:r>
      <w:r w:rsidR="00225A35" w:rsidRPr="00CA1E3D">
        <w:rPr>
          <w:rFonts w:ascii="Times New Roman" w:eastAsia="Times New Roman" w:hAnsi="Times New Roman" w:cs="Times New Roman"/>
          <w:color w:val="000000" w:themeColor="text1"/>
        </w:rPr>
        <w:t>. Samples were</w:t>
      </w:r>
      <w:r w:rsidR="00571D3B" w:rsidRPr="00CA1E3D">
        <w:rPr>
          <w:rFonts w:ascii="Times New Roman" w:eastAsia="Times New Roman" w:hAnsi="Times New Roman" w:cs="Times New Roman"/>
          <w:color w:val="000000" w:themeColor="text1"/>
        </w:rPr>
        <w:t xml:space="preserve"> reduced using DTT, treated with 20 mM iodoacetamide (IAA)</w:t>
      </w:r>
      <w:r w:rsidR="00225A35" w:rsidRPr="00CA1E3D">
        <w:rPr>
          <w:rFonts w:ascii="Times New Roman" w:eastAsia="Times New Roman" w:hAnsi="Times New Roman" w:cs="Times New Roman"/>
          <w:color w:val="000000" w:themeColor="text1"/>
        </w:rPr>
        <w:t xml:space="preserve"> and</w:t>
      </w:r>
      <w:r w:rsidR="00571D3B" w:rsidRPr="00CA1E3D">
        <w:rPr>
          <w:rFonts w:ascii="Times New Roman" w:eastAsia="Times New Roman" w:hAnsi="Times New Roman" w:cs="Times New Roman"/>
          <w:color w:val="000000" w:themeColor="text1"/>
        </w:rPr>
        <w:t xml:space="preserve"> incubated with 300 ng trypsin (Trypsin Gold, Mass Spectrometry Grade, Promega) at 37 °C overnight</w:t>
      </w:r>
      <w:r w:rsidR="00225A35" w:rsidRPr="00CA1E3D">
        <w:rPr>
          <w:rFonts w:ascii="Times New Roman" w:eastAsia="Times New Roman" w:hAnsi="Times New Roman" w:cs="Times New Roman"/>
          <w:color w:val="000000" w:themeColor="text1"/>
        </w:rPr>
        <w:t>.</w:t>
      </w:r>
      <w:r w:rsidR="00571D3B" w:rsidRPr="00CA1E3D">
        <w:rPr>
          <w:rFonts w:ascii="Times New Roman" w:eastAsia="Times New Roman" w:hAnsi="Times New Roman" w:cs="Times New Roman"/>
          <w:color w:val="000000" w:themeColor="text1"/>
        </w:rPr>
        <w:t xml:space="preserve"> </w:t>
      </w:r>
      <w:r w:rsidR="00225A35" w:rsidRPr="00CA1E3D">
        <w:rPr>
          <w:rFonts w:ascii="Times New Roman" w:eastAsia="Times New Roman" w:hAnsi="Times New Roman" w:cs="Times New Roman"/>
          <w:color w:val="000000" w:themeColor="text1"/>
        </w:rPr>
        <w:t xml:space="preserve">Tryptic digests were </w:t>
      </w:r>
      <w:r w:rsidR="00571D3B" w:rsidRPr="00CA1E3D">
        <w:rPr>
          <w:rFonts w:ascii="Times New Roman" w:eastAsia="Times New Roman" w:hAnsi="Times New Roman" w:cs="Times New Roman"/>
          <w:color w:val="000000" w:themeColor="text1"/>
        </w:rPr>
        <w:t xml:space="preserve">quenched with trifluoroacetic acid (0.5% final concentration) and desalted using C18 </w:t>
      </w:r>
      <w:proofErr w:type="spellStart"/>
      <w:r w:rsidR="00571D3B" w:rsidRPr="00CA1E3D">
        <w:rPr>
          <w:rFonts w:ascii="Times New Roman" w:eastAsia="Times New Roman" w:hAnsi="Times New Roman" w:cs="Times New Roman"/>
          <w:color w:val="000000" w:themeColor="text1"/>
        </w:rPr>
        <w:t>StageTips</w:t>
      </w:r>
      <w:proofErr w:type="spellEnd"/>
      <w:r w:rsidR="00571D3B" w:rsidRPr="00CA1E3D">
        <w:rPr>
          <w:rFonts w:ascii="Times New Roman" w:eastAsia="Times New Roman" w:hAnsi="Times New Roman" w:cs="Times New Roman"/>
          <w:color w:val="000000" w:themeColor="text1"/>
        </w:rPr>
        <w:t xml:space="preserve"> </w:t>
      </w:r>
      <w:r w:rsidR="00571D3B" w:rsidRPr="00CA1E3D">
        <w:rPr>
          <w:rFonts w:ascii="Times New Roman" w:eastAsia="Times New Roman" w:hAnsi="Times New Roman" w:cs="Times New Roman"/>
          <w:color w:val="000000" w:themeColor="text1"/>
        </w:rPr>
        <w:fldChar w:fldCharType="begin" w:fldLock="1"/>
      </w:r>
      <w:r w:rsidR="00571D3B" w:rsidRPr="00CA1E3D">
        <w:rPr>
          <w:rFonts w:ascii="Times New Roman" w:eastAsia="Times New Roman" w:hAnsi="Times New Roman" w:cs="Times New Roman"/>
          <w:color w:val="000000" w:themeColor="text1"/>
        </w:rPr>
        <w:instrText>ADDIN CSL_CITATION {"citationItems":[{"id":"ITEM-1","itemData":{"DOI":"10.1038/nprot.2007.261","ISSN":"17542189","PMID":"17703201","abstract":"Mass spectrometry (MS)-based proteomics measures peptides derived from proteins by proteolytic cleavage. Before performing the analysis by matrix-assisted laser desorption/ionization-tandem mass spectrometry (MALDI-MS/MS), nanoelectrospray-MS/MS (NanoES-MS/MS) or liquid chromatography-MS/MS (LC-MS/MS), the peptide mixtures need to be cleaned, concentrated and often selectively enriched or pre-fractionated, for which we employ simple, self-made and extremely economical stop-and-go-extraction tips (StageTips). StageTips are ordinary pipette tips containing very small disks made of beads with reversed phase, cation-exchange or anion-exchange surfaces embedded in a Teflon mesh. The fixed nature of the beads allows flexible combination of disks with different surfaces to obtain multi-functional tips. Disks containing different surface functionalities and loose beads such as titania and zirconia for phosphopeptide enrichment can be combined. Incorporation into an automated workflow has also been demonstrated. Desalting and concentration takes approximately 5 min while fractionation or enrichment takes approximately 30 min.","author":[{"dropping-particle":"","family":"Rappsilber","given":"Juri","non-dropping-particle":"","parse-names":false,"suffix":""},{"dropping-particle":"","family":"Mann","given":"Matthias","non-dropping-particle":"","parse-names":false,"suffix":""},{"dropping-particle":"","family":"Ishihama","given":"Yasushi","non-dropping-particle":"","parse-names":false,"suffix":""}],"container-title":"Nature Protocols","id":"ITEM-1","issued":{"date-parts":[["2007"]]},"title":"Protocol for micro-purification, enrichment, pre-fractionation and storage of peptides for proteomics using StageTips","type":"article-journal"},"uris":["http://www.mendeley.com/documents/?uuid=20e69a49-aa38-4c69-95c4-f0e7602e3eb9"]}],"mendeley":{"formattedCitation":"(Rappsilber et al., 2007)","plainTextFormattedCitation":"(Rappsilber et al., 2007)","previouslyFormattedCitation":"(Rappsilber et al., 2007)"},"properties":{"noteIndex":0},"schema":"https://github.com/citation-style-language/schema/raw/master/csl-citation.json"}</w:instrText>
      </w:r>
      <w:r w:rsidR="00571D3B" w:rsidRPr="00CA1E3D">
        <w:rPr>
          <w:rFonts w:ascii="Times New Roman" w:eastAsia="Times New Roman" w:hAnsi="Times New Roman" w:cs="Times New Roman"/>
          <w:color w:val="000000" w:themeColor="text1"/>
        </w:rPr>
        <w:fldChar w:fldCharType="separate"/>
      </w:r>
      <w:r w:rsidR="00571D3B" w:rsidRPr="00CA1E3D">
        <w:rPr>
          <w:rFonts w:ascii="Times New Roman" w:eastAsia="Times New Roman" w:hAnsi="Times New Roman" w:cs="Times New Roman"/>
          <w:noProof/>
          <w:color w:val="000000" w:themeColor="text1"/>
        </w:rPr>
        <w:t>(Rappsilber et al., 2007)</w:t>
      </w:r>
      <w:r w:rsidR="00571D3B" w:rsidRPr="00CA1E3D">
        <w:rPr>
          <w:rFonts w:ascii="Times New Roman" w:eastAsia="Times New Roman" w:hAnsi="Times New Roman" w:cs="Times New Roman"/>
          <w:color w:val="000000" w:themeColor="text1"/>
        </w:rPr>
        <w:fldChar w:fldCharType="end"/>
      </w:r>
      <w:r w:rsidR="00571D3B" w:rsidRPr="00CA1E3D">
        <w:rPr>
          <w:rFonts w:ascii="Times New Roman" w:eastAsia="Times New Roman" w:hAnsi="Times New Roman" w:cs="Times New Roman"/>
          <w:color w:val="000000" w:themeColor="text1"/>
        </w:rPr>
        <w:t>.</w:t>
      </w:r>
      <w:r w:rsidR="00167C0C">
        <w:rPr>
          <w:rFonts w:ascii="Times New Roman" w:eastAsia="Times New Roman" w:hAnsi="Times New Roman" w:cs="Times New Roman"/>
          <w:color w:val="000000" w:themeColor="text1"/>
        </w:rPr>
        <w:t xml:space="preserve"> </w:t>
      </w:r>
      <w:r w:rsidR="00167C0C" w:rsidRPr="00167C0C">
        <w:rPr>
          <w:rFonts w:ascii="Times New Roman" w:eastAsia="Times New Roman" w:hAnsi="Times New Roman" w:cs="Times New Roman"/>
          <w:color w:val="000000" w:themeColor="text1"/>
        </w:rPr>
        <w:t>Enrichment</w:t>
      </w:r>
      <w:r w:rsidR="00167C0C">
        <w:rPr>
          <w:rFonts w:ascii="Times New Roman" w:eastAsia="Times New Roman" w:hAnsi="Times New Roman" w:cs="Times New Roman"/>
          <w:color w:val="000000" w:themeColor="text1"/>
        </w:rPr>
        <w:t xml:space="preserve"> of phosphorylated peptides</w:t>
      </w:r>
      <w:r w:rsidR="00167C0C" w:rsidRPr="00167C0C">
        <w:rPr>
          <w:rFonts w:ascii="Times New Roman" w:eastAsia="Times New Roman" w:hAnsi="Times New Roman" w:cs="Times New Roman"/>
          <w:color w:val="000000" w:themeColor="text1"/>
        </w:rPr>
        <w:t xml:space="preserve"> using TiO2 and MS analysis</w:t>
      </w:r>
      <w:r w:rsidR="00167C0C">
        <w:rPr>
          <w:rFonts w:ascii="Times New Roman" w:eastAsia="Times New Roman" w:hAnsi="Times New Roman" w:cs="Times New Roman"/>
          <w:color w:val="000000" w:themeColor="text1"/>
        </w:rPr>
        <w:t xml:space="preserve"> was</w:t>
      </w:r>
      <w:r w:rsidR="00167C0C" w:rsidRPr="00167C0C">
        <w:rPr>
          <w:rFonts w:ascii="Times New Roman" w:eastAsia="Times New Roman" w:hAnsi="Times New Roman" w:cs="Times New Roman"/>
          <w:color w:val="000000" w:themeColor="text1"/>
        </w:rPr>
        <w:t xml:space="preserve"> based on methods described previously (Reiter et al., 2012).</w:t>
      </w:r>
    </w:p>
    <w:p w14:paraId="379B5070" w14:textId="77777777" w:rsidR="003D1C65" w:rsidRPr="00CA1E3D" w:rsidRDefault="003D1C65" w:rsidP="003D1C65">
      <w:pPr>
        <w:spacing w:before="240" w:after="0" w:line="360" w:lineRule="auto"/>
        <w:jc w:val="both"/>
        <w:rPr>
          <w:rFonts w:ascii="Times New Roman" w:eastAsia="Times New Roman" w:hAnsi="Times New Roman" w:cs="Times New Roman"/>
          <w:i/>
        </w:rPr>
      </w:pPr>
      <w:r w:rsidRPr="00CA1E3D">
        <w:rPr>
          <w:rFonts w:ascii="Times New Roman" w:eastAsia="Times New Roman" w:hAnsi="Times New Roman" w:cs="Times New Roman"/>
          <w:bCs/>
          <w:i/>
          <w:color w:val="000000"/>
        </w:rPr>
        <w:t>Mass spectrometry measurements</w:t>
      </w:r>
    </w:p>
    <w:p w14:paraId="5C69A3C4" w14:textId="47669685" w:rsidR="003D1C65" w:rsidRPr="00CA1E3D" w:rsidRDefault="00225A35" w:rsidP="00571D3B">
      <w:pPr>
        <w:spacing w:before="240" w:after="0" w:line="360" w:lineRule="auto"/>
        <w:jc w:val="both"/>
        <w:rPr>
          <w:rFonts w:ascii="Times New Roman" w:eastAsia="Times New Roman" w:hAnsi="Times New Roman" w:cs="Times New Roman"/>
        </w:rPr>
      </w:pPr>
      <w:r w:rsidRPr="00CA1E3D">
        <w:rPr>
          <w:rFonts w:ascii="Times New Roman" w:eastAsia="Times New Roman" w:hAnsi="Times New Roman" w:cs="Times New Roman"/>
        </w:rPr>
        <w:t>Samples</w:t>
      </w:r>
      <w:r w:rsidR="00DD4FDD" w:rsidRPr="00CA1E3D">
        <w:rPr>
          <w:rFonts w:ascii="Times New Roman" w:eastAsia="Times New Roman" w:hAnsi="Times New Roman" w:cs="Times New Roman"/>
        </w:rPr>
        <w:t xml:space="preserve"> were analyzed on a Q </w:t>
      </w:r>
      <w:proofErr w:type="spellStart"/>
      <w:r w:rsidR="00DD4FDD" w:rsidRPr="00CA1E3D">
        <w:rPr>
          <w:rFonts w:ascii="Times New Roman" w:eastAsia="Times New Roman" w:hAnsi="Times New Roman" w:cs="Times New Roman"/>
        </w:rPr>
        <w:t>Exactive</w:t>
      </w:r>
      <w:proofErr w:type="spellEnd"/>
      <w:r w:rsidR="00DD4FDD" w:rsidRPr="00CA1E3D">
        <w:rPr>
          <w:rFonts w:ascii="Times New Roman" w:eastAsia="Times New Roman" w:hAnsi="Times New Roman" w:cs="Times New Roman"/>
        </w:rPr>
        <w:t xml:space="preserve"> </w:t>
      </w:r>
      <w:r w:rsidR="00FF07C4" w:rsidRPr="00CA1E3D">
        <w:rPr>
          <w:rFonts w:ascii="Times New Roman" w:eastAsia="Times New Roman" w:hAnsi="Times New Roman" w:cs="Times New Roman"/>
        </w:rPr>
        <w:t xml:space="preserve">Plus - </w:t>
      </w:r>
      <w:r w:rsidR="00DD4FDD" w:rsidRPr="00CA1E3D">
        <w:rPr>
          <w:rFonts w:ascii="Times New Roman" w:eastAsia="Times New Roman" w:hAnsi="Times New Roman" w:cs="Times New Roman"/>
        </w:rPr>
        <w:t xml:space="preserve">Orbitrap (Thermo Fisher Scientific) mass spectrometer applying the following settings: Peptides were separated applying an increasing organic solvent (acetonitrile) gradient from 2.5% to 40% in 0.1% formic acid over </w:t>
      </w:r>
      <w:r w:rsidR="00EE4E4B" w:rsidRPr="00CA1E3D">
        <w:rPr>
          <w:rFonts w:ascii="Times New Roman" w:eastAsia="Times New Roman" w:hAnsi="Times New Roman" w:cs="Times New Roman"/>
        </w:rPr>
        <w:t xml:space="preserve">60 (YPD) or </w:t>
      </w:r>
      <w:r w:rsidR="00DD4FDD" w:rsidRPr="00CA1E3D">
        <w:rPr>
          <w:rFonts w:ascii="Times New Roman" w:eastAsia="Times New Roman" w:hAnsi="Times New Roman" w:cs="Times New Roman"/>
        </w:rPr>
        <w:t xml:space="preserve">120 </w:t>
      </w:r>
      <w:r w:rsidR="00EE4E4B" w:rsidRPr="00CA1E3D">
        <w:rPr>
          <w:rFonts w:ascii="Times New Roman" w:eastAsia="Times New Roman" w:hAnsi="Times New Roman" w:cs="Times New Roman"/>
        </w:rPr>
        <w:t xml:space="preserve">(SILAC) </w:t>
      </w:r>
      <w:r w:rsidR="00DD4FDD" w:rsidRPr="00CA1E3D">
        <w:rPr>
          <w:rFonts w:ascii="Times New Roman" w:eastAsia="Times New Roman" w:hAnsi="Times New Roman" w:cs="Times New Roman"/>
        </w:rPr>
        <w:t xml:space="preserve">minutes at a flow rate of 275 </w:t>
      </w:r>
      <w:proofErr w:type="spellStart"/>
      <w:r w:rsidR="00DD4FDD" w:rsidRPr="00CA1E3D">
        <w:rPr>
          <w:rFonts w:ascii="Times New Roman" w:eastAsia="Times New Roman" w:hAnsi="Times New Roman" w:cs="Times New Roman"/>
        </w:rPr>
        <w:t>nl</w:t>
      </w:r>
      <w:proofErr w:type="spellEnd"/>
      <w:r w:rsidR="00DD4FDD" w:rsidRPr="00CA1E3D">
        <w:rPr>
          <w:rFonts w:ascii="Times New Roman" w:eastAsia="Times New Roman" w:hAnsi="Times New Roman" w:cs="Times New Roman"/>
        </w:rPr>
        <w:t xml:space="preserve">/min. MS1 resolution was set to </w:t>
      </w:r>
      <w:r w:rsidR="00EE4E4B" w:rsidRPr="00CA1E3D">
        <w:rPr>
          <w:rFonts w:ascii="Times New Roman" w:eastAsia="Times New Roman" w:hAnsi="Times New Roman" w:cs="Times New Roman"/>
        </w:rPr>
        <w:t>7</w:t>
      </w:r>
      <w:r w:rsidR="00DD4FDD" w:rsidRPr="00CA1E3D">
        <w:rPr>
          <w:rFonts w:ascii="Times New Roman" w:eastAsia="Times New Roman" w:hAnsi="Times New Roman" w:cs="Times New Roman"/>
        </w:rPr>
        <w:t>0</w:t>
      </w:r>
      <w:r w:rsidR="00EE4E4B" w:rsidRPr="00CA1E3D">
        <w:rPr>
          <w:rFonts w:ascii="Times New Roman" w:eastAsia="Times New Roman" w:hAnsi="Times New Roman" w:cs="Times New Roman"/>
        </w:rPr>
        <w:t xml:space="preserve"> </w:t>
      </w:r>
      <w:r w:rsidR="00DD4FDD" w:rsidRPr="00CA1E3D">
        <w:rPr>
          <w:rFonts w:ascii="Times New Roman" w:eastAsia="Times New Roman" w:hAnsi="Times New Roman" w:cs="Times New Roman"/>
        </w:rPr>
        <w:t xml:space="preserve">k, AGC 3E6. MS2 resolution was set to </w:t>
      </w:r>
      <w:r w:rsidR="00EE4E4B" w:rsidRPr="00CA1E3D">
        <w:rPr>
          <w:rFonts w:ascii="Times New Roman" w:eastAsia="Times New Roman" w:hAnsi="Times New Roman" w:cs="Times New Roman"/>
        </w:rPr>
        <w:t xml:space="preserve">17.5 </w:t>
      </w:r>
      <w:r w:rsidR="00DD4FDD" w:rsidRPr="00CA1E3D">
        <w:rPr>
          <w:rFonts w:ascii="Times New Roman" w:eastAsia="Times New Roman" w:hAnsi="Times New Roman" w:cs="Times New Roman"/>
        </w:rPr>
        <w:t xml:space="preserve">k, AGC 1E5, </w:t>
      </w:r>
      <w:r w:rsidR="00EE4E4B" w:rsidRPr="00CA1E3D">
        <w:rPr>
          <w:rFonts w:ascii="Times New Roman" w:eastAsia="Times New Roman" w:hAnsi="Times New Roman" w:cs="Times New Roman"/>
        </w:rPr>
        <w:t>500</w:t>
      </w:r>
      <w:r w:rsidR="00DD4FDD" w:rsidRPr="00CA1E3D">
        <w:rPr>
          <w:rFonts w:ascii="Times New Roman" w:eastAsia="Times New Roman" w:hAnsi="Times New Roman" w:cs="Times New Roman"/>
        </w:rPr>
        <w:t xml:space="preserve"> </w:t>
      </w:r>
      <w:proofErr w:type="spellStart"/>
      <w:r w:rsidR="00DD4FDD" w:rsidRPr="00CA1E3D">
        <w:rPr>
          <w:rFonts w:ascii="Times New Roman" w:eastAsia="Times New Roman" w:hAnsi="Times New Roman" w:cs="Times New Roman"/>
        </w:rPr>
        <w:t>ms</w:t>
      </w:r>
      <w:proofErr w:type="spellEnd"/>
      <w:r w:rsidR="00DD4FDD" w:rsidRPr="00CA1E3D">
        <w:rPr>
          <w:rFonts w:ascii="Times New Roman" w:eastAsia="Times New Roman" w:hAnsi="Times New Roman" w:cs="Times New Roman"/>
        </w:rPr>
        <w:t xml:space="preserve"> max. IIT. The mass spectrometer was configured to pick the </w:t>
      </w:r>
      <w:r w:rsidR="00EE4E4B" w:rsidRPr="00CA1E3D">
        <w:rPr>
          <w:rFonts w:ascii="Times New Roman" w:eastAsia="Times New Roman" w:hAnsi="Times New Roman" w:cs="Times New Roman"/>
        </w:rPr>
        <w:t>twelve</w:t>
      </w:r>
      <w:r w:rsidR="00DD4FDD" w:rsidRPr="00CA1E3D">
        <w:rPr>
          <w:rFonts w:ascii="Times New Roman" w:eastAsia="Times New Roman" w:hAnsi="Times New Roman" w:cs="Times New Roman"/>
        </w:rPr>
        <w:t xml:space="preserve"> most intense precursor ions for data-dependent MS2 scans, applying HCD for fragmentation with a normalized collision energy (NCE) of 27. Dynamic exclusion time was set to 30 s.</w:t>
      </w:r>
    </w:p>
    <w:p w14:paraId="5BBC7031" w14:textId="77777777" w:rsidR="00571D3B" w:rsidRPr="00CA1E3D" w:rsidRDefault="00571D3B" w:rsidP="00571D3B">
      <w:pPr>
        <w:spacing w:before="240" w:after="0" w:line="360" w:lineRule="auto"/>
        <w:jc w:val="both"/>
        <w:rPr>
          <w:rFonts w:ascii="Times New Roman" w:eastAsia="Times New Roman" w:hAnsi="Times New Roman" w:cs="Times New Roman"/>
          <w:i/>
        </w:rPr>
      </w:pPr>
      <w:r w:rsidRPr="00CA1E3D">
        <w:rPr>
          <w:rFonts w:ascii="Times New Roman" w:eastAsia="Times New Roman" w:hAnsi="Times New Roman" w:cs="Times New Roman"/>
          <w:bCs/>
          <w:i/>
          <w:color w:val="000000"/>
        </w:rPr>
        <w:t>Mass spectrometry data analysis with MaxQuant</w:t>
      </w:r>
    </w:p>
    <w:p w14:paraId="69DF0D8A" w14:textId="7A6B6A44" w:rsidR="00FF07C4" w:rsidRPr="00CA1E3D" w:rsidRDefault="00571D3B" w:rsidP="00571D3B">
      <w:pPr>
        <w:spacing w:before="240" w:after="0" w:line="360" w:lineRule="auto"/>
        <w:jc w:val="both"/>
        <w:rPr>
          <w:rFonts w:ascii="Times New Roman" w:eastAsia="Times New Roman" w:hAnsi="Times New Roman" w:cs="Times New Roman"/>
        </w:rPr>
      </w:pPr>
      <w:r w:rsidRPr="00CA1E3D">
        <w:rPr>
          <w:rFonts w:ascii="Times New Roman" w:eastAsia="Times New Roman" w:hAnsi="Times New Roman" w:cs="Times New Roman"/>
          <w:color w:val="000000"/>
        </w:rPr>
        <w:t xml:space="preserve">Raw MS data was analyzed using MaxQuant </w:t>
      </w:r>
      <w:r w:rsidRPr="00CA1E3D">
        <w:rPr>
          <w:rFonts w:ascii="Times New Roman" w:eastAsia="Times New Roman" w:hAnsi="Times New Roman" w:cs="Times New Roman"/>
        </w:rPr>
        <w:fldChar w:fldCharType="begin" w:fldLock="1"/>
      </w:r>
      <w:r w:rsidRPr="00CA1E3D">
        <w:rPr>
          <w:rFonts w:ascii="Times New Roman" w:eastAsia="Times New Roman" w:hAnsi="Times New Roman" w:cs="Times New Roman"/>
        </w:rPr>
        <w:instrText>ADDIN CSL_CITATION {"citationItems":[{"id":"ITEM-1","itemData":{"DOI":"10.1038/nbt.1511","ISSN":"10870156","PMID":"19029910","abstract":"Efficient analysis of very large amounts of raw data for peptide identification and protein quantification is a principal challenge in mass spectrometry (MS)-based proteomics. Here we describe MaxQuant, an integrated suite of algorithms specifically developed for high-resolution, quantitative MS data. Using correlation analysis and graph theory, MaxQuant detects peaks, isotope clusters and stable amino acid isotope-labeled (SILAC) peptide pairs as three-dimensional objects in m/z, elution time and signal intensity space. By integrating multiple mass measurements and correcting for linear and nonlinear mass offsets, we achieve mass accuracy in the p.p.b. range, a sixfold increase over standard techniques. We increase the proportion of identified fragmentation spectra to 73% for SILAC peptide pairs via unambiguous assignment of isotope and missed-cleavage state and individual mass precision. MaxQuant automatically quantifies several hundred thousand peptides per SILAC-proteome experiment and allows statistically robust identification and quantification of &gt;4,000 proteins in mammalian cell lysates. ©2008 Nature Publishing Group.","author":[{"dropping-particle":"","family":"Cox","given":"Jürgen","non-dropping-particle":"","parse-names":false,"suffix":""},{"dropping-particle":"","family":"Mann","given":"Matthias","non-dropping-particle":"","parse-names":false,"suffix":""}],"container-title":"Nature Biotechnology","id":"ITEM-1","issued":{"date-parts":[["2008"]]},"title":"MaxQuant enables high peptide identification rates, individualized p.p.b.-range mass accuracies and proteome-wide protein quantification","type":"article-journal"},"uris":["http://www.mendeley.com/documents/?uuid=401f783f-ee02-4015-9d85-af7416fb9757"]}],"mendeley":{"formattedCitation":"(Cox and Mann, 2008)","plainTextFormattedCitation":"(Cox and Mann, 2008)","previouslyFormattedCitation":"(Cox and Mann, 2008)"},"properties":{"noteIndex":0},"schema":"https://github.com/citation-style-language/schema/raw/master/csl-citation.json"}</w:instrText>
      </w:r>
      <w:r w:rsidRPr="00CA1E3D">
        <w:rPr>
          <w:rFonts w:ascii="Times New Roman" w:eastAsia="Times New Roman" w:hAnsi="Times New Roman" w:cs="Times New Roman"/>
        </w:rPr>
        <w:fldChar w:fldCharType="separate"/>
      </w:r>
      <w:r w:rsidRPr="00CA1E3D">
        <w:rPr>
          <w:rFonts w:ascii="Times New Roman" w:eastAsia="Times New Roman" w:hAnsi="Times New Roman" w:cs="Times New Roman"/>
          <w:noProof/>
        </w:rPr>
        <w:t>(Cox and Mann, 2008)</w:t>
      </w:r>
      <w:r w:rsidRPr="00CA1E3D">
        <w:rPr>
          <w:rFonts w:ascii="Times New Roman" w:eastAsia="Times New Roman" w:hAnsi="Times New Roman" w:cs="Times New Roman"/>
        </w:rPr>
        <w:fldChar w:fldCharType="end"/>
      </w:r>
      <w:r w:rsidRPr="00CA1E3D">
        <w:rPr>
          <w:rFonts w:ascii="Times New Roman" w:eastAsia="Times New Roman" w:hAnsi="Times New Roman" w:cs="Times New Roman"/>
        </w:rPr>
        <w:t xml:space="preserve"> software version 1.</w:t>
      </w:r>
      <w:r w:rsidR="00FF07C4" w:rsidRPr="00CA1E3D">
        <w:rPr>
          <w:rFonts w:ascii="Times New Roman" w:eastAsia="Times New Roman" w:hAnsi="Times New Roman" w:cs="Times New Roman"/>
        </w:rPr>
        <w:t>5</w:t>
      </w:r>
      <w:r w:rsidRPr="00CA1E3D">
        <w:rPr>
          <w:rFonts w:ascii="Times New Roman" w:eastAsia="Times New Roman" w:hAnsi="Times New Roman" w:cs="Times New Roman"/>
        </w:rPr>
        <w:t>.</w:t>
      </w:r>
      <w:r w:rsidR="00FF07C4" w:rsidRPr="00CA1E3D">
        <w:rPr>
          <w:rFonts w:ascii="Times New Roman" w:eastAsia="Times New Roman" w:hAnsi="Times New Roman" w:cs="Times New Roman"/>
        </w:rPr>
        <w:t>2</w:t>
      </w:r>
      <w:r w:rsidRPr="00CA1E3D">
        <w:rPr>
          <w:rFonts w:ascii="Times New Roman" w:eastAsia="Times New Roman" w:hAnsi="Times New Roman" w:cs="Times New Roman"/>
        </w:rPr>
        <w:t>.</w:t>
      </w:r>
      <w:r w:rsidR="00FF07C4" w:rsidRPr="00CA1E3D">
        <w:rPr>
          <w:rFonts w:ascii="Times New Roman" w:eastAsia="Times New Roman" w:hAnsi="Times New Roman" w:cs="Times New Roman"/>
        </w:rPr>
        <w:t>8</w:t>
      </w:r>
      <w:r w:rsidR="00447B6E" w:rsidRPr="00CA1E3D">
        <w:rPr>
          <w:rFonts w:ascii="Times New Roman" w:eastAsia="Times New Roman" w:hAnsi="Times New Roman" w:cs="Times New Roman"/>
        </w:rPr>
        <w:t xml:space="preserve">, </w:t>
      </w:r>
      <w:r w:rsidRPr="00CA1E3D">
        <w:rPr>
          <w:rFonts w:ascii="Times New Roman" w:eastAsia="Times New Roman" w:hAnsi="Times New Roman" w:cs="Times New Roman"/>
          <w:color w:val="000000"/>
        </w:rPr>
        <w:t xml:space="preserve">using default parameters with the following modifications. MS2 spectra were searched against a protein database from the SGD (Saccharomyces Genome Database, www.yeastgenome.org, version </w:t>
      </w:r>
      <w:r w:rsidRPr="00CA1E3D">
        <w:rPr>
          <w:rFonts w:ascii="Times New Roman" w:eastAsia="Times New Roman" w:hAnsi="Times New Roman" w:cs="Times New Roman"/>
        </w:rPr>
        <w:t>3</w:t>
      </w:r>
      <w:r w:rsidRPr="00CA1E3D">
        <w:rPr>
          <w:rFonts w:ascii="Times New Roman" w:eastAsia="Times New Roman" w:hAnsi="Times New Roman" w:cs="Times New Roman"/>
          <w:vertAlign w:val="superscript"/>
        </w:rPr>
        <w:t>rd</w:t>
      </w:r>
      <w:r w:rsidRPr="00CA1E3D">
        <w:rPr>
          <w:rFonts w:ascii="Times New Roman" w:eastAsia="Times New Roman" w:hAnsi="Times New Roman" w:cs="Times New Roman"/>
        </w:rPr>
        <w:t xml:space="preserve"> February, 2011) </w:t>
      </w:r>
      <w:r w:rsidRPr="00CA1E3D">
        <w:rPr>
          <w:rFonts w:ascii="Times New Roman" w:eastAsia="Times New Roman" w:hAnsi="Times New Roman" w:cs="Times New Roman"/>
          <w:color w:val="000000"/>
        </w:rPr>
        <w:t xml:space="preserve">containing 6,717 entries, concatenated with a database of </w:t>
      </w:r>
      <w:r w:rsidR="00FF07C4" w:rsidRPr="00CA1E3D">
        <w:rPr>
          <w:rFonts w:ascii="Times New Roman" w:eastAsia="Times New Roman" w:hAnsi="Times New Roman" w:cs="Times New Roman"/>
          <w:color w:val="000000"/>
        </w:rPr>
        <w:t xml:space="preserve">248 </w:t>
      </w:r>
      <w:r w:rsidRPr="00CA1E3D">
        <w:rPr>
          <w:rFonts w:ascii="Times New Roman" w:eastAsia="Times New Roman" w:hAnsi="Times New Roman" w:cs="Times New Roman"/>
          <w:color w:val="000000"/>
        </w:rPr>
        <w:t xml:space="preserve">common laboratory contaminants (provided with MaxQuant). Enzyme specificity was set to “Trypsin/P” (allowing cleavage after proline), </w:t>
      </w:r>
      <w:r w:rsidR="00FF07C4" w:rsidRPr="00CA1E3D">
        <w:rPr>
          <w:rFonts w:ascii="Times New Roman" w:eastAsia="Times New Roman" w:hAnsi="Times New Roman" w:cs="Times New Roman"/>
          <w:color w:val="000000"/>
        </w:rPr>
        <w:t>A</w:t>
      </w:r>
      <w:r w:rsidRPr="00CA1E3D">
        <w:rPr>
          <w:rFonts w:ascii="Times New Roman" w:eastAsia="Times New Roman" w:hAnsi="Times New Roman" w:cs="Times New Roman"/>
          <w:color w:val="000000"/>
        </w:rPr>
        <w:t xml:space="preserve"> maximum number of </w:t>
      </w:r>
      <w:r w:rsidR="00FF07C4" w:rsidRPr="00CA1E3D">
        <w:rPr>
          <w:rFonts w:ascii="Times New Roman" w:eastAsia="Times New Roman" w:hAnsi="Times New Roman" w:cs="Times New Roman"/>
          <w:color w:val="000000"/>
        </w:rPr>
        <w:t xml:space="preserve">2 </w:t>
      </w:r>
      <w:r w:rsidRPr="00CA1E3D">
        <w:rPr>
          <w:rFonts w:ascii="Times New Roman" w:eastAsia="Times New Roman" w:hAnsi="Times New Roman" w:cs="Times New Roman"/>
          <w:color w:val="000000"/>
        </w:rPr>
        <w:t xml:space="preserve">missed cleavages was </w:t>
      </w:r>
      <w:r w:rsidR="00FF07C4" w:rsidRPr="00CA1E3D">
        <w:rPr>
          <w:rFonts w:ascii="Times New Roman" w:eastAsia="Times New Roman" w:hAnsi="Times New Roman" w:cs="Times New Roman"/>
          <w:color w:val="000000"/>
        </w:rPr>
        <w:t>allowed</w:t>
      </w:r>
      <w:r w:rsidRPr="00CA1E3D">
        <w:rPr>
          <w:rFonts w:ascii="Times New Roman" w:eastAsia="Times New Roman" w:hAnsi="Times New Roman" w:cs="Times New Roman"/>
          <w:color w:val="000000"/>
        </w:rPr>
        <w:t xml:space="preserve">. The option “I = L” was activated to treat the amino acids leucine and isoleucine as indistinguishable. The minimum peptide length was set to 6. </w:t>
      </w:r>
      <w:proofErr w:type="spellStart"/>
      <w:r w:rsidRPr="00CA1E3D">
        <w:rPr>
          <w:rFonts w:ascii="Times New Roman" w:eastAsia="Times New Roman" w:hAnsi="Times New Roman" w:cs="Times New Roman"/>
        </w:rPr>
        <w:t>Carbamidomethylation</w:t>
      </w:r>
      <w:proofErr w:type="spellEnd"/>
      <w:r w:rsidRPr="00CA1E3D">
        <w:rPr>
          <w:rFonts w:ascii="Times New Roman" w:eastAsia="Times New Roman" w:hAnsi="Times New Roman" w:cs="Times New Roman"/>
        </w:rPr>
        <w:t xml:space="preserve"> of cysteine was defined as fixed modification. “Acetyl (Protein N-term)”, “Deamidation (NQ)”, “Oxidation (M)” and “</w:t>
      </w:r>
      <w:proofErr w:type="spellStart"/>
      <w:r w:rsidRPr="00CA1E3D">
        <w:rPr>
          <w:rFonts w:ascii="Times New Roman" w:eastAsia="Times New Roman" w:hAnsi="Times New Roman" w:cs="Times New Roman"/>
        </w:rPr>
        <w:t>Phospho</w:t>
      </w:r>
      <w:proofErr w:type="spellEnd"/>
      <w:r w:rsidRPr="00CA1E3D">
        <w:rPr>
          <w:rFonts w:ascii="Times New Roman" w:eastAsia="Times New Roman" w:hAnsi="Times New Roman" w:cs="Times New Roman"/>
        </w:rPr>
        <w:t xml:space="preserve"> (STY)” were set as variable modifications. </w:t>
      </w:r>
      <w:r w:rsidR="00FF07C4" w:rsidRPr="00CA1E3D">
        <w:rPr>
          <w:rFonts w:ascii="Times New Roman" w:hAnsi="Times New Roman" w:cs="Times New Roman"/>
        </w:rPr>
        <w:t xml:space="preserve">For stable isotope labeling using amino acids in cell culture (SILAC)–labeled samples, Lys6 and Arg6 were additionally selected. </w:t>
      </w:r>
      <w:r w:rsidRPr="00CA1E3D">
        <w:rPr>
          <w:rFonts w:ascii="Times New Roman" w:eastAsia="Times New Roman" w:hAnsi="Times New Roman" w:cs="Times New Roman"/>
          <w:color w:val="000000"/>
        </w:rPr>
        <w:t>A maximum of</w:t>
      </w:r>
      <w:r w:rsidRPr="00CA1E3D">
        <w:rPr>
          <w:rFonts w:ascii="Times New Roman" w:eastAsia="Times New Roman" w:hAnsi="Times New Roman" w:cs="Times New Roman"/>
        </w:rPr>
        <w:t xml:space="preserve"> </w:t>
      </w:r>
      <w:r w:rsidR="00FF07C4" w:rsidRPr="00CA1E3D">
        <w:rPr>
          <w:rFonts w:ascii="Times New Roman" w:eastAsia="Times New Roman" w:hAnsi="Times New Roman" w:cs="Times New Roman"/>
        </w:rPr>
        <w:t>5</w:t>
      </w:r>
      <w:r w:rsidRPr="00CA1E3D">
        <w:rPr>
          <w:rFonts w:ascii="Times New Roman" w:eastAsia="Times New Roman" w:hAnsi="Times New Roman" w:cs="Times New Roman"/>
        </w:rPr>
        <w:t xml:space="preserve"> </w:t>
      </w:r>
      <w:r w:rsidRPr="00CA1E3D">
        <w:rPr>
          <w:rFonts w:ascii="Times New Roman" w:eastAsia="Times New Roman" w:hAnsi="Times New Roman" w:cs="Times New Roman"/>
          <w:color w:val="000000"/>
        </w:rPr>
        <w:t>variable modifications per peptide was allowed. For SILAC quantification “multiplicity” was set to 2</w:t>
      </w:r>
      <w:r w:rsidR="003744BF">
        <w:rPr>
          <w:rFonts w:ascii="Times New Roman" w:eastAsia="Times New Roman" w:hAnsi="Times New Roman" w:cs="Times New Roman"/>
          <w:color w:val="000000"/>
        </w:rPr>
        <w:t>.</w:t>
      </w:r>
      <w:r w:rsidR="00B706E3">
        <w:rPr>
          <w:rFonts w:ascii="Times New Roman" w:eastAsia="Times New Roman" w:hAnsi="Times New Roman" w:cs="Times New Roman"/>
          <w:color w:val="000000"/>
        </w:rPr>
        <w:t xml:space="preserve"> All files were searched together.</w:t>
      </w:r>
    </w:p>
    <w:p w14:paraId="2742784B" w14:textId="18860E4B" w:rsidR="00571D3B" w:rsidRPr="00CA1E3D" w:rsidRDefault="00571D3B" w:rsidP="00571D3B">
      <w:pPr>
        <w:spacing w:before="240" w:after="0" w:line="360" w:lineRule="auto"/>
        <w:jc w:val="both"/>
        <w:rPr>
          <w:rFonts w:ascii="Times New Roman" w:eastAsia="Times New Roman" w:hAnsi="Times New Roman" w:cs="Times New Roman"/>
          <w:i/>
        </w:rPr>
      </w:pPr>
      <w:r w:rsidRPr="00CA1E3D">
        <w:rPr>
          <w:rFonts w:ascii="Times New Roman" w:eastAsia="Times New Roman" w:hAnsi="Times New Roman" w:cs="Times New Roman"/>
          <w:bCs/>
          <w:i/>
          <w:color w:val="000000"/>
        </w:rPr>
        <w:t>Calculation of phosphorylation site SILAC ratios</w:t>
      </w:r>
    </w:p>
    <w:p w14:paraId="65981D27" w14:textId="4C883466" w:rsidR="00571D3B" w:rsidRPr="003744BF" w:rsidRDefault="00571D3B" w:rsidP="003744BF">
      <w:pPr>
        <w:spacing w:before="240" w:after="0" w:line="360" w:lineRule="auto"/>
        <w:jc w:val="both"/>
        <w:rPr>
          <w:rFonts w:ascii="Times New Roman" w:eastAsia="Times New Roman" w:hAnsi="Times New Roman" w:cs="Times New Roman"/>
          <w:color w:val="000000"/>
        </w:rPr>
      </w:pPr>
      <w:r w:rsidRPr="00CA1E3D">
        <w:rPr>
          <w:rFonts w:ascii="Times New Roman" w:eastAsia="Times New Roman" w:hAnsi="Times New Roman" w:cs="Times New Roman"/>
          <w:color w:val="000000"/>
        </w:rPr>
        <w:t>For calculation and normalization of phosphorylation site SILAC ratios in-house Python scripts were used</w:t>
      </w:r>
      <w:r w:rsidR="00447B6E" w:rsidRPr="00CA1E3D">
        <w:rPr>
          <w:rFonts w:ascii="Times New Roman" w:eastAsia="Times New Roman" w:hAnsi="Times New Roman" w:cs="Times New Roman"/>
          <w:color w:val="000000"/>
        </w:rPr>
        <w:t xml:space="preserve">. </w:t>
      </w:r>
      <w:r w:rsidRPr="00CA1E3D">
        <w:rPr>
          <w:rFonts w:ascii="Times New Roman" w:eastAsia="Times New Roman" w:hAnsi="Times New Roman" w:cs="Times New Roman"/>
          <w:color w:val="000000"/>
        </w:rPr>
        <w:t>All data was extracted from MaxQuant evidence tables. SILAC ratios (heavy to light) were extracted from the column “Ratio H/L”, log2 transformed</w:t>
      </w:r>
      <w:r w:rsidRPr="00CA1E3D">
        <w:rPr>
          <w:rFonts w:ascii="Times New Roman" w:eastAsia="Times New Roman" w:hAnsi="Times New Roman" w:cs="Times New Roman"/>
          <w:color w:val="FF0000"/>
        </w:rPr>
        <w:t xml:space="preserve">. </w:t>
      </w:r>
      <w:r w:rsidR="0000466C" w:rsidRPr="00CA1E3D">
        <w:rPr>
          <w:rFonts w:ascii="Times New Roman" w:eastAsia="Times New Roman" w:hAnsi="Times New Roman" w:cs="Times New Roman"/>
          <w:color w:val="000000"/>
        </w:rPr>
        <w:t>P</w:t>
      </w:r>
      <w:r w:rsidRPr="00CA1E3D">
        <w:rPr>
          <w:rFonts w:ascii="Times New Roman" w:eastAsia="Times New Roman" w:hAnsi="Times New Roman" w:cs="Times New Roman"/>
          <w:color w:val="000000"/>
        </w:rPr>
        <w:t xml:space="preserve">roline containing peptides were corrected for signal loss caused by the conversion of heavy-labeled arginine to heavy-labeled proline </w:t>
      </w:r>
      <w:r w:rsidRPr="00CA1E3D">
        <w:rPr>
          <w:rFonts w:ascii="Times New Roman" w:eastAsia="Times New Roman" w:hAnsi="Times New Roman" w:cs="Times New Roman"/>
          <w:color w:val="000000"/>
        </w:rPr>
        <w:fldChar w:fldCharType="begin" w:fldLock="1"/>
      </w:r>
      <w:r w:rsidRPr="00CA1E3D">
        <w:rPr>
          <w:rFonts w:ascii="Times New Roman" w:eastAsia="Times New Roman" w:hAnsi="Times New Roman" w:cs="Times New Roman"/>
          <w:color w:val="000000"/>
        </w:rPr>
        <w:instrText>ADDIN CSL_CITATION {"citationItems":[{"id":"ITEM-1","itemData":{"DOI":"10.1021/pr0255708","ISSN":"15353893","abstract":"We have recently described a method, stable isotope labeling by amino acids in cell culture (SILAC) for the accurate quantitation of relative protein abundances. Cells were metabolically labeled with deuterated leucine, leading to complete incorporation within about five cell doublings. Here, we investigate fully substituted 13C-labeled arginine in the SILAC method. After tryptic digestion, there is a single label at the C-terminal position in half of the peptides. Labeled and unlabeled peptides coelute in liquid chromatography-mass spectrometric analysis, eliminating quantitation error due to unequal sampling of ion profiles. Tandem mass spectrum interpretation and database identification are aided by the predictable shift of the y-ions in the labeled form. The quantitation of mixtures of total cell lysates in known ratios resolved on a one-dimensional SDS-PAGE gel produced consistent and reproducible results with relative standard deviations better than five percent under optimal conditions.","author":[{"dropping-particle":"","family":"Ong","given":"Shao En","non-dropping-particle":"","parse-names":false,"suffix":""},{"dropping-particle":"","family":"Kratchmarova","given":"Irina","non-dropping-particle":"","parse-names":false,"suffix":""},{"dropping-particle":"","family":"Mann","given":"Matthias","non-dropping-particle":"","parse-names":false,"suffix":""}],"container-title":"Journal of Proteome Research","id":"ITEM-1","issued":{"date-parts":[["2003"]]},"title":"Properties of 13C-substituted arginine in stable isotope labeling by amino acids in cell culture (SILAC)","type":"article-journal"},"uris":["http://www.mendeley.com/documents/?uuid=feb6cf5d-ebec-491b-8c7d-d1661beb39be"]}],"mendeley":{"formattedCitation":"(Ong et al., 2003)","plainTextFormattedCitation":"(Ong et al., 2003)","previouslyFormattedCitation":"(Ong et al., 2003)"},"properties":{"noteIndex":0},"schema":"https://github.com/citation-style-language/schema/raw/master/csl-citation.json"}</w:instrText>
      </w:r>
      <w:r w:rsidRPr="00CA1E3D">
        <w:rPr>
          <w:rFonts w:ascii="Times New Roman" w:eastAsia="Times New Roman" w:hAnsi="Times New Roman" w:cs="Times New Roman"/>
          <w:color w:val="000000"/>
        </w:rPr>
        <w:fldChar w:fldCharType="separate"/>
      </w:r>
      <w:r w:rsidRPr="00CA1E3D">
        <w:rPr>
          <w:rFonts w:ascii="Times New Roman" w:eastAsia="Times New Roman" w:hAnsi="Times New Roman" w:cs="Times New Roman"/>
          <w:noProof/>
          <w:color w:val="000000"/>
        </w:rPr>
        <w:t>(Ong et al., 2003)</w:t>
      </w:r>
      <w:r w:rsidRPr="00CA1E3D">
        <w:rPr>
          <w:rFonts w:ascii="Times New Roman" w:eastAsia="Times New Roman" w:hAnsi="Times New Roman" w:cs="Times New Roman"/>
          <w:color w:val="000000"/>
        </w:rPr>
        <w:fldChar w:fldCharType="end"/>
      </w:r>
      <w:r w:rsidRPr="00CA1E3D">
        <w:rPr>
          <w:rFonts w:ascii="Times New Roman" w:eastAsia="Times New Roman" w:hAnsi="Times New Roman" w:cs="Times New Roman"/>
          <w:color w:val="000000"/>
        </w:rPr>
        <w:t xml:space="preserve">. </w:t>
      </w:r>
      <w:r w:rsidR="0000466C" w:rsidRPr="00CA1E3D">
        <w:rPr>
          <w:rFonts w:ascii="Times New Roman" w:eastAsia="Times New Roman" w:hAnsi="Times New Roman" w:cs="Times New Roman"/>
          <w:color w:val="000000"/>
        </w:rPr>
        <w:t>Pkc1</w:t>
      </w:r>
      <w:r w:rsidRPr="00CA1E3D">
        <w:rPr>
          <w:rFonts w:ascii="Times New Roman" w:eastAsia="Times New Roman" w:hAnsi="Times New Roman" w:cs="Times New Roman"/>
          <w:color w:val="000000"/>
        </w:rPr>
        <w:t xml:space="preserve"> peptides were normalized by subtracting the median log2 ratio of the unphosphorylated peptides</w:t>
      </w:r>
      <w:r w:rsidR="003744BF">
        <w:rPr>
          <w:rFonts w:ascii="Times New Roman" w:eastAsia="Times New Roman" w:hAnsi="Times New Roman" w:cs="Times New Roman"/>
          <w:color w:val="000000"/>
        </w:rPr>
        <w:t>.</w:t>
      </w:r>
    </w:p>
    <w:p w14:paraId="33D2D74C" w14:textId="683627AE" w:rsidR="00AD7B1C" w:rsidRDefault="00AD7B1C"/>
    <w:p w14:paraId="009D1E59" w14:textId="1339AAC3" w:rsidR="00167C0C" w:rsidRDefault="00167C0C" w:rsidP="00167C0C">
      <w:pPr>
        <w:spacing w:before="240" w:after="0" w:line="360" w:lineRule="auto"/>
        <w:jc w:val="both"/>
        <w:rPr>
          <w:rFonts w:ascii="Times New Roman" w:eastAsia="Times New Roman" w:hAnsi="Times New Roman" w:cs="Times New Roman"/>
          <w:b/>
        </w:rPr>
      </w:pPr>
      <w:r>
        <w:rPr>
          <w:rFonts w:ascii="Times New Roman" w:eastAsia="Times New Roman" w:hAnsi="Times New Roman" w:cs="Times New Roman"/>
          <w:b/>
        </w:rPr>
        <w:t>Tables and Figures</w:t>
      </w:r>
    </w:p>
    <w:p w14:paraId="5451281B" w14:textId="5E563DC3" w:rsidR="00167C0C" w:rsidRPr="00434778" w:rsidRDefault="00167C0C" w:rsidP="00434778">
      <w:pPr>
        <w:spacing w:before="240" w:after="0" w:line="360" w:lineRule="auto"/>
        <w:jc w:val="both"/>
        <w:rPr>
          <w:rFonts w:ascii="Times New Roman" w:eastAsia="Times New Roman" w:hAnsi="Times New Roman" w:cs="Times New Roman"/>
          <w:color w:val="000000"/>
        </w:rPr>
      </w:pPr>
      <w:r w:rsidRPr="00434778">
        <w:rPr>
          <w:rFonts w:ascii="Times New Roman" w:eastAsia="Times New Roman" w:hAnsi="Times New Roman" w:cs="Times New Roman"/>
          <w:i/>
          <w:color w:val="000000"/>
        </w:rPr>
        <w:t>silac01-03_mq</w:t>
      </w:r>
      <w:r w:rsidRPr="00434778">
        <w:rPr>
          <w:rFonts w:ascii="Times New Roman" w:eastAsia="Times New Roman" w:hAnsi="Times New Roman" w:cs="Times New Roman"/>
          <w:color w:val="000000"/>
        </w:rPr>
        <w:t xml:space="preserve">: </w:t>
      </w:r>
      <w:r w:rsidR="00941FC9" w:rsidRPr="00434778">
        <w:rPr>
          <w:rFonts w:ascii="Times New Roman" w:eastAsia="Times New Roman" w:hAnsi="Times New Roman" w:cs="Times New Roman"/>
          <w:color w:val="000000"/>
        </w:rPr>
        <w:t>Table integrating results from samples 1 - 4.</w:t>
      </w:r>
    </w:p>
    <w:p w14:paraId="5225BED4" w14:textId="72A606F4" w:rsidR="00941FC9" w:rsidRPr="00434778" w:rsidRDefault="00167C0C" w:rsidP="00434778">
      <w:pPr>
        <w:spacing w:before="240" w:after="0" w:line="360" w:lineRule="auto"/>
        <w:jc w:val="both"/>
        <w:rPr>
          <w:rFonts w:ascii="Times New Roman" w:eastAsia="Times New Roman" w:hAnsi="Times New Roman" w:cs="Times New Roman"/>
          <w:color w:val="000000"/>
        </w:rPr>
      </w:pPr>
      <w:r w:rsidRPr="00434778">
        <w:rPr>
          <w:rFonts w:ascii="Times New Roman" w:eastAsia="Times New Roman" w:hAnsi="Times New Roman" w:cs="Times New Roman"/>
          <w:i/>
          <w:color w:val="000000"/>
        </w:rPr>
        <w:t>mq_yepd_silac01-03_phosphoMap.pdf</w:t>
      </w:r>
      <w:r w:rsidR="00434778">
        <w:rPr>
          <w:rFonts w:ascii="Times New Roman" w:eastAsia="Times New Roman" w:hAnsi="Times New Roman" w:cs="Times New Roman"/>
          <w:color w:val="000000"/>
        </w:rPr>
        <w:t xml:space="preserve">: </w:t>
      </w:r>
      <w:r w:rsidR="00941FC9" w:rsidRPr="00434778">
        <w:rPr>
          <w:rFonts w:ascii="Times New Roman" w:eastAsia="Times New Roman" w:hAnsi="Times New Roman" w:cs="Times New Roman"/>
          <w:color w:val="000000"/>
        </w:rPr>
        <w:t>shows</w:t>
      </w:r>
      <w:r w:rsidRPr="00434778">
        <w:rPr>
          <w:rFonts w:ascii="Times New Roman" w:eastAsia="Times New Roman" w:hAnsi="Times New Roman" w:cs="Times New Roman"/>
          <w:color w:val="000000"/>
        </w:rPr>
        <w:t xml:space="preserve"> all phosphorylation sites that have been identified in all experiments (3xSILAC and 1xYPD culture)</w:t>
      </w:r>
      <w:r w:rsidR="00941FC9" w:rsidRPr="00434778">
        <w:rPr>
          <w:rFonts w:ascii="Times New Roman" w:eastAsia="Times New Roman" w:hAnsi="Times New Roman" w:cs="Times New Roman"/>
          <w:color w:val="000000"/>
        </w:rPr>
        <w:t>. All sites that have not been covered in the SILAC experiments are highlighted with a “*”.</w:t>
      </w:r>
    </w:p>
    <w:p w14:paraId="526173E8" w14:textId="52F23B0B" w:rsidR="00941FC9" w:rsidRPr="00434778" w:rsidRDefault="00941FC9" w:rsidP="00434778">
      <w:pPr>
        <w:spacing w:before="240" w:after="0" w:line="360" w:lineRule="auto"/>
        <w:jc w:val="both"/>
        <w:rPr>
          <w:rFonts w:ascii="Times New Roman" w:eastAsia="Times New Roman" w:hAnsi="Times New Roman" w:cs="Times New Roman"/>
          <w:color w:val="000000"/>
        </w:rPr>
      </w:pPr>
      <w:r w:rsidRPr="00434778">
        <w:rPr>
          <w:rFonts w:ascii="Times New Roman" w:eastAsia="Times New Roman" w:hAnsi="Times New Roman" w:cs="Times New Roman"/>
          <w:i/>
          <w:color w:val="000000"/>
        </w:rPr>
        <w:t>proteinMap_pkc_yepd01</w:t>
      </w:r>
      <w:bookmarkStart w:id="0" w:name="_GoBack"/>
      <w:bookmarkEnd w:id="0"/>
      <w:r w:rsidRPr="00434778">
        <w:rPr>
          <w:rFonts w:ascii="Times New Roman" w:eastAsia="Times New Roman" w:hAnsi="Times New Roman" w:cs="Times New Roman"/>
          <w:i/>
          <w:color w:val="000000"/>
        </w:rPr>
        <w:t>.png</w:t>
      </w:r>
      <w:r w:rsidRPr="00434778">
        <w:rPr>
          <w:rFonts w:ascii="Times New Roman" w:eastAsia="Times New Roman" w:hAnsi="Times New Roman" w:cs="Times New Roman"/>
          <w:color w:val="000000"/>
        </w:rPr>
        <w:t>:</w:t>
      </w:r>
      <w:r w:rsidR="00167C0C" w:rsidRPr="00434778">
        <w:rPr>
          <w:rFonts w:ascii="Times New Roman" w:eastAsia="Times New Roman" w:hAnsi="Times New Roman" w:cs="Times New Roman"/>
          <w:color w:val="000000"/>
        </w:rPr>
        <w:t xml:space="preserve"> only the sites that have been identified from cells that have been grown in complete media </w:t>
      </w:r>
      <w:r w:rsidRPr="00434778">
        <w:rPr>
          <w:rFonts w:ascii="Times New Roman" w:eastAsia="Times New Roman" w:hAnsi="Times New Roman" w:cs="Times New Roman"/>
          <w:color w:val="000000"/>
        </w:rPr>
        <w:t>are shown</w:t>
      </w:r>
      <w:r w:rsidR="00167C0C" w:rsidRPr="00434778">
        <w:rPr>
          <w:rFonts w:ascii="Times New Roman" w:eastAsia="Times New Roman" w:hAnsi="Times New Roman" w:cs="Times New Roman"/>
          <w:color w:val="000000"/>
        </w:rPr>
        <w:t>.</w:t>
      </w:r>
    </w:p>
    <w:p w14:paraId="2ECAA430" w14:textId="7ACAD8F5" w:rsidR="00167C0C" w:rsidRPr="00434778" w:rsidRDefault="00167C0C" w:rsidP="00434778">
      <w:pPr>
        <w:spacing w:before="240" w:after="0" w:line="360" w:lineRule="auto"/>
        <w:jc w:val="both"/>
        <w:rPr>
          <w:rFonts w:ascii="Times New Roman" w:eastAsia="Times New Roman" w:hAnsi="Times New Roman" w:cs="Times New Roman"/>
          <w:color w:val="000000"/>
        </w:rPr>
      </w:pPr>
      <w:r w:rsidRPr="00434778">
        <w:rPr>
          <w:rFonts w:ascii="Times New Roman" w:eastAsia="Times New Roman" w:hAnsi="Times New Roman" w:cs="Times New Roman"/>
          <w:i/>
          <w:color w:val="000000"/>
        </w:rPr>
        <w:t>proteinMap_pkc_silac01-03.png</w:t>
      </w:r>
      <w:r w:rsidR="00434778">
        <w:rPr>
          <w:rFonts w:ascii="Times New Roman" w:eastAsia="Times New Roman" w:hAnsi="Times New Roman" w:cs="Times New Roman"/>
          <w:color w:val="000000"/>
        </w:rPr>
        <w:t>:</w:t>
      </w:r>
      <w:r w:rsidR="00941FC9" w:rsidRPr="00434778">
        <w:rPr>
          <w:rFonts w:ascii="Times New Roman" w:eastAsia="Times New Roman" w:hAnsi="Times New Roman" w:cs="Times New Roman"/>
          <w:color w:val="000000"/>
        </w:rPr>
        <w:t xml:space="preserve"> </w:t>
      </w:r>
      <w:r w:rsidRPr="00434778">
        <w:rPr>
          <w:rFonts w:ascii="Times New Roman" w:eastAsia="Times New Roman" w:hAnsi="Times New Roman" w:cs="Times New Roman"/>
          <w:color w:val="000000"/>
        </w:rPr>
        <w:t>shows all p-sites that have been identified in the 3 SILAC samples –</w:t>
      </w:r>
      <w:r w:rsidR="00941FC9" w:rsidRPr="00434778">
        <w:rPr>
          <w:rFonts w:ascii="Times New Roman" w:eastAsia="Times New Roman" w:hAnsi="Times New Roman" w:cs="Times New Roman"/>
          <w:color w:val="000000"/>
        </w:rPr>
        <w:t xml:space="preserve"> note: </w:t>
      </w:r>
      <w:r w:rsidRPr="00434778">
        <w:rPr>
          <w:rFonts w:ascii="Times New Roman" w:eastAsia="Times New Roman" w:hAnsi="Times New Roman" w:cs="Times New Roman"/>
          <w:color w:val="000000"/>
        </w:rPr>
        <w:t>this map can also contain sites that have been identified but not quantified because of the lack of a SILAC pair</w:t>
      </w:r>
      <w:r w:rsidR="00941FC9" w:rsidRPr="00434778">
        <w:rPr>
          <w:rFonts w:ascii="Times New Roman" w:eastAsia="Times New Roman" w:hAnsi="Times New Roman" w:cs="Times New Roman"/>
          <w:color w:val="000000"/>
        </w:rPr>
        <w:t>.</w:t>
      </w:r>
    </w:p>
    <w:p w14:paraId="30BDC27C" w14:textId="77777777" w:rsidR="00167C0C" w:rsidRPr="00167C0C" w:rsidRDefault="00167C0C" w:rsidP="00167C0C">
      <w:pPr>
        <w:spacing w:before="240" w:after="0" w:line="360" w:lineRule="auto"/>
        <w:jc w:val="both"/>
        <w:rPr>
          <w:rFonts w:ascii="Times New Roman" w:eastAsia="Times New Roman" w:hAnsi="Times New Roman" w:cs="Times New Roman"/>
          <w:b/>
        </w:rPr>
      </w:pPr>
    </w:p>
    <w:sectPr w:rsidR="00167C0C" w:rsidRPr="00167C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032F87"/>
    <w:multiLevelType w:val="hybridMultilevel"/>
    <w:tmpl w:val="FE2EE98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6FF556D5"/>
    <w:multiLevelType w:val="hybridMultilevel"/>
    <w:tmpl w:val="2D48806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D3B"/>
    <w:rsid w:val="0000466C"/>
    <w:rsid w:val="00043F42"/>
    <w:rsid w:val="000B5807"/>
    <w:rsid w:val="00167C0C"/>
    <w:rsid w:val="001A130D"/>
    <w:rsid w:val="001C0248"/>
    <w:rsid w:val="00214CCC"/>
    <w:rsid w:val="00225A35"/>
    <w:rsid w:val="003744BF"/>
    <w:rsid w:val="003D1C65"/>
    <w:rsid w:val="00434778"/>
    <w:rsid w:val="00447B6E"/>
    <w:rsid w:val="004B2411"/>
    <w:rsid w:val="00556D72"/>
    <w:rsid w:val="00571D3B"/>
    <w:rsid w:val="006452B1"/>
    <w:rsid w:val="006A00F9"/>
    <w:rsid w:val="00763AF5"/>
    <w:rsid w:val="00941FC9"/>
    <w:rsid w:val="009E264E"/>
    <w:rsid w:val="009F2356"/>
    <w:rsid w:val="00AD4B01"/>
    <w:rsid w:val="00AD7B1C"/>
    <w:rsid w:val="00AF500A"/>
    <w:rsid w:val="00AF640A"/>
    <w:rsid w:val="00B07849"/>
    <w:rsid w:val="00B40EED"/>
    <w:rsid w:val="00B706E3"/>
    <w:rsid w:val="00CA1E3D"/>
    <w:rsid w:val="00D25A90"/>
    <w:rsid w:val="00DD4FDD"/>
    <w:rsid w:val="00EE4E4B"/>
    <w:rsid w:val="00F376E5"/>
    <w:rsid w:val="00FF07C4"/>
  </w:rsids>
  <m:mathPr>
    <m:mathFont m:val="Cambria Math"/>
    <m:brkBin m:val="before"/>
    <m:brkBinSub m:val="--"/>
    <m:smallFrac m:val="0"/>
    <m:dispDef/>
    <m:lMargin m:val="0"/>
    <m:rMargin m:val="0"/>
    <m:defJc m:val="centerGroup"/>
    <m:wrapIndent m:val="1440"/>
    <m:intLim m:val="subSup"/>
    <m:naryLim m:val="undOvr"/>
  </m:mathPr>
  <w:themeFontLang w:val="en-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895CA"/>
  <w15:chartTrackingRefBased/>
  <w15:docId w15:val="{F44BF95E-318E-4F56-B961-6BADB26BF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0EED"/>
    <w:pPr>
      <w:spacing w:after="200" w:line="276" w:lineRule="auto"/>
      <w:ind w:left="720"/>
      <w:contextualSpacing/>
    </w:pPr>
  </w:style>
  <w:style w:type="character" w:styleId="CommentReference">
    <w:name w:val="annotation reference"/>
    <w:basedOn w:val="DefaultParagraphFont"/>
    <w:uiPriority w:val="99"/>
    <w:semiHidden/>
    <w:unhideWhenUsed/>
    <w:rsid w:val="00447B6E"/>
    <w:rPr>
      <w:sz w:val="16"/>
      <w:szCs w:val="16"/>
    </w:rPr>
  </w:style>
  <w:style w:type="paragraph" w:styleId="CommentText">
    <w:name w:val="annotation text"/>
    <w:basedOn w:val="Normal"/>
    <w:link w:val="CommentTextChar"/>
    <w:uiPriority w:val="99"/>
    <w:semiHidden/>
    <w:unhideWhenUsed/>
    <w:rsid w:val="00447B6E"/>
    <w:pPr>
      <w:spacing w:line="240" w:lineRule="auto"/>
    </w:pPr>
    <w:rPr>
      <w:sz w:val="20"/>
      <w:szCs w:val="20"/>
    </w:rPr>
  </w:style>
  <w:style w:type="character" w:customStyle="1" w:styleId="CommentTextChar">
    <w:name w:val="Comment Text Char"/>
    <w:basedOn w:val="DefaultParagraphFont"/>
    <w:link w:val="CommentText"/>
    <w:uiPriority w:val="99"/>
    <w:semiHidden/>
    <w:rsid w:val="00447B6E"/>
    <w:rPr>
      <w:sz w:val="20"/>
      <w:szCs w:val="20"/>
      <w:lang w:val="en-US"/>
    </w:rPr>
  </w:style>
  <w:style w:type="paragraph" w:styleId="CommentSubject">
    <w:name w:val="annotation subject"/>
    <w:basedOn w:val="CommentText"/>
    <w:next w:val="CommentText"/>
    <w:link w:val="CommentSubjectChar"/>
    <w:uiPriority w:val="99"/>
    <w:semiHidden/>
    <w:unhideWhenUsed/>
    <w:rsid w:val="00447B6E"/>
    <w:rPr>
      <w:b/>
      <w:bCs/>
    </w:rPr>
  </w:style>
  <w:style w:type="character" w:customStyle="1" w:styleId="CommentSubjectChar">
    <w:name w:val="Comment Subject Char"/>
    <w:basedOn w:val="CommentTextChar"/>
    <w:link w:val="CommentSubject"/>
    <w:uiPriority w:val="99"/>
    <w:semiHidden/>
    <w:rsid w:val="00447B6E"/>
    <w:rPr>
      <w:b/>
      <w:bCs/>
      <w:sz w:val="20"/>
      <w:szCs w:val="20"/>
      <w:lang w:val="en-US"/>
    </w:rPr>
  </w:style>
  <w:style w:type="paragraph" w:styleId="BalloonText">
    <w:name w:val="Balloon Text"/>
    <w:basedOn w:val="Normal"/>
    <w:link w:val="BalloonTextChar"/>
    <w:uiPriority w:val="99"/>
    <w:semiHidden/>
    <w:unhideWhenUsed/>
    <w:rsid w:val="00447B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7B6E"/>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7473</TotalTime>
  <Pages>3</Pages>
  <Words>4328</Words>
  <Characters>24675</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Reiter,Wolfgang</dc:creator>
  <cp:keywords/>
  <dc:description/>
  <cp:lastModifiedBy>Reiter,Wolfgang</cp:lastModifiedBy>
  <cp:revision>16</cp:revision>
  <dcterms:created xsi:type="dcterms:W3CDTF">2021-07-08T07:40:00Z</dcterms:created>
  <dcterms:modified xsi:type="dcterms:W3CDTF">2021-07-14T14:13:00Z</dcterms:modified>
</cp:coreProperties>
</file>