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55" w:type="dxa"/>
        <w:tblLayout w:type="fixed"/>
        <w:tblLook w:val="0600" w:firstRow="0" w:lastRow="0" w:firstColumn="0" w:lastColumn="0" w:noHBand="1" w:noVBand="1"/>
      </w:tblPr>
      <w:tblGrid>
        <w:gridCol w:w="1815"/>
        <w:gridCol w:w="7440"/>
      </w:tblGrid>
      <w:tr w:rsidR="009568CF" w:rsidRPr="007621D3" w14:paraId="35177A6F" w14:textId="77777777" w:rsidTr="00F81135">
        <w:trPr>
          <w:trHeight w:val="315"/>
        </w:trPr>
        <w:tc>
          <w:tcPr>
            <w:tcW w:w="1815" w:type="dxa"/>
            <w:tcBorders>
              <w:top w:val="single" w:sz="12" w:space="0" w:color="000000"/>
              <w:bottom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19A927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Term</w:t>
            </w:r>
          </w:p>
        </w:tc>
        <w:tc>
          <w:tcPr>
            <w:tcW w:w="7440" w:type="dxa"/>
            <w:tcBorders>
              <w:top w:val="single" w:sz="12" w:space="0" w:color="000000"/>
              <w:bottom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7B1668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Definition</w:t>
            </w:r>
          </w:p>
        </w:tc>
      </w:tr>
      <w:tr w:rsidR="009568CF" w:rsidRPr="007621D3" w14:paraId="2F4D2A61" w14:textId="77777777" w:rsidTr="00F81135">
        <w:trPr>
          <w:trHeight w:val="315"/>
        </w:trPr>
        <w:tc>
          <w:tcPr>
            <w:tcW w:w="1815" w:type="dxa"/>
            <w:tcBorders>
              <w:top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0C0C851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ADC</w:t>
            </w:r>
          </w:p>
        </w:tc>
        <w:tc>
          <w:tcPr>
            <w:tcW w:w="7440" w:type="dxa"/>
            <w:tcBorders>
              <w:top w:val="single" w:sz="6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ED1BD04" w14:textId="7F6837EC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The AIRR Data Commons is a network of repositories making AIRR-seq data “</w:t>
            </w:r>
            <w:proofErr w:type="gramStart"/>
            <w:r w:rsidRPr="007621D3">
              <w:rPr>
                <w:sz w:val="20"/>
                <w:szCs w:val="20"/>
              </w:rPr>
              <w:t xml:space="preserve">FAIR” </w:t>
            </w:r>
            <w:r w:rsidR="00F36004">
              <w:rPr>
                <w:sz w:val="20"/>
                <w:szCs w:val="20"/>
              </w:rPr>
              <w:t xml:space="preserve"> (</w:t>
            </w:r>
            <w:proofErr w:type="gramEnd"/>
            <w:r w:rsidR="00F36004" w:rsidRPr="007621D3">
              <w:rPr>
                <w:sz w:val="20"/>
                <w:szCs w:val="20"/>
              </w:rPr>
              <w:t>Findable, Accessible, Interoperable, and Reusable</w:t>
            </w:r>
            <w:r w:rsidR="00F36004">
              <w:rPr>
                <w:sz w:val="20"/>
                <w:szCs w:val="20"/>
              </w:rPr>
              <w:t xml:space="preserve">) </w:t>
            </w:r>
            <w:r w:rsidRPr="007621D3">
              <w:rPr>
                <w:sz w:val="20"/>
                <w:szCs w:val="20"/>
              </w:rPr>
              <w:t xml:space="preserve">by implementing the ADC API and adhering to </w:t>
            </w:r>
            <w:proofErr w:type="spellStart"/>
            <w:r w:rsidRPr="007621D3">
              <w:rPr>
                <w:sz w:val="20"/>
                <w:szCs w:val="20"/>
              </w:rPr>
              <w:t>MiAIRR</w:t>
            </w:r>
            <w:proofErr w:type="spellEnd"/>
            <w:r w:rsidRPr="007621D3">
              <w:rPr>
                <w:sz w:val="20"/>
                <w:szCs w:val="20"/>
              </w:rPr>
              <w:t xml:space="preserve"> metadata standards and AIRR data representation standards.</w:t>
            </w:r>
          </w:p>
        </w:tc>
      </w:tr>
      <w:tr w:rsidR="009568CF" w:rsidRPr="007621D3" w14:paraId="42A5472F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5FA29B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ADC API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5EDE634" w14:textId="30446E60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The ADC API is a web</w:t>
            </w:r>
            <w:r w:rsidR="0049323A">
              <w:rPr>
                <w:sz w:val="20"/>
                <w:szCs w:val="20"/>
              </w:rPr>
              <w:t>-</w:t>
            </w:r>
            <w:r w:rsidRPr="007621D3">
              <w:rPr>
                <w:sz w:val="20"/>
                <w:szCs w:val="20"/>
              </w:rPr>
              <w:t>based query API that allows for querying AIRR-compliant repositories to find, access, and download AIRR-seq data.</w:t>
            </w:r>
          </w:p>
        </w:tc>
      </w:tr>
      <w:tr w:rsidR="009568CF" w:rsidRPr="007621D3" w14:paraId="4B8BD89B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A8BE4C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AIRR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995CDA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Adaptive Immune Receptor Repertoires, both IG and TR.</w:t>
            </w:r>
          </w:p>
        </w:tc>
      </w:tr>
      <w:tr w:rsidR="009568CF" w:rsidRPr="007621D3" w14:paraId="0774D6AE" w14:textId="77777777" w:rsidTr="00F81135">
        <w:trPr>
          <w:trHeight w:val="55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F01A21A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AIRR Community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B49996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The Adaptive Immune Receptor Repertoire Community is a grassroots collaboration for developing and promoting best practices for generating, analyzing, curating, and sharing AIRR-seq data.</w:t>
            </w:r>
          </w:p>
        </w:tc>
      </w:tr>
      <w:tr w:rsidR="009568CF" w:rsidRPr="007621D3" w14:paraId="69952FC5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5C73C1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AIRR-seq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D182D5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Adaptive Immune Receptor Repertoire sequencing</w:t>
            </w:r>
          </w:p>
        </w:tc>
      </w:tr>
      <w:tr w:rsidR="009568CF" w:rsidRPr="007621D3" w14:paraId="101364FB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56854A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Antibody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4430DC" w14:textId="4C4B2D2B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 xml:space="preserve">Soluble protein consisting of n Ig heavy / Ig light </w:t>
            </w:r>
            <w:proofErr w:type="spellStart"/>
            <w:r w:rsidRPr="007621D3">
              <w:rPr>
                <w:sz w:val="20"/>
                <w:szCs w:val="20"/>
              </w:rPr>
              <w:t>heterotetramers</w:t>
            </w:r>
            <w:proofErr w:type="spellEnd"/>
            <w:r w:rsidRPr="007621D3">
              <w:rPr>
                <w:sz w:val="20"/>
                <w:szCs w:val="20"/>
              </w:rPr>
              <w:t xml:space="preserve"> (with n typically being 1,2 or 5, depending on the isotype) plus the optional J chain (IgM &amp; IgA) and SC (IgA).</w:t>
            </w:r>
          </w:p>
        </w:tc>
      </w:tr>
      <w:tr w:rsidR="009568CF" w:rsidRPr="007621D3" w14:paraId="17C21BB6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15AABA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BCR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438E98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 xml:space="preserve">The B cell receptor, a protein complex on the cell surface encompassing the Ig heavy / Ig light </w:t>
            </w:r>
            <w:proofErr w:type="spellStart"/>
            <w:r w:rsidRPr="007621D3">
              <w:rPr>
                <w:sz w:val="20"/>
                <w:szCs w:val="20"/>
              </w:rPr>
              <w:t>heterotetramers</w:t>
            </w:r>
            <w:proofErr w:type="spellEnd"/>
            <w:r w:rsidRPr="007621D3">
              <w:rPr>
                <w:sz w:val="20"/>
                <w:szCs w:val="20"/>
              </w:rPr>
              <w:t xml:space="preserve"> and the associated signal transduction components (e.g., Igα and Igβ).</w:t>
            </w:r>
          </w:p>
        </w:tc>
      </w:tr>
      <w:tr w:rsidR="009568CF" w:rsidRPr="007621D3" w14:paraId="6B43E908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ADDB54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CDRs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C3EC11" w14:textId="000A0240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 xml:space="preserve">Complementarity determining regions of an IG or TR, corresponding to protein loops that are most responsible for interaction with antigen. There are 3 </w:t>
            </w:r>
            <w:r w:rsidR="0049323A">
              <w:rPr>
                <w:sz w:val="20"/>
                <w:szCs w:val="20"/>
              </w:rPr>
              <w:t xml:space="preserve">in </w:t>
            </w:r>
            <w:r w:rsidRPr="007621D3">
              <w:rPr>
                <w:sz w:val="20"/>
                <w:szCs w:val="20"/>
              </w:rPr>
              <w:t>total, the last of which spans the rearrangement junction.</w:t>
            </w:r>
          </w:p>
        </w:tc>
      </w:tr>
      <w:tr w:rsidR="009568CF" w:rsidRPr="007621D3" w14:paraId="562E3369" w14:textId="77777777" w:rsidTr="00F81135">
        <w:trPr>
          <w:trHeight w:val="55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4FB77B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Clonal expansion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3EA434" w14:textId="4E33C218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Cell proliferation giving rise to a number of daughter cells with the same antigen specificity</w:t>
            </w:r>
            <w:r w:rsidR="005900DC">
              <w:rPr>
                <w:sz w:val="20"/>
                <w:szCs w:val="20"/>
              </w:rPr>
              <w:t>.</w:t>
            </w:r>
            <w:bookmarkStart w:id="0" w:name="_GoBack"/>
            <w:bookmarkEnd w:id="0"/>
          </w:p>
        </w:tc>
      </w:tr>
      <w:tr w:rsidR="009568CF" w:rsidRPr="007621D3" w14:paraId="3D5D30DB" w14:textId="77777777" w:rsidTr="00F81135">
        <w:trPr>
          <w:trHeight w:val="55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57718CA" w14:textId="26718C2D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 xml:space="preserve">Clone/clonal </w:t>
            </w:r>
            <w:r>
              <w:rPr>
                <w:b/>
                <w:sz w:val="20"/>
                <w:szCs w:val="20"/>
              </w:rPr>
              <w:t>L</w:t>
            </w:r>
            <w:r w:rsidRPr="007621D3">
              <w:rPr>
                <w:b/>
                <w:sz w:val="20"/>
                <w:szCs w:val="20"/>
              </w:rPr>
              <w:t>ineage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4FEC877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A group of B or T cells that are all descended from the same naive ancestor and carrying the same rearrangements. In B cells, the exact sequences may vary due to somatic hypermutation.</w:t>
            </w:r>
          </w:p>
        </w:tc>
      </w:tr>
      <w:tr w:rsidR="009568CF" w:rsidRPr="007621D3" w14:paraId="7ED4378A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B28212B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lastRenderedPageBreak/>
              <w:t>C-region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8D3FC6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 xml:space="preserve">Constant region of </w:t>
            </w:r>
            <w:r>
              <w:rPr>
                <w:sz w:val="20"/>
                <w:szCs w:val="20"/>
              </w:rPr>
              <w:t>IG</w:t>
            </w:r>
            <w:r w:rsidRPr="007621D3">
              <w:rPr>
                <w:sz w:val="20"/>
                <w:szCs w:val="20"/>
              </w:rPr>
              <w:t xml:space="preserve"> or </w:t>
            </w:r>
            <w:r>
              <w:rPr>
                <w:sz w:val="20"/>
                <w:szCs w:val="20"/>
              </w:rPr>
              <w:t>TR</w:t>
            </w:r>
            <w:r w:rsidRPr="007621D3">
              <w:rPr>
                <w:sz w:val="20"/>
                <w:szCs w:val="20"/>
              </w:rPr>
              <w:t xml:space="preserve">. For IGH, multiple </w:t>
            </w:r>
            <w:r>
              <w:rPr>
                <w:sz w:val="20"/>
                <w:szCs w:val="20"/>
              </w:rPr>
              <w:t xml:space="preserve">C-regions encoding different </w:t>
            </w:r>
            <w:r w:rsidRPr="007621D3">
              <w:rPr>
                <w:sz w:val="20"/>
                <w:szCs w:val="20"/>
              </w:rPr>
              <w:t xml:space="preserve">isotypes (e.g., </w:t>
            </w:r>
            <w:proofErr w:type="spellStart"/>
            <w:r w:rsidRPr="007621D3">
              <w:rPr>
                <w:sz w:val="20"/>
                <w:szCs w:val="20"/>
              </w:rPr>
              <w:t>IgD</w:t>
            </w:r>
            <w:proofErr w:type="spellEnd"/>
            <w:r w:rsidRPr="007621D3">
              <w:rPr>
                <w:sz w:val="20"/>
                <w:szCs w:val="20"/>
              </w:rPr>
              <w:t>, IgG1, IgA2) are possible</w:t>
            </w:r>
            <w:r>
              <w:rPr>
                <w:sz w:val="20"/>
                <w:szCs w:val="20"/>
              </w:rPr>
              <w:t>.</w:t>
            </w:r>
          </w:p>
        </w:tc>
      </w:tr>
      <w:tr w:rsidR="009568CF" w:rsidRPr="007621D3" w14:paraId="346A0560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082CAFF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FWRs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B23A0E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Framework regions of an IG or TR, generally corresponding to the beta strands forming the core of the domain.</w:t>
            </w:r>
          </w:p>
        </w:tc>
      </w:tr>
      <w:tr w:rsidR="009568CF" w:rsidRPr="007621D3" w14:paraId="0E71DBB4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25D147E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IG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E81B73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In general, abbreviation for “Immunoglobulin”. Can refer to the locus, rearranged gene, transcript, or polypeptide.</w:t>
            </w:r>
          </w:p>
        </w:tc>
      </w:tr>
      <w:tr w:rsidR="009568CF" w:rsidRPr="007621D3" w14:paraId="66C2DA8E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1064276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proofErr w:type="spellStart"/>
            <w:r w:rsidRPr="007621D3">
              <w:rPr>
                <w:b/>
                <w:sz w:val="20"/>
                <w:szCs w:val="20"/>
              </w:rPr>
              <w:t>MiAIRR</w:t>
            </w:r>
            <w:proofErr w:type="spellEnd"/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3079F1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Minimal Information about Adaptive Immune Receptor Repertoire, an AIRR Community-defined standard for the metadata necessary to interpret and compare AIRR-seq experiments.</w:t>
            </w:r>
          </w:p>
        </w:tc>
      </w:tr>
      <w:tr w:rsidR="009568CF" w:rsidRPr="007621D3" w14:paraId="1623694C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4768C7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Public clone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8B896A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A set of rearrangements from multiple individuals all using the same V and J genes and having high sequence identity in CDR3. Technically they are convergent rearrangements rather than a true clone. Suggestive of functional selection.</w:t>
            </w:r>
          </w:p>
        </w:tc>
      </w:tr>
      <w:tr w:rsidR="009568CF" w:rsidRPr="007621D3" w14:paraId="2796B941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8B4E84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Rearrangement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65009D9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 xml:space="preserve">The physical </w:t>
            </w:r>
            <w:r>
              <w:rPr>
                <w:sz w:val="20"/>
                <w:szCs w:val="20"/>
              </w:rPr>
              <w:t>combination</w:t>
            </w:r>
            <w:r w:rsidRPr="007621D3">
              <w:rPr>
                <w:sz w:val="20"/>
                <w:szCs w:val="20"/>
              </w:rPr>
              <w:t xml:space="preserve"> of V and J or V, D, and J genes into a complete IG or TR.</w:t>
            </w:r>
          </w:p>
        </w:tc>
      </w:tr>
      <w:tr w:rsidR="009568CF" w:rsidRPr="007621D3" w14:paraId="789B085A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C4DA9E9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TCR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A7C2B6F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 xml:space="preserve">The T cell receptor, a protein complex on the cell surface encompassing the TCRα/β or </w:t>
            </w:r>
            <w:proofErr w:type="spellStart"/>
            <w:r w:rsidRPr="007621D3">
              <w:rPr>
                <w:sz w:val="20"/>
                <w:szCs w:val="20"/>
              </w:rPr>
              <w:t>TCRγ</w:t>
            </w:r>
            <w:proofErr w:type="spellEnd"/>
            <w:r w:rsidRPr="007621D3">
              <w:rPr>
                <w:sz w:val="20"/>
                <w:szCs w:val="20"/>
              </w:rPr>
              <w:t>/δ heterodimers and the CD3 signal transduction components.</w:t>
            </w:r>
          </w:p>
        </w:tc>
      </w:tr>
      <w:tr w:rsidR="009568CF" w:rsidRPr="007621D3" w14:paraId="7E3BD078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9C6C63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TR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F7105F" w14:textId="22D7DC86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Refers to nucleic acids that encode any of the TCR chains</w:t>
            </w:r>
            <w:r w:rsidR="005900DC">
              <w:rPr>
                <w:sz w:val="20"/>
                <w:szCs w:val="20"/>
              </w:rPr>
              <w:t>.</w:t>
            </w:r>
          </w:p>
        </w:tc>
      </w:tr>
      <w:tr w:rsidR="009568CF" w:rsidRPr="007621D3" w14:paraId="6DE6E851" w14:textId="77777777" w:rsidTr="00F81135">
        <w:trPr>
          <w:trHeight w:val="315"/>
        </w:trPr>
        <w:tc>
          <w:tcPr>
            <w:tcW w:w="1815" w:type="dxa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7B98222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UMI</w:t>
            </w:r>
          </w:p>
        </w:tc>
        <w:tc>
          <w:tcPr>
            <w:tcW w:w="7440" w:type="dxa"/>
            <w:tcBorders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2C22A8C" w14:textId="28515F3D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 xml:space="preserve">“Unique molecular identifier” </w:t>
            </w:r>
            <w:r w:rsidR="0049323A">
              <w:rPr>
                <w:sz w:val="20"/>
                <w:szCs w:val="20"/>
              </w:rPr>
              <w:t>–</w:t>
            </w:r>
            <w:r w:rsidRPr="007621D3">
              <w:rPr>
                <w:sz w:val="20"/>
                <w:szCs w:val="20"/>
              </w:rPr>
              <w:t xml:space="preserve"> a stretch of random or semi-random nucleotides used to uniquely label each original molecule input into a PCR reaction. Sequences with the same UMI can be collapsed to allow sequencing error correction and quantification.</w:t>
            </w:r>
          </w:p>
        </w:tc>
      </w:tr>
      <w:tr w:rsidR="009568CF" w:rsidRPr="007621D3" w14:paraId="28E20FE2" w14:textId="77777777" w:rsidTr="00F81135">
        <w:trPr>
          <w:trHeight w:val="315"/>
        </w:trPr>
        <w:tc>
          <w:tcPr>
            <w:tcW w:w="1815" w:type="dxa"/>
            <w:tcBorders>
              <w:bottom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6B52C1" w14:textId="77777777" w:rsidR="009568CF" w:rsidRPr="007621D3" w:rsidRDefault="009568CF" w:rsidP="00F81135">
            <w:pPr>
              <w:widowControl w:val="0"/>
              <w:rPr>
                <w:b/>
                <w:sz w:val="20"/>
                <w:szCs w:val="20"/>
              </w:rPr>
            </w:pPr>
            <w:r w:rsidRPr="007621D3">
              <w:rPr>
                <w:b/>
                <w:sz w:val="20"/>
                <w:szCs w:val="20"/>
              </w:rPr>
              <w:t>V(D)J</w:t>
            </w:r>
          </w:p>
        </w:tc>
        <w:tc>
          <w:tcPr>
            <w:tcW w:w="7440" w:type="dxa"/>
            <w:tcBorders>
              <w:bottom w:val="single" w:sz="12" w:space="0" w:color="000000"/>
              <w:right w:val="nil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52931A" w14:textId="77777777" w:rsidR="009568CF" w:rsidRPr="007621D3" w:rsidRDefault="009568CF" w:rsidP="00F81135">
            <w:pPr>
              <w:widowControl w:val="0"/>
              <w:rPr>
                <w:sz w:val="20"/>
                <w:szCs w:val="20"/>
              </w:rPr>
            </w:pPr>
            <w:r w:rsidRPr="007621D3">
              <w:rPr>
                <w:sz w:val="20"/>
                <w:szCs w:val="20"/>
              </w:rPr>
              <w:t>The genetic makeup of a rearranged IG or TR. All loci include variable (V) and joining (J) genes; in addition, the IGH, TRB, and TRD loci also include diversity (D) genes.</w:t>
            </w:r>
          </w:p>
        </w:tc>
      </w:tr>
    </w:tbl>
    <w:p w14:paraId="0C24697B" w14:textId="718F716B" w:rsidR="00A879CF" w:rsidRDefault="005900DC"/>
    <w:p w14:paraId="26FEFBA0" w14:textId="6DCC50E6" w:rsidR="00F36004" w:rsidRDefault="00F3600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AIRR-C Glossary of terms, version 1</w:t>
      </w:r>
    </w:p>
    <w:p w14:paraId="52488C54" w14:textId="31357F64" w:rsidR="00F36004" w:rsidRPr="00F36004" w:rsidRDefault="00F36004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by CA Schramm and the AIRR Community</w:t>
      </w:r>
    </w:p>
    <w:sectPr w:rsidR="00F36004" w:rsidRPr="00F360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8CF"/>
    <w:rsid w:val="0049323A"/>
    <w:rsid w:val="005900DC"/>
    <w:rsid w:val="00864397"/>
    <w:rsid w:val="009516D3"/>
    <w:rsid w:val="009568CF"/>
    <w:rsid w:val="00F36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9AA9C5"/>
  <w15:chartTrackingRefBased/>
  <w15:docId w15:val="{CD58F2FA-EA6F-4D5D-A8C2-02CB516B7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568CF"/>
    <w:pPr>
      <w:spacing w:after="0" w:line="480" w:lineRule="auto"/>
      <w:jc w:val="both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568CF"/>
    <w:pPr>
      <w:keepNext/>
      <w:keepLines/>
      <w:spacing w:before="360" w:after="120"/>
      <w:outlineLvl w:val="1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568CF"/>
    <w:rPr>
      <w:rFonts w:ascii="Arial" w:eastAsia="Arial" w:hAnsi="Arial" w:cs="Arial"/>
      <w:sz w:val="32"/>
      <w:szCs w:val="32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600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004"/>
    <w:rPr>
      <w:rFonts w:ascii="Segoe UI" w:eastAsia="Arial" w:hAnsi="Segoe UI" w:cs="Segoe UI"/>
      <w:sz w:val="18"/>
      <w:szCs w:val="18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Schramm, Chaim (NIH/VRC) [E]</dc:creator>
  <cp:keywords/>
  <dc:description/>
  <cp:lastModifiedBy>Victor Greiff</cp:lastModifiedBy>
  <cp:revision>4</cp:revision>
  <dcterms:created xsi:type="dcterms:W3CDTF">2021-07-09T15:45:00Z</dcterms:created>
  <dcterms:modified xsi:type="dcterms:W3CDTF">2021-07-13T15:27:00Z</dcterms:modified>
</cp:coreProperties>
</file>