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Contact person:</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Carol </w:t>
      </w:r>
      <w:proofErr w:type="spellStart"/>
      <w:r>
        <w:rPr>
          <w:rFonts w:ascii="Times New Roman" w:eastAsia="Times New Roman" w:hAnsi="Times New Roman" w:cs="Times New Roman"/>
          <w:color w:val="000000"/>
          <w:sz w:val="24"/>
          <w:szCs w:val="24"/>
        </w:rPr>
        <w:t>Tenopir</w:t>
      </w:r>
      <w:proofErr w:type="spellEnd"/>
      <w:r>
        <w:rPr>
          <w:rFonts w:ascii="Times New Roman" w:eastAsia="Times New Roman" w:hAnsi="Times New Roman" w:cs="Times New Roman"/>
          <w:color w:val="000000"/>
          <w:sz w:val="24"/>
          <w:szCs w:val="24"/>
        </w:rPr>
        <w:t xml:space="preserve"> </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Chancellor</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s Professor, School of Information Science </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University of Tennessee </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865-974-7911 </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ctenopir@utk.edu </w:t>
      </w:r>
    </w:p>
    <w:p w:rsidR="007A693F" w:rsidRDefault="007A693F"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w:t>
      </w:r>
    </w:p>
    <w:p w:rsidR="007A693F" w:rsidRDefault="007A693F"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Dr. </w:t>
      </w:r>
      <w:r>
        <w:rPr>
          <w:rFonts w:ascii="Times New Roman" w:eastAsia="Times New Roman" w:hAnsi="Times New Roman" w:cs="Times New Roman"/>
          <w:sz w:val="24"/>
          <w:szCs w:val="24"/>
        </w:rPr>
        <w:t>Natalie M Rice</w:t>
      </w:r>
    </w:p>
    <w:p w:rsidR="007A693F" w:rsidRDefault="00FD1259"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nmanayev</w:t>
      </w:r>
      <w:r>
        <w:rPr>
          <w:rFonts w:ascii="Times New Roman" w:eastAsia="Times New Roman" w:hAnsi="Times New Roman" w:cs="Times New Roman"/>
          <w:color w:val="000000"/>
          <w:sz w:val="24"/>
          <w:szCs w:val="24"/>
        </w:rPr>
        <w:t xml:space="preserve">@utk.edu </w:t>
      </w:r>
    </w:p>
    <w:p w:rsidR="007A693F" w:rsidRDefault="007A693F"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2C1ED7" w:rsidRPr="00C3295D" w:rsidRDefault="002C1ED7" w:rsidP="002C1ED7">
      <w:pPr>
        <w:pStyle w:val="NormalWeb"/>
        <w:spacing w:before="0" w:beforeAutospacing="0" w:after="0" w:afterAutospacing="0"/>
        <w:ind w:firstLine="720"/>
        <w:rPr>
          <w:color w:val="000000"/>
        </w:rPr>
      </w:pPr>
      <w:r w:rsidRPr="00C3295D">
        <w:rPr>
          <w:color w:val="000000"/>
        </w:rPr>
        <w:t xml:space="preserve">We conducted a survey distributed </w:t>
      </w:r>
      <w:bookmarkStart w:id="0" w:name="_Hlk6127381"/>
      <w:r w:rsidRPr="00C3295D">
        <w:rPr>
          <w:color w:val="000000"/>
        </w:rPr>
        <w:t xml:space="preserve">in a two-waves approach with the assistance of the American Geophysical Union (AGU) and several partners and colleagues. </w:t>
      </w:r>
      <w:bookmarkEnd w:id="0"/>
      <w:r w:rsidRPr="00C3295D">
        <w:rPr>
          <w:color w:val="000000"/>
        </w:rPr>
        <w:t>The first wave of the survey was conducted in 2017-2018, when AGU distributed an email with</w:t>
      </w:r>
      <w:r>
        <w:rPr>
          <w:color w:val="000000"/>
        </w:rPr>
        <w:t xml:space="preserve"> a</w:t>
      </w:r>
      <w:r w:rsidRPr="00C3295D">
        <w:rPr>
          <w:color w:val="000000"/>
        </w:rPr>
        <w:t xml:space="preserve"> link to the instrument to all 62,000 of its members. An email reminder was sent out in August 2017, and the survey was closed on March 2018 with 1372 responses for a response rate of approximately 2.2%. </w:t>
      </w:r>
    </w:p>
    <w:p w:rsidR="002C1ED7" w:rsidRDefault="002C1ED7" w:rsidP="002C1ED7">
      <w:pPr>
        <w:pStyle w:val="NormalWeb"/>
        <w:spacing w:before="0" w:beforeAutospacing="0" w:after="0" w:afterAutospacing="0"/>
        <w:ind w:firstLine="720"/>
        <w:rPr>
          <w:color w:val="000000"/>
        </w:rPr>
      </w:pPr>
      <w:r w:rsidRPr="00C3295D">
        <w:rPr>
          <w:color w:val="000000"/>
        </w:rPr>
        <w:t xml:space="preserve">The second wave was distributed </w:t>
      </w:r>
      <w:r>
        <w:rPr>
          <w:color w:val="000000"/>
        </w:rPr>
        <w:t>between</w:t>
      </w:r>
      <w:r w:rsidRPr="00C3295D">
        <w:rPr>
          <w:color w:val="000000"/>
        </w:rPr>
        <w:t xml:space="preserve"> late 2017</w:t>
      </w:r>
      <w:r>
        <w:rPr>
          <w:color w:val="000000"/>
        </w:rPr>
        <w:t xml:space="preserve"> to </w:t>
      </w:r>
      <w:r w:rsidRPr="00C3295D">
        <w:rPr>
          <w:color w:val="000000"/>
        </w:rPr>
        <w:t xml:space="preserve">Spring 2018 by a variety of organizations, including the Ecological Society of America, United States Geological Survey, Elsevier, Wiley, Baltic Association of Media Research, and </w:t>
      </w:r>
      <w:proofErr w:type="spellStart"/>
      <w:r w:rsidRPr="00C3295D">
        <w:rPr>
          <w:color w:val="000000"/>
        </w:rPr>
        <w:t>LabArchives</w:t>
      </w:r>
      <w:proofErr w:type="spellEnd"/>
      <w:r w:rsidRPr="00C3295D">
        <w:rPr>
          <w:color w:val="000000"/>
        </w:rPr>
        <w:t xml:space="preserve">. The survey was also distributed by a number of </w:t>
      </w:r>
      <w:proofErr w:type="gramStart"/>
      <w:r w:rsidRPr="00C3295D">
        <w:rPr>
          <w:color w:val="000000"/>
        </w:rPr>
        <w:t>colleagues  in</w:t>
      </w:r>
      <w:proofErr w:type="gramEnd"/>
      <w:r w:rsidRPr="00C3295D">
        <w:rPr>
          <w:color w:val="000000"/>
        </w:rPr>
        <w:t xml:space="preserve"> the Middle East, Eastern / Central Europe, and Eastern and Northern Europe. </w:t>
      </w:r>
      <w:r>
        <w:rPr>
          <w:color w:val="000000"/>
        </w:rPr>
        <w:t>T</w:t>
      </w:r>
      <w:r w:rsidRPr="00C3295D">
        <w:rPr>
          <w:color w:val="000000"/>
        </w:rPr>
        <w:t>he survey link</w:t>
      </w:r>
      <w:r>
        <w:rPr>
          <w:color w:val="000000"/>
        </w:rPr>
        <w:t xml:space="preserve"> was disseminated</w:t>
      </w:r>
      <w:r w:rsidRPr="00C3295D">
        <w:rPr>
          <w:color w:val="000000"/>
        </w:rPr>
        <w:t xml:space="preserve"> both through email and by posting a link to the survey on Twitter. The second wave of the survey ended on May 11, 2018, with 812 responses. Combined, the two waves of the survey include 2184 responses. Survey data w</w:t>
      </w:r>
      <w:r>
        <w:rPr>
          <w:color w:val="000000"/>
        </w:rPr>
        <w:t>ere</w:t>
      </w:r>
      <w:r w:rsidRPr="00C3295D">
        <w:rPr>
          <w:color w:val="000000"/>
        </w:rPr>
        <w:t xml:space="preserve"> collected in Qualtrics and housed on a secure server at the University of Tennessee. Researchers used IBM SPSS 25 statistical analysis software package for data analysis.</w:t>
      </w:r>
    </w:p>
    <w:p w:rsidR="002C1ED7" w:rsidRPr="00C3295D" w:rsidRDefault="002C1ED7" w:rsidP="002C1ED7">
      <w:pPr>
        <w:pStyle w:val="NormalWeb"/>
        <w:spacing w:before="0" w:beforeAutospacing="0" w:after="0" w:afterAutospacing="0"/>
        <w:ind w:firstLine="720"/>
        <w:rPr>
          <w:color w:val="000000"/>
        </w:rPr>
      </w:pPr>
      <w:bookmarkStart w:id="1" w:name="_GoBack"/>
      <w:bookmarkEnd w:id="1"/>
    </w:p>
    <w:p w:rsidR="002C1ED7" w:rsidRPr="00C3295D" w:rsidRDefault="002C1ED7" w:rsidP="002C1ED7">
      <w:pPr>
        <w:pStyle w:val="NormalWeb"/>
        <w:spacing w:before="0" w:beforeAutospacing="0" w:after="0" w:afterAutospacing="0"/>
        <w:ind w:firstLine="720"/>
        <w:rPr>
          <w:color w:val="000000"/>
        </w:rPr>
      </w:pPr>
      <w:r w:rsidRPr="00C3295D">
        <w:rPr>
          <w:color w:val="000000"/>
        </w:rPr>
        <w:t xml:space="preserve">The study was approved by the University of Tennessee Institutional Review Board (IRB) as an online survey that did not gather personally identifiable information. Findings are reported in aggregate and do not contain any personally identifiable information. The informed consent agreement asked respondents to indicate that they understood the terms and were over 18 years of age. In compliance with the IRB approval for work with human subjects, respondents could skip any question or withdraw from the study at any time.  </w:t>
      </w:r>
    </w:p>
    <w:p w:rsidR="002C1ED7" w:rsidRDefault="002C1ED7"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7A693F" w:rsidRDefault="007A693F" w:rsidP="002C1E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7A693F" w:rsidRDefault="007A693F" w:rsidP="002C1ED7">
      <w:pPr>
        <w:spacing w:line="240" w:lineRule="auto"/>
        <w:rPr>
          <w:rFonts w:ascii="Times New Roman" w:eastAsia="Times New Roman" w:hAnsi="Times New Roman" w:cs="Times New Roman"/>
          <w:sz w:val="24"/>
          <w:szCs w:val="24"/>
        </w:rPr>
      </w:pPr>
      <w:bookmarkStart w:id="2" w:name="_gjdgxs" w:colFirst="0" w:colLast="0"/>
      <w:bookmarkEnd w:id="2"/>
    </w:p>
    <w:sectPr w:rsidR="007A693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93F"/>
    <w:rsid w:val="002C1ED7"/>
    <w:rsid w:val="00493862"/>
    <w:rsid w:val="007A693F"/>
    <w:rsid w:val="00FD1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9F2F1"/>
  <w15:docId w15:val="{3B748FF8-CA12-443B-A413-C8BE88763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2C1ED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1685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Manaeva Rice</dc:creator>
  <cp:lastModifiedBy>Rice, Natalie M</cp:lastModifiedBy>
  <cp:revision>2</cp:revision>
  <dcterms:created xsi:type="dcterms:W3CDTF">2019-09-11T16:02:00Z</dcterms:created>
  <dcterms:modified xsi:type="dcterms:W3CDTF">2019-09-11T16:02:00Z</dcterms:modified>
</cp:coreProperties>
</file>