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2FAB" w:rsidRPr="00BF57E3" w:rsidRDefault="0052793C">
      <w:pPr>
        <w:jc w:val="center"/>
        <w:rPr>
          <w:rFonts w:ascii="Palatino Linotype" w:hAnsi="Palatino Linotype"/>
          <w:b/>
          <w:bCs/>
          <w:sz w:val="22"/>
          <w:szCs w:val="22"/>
        </w:rPr>
      </w:pPr>
      <w:r w:rsidRPr="00BF57E3">
        <w:rPr>
          <w:rFonts w:ascii="Palatino Linotype" w:hAnsi="Palatino Linotype"/>
          <w:b/>
          <w:bCs/>
          <w:sz w:val="22"/>
          <w:szCs w:val="22"/>
        </w:rPr>
        <w:t xml:space="preserve">Notes on running program </w:t>
      </w:r>
      <w:proofErr w:type="spellStart"/>
      <w:r w:rsidR="00154C62">
        <w:rPr>
          <w:rFonts w:ascii="Palatino Linotype" w:hAnsi="Palatino Linotype"/>
          <w:b/>
          <w:bCs/>
          <w:smallCaps/>
          <w:sz w:val="22"/>
          <w:szCs w:val="22"/>
        </w:rPr>
        <w:t>coreshellshell</w:t>
      </w:r>
      <w:proofErr w:type="spellEnd"/>
      <w:r w:rsidRPr="00BF57E3">
        <w:rPr>
          <w:rFonts w:ascii="Palatino Linotype" w:hAnsi="Palatino Linotype"/>
          <w:b/>
          <w:bCs/>
          <w:sz w:val="22"/>
          <w:szCs w:val="22"/>
        </w:rPr>
        <w:t xml:space="preserve"> to calculate </w:t>
      </w:r>
      <w:r w:rsidR="00154C62">
        <w:rPr>
          <w:rFonts w:ascii="Palatino Linotype" w:hAnsi="Palatino Linotype"/>
          <w:b/>
          <w:bCs/>
          <w:sz w:val="22"/>
          <w:szCs w:val="22"/>
        </w:rPr>
        <w:t>excitonic energies and charge densities for spherical quantum dots</w:t>
      </w:r>
    </w:p>
    <w:p w:rsidR="009F2FAB" w:rsidRPr="00DE5B17" w:rsidRDefault="009F2FAB">
      <w:pPr>
        <w:rPr>
          <w:rFonts w:ascii="Palatino Linotype" w:hAnsi="Palatino Linotype"/>
          <w:sz w:val="22"/>
          <w:szCs w:val="22"/>
        </w:rPr>
      </w:pPr>
    </w:p>
    <w:p w:rsidR="00DE5B17" w:rsidRPr="00DE5B17" w:rsidRDefault="00DE5B17" w:rsidP="001567C4">
      <w:pPr>
        <w:autoSpaceDE w:val="0"/>
        <w:autoSpaceDN w:val="0"/>
        <w:adjustRightInd w:val="0"/>
        <w:rPr>
          <w:rFonts w:ascii="Palatino Linotype" w:hAnsi="Palatino Linotype" w:cs="Consolas"/>
          <w:sz w:val="22"/>
          <w:szCs w:val="22"/>
        </w:rPr>
      </w:pPr>
      <w:r>
        <w:rPr>
          <w:rFonts w:ascii="Palatino Linotype" w:hAnsi="Palatino Linotype" w:cs="Consolas"/>
          <w:sz w:val="22"/>
          <w:szCs w:val="22"/>
        </w:rPr>
        <w:t>This program</w:t>
      </w:r>
      <w:r w:rsidRPr="00DE5B17">
        <w:rPr>
          <w:rFonts w:ascii="Palatino Linotype" w:hAnsi="Palatino Linotype" w:cs="Consolas"/>
          <w:sz w:val="22"/>
          <w:szCs w:val="22"/>
        </w:rPr>
        <w:t xml:space="preserve"> calculate</w:t>
      </w:r>
      <w:r>
        <w:rPr>
          <w:rFonts w:ascii="Palatino Linotype" w:hAnsi="Palatino Linotype" w:cs="Consolas"/>
          <w:sz w:val="22"/>
          <w:szCs w:val="22"/>
        </w:rPr>
        <w:t>s</w:t>
      </w:r>
      <w:r w:rsidRPr="00DE5B17">
        <w:rPr>
          <w:rFonts w:ascii="Palatino Linotype" w:hAnsi="Palatino Linotype" w:cs="Consolas"/>
          <w:sz w:val="22"/>
          <w:szCs w:val="22"/>
        </w:rPr>
        <w:t xml:space="preserve"> </w:t>
      </w:r>
      <w:r w:rsidR="001567C4">
        <w:rPr>
          <w:rFonts w:ascii="Palatino Linotype" w:hAnsi="Palatino Linotype" w:cs="Consolas"/>
          <w:sz w:val="22"/>
          <w:szCs w:val="22"/>
        </w:rPr>
        <w:t xml:space="preserve">electron and hole charge distributions for a spherical semiconductor quantum dot that may have up to three different materials in concentric shells (core-barrier-shell), each with different valence and/or conduction band potentials.  It calculates the four lowest s-type (zero angular momentum) electron wavefunctions and the eight lowest s-type </w:t>
      </w:r>
      <w:proofErr w:type="gramStart"/>
      <w:r w:rsidR="001567C4">
        <w:rPr>
          <w:rFonts w:ascii="Palatino Linotype" w:hAnsi="Palatino Linotype" w:cs="Consolas"/>
          <w:sz w:val="22"/>
          <w:szCs w:val="22"/>
        </w:rPr>
        <w:t>hole</w:t>
      </w:r>
      <w:proofErr w:type="gramEnd"/>
      <w:r w:rsidR="001567C4">
        <w:rPr>
          <w:rFonts w:ascii="Palatino Linotype" w:hAnsi="Palatino Linotype" w:cs="Consolas"/>
          <w:sz w:val="22"/>
          <w:szCs w:val="22"/>
        </w:rPr>
        <w:t xml:space="preserve"> wavefunctions using the effective mass approximation particle in a sphere model.  It then uses the excitons produced from these pairs of single-particle wavefunctions as a basis set for a configuration interaction calculation of the electron-hole interaction energy, resulting in final electron and </w:t>
      </w:r>
      <w:proofErr w:type="gramStart"/>
      <w:r w:rsidR="001567C4">
        <w:rPr>
          <w:rFonts w:ascii="Palatino Linotype" w:hAnsi="Palatino Linotype" w:cs="Consolas"/>
          <w:sz w:val="22"/>
          <w:szCs w:val="22"/>
        </w:rPr>
        <w:t>hole</w:t>
      </w:r>
      <w:proofErr w:type="gramEnd"/>
      <w:r w:rsidR="001567C4">
        <w:rPr>
          <w:rFonts w:ascii="Palatino Linotype" w:hAnsi="Palatino Linotype" w:cs="Consolas"/>
          <w:sz w:val="22"/>
          <w:szCs w:val="22"/>
        </w:rPr>
        <w:t xml:space="preserve"> densities and state energies.</w:t>
      </w:r>
    </w:p>
    <w:p w:rsidR="00DE5B17" w:rsidRPr="00DE5B17" w:rsidRDefault="00DE5B17">
      <w:pPr>
        <w:rPr>
          <w:rFonts w:ascii="Palatino Linotype" w:hAnsi="Palatino Linotype"/>
          <w:sz w:val="22"/>
          <w:szCs w:val="22"/>
        </w:rPr>
      </w:pPr>
    </w:p>
    <w:p w:rsidR="009F2FAB" w:rsidRPr="001567C4" w:rsidRDefault="0052793C">
      <w:pPr>
        <w:rPr>
          <w:rFonts w:ascii="Palatino Linotype" w:hAnsi="Palatino Linotype"/>
          <w:sz w:val="22"/>
          <w:szCs w:val="22"/>
        </w:rPr>
      </w:pPr>
      <w:r w:rsidRPr="001567C4">
        <w:rPr>
          <w:rFonts w:ascii="Palatino Linotype" w:hAnsi="Palatino Linotype"/>
          <w:sz w:val="22"/>
          <w:szCs w:val="22"/>
        </w:rPr>
        <w:t xml:space="preserve">The input file </w:t>
      </w:r>
      <w:proofErr w:type="spellStart"/>
      <w:r w:rsidR="00154C62" w:rsidRPr="001567C4">
        <w:rPr>
          <w:rFonts w:ascii="Palatino Linotype" w:hAnsi="Palatino Linotype"/>
          <w:smallCaps/>
          <w:sz w:val="22"/>
          <w:szCs w:val="22"/>
        </w:rPr>
        <w:t>CSS</w:t>
      </w:r>
      <w:r w:rsidRPr="001567C4">
        <w:rPr>
          <w:rFonts w:ascii="Palatino Linotype" w:hAnsi="Palatino Linotype"/>
          <w:smallCaps/>
          <w:sz w:val="22"/>
          <w:szCs w:val="22"/>
        </w:rPr>
        <w:t>.in</w:t>
      </w:r>
      <w:proofErr w:type="spellEnd"/>
      <w:r w:rsidRPr="001567C4">
        <w:rPr>
          <w:rFonts w:ascii="Palatino Linotype" w:hAnsi="Palatino Linotype"/>
          <w:sz w:val="22"/>
          <w:szCs w:val="22"/>
        </w:rPr>
        <w:t xml:space="preserve"> and the executable program file </w:t>
      </w:r>
      <w:r w:rsidR="00154C62" w:rsidRPr="001567C4">
        <w:rPr>
          <w:rFonts w:ascii="Palatino Linotype" w:hAnsi="Palatino Linotype"/>
          <w:smallCaps/>
          <w:sz w:val="22"/>
          <w:szCs w:val="22"/>
        </w:rPr>
        <w:t>coreshellshell</w:t>
      </w:r>
      <w:r w:rsidRPr="001567C4">
        <w:rPr>
          <w:rFonts w:ascii="Palatino Linotype" w:hAnsi="Palatino Linotype"/>
          <w:smallCaps/>
          <w:sz w:val="22"/>
          <w:szCs w:val="22"/>
        </w:rPr>
        <w:t>.exe</w:t>
      </w:r>
      <w:r w:rsidRPr="001567C4">
        <w:rPr>
          <w:rFonts w:ascii="Palatino Linotype" w:hAnsi="Palatino Linotype"/>
          <w:sz w:val="22"/>
          <w:szCs w:val="22"/>
        </w:rPr>
        <w:t xml:space="preserve"> must be in the same folder.</w:t>
      </w:r>
    </w:p>
    <w:p w:rsidR="009F2FAB" w:rsidRPr="001567C4" w:rsidRDefault="009F2FAB">
      <w:pPr>
        <w:rPr>
          <w:rFonts w:ascii="Palatino Linotype" w:hAnsi="Palatino Linotype"/>
          <w:sz w:val="22"/>
          <w:szCs w:val="22"/>
        </w:rPr>
      </w:pPr>
    </w:p>
    <w:p w:rsidR="009F2FAB" w:rsidRPr="001567C4" w:rsidRDefault="0052793C">
      <w:pPr>
        <w:rPr>
          <w:rFonts w:ascii="Palatino Linotype" w:hAnsi="Palatino Linotype"/>
          <w:sz w:val="22"/>
          <w:szCs w:val="22"/>
        </w:rPr>
      </w:pPr>
      <w:r w:rsidRPr="001567C4">
        <w:rPr>
          <w:rFonts w:ascii="Palatino Linotype" w:hAnsi="Palatino Linotype"/>
          <w:sz w:val="22"/>
          <w:szCs w:val="22"/>
        </w:rPr>
        <w:t>The input file has the following format:</w:t>
      </w:r>
    </w:p>
    <w:p w:rsidR="009F2FAB" w:rsidRPr="001567C4" w:rsidRDefault="001567C4">
      <w:pPr>
        <w:pStyle w:val="Heading1"/>
        <w:tabs>
          <w:tab w:val="left" w:pos="374"/>
        </w:tabs>
        <w:rPr>
          <w:rFonts w:ascii="Palatino Linotype" w:hAnsi="Palatino Linotype"/>
          <w:sz w:val="22"/>
          <w:szCs w:val="22"/>
          <w:u w:val="none"/>
        </w:rPr>
      </w:pPr>
      <w:r w:rsidRPr="001567C4">
        <w:rPr>
          <w:rFonts w:ascii="Palatino Linotype" w:hAnsi="Palatino Linotype"/>
          <w:sz w:val="22"/>
          <w:szCs w:val="22"/>
        </w:rPr>
        <w:t>Line 1:</w:t>
      </w:r>
      <w:r w:rsidRPr="001567C4">
        <w:rPr>
          <w:rFonts w:ascii="Palatino Linotype" w:hAnsi="Palatino Linotype"/>
          <w:sz w:val="22"/>
          <w:szCs w:val="22"/>
          <w:u w:val="none"/>
        </w:rPr>
        <w:t xml:space="preserve">  radii of core, barrier, and shell, respectively, in Å.</w:t>
      </w:r>
    </w:p>
    <w:p w:rsidR="001567C4" w:rsidRDefault="001567C4" w:rsidP="001567C4">
      <w:pPr>
        <w:rPr>
          <w:rFonts w:ascii="Palatino Linotype" w:hAnsi="Palatino Linotype"/>
          <w:sz w:val="22"/>
          <w:szCs w:val="22"/>
        </w:rPr>
      </w:pPr>
      <w:r w:rsidRPr="008F3C45">
        <w:rPr>
          <w:rFonts w:ascii="Palatino Linotype" w:hAnsi="Palatino Linotype"/>
          <w:sz w:val="22"/>
          <w:szCs w:val="22"/>
          <w:u w:val="single"/>
        </w:rPr>
        <w:t>Line 2:</w:t>
      </w:r>
      <w:r w:rsidR="008F3C45">
        <w:rPr>
          <w:rFonts w:ascii="Palatino Linotype" w:hAnsi="Palatino Linotype"/>
          <w:sz w:val="22"/>
          <w:szCs w:val="22"/>
        </w:rPr>
        <w:t xml:space="preserve">  valence-band potentials in barrier, shell, and outside shell (</w:t>
      </w:r>
      <w:r w:rsidR="008F3C45" w:rsidRPr="008F3C45">
        <w:rPr>
          <w:rFonts w:ascii="Palatino Linotype" w:hAnsi="Palatino Linotype"/>
          <w:i/>
          <w:sz w:val="22"/>
          <w:szCs w:val="22"/>
        </w:rPr>
        <w:t>i.e</w:t>
      </w:r>
      <w:r w:rsidR="008F3C45">
        <w:rPr>
          <w:rFonts w:ascii="Palatino Linotype" w:hAnsi="Palatino Linotype"/>
          <w:sz w:val="22"/>
          <w:szCs w:val="22"/>
        </w:rPr>
        <w:t>. solvent or ligands) relative to that of the core, in eV; conduction-band potentials in barrier, shell, and outside shell (</w:t>
      </w:r>
      <w:r w:rsidR="008F3C45" w:rsidRPr="008F3C45">
        <w:rPr>
          <w:rFonts w:ascii="Palatino Linotype" w:hAnsi="Palatino Linotype"/>
          <w:i/>
          <w:sz w:val="22"/>
          <w:szCs w:val="22"/>
        </w:rPr>
        <w:t>i.e</w:t>
      </w:r>
      <w:r w:rsidR="008F3C45">
        <w:rPr>
          <w:rFonts w:ascii="Palatino Linotype" w:hAnsi="Palatino Linotype"/>
          <w:sz w:val="22"/>
          <w:szCs w:val="22"/>
        </w:rPr>
        <w:t>. solvent or ligands) relative to that of the core, in eV; band gap in core, in eV.</w:t>
      </w:r>
    </w:p>
    <w:p w:rsidR="008F3C45" w:rsidRDefault="008F3C45" w:rsidP="001567C4">
      <w:pPr>
        <w:rPr>
          <w:rFonts w:ascii="Palatino Linotype" w:hAnsi="Palatino Linotype"/>
          <w:sz w:val="22"/>
          <w:szCs w:val="22"/>
        </w:rPr>
      </w:pPr>
      <w:proofErr w:type="gramStart"/>
      <w:r w:rsidRPr="008F3C45">
        <w:rPr>
          <w:rFonts w:ascii="Palatino Linotype" w:hAnsi="Palatino Linotype"/>
          <w:sz w:val="22"/>
          <w:szCs w:val="22"/>
          <w:u w:val="single"/>
        </w:rPr>
        <w:t>Line 3</w:t>
      </w:r>
      <w:r>
        <w:rPr>
          <w:rFonts w:ascii="Palatino Linotype" w:hAnsi="Palatino Linotype"/>
          <w:sz w:val="22"/>
          <w:szCs w:val="22"/>
        </w:rPr>
        <w:t>:  effective masses of electron and hole, relative to electron rest mass.</w:t>
      </w:r>
      <w:proofErr w:type="gramEnd"/>
    </w:p>
    <w:p w:rsidR="008F3C45" w:rsidRPr="001567C4" w:rsidRDefault="008F3C45" w:rsidP="001567C4">
      <w:pPr>
        <w:rPr>
          <w:rFonts w:ascii="Palatino Linotype" w:hAnsi="Palatino Linotype"/>
          <w:sz w:val="22"/>
          <w:szCs w:val="22"/>
        </w:rPr>
      </w:pPr>
      <w:proofErr w:type="gramStart"/>
      <w:r w:rsidRPr="008F3C45">
        <w:rPr>
          <w:rFonts w:ascii="Palatino Linotype" w:hAnsi="Palatino Linotype"/>
          <w:sz w:val="22"/>
          <w:szCs w:val="22"/>
          <w:u w:val="single"/>
        </w:rPr>
        <w:t>Line 4</w:t>
      </w:r>
      <w:r>
        <w:rPr>
          <w:rFonts w:ascii="Palatino Linotype" w:hAnsi="Palatino Linotype"/>
          <w:sz w:val="22"/>
          <w:szCs w:val="22"/>
        </w:rPr>
        <w:t>:  high-frequency dielectric constant, for calculation of electron-hole interaction energy.</w:t>
      </w:r>
      <w:proofErr w:type="gramEnd"/>
    </w:p>
    <w:p w:rsidR="009F2FAB" w:rsidRDefault="009F2FAB">
      <w:pPr>
        <w:tabs>
          <w:tab w:val="left" w:pos="374"/>
        </w:tabs>
        <w:rPr>
          <w:rFonts w:ascii="Palatino Linotype" w:hAnsi="Palatino Linotype"/>
          <w:sz w:val="22"/>
          <w:szCs w:val="22"/>
          <w:u w:val="single"/>
        </w:rPr>
      </w:pPr>
    </w:p>
    <w:p w:rsidR="001F1F2E" w:rsidRDefault="001F1F2E">
      <w:pPr>
        <w:tabs>
          <w:tab w:val="left" w:pos="374"/>
        </w:tabs>
        <w:rPr>
          <w:rFonts w:ascii="Palatino Linotype" w:hAnsi="Palatino Linotype"/>
          <w:sz w:val="22"/>
          <w:szCs w:val="22"/>
        </w:rPr>
      </w:pPr>
      <w:r>
        <w:rPr>
          <w:rFonts w:ascii="Palatino Linotype" w:hAnsi="Palatino Linotype"/>
          <w:sz w:val="22"/>
          <w:szCs w:val="22"/>
        </w:rPr>
        <w:t>To perform a calculation on a structure with fewer than three different components, simply set some of the potentials equal to each other.  For example, for a calculation on a pure CdSe quantum dot of radius R, set both the valence band and conduction band potentials in the barrier and shell both equal to zero (equal to that of the core) and set the shell radius to R; the core and barrier radii don’t matter, except that core &lt; barrier &lt; shell.  The potentials outside the shell should be set to a reasonable value for the ligands and/or solvent, generally 2.5 to 3.5 eV.</w:t>
      </w:r>
    </w:p>
    <w:p w:rsidR="00731919" w:rsidRDefault="00731919">
      <w:pPr>
        <w:tabs>
          <w:tab w:val="left" w:pos="374"/>
        </w:tabs>
        <w:rPr>
          <w:rFonts w:ascii="Palatino Linotype" w:hAnsi="Palatino Linotype"/>
          <w:sz w:val="22"/>
          <w:szCs w:val="22"/>
        </w:rPr>
      </w:pPr>
    </w:p>
    <w:p w:rsidR="00731919" w:rsidRPr="001F1F2E" w:rsidRDefault="00731919">
      <w:pPr>
        <w:tabs>
          <w:tab w:val="left" w:pos="374"/>
        </w:tabs>
        <w:rPr>
          <w:rFonts w:ascii="Palatino Linotype" w:hAnsi="Palatino Linotype"/>
          <w:sz w:val="22"/>
          <w:szCs w:val="22"/>
        </w:rPr>
      </w:pPr>
      <w:r>
        <w:rPr>
          <w:rFonts w:ascii="Palatino Linotype" w:hAnsi="Palatino Linotype"/>
          <w:sz w:val="22"/>
          <w:szCs w:val="22"/>
        </w:rPr>
        <w:t>Note that this program uses a single effective mass for electrons and a single effective mass for holes in the different materials.  This is certainly not correct, but it attempting to use different effective masses in different regions of the particle results in a non-</w:t>
      </w:r>
      <w:proofErr w:type="spellStart"/>
      <w:r>
        <w:rPr>
          <w:rFonts w:ascii="Palatino Linotype" w:hAnsi="Palatino Linotype"/>
          <w:sz w:val="22"/>
          <w:szCs w:val="22"/>
        </w:rPr>
        <w:t>Hermitian</w:t>
      </w:r>
      <w:proofErr w:type="spellEnd"/>
      <w:r>
        <w:rPr>
          <w:rFonts w:ascii="Palatino Linotype" w:hAnsi="Palatino Linotype"/>
          <w:sz w:val="22"/>
          <w:szCs w:val="22"/>
        </w:rPr>
        <w:t xml:space="preserve"> Hamiltonian which is an even more serious problem.  Similarly, a single dielectric constant is used for scaling the electron-hole interaction.  </w:t>
      </w:r>
    </w:p>
    <w:p w:rsidR="001F1F2E" w:rsidRPr="001567C4" w:rsidRDefault="001F1F2E">
      <w:pPr>
        <w:tabs>
          <w:tab w:val="left" w:pos="374"/>
        </w:tabs>
        <w:rPr>
          <w:rFonts w:ascii="Palatino Linotype" w:hAnsi="Palatino Linotype"/>
          <w:sz w:val="22"/>
          <w:szCs w:val="22"/>
          <w:u w:val="single"/>
        </w:rPr>
      </w:pPr>
    </w:p>
    <w:p w:rsidR="009F2FAB" w:rsidRDefault="009F2FAB">
      <w:pPr>
        <w:tabs>
          <w:tab w:val="left" w:pos="374"/>
        </w:tabs>
        <w:rPr>
          <w:rFonts w:ascii="Palatino Linotype" w:hAnsi="Palatino Linotype"/>
          <w:sz w:val="22"/>
          <w:szCs w:val="22"/>
        </w:rPr>
      </w:pPr>
    </w:p>
    <w:p w:rsidR="009F2FAB" w:rsidRPr="00BF57E3" w:rsidRDefault="001F1F2E">
      <w:pPr>
        <w:tabs>
          <w:tab w:val="left" w:pos="374"/>
        </w:tabs>
        <w:rPr>
          <w:rFonts w:ascii="Palatino Linotype" w:hAnsi="Palatino Linotype"/>
          <w:sz w:val="22"/>
          <w:szCs w:val="22"/>
        </w:rPr>
      </w:pPr>
      <w:proofErr w:type="spellStart"/>
      <w:r>
        <w:rPr>
          <w:rFonts w:ascii="Palatino Linotype" w:hAnsi="Palatino Linotype"/>
          <w:smallCaps/>
          <w:sz w:val="22"/>
          <w:szCs w:val="22"/>
        </w:rPr>
        <w:t>coreshellshell</w:t>
      </w:r>
      <w:r w:rsidR="0052793C" w:rsidRPr="001567C4">
        <w:rPr>
          <w:rFonts w:ascii="Palatino Linotype" w:hAnsi="Palatino Linotype"/>
          <w:smallCaps/>
          <w:sz w:val="22"/>
          <w:szCs w:val="22"/>
        </w:rPr>
        <w:t>.</w:t>
      </w:r>
      <w:r w:rsidR="00890906" w:rsidRPr="001567C4">
        <w:rPr>
          <w:rFonts w:ascii="Palatino Linotype" w:hAnsi="Palatino Linotype"/>
          <w:smallCaps/>
          <w:sz w:val="22"/>
          <w:szCs w:val="22"/>
        </w:rPr>
        <w:t>F</w:t>
      </w:r>
      <w:proofErr w:type="spellEnd"/>
      <w:r w:rsidR="0052793C" w:rsidRPr="001567C4">
        <w:rPr>
          <w:rFonts w:ascii="Palatino Linotype" w:hAnsi="Palatino Linotype"/>
          <w:sz w:val="22"/>
          <w:szCs w:val="22"/>
        </w:rPr>
        <w:t xml:space="preserve"> </w:t>
      </w:r>
      <w:r w:rsidR="00890906" w:rsidRPr="001567C4">
        <w:rPr>
          <w:rFonts w:ascii="Palatino Linotype" w:hAnsi="Palatino Linotype"/>
          <w:sz w:val="22"/>
          <w:szCs w:val="22"/>
        </w:rPr>
        <w:t xml:space="preserve">is Fortran source code that should be able to be compiled on most standard Fortran </w:t>
      </w:r>
      <w:r w:rsidR="00890906">
        <w:rPr>
          <w:rFonts w:ascii="Palatino Linotype" w:hAnsi="Palatino Linotype"/>
          <w:sz w:val="22"/>
          <w:szCs w:val="22"/>
        </w:rPr>
        <w:t xml:space="preserve">compilers.  </w:t>
      </w:r>
      <w:r>
        <w:rPr>
          <w:rFonts w:ascii="Palatino Linotype" w:hAnsi="Palatino Linotype"/>
          <w:sz w:val="22"/>
          <w:szCs w:val="22"/>
        </w:rPr>
        <w:t xml:space="preserve">It uses the Intel Math Kernel library function SSYEV to diagonalize real symmetric matrices.  A different </w:t>
      </w:r>
      <w:proofErr w:type="spellStart"/>
      <w:r>
        <w:rPr>
          <w:rFonts w:ascii="Palatino Linotype" w:hAnsi="Palatino Linotype"/>
          <w:sz w:val="22"/>
          <w:szCs w:val="22"/>
        </w:rPr>
        <w:t>diagonalization</w:t>
      </w:r>
      <w:proofErr w:type="spellEnd"/>
      <w:r>
        <w:rPr>
          <w:rFonts w:ascii="Palatino Linotype" w:hAnsi="Palatino Linotype"/>
          <w:sz w:val="22"/>
          <w:szCs w:val="22"/>
        </w:rPr>
        <w:t xml:space="preserve"> routine would have to be used if the Intel Math Kernel library is not available.</w:t>
      </w:r>
    </w:p>
    <w:p w:rsidR="009F2FAB" w:rsidRPr="00BF57E3" w:rsidRDefault="009F2FAB">
      <w:pPr>
        <w:tabs>
          <w:tab w:val="left" w:pos="374"/>
        </w:tabs>
        <w:rPr>
          <w:rFonts w:ascii="Palatino Linotype" w:hAnsi="Palatino Linotype"/>
          <w:sz w:val="22"/>
          <w:szCs w:val="22"/>
        </w:rPr>
      </w:pPr>
    </w:p>
    <w:p w:rsidR="009F2FAB" w:rsidRPr="00BF57E3" w:rsidRDefault="00922A57">
      <w:pPr>
        <w:tabs>
          <w:tab w:val="left" w:pos="374"/>
        </w:tabs>
        <w:rPr>
          <w:rFonts w:ascii="Palatino Linotype" w:hAnsi="Palatino Linotype"/>
          <w:sz w:val="22"/>
          <w:szCs w:val="22"/>
        </w:rPr>
      </w:pPr>
      <w:r>
        <w:rPr>
          <w:rFonts w:ascii="Palatino Linotype" w:hAnsi="Palatino Linotype"/>
          <w:sz w:val="22"/>
          <w:szCs w:val="22"/>
        </w:rPr>
        <w:lastRenderedPageBreak/>
        <w:t>Nine</w:t>
      </w:r>
      <w:r w:rsidR="00087064">
        <w:rPr>
          <w:rFonts w:ascii="Palatino Linotype" w:hAnsi="Palatino Linotype"/>
          <w:sz w:val="22"/>
          <w:szCs w:val="22"/>
        </w:rPr>
        <w:t xml:space="preserve"> </w:t>
      </w:r>
      <w:r w:rsidR="001F1F2E">
        <w:rPr>
          <w:rFonts w:ascii="Palatino Linotype" w:hAnsi="Palatino Linotype"/>
          <w:sz w:val="22"/>
          <w:szCs w:val="22"/>
        </w:rPr>
        <w:t xml:space="preserve">output </w:t>
      </w:r>
      <w:r w:rsidR="00087064">
        <w:rPr>
          <w:rFonts w:ascii="Palatino Linotype" w:hAnsi="Palatino Linotype"/>
          <w:sz w:val="22"/>
          <w:szCs w:val="22"/>
        </w:rPr>
        <w:t xml:space="preserve">files are </w:t>
      </w:r>
      <w:r>
        <w:rPr>
          <w:rFonts w:ascii="Palatino Linotype" w:hAnsi="Palatino Linotype"/>
          <w:sz w:val="22"/>
          <w:szCs w:val="22"/>
        </w:rPr>
        <w:t xml:space="preserve">written. </w:t>
      </w:r>
      <w:r w:rsidR="001F1F2E">
        <w:rPr>
          <w:rFonts w:ascii="Palatino Linotype" w:hAnsi="Palatino Linotype"/>
          <w:sz w:val="22"/>
          <w:szCs w:val="22"/>
        </w:rPr>
        <w:t xml:space="preserve"> </w:t>
      </w:r>
      <w:r w:rsidR="001F1F2E">
        <w:rPr>
          <w:rFonts w:ascii="Palatino Linotype" w:hAnsi="Palatino Linotype"/>
          <w:smallCaps/>
          <w:sz w:val="22"/>
          <w:szCs w:val="22"/>
        </w:rPr>
        <w:t>e</w:t>
      </w:r>
      <w:r>
        <w:rPr>
          <w:rFonts w:ascii="Palatino Linotype" w:hAnsi="Palatino Linotype"/>
          <w:smallCaps/>
          <w:sz w:val="22"/>
          <w:szCs w:val="22"/>
        </w:rPr>
        <w:t xml:space="preserve">nergies.txt </w:t>
      </w:r>
      <w:r>
        <w:rPr>
          <w:rFonts w:ascii="Palatino Linotype" w:hAnsi="Palatino Linotype"/>
          <w:sz w:val="22"/>
          <w:szCs w:val="22"/>
        </w:rPr>
        <w:t xml:space="preserve">simply lists the energies of the lowest eight excitons.  The other output files are </w:t>
      </w:r>
      <w:r>
        <w:rPr>
          <w:rFonts w:ascii="Palatino Linotype" w:hAnsi="Palatino Linotype"/>
          <w:smallCaps/>
          <w:sz w:val="22"/>
          <w:szCs w:val="22"/>
        </w:rPr>
        <w:t>e</w:t>
      </w:r>
      <w:r w:rsidR="001F1F2E">
        <w:rPr>
          <w:rFonts w:ascii="Palatino Linotype" w:hAnsi="Palatino Linotype"/>
          <w:smallCaps/>
          <w:sz w:val="22"/>
          <w:szCs w:val="22"/>
        </w:rPr>
        <w:t>xdensxx</w:t>
      </w:r>
      <w:r w:rsidR="001F1F2E" w:rsidRPr="00BF57E3">
        <w:rPr>
          <w:rFonts w:ascii="Palatino Linotype" w:hAnsi="Palatino Linotype"/>
          <w:smallCaps/>
          <w:sz w:val="22"/>
          <w:szCs w:val="22"/>
        </w:rPr>
        <w:t>.txt</w:t>
      </w:r>
      <w:r w:rsidR="001F1F2E">
        <w:rPr>
          <w:rFonts w:ascii="Palatino Linotype" w:hAnsi="Palatino Linotype"/>
          <w:sz w:val="22"/>
          <w:szCs w:val="22"/>
        </w:rPr>
        <w:t xml:space="preserve"> where </w:t>
      </w:r>
      <w:r w:rsidR="001F1F2E">
        <w:rPr>
          <w:rFonts w:ascii="Palatino Linotype" w:hAnsi="Palatino Linotype"/>
          <w:smallCaps/>
          <w:sz w:val="22"/>
          <w:szCs w:val="22"/>
        </w:rPr>
        <w:t>xx</w:t>
      </w:r>
      <w:r w:rsidR="001F1F2E">
        <w:rPr>
          <w:rFonts w:ascii="Palatino Linotype" w:hAnsi="Palatino Linotype"/>
          <w:sz w:val="22"/>
          <w:szCs w:val="22"/>
        </w:rPr>
        <w:t xml:space="preserve"> is 01 to 08, corresponding to the eight lowest-energy excitons.  The first element in the output file is the energy of the exciton in eV, followed by 1500 lines each containing the value of the radius (Å), the electron density, and the hole density.  The densities are multiplied by r</w:t>
      </w:r>
      <w:r w:rsidR="001F1F2E" w:rsidRPr="001F1F2E">
        <w:rPr>
          <w:rFonts w:ascii="Palatino Linotype" w:hAnsi="Palatino Linotype"/>
          <w:sz w:val="22"/>
          <w:szCs w:val="22"/>
          <w:vertAlign w:val="superscript"/>
        </w:rPr>
        <w:t>2</w:t>
      </w:r>
      <w:r w:rsidR="001F1F2E">
        <w:rPr>
          <w:rFonts w:ascii="Palatino Linotype" w:hAnsi="Palatino Linotype"/>
          <w:sz w:val="22"/>
          <w:szCs w:val="22"/>
        </w:rPr>
        <w:t xml:space="preserve"> to account for the r</w:t>
      </w:r>
      <w:r w:rsidR="001F1F2E" w:rsidRPr="001F1F2E">
        <w:rPr>
          <w:rFonts w:ascii="Palatino Linotype" w:hAnsi="Palatino Linotype"/>
          <w:sz w:val="22"/>
          <w:szCs w:val="22"/>
          <w:vertAlign w:val="superscript"/>
        </w:rPr>
        <w:t>2</w:t>
      </w:r>
      <w:r w:rsidR="001F1F2E">
        <w:rPr>
          <w:rFonts w:ascii="Palatino Linotype" w:hAnsi="Palatino Linotype"/>
          <w:sz w:val="22"/>
          <w:szCs w:val="22"/>
        </w:rPr>
        <w:t xml:space="preserve"> dependence of the volume element.</w:t>
      </w:r>
    </w:p>
    <w:p w:rsidR="009F2FAB" w:rsidRPr="00BF57E3" w:rsidRDefault="009F2FAB">
      <w:pPr>
        <w:tabs>
          <w:tab w:val="left" w:pos="374"/>
        </w:tabs>
        <w:rPr>
          <w:rFonts w:ascii="Palatino Linotype" w:hAnsi="Palatino Linotype"/>
          <w:sz w:val="22"/>
          <w:szCs w:val="22"/>
        </w:rPr>
      </w:pPr>
    </w:p>
    <w:p w:rsidR="0052793C" w:rsidRDefault="0052793C">
      <w:pPr>
        <w:tabs>
          <w:tab w:val="left" w:pos="374"/>
        </w:tabs>
        <w:rPr>
          <w:rFonts w:ascii="Palatino Linotype" w:hAnsi="Palatino Linotype"/>
          <w:sz w:val="22"/>
          <w:szCs w:val="22"/>
        </w:rPr>
      </w:pPr>
    </w:p>
    <w:p w:rsidR="001F1F2E" w:rsidRPr="00BF57E3" w:rsidRDefault="001F1F2E">
      <w:pPr>
        <w:tabs>
          <w:tab w:val="left" w:pos="374"/>
        </w:tabs>
        <w:rPr>
          <w:rFonts w:ascii="Palatino Linotype" w:hAnsi="Palatino Linotype"/>
          <w:sz w:val="22"/>
          <w:szCs w:val="22"/>
        </w:rPr>
      </w:pPr>
    </w:p>
    <w:sectPr w:rsidR="001F1F2E" w:rsidRPr="00BF57E3" w:rsidSect="009F2FAB">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138"/>
  <w:proofState w:spelling="clean" w:grammar="clean"/>
  <w:defaultTabStop w:val="720"/>
  <w:drawingGridHorizontalSpacing w:val="187"/>
  <w:displayVerticalDrawingGridEvery w:val="2"/>
  <w:noPunctuationKerning/>
  <w:characterSpacingControl w:val="doNotCompress"/>
  <w:savePreviewPicture/>
  <w:compat/>
  <w:rsids>
    <w:rsidRoot w:val="00BF57E3"/>
    <w:rsid w:val="00080E07"/>
    <w:rsid w:val="00087064"/>
    <w:rsid w:val="001447EB"/>
    <w:rsid w:val="00154C62"/>
    <w:rsid w:val="001567C4"/>
    <w:rsid w:val="001F1F2E"/>
    <w:rsid w:val="0025658D"/>
    <w:rsid w:val="00262527"/>
    <w:rsid w:val="00265AA9"/>
    <w:rsid w:val="0046249B"/>
    <w:rsid w:val="0052793C"/>
    <w:rsid w:val="00611670"/>
    <w:rsid w:val="00626CB2"/>
    <w:rsid w:val="007109DC"/>
    <w:rsid w:val="00731919"/>
    <w:rsid w:val="00890906"/>
    <w:rsid w:val="008F3C45"/>
    <w:rsid w:val="00922A57"/>
    <w:rsid w:val="00983E60"/>
    <w:rsid w:val="009946BB"/>
    <w:rsid w:val="009F2FAB"/>
    <w:rsid w:val="00BC699A"/>
    <w:rsid w:val="00BF57E3"/>
    <w:rsid w:val="00C65A91"/>
    <w:rsid w:val="00DA6E43"/>
    <w:rsid w:val="00DE5B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FAB"/>
    <w:rPr>
      <w:sz w:val="24"/>
      <w:szCs w:val="24"/>
    </w:rPr>
  </w:style>
  <w:style w:type="paragraph" w:styleId="Heading1">
    <w:name w:val="heading 1"/>
    <w:basedOn w:val="Normal"/>
    <w:next w:val="Normal"/>
    <w:qFormat/>
    <w:rsid w:val="009F2FAB"/>
    <w:pPr>
      <w:keepNext/>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495</Words>
  <Characters>2822</Characters>
  <Application>Microsoft Office Word</Application>
  <DocSecurity>0</DocSecurity>
  <Lines>23</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Instructions for running program TWOSTATE to calculate absorption spectra and resonance Raman excitation profiles</vt:lpstr>
      <vt:lpstr>Line 1:  radii of core, barrier, and shell, respectively, in Å.</vt:lpstr>
    </vt:vector>
  </TitlesOfParts>
  <Company>Dell Computer Corporation</Company>
  <LinksUpToDate>false</LinksUpToDate>
  <CharactersWithSpaces>3311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running program TWOSTATE to calculate absorption spectra and resonance Raman excitation profiles</dc:title>
  <dc:subject/>
  <dc:creator>Anne Myers Kelley</dc:creator>
  <cp:keywords/>
  <dc:description/>
  <cp:lastModifiedBy>amkelley</cp:lastModifiedBy>
  <cp:revision>5</cp:revision>
  <dcterms:created xsi:type="dcterms:W3CDTF">2017-09-11T22:33:00Z</dcterms:created>
  <dcterms:modified xsi:type="dcterms:W3CDTF">2017-09-12T15:47:00Z</dcterms:modified>
</cp:coreProperties>
</file>