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A70662" w14:textId="10DE2DFA" w:rsidR="00B52AC0" w:rsidRDefault="00B52AC0" w:rsidP="00B52AC0">
      <w:pPr>
        <w:spacing w:after="0"/>
        <w:jc w:val="center"/>
        <w:rPr>
          <w:b/>
          <w:bCs/>
          <w:iCs/>
          <w:sz w:val="44"/>
          <w:szCs w:val="40"/>
        </w:rPr>
      </w:pPr>
      <w:r w:rsidRPr="00B52AC0">
        <w:rPr>
          <w:b/>
          <w:bCs/>
          <w:iCs/>
          <w:sz w:val="44"/>
          <w:szCs w:val="40"/>
        </w:rPr>
        <w:t xml:space="preserve">Supplementary </w:t>
      </w:r>
      <w:r>
        <w:rPr>
          <w:b/>
          <w:bCs/>
          <w:iCs/>
          <w:sz w:val="44"/>
          <w:szCs w:val="40"/>
        </w:rPr>
        <w:t>M</w:t>
      </w:r>
      <w:r w:rsidRPr="00B52AC0">
        <w:rPr>
          <w:b/>
          <w:bCs/>
          <w:iCs/>
          <w:sz w:val="44"/>
          <w:szCs w:val="40"/>
        </w:rPr>
        <w:t>aterial</w:t>
      </w:r>
    </w:p>
    <w:p w14:paraId="30F9D0A8" w14:textId="168DF687" w:rsidR="00B52AC0" w:rsidRPr="008B1C59" w:rsidRDefault="008B1C59" w:rsidP="008B1C59">
      <w:pPr>
        <w:tabs>
          <w:tab w:val="left" w:pos="3402"/>
        </w:tabs>
        <w:spacing w:after="0" w:line="276" w:lineRule="auto"/>
        <w:jc w:val="center"/>
        <w:rPr>
          <w:b/>
          <w:bCs/>
          <w:i/>
          <w:iCs/>
          <w:lang w:val="en-US"/>
        </w:rPr>
      </w:pPr>
      <w:r w:rsidRPr="008B1C59">
        <w:rPr>
          <w:b/>
          <w:bCs/>
          <w:sz w:val="32"/>
          <w:szCs w:val="28"/>
        </w:rPr>
        <w:t xml:space="preserve">A Comparative Assessment of the Chronic Effects of Micro- and Nano-plastics on the Physiology of the Mediterranean Mussel </w:t>
      </w:r>
      <w:r w:rsidRPr="008B1C59">
        <w:rPr>
          <w:b/>
          <w:bCs/>
          <w:i/>
          <w:iCs/>
          <w:sz w:val="32"/>
          <w:szCs w:val="28"/>
        </w:rPr>
        <w:t xml:space="preserve">Mytilus </w:t>
      </w:r>
      <w:proofErr w:type="spellStart"/>
      <w:r w:rsidRPr="008B1C59">
        <w:rPr>
          <w:b/>
          <w:bCs/>
          <w:i/>
          <w:iCs/>
          <w:sz w:val="32"/>
          <w:szCs w:val="28"/>
        </w:rPr>
        <w:t>galloprovincialis</w:t>
      </w:r>
      <w:proofErr w:type="spellEnd"/>
    </w:p>
    <w:p w14:paraId="2C820691" w14:textId="77777777" w:rsidR="008B1C59" w:rsidRDefault="008B1C59" w:rsidP="00B52AC0">
      <w:pPr>
        <w:tabs>
          <w:tab w:val="left" w:pos="3402"/>
        </w:tabs>
        <w:spacing w:after="0"/>
        <w:rPr>
          <w:b/>
          <w:bCs/>
          <w:lang w:val="it-IT"/>
        </w:rPr>
      </w:pPr>
    </w:p>
    <w:p w14:paraId="7AC678E5" w14:textId="36E28E83" w:rsidR="00B52AC0" w:rsidRDefault="00B52AC0" w:rsidP="00B52AC0">
      <w:pPr>
        <w:tabs>
          <w:tab w:val="left" w:pos="3402"/>
        </w:tabs>
        <w:spacing w:after="0"/>
        <w:rPr>
          <w:b/>
          <w:bCs/>
          <w:vertAlign w:val="superscript"/>
          <w:lang w:val="it-IT"/>
        </w:rPr>
      </w:pPr>
      <w:r w:rsidRPr="004D3795">
        <w:rPr>
          <w:b/>
          <w:bCs/>
          <w:lang w:val="it-IT"/>
        </w:rPr>
        <w:t>Marco CAPOLUPO</w:t>
      </w:r>
      <w:r w:rsidRPr="003242A8">
        <w:rPr>
          <w:b/>
          <w:bCs/>
          <w:vertAlign w:val="superscript"/>
          <w:lang w:val="it-IT"/>
        </w:rPr>
        <w:t>1</w:t>
      </w:r>
      <w:r w:rsidRPr="004D3795">
        <w:rPr>
          <w:b/>
          <w:bCs/>
          <w:lang w:val="it-IT"/>
        </w:rPr>
        <w:t>, Paola VALBONESI</w:t>
      </w:r>
      <w:r w:rsidRPr="003242A8">
        <w:rPr>
          <w:b/>
          <w:bCs/>
          <w:vertAlign w:val="superscript"/>
          <w:lang w:val="it-IT"/>
        </w:rPr>
        <w:t>1</w:t>
      </w:r>
      <w:r>
        <w:rPr>
          <w:b/>
          <w:bCs/>
          <w:lang w:val="it-IT"/>
        </w:rPr>
        <w:t>, Elena FABBRI</w:t>
      </w:r>
      <w:r w:rsidRPr="003242A8">
        <w:rPr>
          <w:b/>
          <w:bCs/>
          <w:vertAlign w:val="superscript"/>
          <w:lang w:val="it-IT"/>
        </w:rPr>
        <w:t>1</w:t>
      </w:r>
    </w:p>
    <w:p w14:paraId="2B18EE6A" w14:textId="77777777" w:rsidR="00B52AC0" w:rsidRDefault="00B52AC0" w:rsidP="00B52AC0">
      <w:pPr>
        <w:tabs>
          <w:tab w:val="left" w:pos="3402"/>
        </w:tabs>
        <w:spacing w:after="0"/>
        <w:rPr>
          <w:b/>
          <w:bCs/>
          <w:lang w:val="it-IT"/>
        </w:rPr>
      </w:pPr>
    </w:p>
    <w:p w14:paraId="767F30D8" w14:textId="77777777" w:rsidR="00B52AC0" w:rsidRPr="0024773A" w:rsidRDefault="00B52AC0" w:rsidP="0024773A">
      <w:pPr>
        <w:spacing w:after="0" w:line="240" w:lineRule="auto"/>
        <w:rPr>
          <w:rFonts w:cs="Times New Roman"/>
          <w:bCs/>
          <w:i/>
          <w:iCs/>
          <w:szCs w:val="24"/>
          <w:lang w:val="it-IT"/>
        </w:rPr>
      </w:pPr>
      <w:r w:rsidRPr="008D6C5B">
        <w:rPr>
          <w:rFonts w:cs="Times New Roman"/>
          <w:bCs/>
          <w:i/>
          <w:iCs/>
          <w:szCs w:val="24"/>
          <w:vertAlign w:val="superscript"/>
          <w:lang w:val="en-US"/>
        </w:rPr>
        <w:t>1</w:t>
      </w:r>
      <w:r w:rsidRPr="008D6C5B">
        <w:rPr>
          <w:rFonts w:cs="Times New Roman"/>
          <w:bCs/>
          <w:i/>
          <w:iCs/>
          <w:szCs w:val="24"/>
          <w:lang w:val="en-US"/>
        </w:rPr>
        <w:t xml:space="preserve">University of Bologna, Department of Biological, Geological, and Environmental Sciences. </w:t>
      </w:r>
      <w:r w:rsidRPr="0024773A">
        <w:rPr>
          <w:rFonts w:cs="Times New Roman"/>
          <w:bCs/>
          <w:i/>
          <w:iCs/>
          <w:szCs w:val="24"/>
          <w:lang w:val="it-IT"/>
        </w:rPr>
        <w:t xml:space="preserve">Via Sant’Alberto 163, 48123 Ravenna, </w:t>
      </w:r>
      <w:proofErr w:type="spellStart"/>
      <w:r w:rsidRPr="0024773A">
        <w:rPr>
          <w:rFonts w:cs="Times New Roman"/>
          <w:bCs/>
          <w:i/>
          <w:iCs/>
          <w:szCs w:val="24"/>
          <w:lang w:val="it-IT"/>
        </w:rPr>
        <w:t>Italy</w:t>
      </w:r>
      <w:proofErr w:type="spellEnd"/>
    </w:p>
    <w:p w14:paraId="0881D498" w14:textId="77777777" w:rsidR="00B52AC0" w:rsidRPr="0024773A" w:rsidRDefault="00B52AC0" w:rsidP="00B52AC0">
      <w:pPr>
        <w:spacing w:after="0"/>
        <w:rPr>
          <w:rFonts w:cs="Times New Roman"/>
          <w:bCs/>
          <w:i/>
          <w:iCs/>
          <w:szCs w:val="24"/>
          <w:lang w:val="it-IT"/>
        </w:rPr>
      </w:pPr>
    </w:p>
    <w:p w14:paraId="77C58416" w14:textId="2AEBC54F" w:rsidR="00B52AC0" w:rsidRPr="007A64F2" w:rsidRDefault="0024773A" w:rsidP="00B52AC0">
      <w:pPr>
        <w:spacing w:after="0"/>
        <w:rPr>
          <w:rFonts w:cs="Times New Roman"/>
          <w:bCs/>
          <w:szCs w:val="24"/>
          <w:lang w:val="it-IT"/>
        </w:rPr>
      </w:pPr>
      <w:r w:rsidRPr="007A64F2">
        <w:rPr>
          <w:rFonts w:cs="Times New Roman"/>
          <w:bCs/>
          <w:szCs w:val="24"/>
          <w:lang w:val="it-IT"/>
        </w:rPr>
        <w:t>*</w:t>
      </w:r>
      <w:proofErr w:type="spellStart"/>
      <w:r w:rsidR="00B52AC0" w:rsidRPr="007A64F2">
        <w:rPr>
          <w:rFonts w:cs="Times New Roman"/>
          <w:bCs/>
          <w:szCs w:val="24"/>
          <w:lang w:val="it-IT"/>
        </w:rPr>
        <w:t>Corresponding</w:t>
      </w:r>
      <w:proofErr w:type="spellEnd"/>
      <w:r w:rsidR="00B52AC0" w:rsidRPr="007A64F2">
        <w:rPr>
          <w:rFonts w:cs="Times New Roman"/>
          <w:bCs/>
          <w:szCs w:val="24"/>
          <w:lang w:val="it-IT"/>
        </w:rPr>
        <w:t xml:space="preserve"> Author: </w:t>
      </w:r>
      <w:hyperlink r:id="rId7" w:history="1">
        <w:r w:rsidRPr="007A64F2">
          <w:rPr>
            <w:rStyle w:val="Collegamentoipertestuale"/>
            <w:rFonts w:cs="Times New Roman"/>
            <w:bCs/>
            <w:szCs w:val="24"/>
            <w:lang w:val="it-IT"/>
          </w:rPr>
          <w:t>Marco.capolupo2@unibo.it</w:t>
        </w:r>
      </w:hyperlink>
      <w:r w:rsidRPr="007A64F2">
        <w:rPr>
          <w:rFonts w:cs="Times New Roman"/>
          <w:bCs/>
          <w:szCs w:val="24"/>
          <w:lang w:val="it-IT"/>
        </w:rPr>
        <w:t xml:space="preserve"> (MC); </w:t>
      </w:r>
    </w:p>
    <w:p w14:paraId="3696938E" w14:textId="77777777" w:rsidR="00B52AC0" w:rsidRPr="007A64F2" w:rsidRDefault="00B52AC0" w:rsidP="00B52AC0">
      <w:pPr>
        <w:spacing w:after="0"/>
        <w:jc w:val="left"/>
        <w:rPr>
          <w:b/>
          <w:bCs/>
          <w:iCs/>
          <w:szCs w:val="24"/>
          <w:lang w:val="it-IT"/>
        </w:rPr>
      </w:pPr>
    </w:p>
    <w:p w14:paraId="155D5165" w14:textId="1D15EB73" w:rsidR="00B52AC0" w:rsidRPr="007A64F2" w:rsidRDefault="00B52AC0" w:rsidP="00B52AC0">
      <w:pPr>
        <w:spacing w:after="0"/>
        <w:rPr>
          <w:b/>
          <w:bCs/>
          <w:iCs/>
          <w:lang w:val="it-IT"/>
        </w:rPr>
      </w:pPr>
    </w:p>
    <w:p w14:paraId="6CF655BE" w14:textId="4144585A" w:rsidR="00B52AC0" w:rsidRPr="007A64F2" w:rsidRDefault="00B52AC0" w:rsidP="00B52AC0">
      <w:pPr>
        <w:spacing w:after="0"/>
        <w:rPr>
          <w:b/>
          <w:bCs/>
          <w:iCs/>
          <w:lang w:val="it-IT"/>
        </w:rPr>
      </w:pPr>
    </w:p>
    <w:p w14:paraId="75FE581F" w14:textId="39879EE3" w:rsidR="00B52AC0" w:rsidRPr="007A64F2" w:rsidRDefault="00B52AC0" w:rsidP="00B52AC0">
      <w:pPr>
        <w:spacing w:after="0"/>
        <w:rPr>
          <w:b/>
          <w:bCs/>
          <w:iCs/>
          <w:lang w:val="it-IT"/>
        </w:rPr>
      </w:pPr>
    </w:p>
    <w:p w14:paraId="1E98A5F9" w14:textId="15949C46" w:rsidR="00B52AC0" w:rsidRPr="00A65632" w:rsidRDefault="00B52AC0" w:rsidP="00B52AC0">
      <w:pPr>
        <w:spacing w:line="360" w:lineRule="auto"/>
        <w:rPr>
          <w:b/>
          <w:bCs/>
        </w:rPr>
      </w:pPr>
      <w:r w:rsidRPr="00A65632">
        <w:rPr>
          <w:b/>
          <w:bCs/>
        </w:rPr>
        <w:t xml:space="preserve">NUMBER OF PAGES: </w:t>
      </w:r>
      <w:r>
        <w:rPr>
          <w:b/>
          <w:bCs/>
        </w:rPr>
        <w:t>3</w:t>
      </w:r>
    </w:p>
    <w:p w14:paraId="61240E8E" w14:textId="77777777" w:rsidR="00B52AC0" w:rsidRDefault="00B52AC0" w:rsidP="00B52AC0">
      <w:pPr>
        <w:spacing w:line="360" w:lineRule="auto"/>
        <w:rPr>
          <w:b/>
          <w:bCs/>
        </w:rPr>
      </w:pPr>
      <w:r>
        <w:rPr>
          <w:b/>
          <w:bCs/>
        </w:rPr>
        <w:t xml:space="preserve">Section S1 (page </w:t>
      </w:r>
      <w:proofErr w:type="gramStart"/>
      <w:r>
        <w:rPr>
          <w:b/>
          <w:bCs/>
        </w:rPr>
        <w:t>2 )</w:t>
      </w:r>
      <w:proofErr w:type="gramEnd"/>
    </w:p>
    <w:p w14:paraId="3F4F5A44" w14:textId="77777777" w:rsidR="00B52AC0" w:rsidRPr="00A65632" w:rsidRDefault="00B52AC0" w:rsidP="00B52AC0">
      <w:pPr>
        <w:spacing w:line="360" w:lineRule="auto"/>
        <w:rPr>
          <w:b/>
          <w:bCs/>
        </w:rPr>
      </w:pPr>
      <w:r w:rsidRPr="00A65632">
        <w:rPr>
          <w:b/>
          <w:bCs/>
        </w:rPr>
        <w:t>Table S1 (</w:t>
      </w:r>
      <w:r>
        <w:rPr>
          <w:b/>
          <w:bCs/>
        </w:rPr>
        <w:t>p</w:t>
      </w:r>
      <w:r w:rsidRPr="00A65632">
        <w:rPr>
          <w:b/>
          <w:bCs/>
        </w:rPr>
        <w:t xml:space="preserve">age </w:t>
      </w:r>
      <w:r>
        <w:rPr>
          <w:b/>
          <w:bCs/>
        </w:rPr>
        <w:t>3</w:t>
      </w:r>
      <w:r w:rsidRPr="00A65632">
        <w:rPr>
          <w:b/>
          <w:bCs/>
        </w:rPr>
        <w:t>)</w:t>
      </w:r>
    </w:p>
    <w:p w14:paraId="22E74D99" w14:textId="77777777" w:rsidR="00B52AC0" w:rsidRDefault="00B52AC0" w:rsidP="00B52AC0">
      <w:pPr>
        <w:spacing w:after="0"/>
        <w:rPr>
          <w:b/>
          <w:bCs/>
          <w:iCs/>
        </w:rPr>
      </w:pPr>
    </w:p>
    <w:p w14:paraId="334A14A9" w14:textId="77777777" w:rsidR="00B52AC0" w:rsidRDefault="00B52AC0" w:rsidP="00B52AC0">
      <w:pPr>
        <w:spacing w:after="0"/>
        <w:rPr>
          <w:b/>
          <w:bCs/>
          <w:iCs/>
        </w:rPr>
      </w:pPr>
    </w:p>
    <w:p w14:paraId="03004E73" w14:textId="77777777" w:rsidR="00B52AC0" w:rsidRDefault="00B52AC0" w:rsidP="00B52AC0">
      <w:pPr>
        <w:spacing w:after="0"/>
        <w:rPr>
          <w:b/>
          <w:bCs/>
          <w:iCs/>
        </w:rPr>
      </w:pPr>
    </w:p>
    <w:p w14:paraId="2CCDC597" w14:textId="77777777" w:rsidR="00B52AC0" w:rsidRDefault="00B52AC0" w:rsidP="00B52AC0">
      <w:pPr>
        <w:spacing w:after="0"/>
        <w:rPr>
          <w:b/>
          <w:bCs/>
          <w:iCs/>
        </w:rPr>
      </w:pPr>
    </w:p>
    <w:p w14:paraId="4E1BFDDA" w14:textId="396BCAFB" w:rsidR="00B52AC0" w:rsidRDefault="00B52AC0" w:rsidP="00B52AC0">
      <w:pPr>
        <w:spacing w:after="0"/>
        <w:rPr>
          <w:b/>
          <w:bCs/>
          <w:iCs/>
        </w:rPr>
      </w:pPr>
    </w:p>
    <w:p w14:paraId="7756D739" w14:textId="77777777" w:rsidR="008B1C59" w:rsidRDefault="008B1C59" w:rsidP="00B52AC0">
      <w:pPr>
        <w:spacing w:after="0"/>
        <w:rPr>
          <w:b/>
          <w:bCs/>
          <w:iCs/>
        </w:rPr>
      </w:pPr>
    </w:p>
    <w:p w14:paraId="17694709" w14:textId="0366C520" w:rsidR="00B52AC0" w:rsidRDefault="00B52AC0" w:rsidP="00B52AC0">
      <w:pPr>
        <w:spacing w:after="0"/>
        <w:rPr>
          <w:b/>
          <w:bCs/>
          <w:iCs/>
        </w:rPr>
      </w:pPr>
    </w:p>
    <w:p w14:paraId="18A5217D" w14:textId="0DCCDE8E" w:rsidR="0024773A" w:rsidRDefault="0024773A" w:rsidP="00B52AC0">
      <w:pPr>
        <w:spacing w:after="0"/>
        <w:rPr>
          <w:b/>
          <w:bCs/>
          <w:iCs/>
        </w:rPr>
      </w:pPr>
    </w:p>
    <w:p w14:paraId="51E00148" w14:textId="66781A3C" w:rsidR="00B52AC0" w:rsidRPr="00B52AC0" w:rsidRDefault="00B52AC0" w:rsidP="00B52AC0">
      <w:pPr>
        <w:spacing w:after="0"/>
        <w:rPr>
          <w:b/>
          <w:bCs/>
          <w:iCs/>
        </w:rPr>
      </w:pPr>
      <w:r w:rsidRPr="00B52AC0">
        <w:rPr>
          <w:b/>
          <w:bCs/>
          <w:iCs/>
        </w:rPr>
        <w:lastRenderedPageBreak/>
        <w:t xml:space="preserve">Section S1. </w:t>
      </w:r>
      <w:r>
        <w:rPr>
          <w:b/>
          <w:bCs/>
          <w:iCs/>
        </w:rPr>
        <w:t>Selected p</w:t>
      </w:r>
      <w:r w:rsidRPr="00B52AC0">
        <w:rPr>
          <w:b/>
          <w:bCs/>
          <w:iCs/>
        </w:rPr>
        <w:t xml:space="preserve">olystyrene micro- </w:t>
      </w:r>
      <w:r w:rsidR="00655BE1">
        <w:rPr>
          <w:b/>
          <w:bCs/>
          <w:iCs/>
        </w:rPr>
        <w:t>(</w:t>
      </w:r>
      <w:r w:rsidR="00655BE1" w:rsidRPr="00655BE1">
        <w:rPr>
          <w:b/>
          <w:bCs/>
          <w:iCs/>
        </w:rPr>
        <w:t>PS-MP</w:t>
      </w:r>
      <w:r w:rsidR="00655BE1">
        <w:rPr>
          <w:b/>
          <w:bCs/>
          <w:iCs/>
        </w:rPr>
        <w:t>)</w:t>
      </w:r>
      <w:r w:rsidR="00655BE1" w:rsidRPr="00655BE1">
        <w:rPr>
          <w:b/>
          <w:bCs/>
          <w:iCs/>
        </w:rPr>
        <w:t xml:space="preserve"> </w:t>
      </w:r>
      <w:r w:rsidRPr="00B52AC0">
        <w:rPr>
          <w:b/>
          <w:bCs/>
          <w:iCs/>
        </w:rPr>
        <w:t>and nano-sized particles</w:t>
      </w:r>
      <w:r w:rsidR="00655BE1">
        <w:rPr>
          <w:b/>
          <w:bCs/>
          <w:iCs/>
        </w:rPr>
        <w:t xml:space="preserve"> (</w:t>
      </w:r>
      <w:r w:rsidR="00655BE1" w:rsidRPr="00655BE1">
        <w:rPr>
          <w:b/>
          <w:bCs/>
          <w:iCs/>
        </w:rPr>
        <w:t>PS-NP</w:t>
      </w:r>
      <w:r w:rsidR="00655BE1">
        <w:rPr>
          <w:b/>
          <w:bCs/>
          <w:iCs/>
        </w:rPr>
        <w:t>)</w:t>
      </w:r>
    </w:p>
    <w:p w14:paraId="199E1887" w14:textId="4F5A99B0" w:rsidR="00B52AC0" w:rsidRDefault="00B52AC0" w:rsidP="00B52AC0">
      <w:pPr>
        <w:ind w:firstLine="567"/>
      </w:pPr>
      <w:r>
        <w:t>Three-</w:t>
      </w:r>
      <w:proofErr w:type="spellStart"/>
      <w:r>
        <w:t>micrometer</w:t>
      </w:r>
      <w:proofErr w:type="spellEnd"/>
      <w:r>
        <w:t xml:space="preserve"> and fifty-</w:t>
      </w:r>
      <w:proofErr w:type="spellStart"/>
      <w:r>
        <w:t>nanometer</w:t>
      </w:r>
      <w:proofErr w:type="spellEnd"/>
      <w:r>
        <w:t xml:space="preserve"> polystyrene beads (3 ± 0.15 </w:t>
      </w:r>
      <w:proofErr w:type="spellStart"/>
      <w:r>
        <w:t>μm</w:t>
      </w:r>
      <w:proofErr w:type="spellEnd"/>
      <w:r>
        <w:t xml:space="preserve"> and 43 </w:t>
      </w:r>
      <w:r w:rsidRPr="004B45BC">
        <w:t>±</w:t>
      </w:r>
      <w:r>
        <w:t xml:space="preserve"> 4 nm size diameter, respectively) were purchased from </w:t>
      </w:r>
      <w:proofErr w:type="spellStart"/>
      <w:r>
        <w:t>Polyscience</w:t>
      </w:r>
      <w:proofErr w:type="spellEnd"/>
      <w:r>
        <w:t xml:space="preserve"> Inc. (Washington, PA, USA). These particles were selected as a proxy of MP/NP exposure since their density (1.05 g/cm</w:t>
      </w:r>
      <w:r w:rsidRPr="00976E6E">
        <w:rPr>
          <w:vertAlign w:val="superscript"/>
        </w:rPr>
        <w:t>3</w:t>
      </w:r>
      <w:r>
        <w:t>) is almost identical to that of artificial seawater (about 1.025–1.035 g/cm3), so that they should not sink within 48 h from suspension in water. Charge change is unlikely, as the microsphere are neutral and, according to the manufacture's specifications, only covalent interactions should be allowed to bind proteins or nucleic acids</w:t>
      </w:r>
      <w:r w:rsidRPr="00775676">
        <w:t xml:space="preserve">. </w:t>
      </w:r>
      <w:r>
        <w:t xml:space="preserve">Surfactants were not present or added to the original particle suspension, </w:t>
      </w:r>
      <w:proofErr w:type="gramStart"/>
      <w:r>
        <w:t>whose</w:t>
      </w:r>
      <w:proofErr w:type="gramEnd"/>
      <w:r>
        <w:t xml:space="preserve"> medium was ultrapure water (</w:t>
      </w:r>
      <w:proofErr w:type="spellStart"/>
      <w:r>
        <w:t>Polyscience</w:t>
      </w:r>
      <w:proofErr w:type="spellEnd"/>
      <w:r>
        <w:t>, Inc.). Stock solutions at the suitable concentrations were prepared in sterile distilled water, aliquoted and stored at 4 °C according to the manufacturer's specification. At each MP administration, 1 aliquot of the stock solution was serially diluted in sterile artificial seawater (ASW) to achieve the final treatment concentration in the tanks. Before spiking, lack of aggregation was verified microscopically.</w:t>
      </w:r>
    </w:p>
    <w:p w14:paraId="6C249F31" w14:textId="77777777" w:rsidR="00B52AC0" w:rsidRDefault="00B52AC0" w:rsidP="00B52AC0">
      <w:pPr>
        <w:ind w:firstLine="567"/>
      </w:pPr>
    </w:p>
    <w:p w14:paraId="05C233DC" w14:textId="77777777" w:rsidR="00B52AC0" w:rsidRDefault="00B52AC0" w:rsidP="00B52AC0">
      <w:pPr>
        <w:ind w:firstLine="567"/>
      </w:pPr>
    </w:p>
    <w:p w14:paraId="36278E5B" w14:textId="77777777" w:rsidR="00B52AC0" w:rsidRDefault="00B52AC0" w:rsidP="00B52AC0">
      <w:pPr>
        <w:ind w:firstLine="567"/>
      </w:pPr>
    </w:p>
    <w:p w14:paraId="09AE1AAD" w14:textId="77777777" w:rsidR="00B52AC0" w:rsidRDefault="00B52AC0" w:rsidP="00B52AC0">
      <w:pPr>
        <w:ind w:firstLine="567"/>
      </w:pPr>
    </w:p>
    <w:p w14:paraId="3B58BC40" w14:textId="77777777" w:rsidR="00B52AC0" w:rsidRDefault="00B52AC0" w:rsidP="00B52AC0">
      <w:pPr>
        <w:ind w:firstLine="567"/>
      </w:pPr>
    </w:p>
    <w:p w14:paraId="24588558" w14:textId="77777777" w:rsidR="00B52AC0" w:rsidRDefault="00B52AC0" w:rsidP="00B52AC0">
      <w:pPr>
        <w:ind w:firstLine="567"/>
      </w:pPr>
    </w:p>
    <w:p w14:paraId="6AF6FEED" w14:textId="77777777" w:rsidR="00B52AC0" w:rsidRDefault="00B52AC0" w:rsidP="00B52AC0">
      <w:pPr>
        <w:ind w:firstLine="567"/>
      </w:pPr>
    </w:p>
    <w:p w14:paraId="0622C4F7" w14:textId="77777777" w:rsidR="00B52AC0" w:rsidRDefault="00B52AC0" w:rsidP="00B52AC0">
      <w:pPr>
        <w:ind w:firstLine="567"/>
      </w:pPr>
    </w:p>
    <w:p w14:paraId="165F35A5" w14:textId="77777777" w:rsidR="00B52AC0" w:rsidRDefault="00B52AC0" w:rsidP="00B52AC0">
      <w:pPr>
        <w:ind w:firstLine="567"/>
      </w:pPr>
    </w:p>
    <w:p w14:paraId="354C185F" w14:textId="12E9FD63" w:rsidR="00B52AC0" w:rsidRPr="00E122A1" w:rsidRDefault="00B52AC0" w:rsidP="00B52AC0">
      <w:pPr>
        <w:spacing w:after="0" w:line="240" w:lineRule="auto"/>
        <w:rPr>
          <w:b/>
          <w:bCs/>
        </w:rPr>
      </w:pPr>
      <w:r w:rsidRPr="00E122A1">
        <w:rPr>
          <w:b/>
          <w:bCs/>
        </w:rPr>
        <w:lastRenderedPageBreak/>
        <w:t>Table S</w:t>
      </w:r>
      <w:r>
        <w:rPr>
          <w:b/>
          <w:bCs/>
        </w:rPr>
        <w:t xml:space="preserve">1. Tissue treatment preliminary to the analysis of biochemical biomarkers. In all cases, tissues were homogenized using a Potter </w:t>
      </w:r>
      <w:r w:rsidRPr="00E122A1">
        <w:rPr>
          <w:b/>
          <w:bCs/>
        </w:rPr>
        <w:t>glass homogenizer</w:t>
      </w:r>
      <w:r>
        <w:rPr>
          <w:b/>
          <w:bCs/>
        </w:rPr>
        <w:t>.</w:t>
      </w:r>
    </w:p>
    <w:tbl>
      <w:tblPr>
        <w:tblpPr w:leftFromText="141" w:rightFromText="141" w:vertAnchor="page" w:horzAnchor="margin" w:tblpY="2215"/>
        <w:tblW w:w="9653" w:type="dxa"/>
        <w:tblCellMar>
          <w:left w:w="70" w:type="dxa"/>
          <w:right w:w="70" w:type="dxa"/>
        </w:tblCellMar>
        <w:tblLook w:val="04A0" w:firstRow="1" w:lastRow="0" w:firstColumn="1" w:lastColumn="0" w:noHBand="0" w:noVBand="1"/>
      </w:tblPr>
      <w:tblGrid>
        <w:gridCol w:w="1386"/>
        <w:gridCol w:w="2690"/>
        <w:gridCol w:w="1861"/>
        <w:gridCol w:w="1713"/>
        <w:gridCol w:w="1843"/>
        <w:gridCol w:w="160"/>
      </w:tblGrid>
      <w:tr w:rsidR="00B52AC0" w:rsidRPr="00462EDB" w14:paraId="74A820FB" w14:textId="77777777" w:rsidTr="00B52AC0">
        <w:trPr>
          <w:gridAfter w:val="1"/>
          <w:wAfter w:w="160" w:type="dxa"/>
          <w:trHeight w:val="576"/>
        </w:trPr>
        <w:tc>
          <w:tcPr>
            <w:tcW w:w="138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BD9E47" w14:textId="77777777" w:rsidR="00B52AC0" w:rsidRPr="00E122A1" w:rsidRDefault="00B52AC0" w:rsidP="00B52AC0">
            <w:pPr>
              <w:spacing w:after="0" w:line="240" w:lineRule="auto"/>
              <w:jc w:val="center"/>
              <w:rPr>
                <w:rFonts w:eastAsia="Times New Roman" w:cs="Times New Roman"/>
                <w:b/>
                <w:bCs/>
                <w:color w:val="000000"/>
                <w:sz w:val="22"/>
                <w:lang w:eastAsia="it-IT"/>
              </w:rPr>
            </w:pPr>
            <w:r w:rsidRPr="00E122A1">
              <w:rPr>
                <w:rFonts w:eastAsia="Times New Roman" w:cs="Times New Roman"/>
                <w:b/>
                <w:bCs/>
                <w:color w:val="000000"/>
                <w:sz w:val="22"/>
                <w:lang w:eastAsia="it-IT"/>
              </w:rPr>
              <w:t>Biomarker</w:t>
            </w:r>
          </w:p>
        </w:tc>
        <w:tc>
          <w:tcPr>
            <w:tcW w:w="2690" w:type="dxa"/>
            <w:tcBorders>
              <w:top w:val="single" w:sz="4" w:space="0" w:color="auto"/>
              <w:left w:val="nil"/>
              <w:bottom w:val="single" w:sz="4" w:space="0" w:color="auto"/>
              <w:right w:val="single" w:sz="4" w:space="0" w:color="auto"/>
            </w:tcBorders>
            <w:shd w:val="clear" w:color="auto" w:fill="auto"/>
            <w:vAlign w:val="center"/>
            <w:hideMark/>
          </w:tcPr>
          <w:p w14:paraId="4A6DB0AE" w14:textId="77777777" w:rsidR="00B52AC0" w:rsidRPr="00E122A1" w:rsidRDefault="00B52AC0" w:rsidP="00B52AC0">
            <w:pPr>
              <w:spacing w:after="0" w:line="240" w:lineRule="auto"/>
              <w:jc w:val="center"/>
              <w:rPr>
                <w:rFonts w:eastAsia="Times New Roman" w:cs="Times New Roman"/>
                <w:b/>
                <w:bCs/>
                <w:color w:val="000000"/>
                <w:sz w:val="22"/>
                <w:lang w:eastAsia="it-IT"/>
              </w:rPr>
            </w:pPr>
            <w:r w:rsidRPr="00E122A1">
              <w:rPr>
                <w:rFonts w:eastAsia="Times New Roman" w:cs="Times New Roman"/>
                <w:b/>
                <w:bCs/>
                <w:color w:val="000000"/>
                <w:sz w:val="22"/>
                <w:lang w:eastAsia="it-IT"/>
              </w:rPr>
              <w:t xml:space="preserve">Tissue </w:t>
            </w:r>
            <w:proofErr w:type="spellStart"/>
            <w:r w:rsidRPr="00E122A1">
              <w:rPr>
                <w:rFonts w:eastAsia="Times New Roman" w:cs="Times New Roman"/>
                <w:b/>
                <w:bCs/>
                <w:color w:val="000000"/>
                <w:sz w:val="22"/>
                <w:lang w:eastAsia="it-IT"/>
              </w:rPr>
              <w:t>homogenation</w:t>
            </w:r>
            <w:proofErr w:type="spellEnd"/>
            <w:r w:rsidRPr="00E122A1">
              <w:rPr>
                <w:rFonts w:eastAsia="Times New Roman" w:cs="Times New Roman"/>
                <w:b/>
                <w:bCs/>
                <w:color w:val="000000"/>
                <w:sz w:val="22"/>
                <w:lang w:eastAsia="it-IT"/>
              </w:rPr>
              <w:t xml:space="preserve"> </w:t>
            </w:r>
          </w:p>
        </w:tc>
        <w:tc>
          <w:tcPr>
            <w:tcW w:w="1861" w:type="dxa"/>
            <w:tcBorders>
              <w:top w:val="single" w:sz="4" w:space="0" w:color="auto"/>
              <w:left w:val="nil"/>
              <w:bottom w:val="single" w:sz="4" w:space="0" w:color="auto"/>
              <w:right w:val="single" w:sz="4" w:space="0" w:color="auto"/>
            </w:tcBorders>
            <w:shd w:val="clear" w:color="auto" w:fill="auto"/>
            <w:vAlign w:val="center"/>
            <w:hideMark/>
          </w:tcPr>
          <w:p w14:paraId="6D1FE776" w14:textId="77777777" w:rsidR="00B52AC0" w:rsidRPr="00E122A1" w:rsidRDefault="00B52AC0" w:rsidP="00B52AC0">
            <w:pPr>
              <w:spacing w:after="0" w:line="240" w:lineRule="auto"/>
              <w:jc w:val="center"/>
              <w:rPr>
                <w:rFonts w:eastAsia="Times New Roman" w:cs="Times New Roman"/>
                <w:b/>
                <w:bCs/>
                <w:color w:val="000000"/>
                <w:sz w:val="22"/>
                <w:lang w:eastAsia="it-IT"/>
              </w:rPr>
            </w:pPr>
            <w:r w:rsidRPr="00E122A1">
              <w:rPr>
                <w:rFonts w:eastAsia="Times New Roman" w:cs="Times New Roman"/>
                <w:b/>
                <w:bCs/>
                <w:color w:val="000000"/>
                <w:sz w:val="22"/>
                <w:lang w:eastAsia="it-IT"/>
              </w:rPr>
              <w:t xml:space="preserve">Centrifugation </w:t>
            </w:r>
          </w:p>
        </w:tc>
        <w:tc>
          <w:tcPr>
            <w:tcW w:w="1713" w:type="dxa"/>
            <w:tcBorders>
              <w:top w:val="single" w:sz="4" w:space="0" w:color="auto"/>
              <w:left w:val="nil"/>
              <w:bottom w:val="single" w:sz="4" w:space="0" w:color="auto"/>
              <w:right w:val="single" w:sz="4" w:space="0" w:color="auto"/>
            </w:tcBorders>
            <w:shd w:val="clear" w:color="auto" w:fill="auto"/>
            <w:vAlign w:val="center"/>
            <w:hideMark/>
          </w:tcPr>
          <w:p w14:paraId="7BFF9B6A" w14:textId="77777777" w:rsidR="00B52AC0" w:rsidRPr="00E122A1" w:rsidRDefault="00B52AC0" w:rsidP="00B52AC0">
            <w:pPr>
              <w:spacing w:after="0" w:line="240" w:lineRule="auto"/>
              <w:jc w:val="center"/>
              <w:rPr>
                <w:rFonts w:eastAsia="Times New Roman" w:cs="Times New Roman"/>
                <w:b/>
                <w:bCs/>
                <w:color w:val="000000"/>
                <w:sz w:val="22"/>
                <w:lang w:eastAsia="it-IT"/>
              </w:rPr>
            </w:pPr>
            <w:r w:rsidRPr="00E122A1">
              <w:rPr>
                <w:rFonts w:eastAsia="Times New Roman" w:cs="Times New Roman"/>
                <w:b/>
                <w:bCs/>
                <w:color w:val="000000"/>
                <w:sz w:val="22"/>
                <w:lang w:eastAsia="it-IT"/>
              </w:rPr>
              <w:t xml:space="preserve">Total protein quantification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17FA33F6" w14:textId="77777777" w:rsidR="00B52AC0" w:rsidRPr="00E122A1" w:rsidRDefault="00B52AC0" w:rsidP="00B52AC0">
            <w:pPr>
              <w:spacing w:after="0" w:line="240" w:lineRule="auto"/>
              <w:jc w:val="center"/>
              <w:rPr>
                <w:rFonts w:eastAsia="Times New Roman" w:cs="Times New Roman"/>
                <w:b/>
                <w:bCs/>
                <w:color w:val="000000"/>
                <w:sz w:val="22"/>
                <w:lang w:eastAsia="it-IT"/>
              </w:rPr>
            </w:pPr>
            <w:r w:rsidRPr="00E122A1">
              <w:rPr>
                <w:rFonts w:eastAsia="Times New Roman" w:cs="Times New Roman"/>
                <w:b/>
                <w:bCs/>
                <w:color w:val="000000"/>
                <w:sz w:val="22"/>
                <w:lang w:eastAsia="it-IT"/>
              </w:rPr>
              <w:t>Reference</w:t>
            </w:r>
          </w:p>
        </w:tc>
      </w:tr>
      <w:tr w:rsidR="00B52AC0" w:rsidRPr="00462EDB" w14:paraId="5204BF63" w14:textId="77777777" w:rsidTr="00B52AC0">
        <w:trPr>
          <w:gridAfter w:val="1"/>
          <w:wAfter w:w="160" w:type="dxa"/>
          <w:trHeight w:val="1674"/>
        </w:trPr>
        <w:tc>
          <w:tcPr>
            <w:tcW w:w="138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1063B5C" w14:textId="77777777" w:rsidR="00B52AC0" w:rsidRPr="00E122A1" w:rsidRDefault="00B52AC0" w:rsidP="00B52AC0">
            <w:pPr>
              <w:spacing w:after="0" w:line="240" w:lineRule="auto"/>
              <w:jc w:val="center"/>
              <w:rPr>
                <w:rFonts w:eastAsia="Times New Roman" w:cs="Times New Roman"/>
                <w:color w:val="000000"/>
                <w:sz w:val="22"/>
                <w:lang w:eastAsia="it-IT"/>
              </w:rPr>
            </w:pPr>
            <w:r w:rsidRPr="00E122A1">
              <w:rPr>
                <w:rFonts w:eastAsia="Times New Roman" w:cs="Times New Roman"/>
                <w:color w:val="000000"/>
                <w:sz w:val="22"/>
                <w:lang w:eastAsia="it-IT"/>
              </w:rPr>
              <w:t>GST, CAT</w:t>
            </w:r>
          </w:p>
        </w:tc>
        <w:tc>
          <w:tcPr>
            <w:tcW w:w="2690" w:type="dxa"/>
            <w:vMerge w:val="restart"/>
            <w:tcBorders>
              <w:top w:val="nil"/>
              <w:left w:val="single" w:sz="4" w:space="0" w:color="auto"/>
              <w:bottom w:val="single" w:sz="4" w:space="0" w:color="auto"/>
              <w:right w:val="single" w:sz="4" w:space="0" w:color="auto"/>
            </w:tcBorders>
            <w:shd w:val="clear" w:color="auto" w:fill="auto"/>
            <w:vAlign w:val="center"/>
            <w:hideMark/>
          </w:tcPr>
          <w:p w14:paraId="17203422" w14:textId="77777777" w:rsidR="00B52AC0" w:rsidRPr="00E122A1" w:rsidRDefault="00B52AC0" w:rsidP="00B52AC0">
            <w:pPr>
              <w:spacing w:after="0" w:line="240" w:lineRule="auto"/>
              <w:jc w:val="center"/>
              <w:rPr>
                <w:rFonts w:eastAsia="Times New Roman" w:cs="Times New Roman"/>
                <w:color w:val="000000"/>
                <w:sz w:val="22"/>
                <w:lang w:eastAsia="it-IT"/>
              </w:rPr>
            </w:pPr>
            <w:r w:rsidRPr="00E122A1">
              <w:rPr>
                <w:rFonts w:eastAsia="Times New Roman" w:cs="Times New Roman"/>
                <w:color w:val="000000"/>
                <w:sz w:val="22"/>
                <w:lang w:eastAsia="it-IT"/>
              </w:rPr>
              <w:t>400-600 mg gill/digestive gland in 5 vol. of 50 mM KPB, pH 7.4 (0.5 mM Na</w:t>
            </w:r>
            <w:r w:rsidRPr="00E122A1">
              <w:rPr>
                <w:rFonts w:eastAsia="Times New Roman" w:cs="Times New Roman"/>
                <w:color w:val="000000"/>
                <w:sz w:val="22"/>
                <w:vertAlign w:val="subscript"/>
                <w:lang w:eastAsia="it-IT"/>
              </w:rPr>
              <w:t>2</w:t>
            </w:r>
            <w:r w:rsidRPr="00E122A1">
              <w:rPr>
                <w:rFonts w:eastAsia="Times New Roman" w:cs="Times New Roman"/>
                <w:color w:val="000000"/>
                <w:sz w:val="22"/>
                <w:lang w:eastAsia="it-IT"/>
              </w:rPr>
              <w:t xml:space="preserve">EDTA and protein inhibitor at 1 </w:t>
            </w:r>
            <w:proofErr w:type="spellStart"/>
            <w:r w:rsidRPr="00E122A1">
              <w:rPr>
                <w:rFonts w:eastAsia="Times New Roman" w:cs="Times New Roman"/>
                <w:color w:val="000000"/>
                <w:sz w:val="22"/>
                <w:lang w:eastAsia="it-IT"/>
              </w:rPr>
              <w:t>μL</w:t>
            </w:r>
            <w:proofErr w:type="spellEnd"/>
            <w:r w:rsidRPr="00E122A1">
              <w:rPr>
                <w:rFonts w:eastAsia="Times New Roman" w:cs="Times New Roman"/>
                <w:color w:val="000000"/>
                <w:sz w:val="22"/>
                <w:lang w:eastAsia="it-IT"/>
              </w:rPr>
              <w:t>/100 mg tissue)</w:t>
            </w:r>
          </w:p>
        </w:tc>
        <w:tc>
          <w:tcPr>
            <w:tcW w:w="1861" w:type="dxa"/>
            <w:vMerge w:val="restart"/>
            <w:tcBorders>
              <w:top w:val="nil"/>
              <w:left w:val="single" w:sz="4" w:space="0" w:color="auto"/>
              <w:bottom w:val="single" w:sz="4" w:space="0" w:color="auto"/>
              <w:right w:val="single" w:sz="4" w:space="0" w:color="auto"/>
            </w:tcBorders>
            <w:shd w:val="clear" w:color="auto" w:fill="auto"/>
            <w:vAlign w:val="center"/>
            <w:hideMark/>
          </w:tcPr>
          <w:p w14:paraId="497CABA2" w14:textId="77777777" w:rsidR="00B52AC0" w:rsidRPr="00E122A1" w:rsidRDefault="00B52AC0" w:rsidP="00B52AC0">
            <w:pPr>
              <w:spacing w:after="0" w:line="240" w:lineRule="auto"/>
              <w:jc w:val="center"/>
              <w:rPr>
                <w:rFonts w:eastAsia="Times New Roman" w:cs="Times New Roman"/>
                <w:color w:val="000000"/>
                <w:sz w:val="22"/>
                <w:lang w:eastAsia="it-IT"/>
              </w:rPr>
            </w:pPr>
            <w:r w:rsidRPr="00E122A1">
              <w:rPr>
                <w:rFonts w:eastAsia="Times New Roman" w:cs="Times New Roman"/>
                <w:color w:val="000000"/>
                <w:sz w:val="22"/>
                <w:lang w:eastAsia="it-IT"/>
              </w:rPr>
              <w:t xml:space="preserve">10,200 </w:t>
            </w:r>
            <w:proofErr w:type="spellStart"/>
            <w:r w:rsidRPr="00E122A1">
              <w:rPr>
                <w:rFonts w:eastAsia="Times New Roman" w:cs="Times New Roman"/>
                <w:color w:val="000000"/>
                <w:sz w:val="22"/>
                <w:lang w:eastAsia="it-IT"/>
              </w:rPr>
              <w:t>xg</w:t>
            </w:r>
            <w:proofErr w:type="spellEnd"/>
            <w:r w:rsidRPr="00E122A1">
              <w:rPr>
                <w:rFonts w:eastAsia="Times New Roman" w:cs="Times New Roman"/>
                <w:color w:val="000000"/>
                <w:sz w:val="22"/>
                <w:lang w:eastAsia="it-IT"/>
              </w:rPr>
              <w:t xml:space="preserve"> for 15 min at 4ºC</w:t>
            </w:r>
          </w:p>
        </w:tc>
        <w:tc>
          <w:tcPr>
            <w:tcW w:w="1713" w:type="dxa"/>
            <w:vMerge w:val="restart"/>
            <w:tcBorders>
              <w:top w:val="nil"/>
              <w:left w:val="single" w:sz="4" w:space="0" w:color="auto"/>
              <w:bottom w:val="single" w:sz="4" w:space="0" w:color="auto"/>
              <w:right w:val="single" w:sz="4" w:space="0" w:color="auto"/>
            </w:tcBorders>
            <w:shd w:val="clear" w:color="auto" w:fill="auto"/>
            <w:vAlign w:val="center"/>
            <w:hideMark/>
          </w:tcPr>
          <w:p w14:paraId="4ED130EE" w14:textId="300EA587" w:rsidR="00B52AC0" w:rsidRPr="00E122A1" w:rsidRDefault="00B52AC0" w:rsidP="00B52AC0">
            <w:pPr>
              <w:spacing w:after="0" w:line="240" w:lineRule="auto"/>
              <w:jc w:val="center"/>
              <w:rPr>
                <w:rFonts w:eastAsia="Times New Roman" w:cs="Times New Roman"/>
                <w:color w:val="000000"/>
                <w:sz w:val="22"/>
                <w:lang w:eastAsia="it-IT"/>
              </w:rPr>
            </w:pPr>
            <w:r w:rsidRPr="00E122A1">
              <w:rPr>
                <w:rFonts w:eastAsia="Times New Roman" w:cs="Times New Roman"/>
                <w:color w:val="000000"/>
                <w:sz w:val="22"/>
                <w:lang w:eastAsia="it-IT"/>
              </w:rPr>
              <w:t xml:space="preserve"> </w:t>
            </w:r>
            <w:proofErr w:type="spellStart"/>
            <w:r w:rsidRPr="00E122A1">
              <w:rPr>
                <w:rFonts w:eastAsia="Times New Roman" w:cs="Times New Roman"/>
                <w:color w:val="000000"/>
                <w:sz w:val="22"/>
                <w:lang w:eastAsia="it-IT"/>
              </w:rPr>
              <w:t>Folin</w:t>
            </w:r>
            <w:proofErr w:type="spellEnd"/>
            <w:r w:rsidRPr="00E122A1">
              <w:rPr>
                <w:rFonts w:eastAsia="Times New Roman" w:cs="Times New Roman"/>
                <w:color w:val="000000"/>
                <w:sz w:val="22"/>
                <w:lang w:eastAsia="it-IT"/>
              </w:rPr>
              <w:t>–</w:t>
            </w:r>
            <w:proofErr w:type="spellStart"/>
            <w:r w:rsidRPr="00E122A1">
              <w:rPr>
                <w:rFonts w:eastAsia="Times New Roman" w:cs="Times New Roman"/>
                <w:color w:val="000000"/>
                <w:sz w:val="22"/>
                <w:lang w:eastAsia="it-IT"/>
              </w:rPr>
              <w:t>Ciocalteu</w:t>
            </w:r>
            <w:proofErr w:type="spellEnd"/>
            <w:r w:rsidRPr="00E122A1">
              <w:rPr>
                <w:rFonts w:eastAsia="Times New Roman" w:cs="Times New Roman"/>
                <w:color w:val="000000"/>
                <w:sz w:val="22"/>
                <w:lang w:eastAsia="it-IT"/>
              </w:rPr>
              <w:t xml:space="preserve"> reaction </w:t>
            </w:r>
            <w:r w:rsidR="0024773A">
              <w:rPr>
                <w:rFonts w:eastAsia="Times New Roman" w:cs="Times New Roman"/>
                <w:color w:val="000000"/>
                <w:sz w:val="22"/>
                <w:lang w:eastAsia="it-IT"/>
              </w:rPr>
              <w:t>[</w:t>
            </w:r>
            <w:proofErr w:type="gramStart"/>
            <w:r w:rsidR="0024773A">
              <w:rPr>
                <w:rFonts w:eastAsia="Times New Roman" w:cs="Times New Roman"/>
                <w:color w:val="000000"/>
                <w:sz w:val="22"/>
                <w:lang w:eastAsia="it-IT"/>
              </w:rPr>
              <w:t>27]*</w:t>
            </w:r>
            <w:proofErr w:type="gramEnd"/>
          </w:p>
        </w:tc>
        <w:tc>
          <w:tcPr>
            <w:tcW w:w="1843" w:type="dxa"/>
            <w:vMerge w:val="restart"/>
            <w:tcBorders>
              <w:top w:val="nil"/>
              <w:left w:val="single" w:sz="4" w:space="0" w:color="auto"/>
              <w:bottom w:val="single" w:sz="4" w:space="0" w:color="auto"/>
              <w:right w:val="single" w:sz="4" w:space="0" w:color="auto"/>
            </w:tcBorders>
            <w:shd w:val="clear" w:color="auto" w:fill="auto"/>
            <w:vAlign w:val="center"/>
            <w:hideMark/>
          </w:tcPr>
          <w:p w14:paraId="4A4EF473" w14:textId="525F4EF6" w:rsidR="00B52AC0" w:rsidRPr="00E122A1" w:rsidRDefault="0024773A" w:rsidP="00B52AC0">
            <w:pPr>
              <w:spacing w:after="0" w:line="240" w:lineRule="auto"/>
              <w:jc w:val="center"/>
              <w:rPr>
                <w:rFonts w:eastAsia="Times New Roman" w:cs="Times New Roman"/>
                <w:color w:val="000000"/>
                <w:sz w:val="22"/>
                <w:lang w:eastAsia="it-IT"/>
              </w:rPr>
            </w:pPr>
            <w:r>
              <w:rPr>
                <w:rFonts w:eastAsia="Times New Roman" w:cs="Times New Roman"/>
                <w:color w:val="000000"/>
                <w:sz w:val="22"/>
                <w:lang w:eastAsia="it-IT"/>
              </w:rPr>
              <w:t>[</w:t>
            </w:r>
            <w:proofErr w:type="gramStart"/>
            <w:r>
              <w:rPr>
                <w:rFonts w:eastAsia="Times New Roman" w:cs="Times New Roman"/>
                <w:color w:val="000000"/>
                <w:sz w:val="22"/>
                <w:lang w:eastAsia="it-IT"/>
              </w:rPr>
              <w:t>33]*</w:t>
            </w:r>
            <w:proofErr w:type="gramEnd"/>
          </w:p>
        </w:tc>
      </w:tr>
      <w:tr w:rsidR="00B52AC0" w:rsidRPr="00462EDB" w14:paraId="3D9E7CA6" w14:textId="77777777" w:rsidTr="00B52AC0">
        <w:trPr>
          <w:trHeight w:val="288"/>
        </w:trPr>
        <w:tc>
          <w:tcPr>
            <w:tcW w:w="1386" w:type="dxa"/>
            <w:vMerge/>
            <w:tcBorders>
              <w:top w:val="nil"/>
              <w:left w:val="single" w:sz="4" w:space="0" w:color="auto"/>
              <w:bottom w:val="single" w:sz="4" w:space="0" w:color="auto"/>
              <w:right w:val="single" w:sz="4" w:space="0" w:color="auto"/>
            </w:tcBorders>
            <w:vAlign w:val="center"/>
            <w:hideMark/>
          </w:tcPr>
          <w:p w14:paraId="1B2F0A1D" w14:textId="77777777" w:rsidR="00B52AC0" w:rsidRPr="00E122A1" w:rsidRDefault="00B52AC0" w:rsidP="00B52AC0">
            <w:pPr>
              <w:spacing w:after="0" w:line="240" w:lineRule="auto"/>
              <w:rPr>
                <w:rFonts w:eastAsia="Times New Roman" w:cs="Times New Roman"/>
                <w:color w:val="000000"/>
                <w:sz w:val="22"/>
                <w:lang w:eastAsia="it-IT"/>
              </w:rPr>
            </w:pPr>
          </w:p>
        </w:tc>
        <w:tc>
          <w:tcPr>
            <w:tcW w:w="2690" w:type="dxa"/>
            <w:vMerge/>
            <w:tcBorders>
              <w:top w:val="nil"/>
              <w:left w:val="single" w:sz="4" w:space="0" w:color="auto"/>
              <w:bottom w:val="single" w:sz="4" w:space="0" w:color="auto"/>
              <w:right w:val="single" w:sz="4" w:space="0" w:color="auto"/>
            </w:tcBorders>
            <w:vAlign w:val="center"/>
            <w:hideMark/>
          </w:tcPr>
          <w:p w14:paraId="76A3C982" w14:textId="77777777" w:rsidR="00B52AC0" w:rsidRPr="00E122A1" w:rsidRDefault="00B52AC0" w:rsidP="00B52AC0">
            <w:pPr>
              <w:spacing w:after="0" w:line="240" w:lineRule="auto"/>
              <w:rPr>
                <w:rFonts w:eastAsia="Times New Roman" w:cs="Times New Roman"/>
                <w:color w:val="000000"/>
                <w:sz w:val="22"/>
                <w:lang w:eastAsia="it-IT"/>
              </w:rPr>
            </w:pPr>
          </w:p>
        </w:tc>
        <w:tc>
          <w:tcPr>
            <w:tcW w:w="1861" w:type="dxa"/>
            <w:vMerge/>
            <w:tcBorders>
              <w:top w:val="nil"/>
              <w:left w:val="single" w:sz="4" w:space="0" w:color="auto"/>
              <w:bottom w:val="single" w:sz="4" w:space="0" w:color="auto"/>
              <w:right w:val="single" w:sz="4" w:space="0" w:color="auto"/>
            </w:tcBorders>
            <w:vAlign w:val="center"/>
            <w:hideMark/>
          </w:tcPr>
          <w:p w14:paraId="04766B4E" w14:textId="77777777" w:rsidR="00B52AC0" w:rsidRPr="00E122A1" w:rsidRDefault="00B52AC0" w:rsidP="00B52AC0">
            <w:pPr>
              <w:spacing w:after="0" w:line="240" w:lineRule="auto"/>
              <w:rPr>
                <w:rFonts w:eastAsia="Times New Roman" w:cs="Times New Roman"/>
                <w:color w:val="000000"/>
                <w:sz w:val="22"/>
                <w:lang w:eastAsia="it-IT"/>
              </w:rPr>
            </w:pPr>
          </w:p>
        </w:tc>
        <w:tc>
          <w:tcPr>
            <w:tcW w:w="1713" w:type="dxa"/>
            <w:vMerge/>
            <w:tcBorders>
              <w:top w:val="nil"/>
              <w:left w:val="single" w:sz="4" w:space="0" w:color="auto"/>
              <w:bottom w:val="single" w:sz="4" w:space="0" w:color="auto"/>
              <w:right w:val="single" w:sz="4" w:space="0" w:color="auto"/>
            </w:tcBorders>
            <w:vAlign w:val="center"/>
            <w:hideMark/>
          </w:tcPr>
          <w:p w14:paraId="4DFF322D" w14:textId="77777777" w:rsidR="00B52AC0" w:rsidRPr="00E122A1" w:rsidRDefault="00B52AC0" w:rsidP="00B52AC0">
            <w:pPr>
              <w:spacing w:after="0" w:line="240" w:lineRule="auto"/>
              <w:rPr>
                <w:rFonts w:eastAsia="Times New Roman" w:cs="Times New Roman"/>
                <w:color w:val="000000"/>
                <w:sz w:val="22"/>
                <w:lang w:eastAsia="it-IT"/>
              </w:rPr>
            </w:pPr>
          </w:p>
        </w:tc>
        <w:tc>
          <w:tcPr>
            <w:tcW w:w="1843" w:type="dxa"/>
            <w:vMerge/>
            <w:tcBorders>
              <w:top w:val="nil"/>
              <w:left w:val="single" w:sz="4" w:space="0" w:color="auto"/>
              <w:bottom w:val="single" w:sz="4" w:space="0" w:color="auto"/>
              <w:right w:val="single" w:sz="4" w:space="0" w:color="auto"/>
            </w:tcBorders>
            <w:vAlign w:val="center"/>
            <w:hideMark/>
          </w:tcPr>
          <w:p w14:paraId="5234D3F2" w14:textId="77777777" w:rsidR="00B52AC0" w:rsidRPr="00E122A1" w:rsidRDefault="00B52AC0" w:rsidP="00B52AC0">
            <w:pPr>
              <w:spacing w:after="0" w:line="240" w:lineRule="auto"/>
              <w:rPr>
                <w:rFonts w:eastAsia="Times New Roman" w:cs="Times New Roman"/>
                <w:color w:val="000000"/>
                <w:sz w:val="22"/>
                <w:lang w:eastAsia="it-IT"/>
              </w:rPr>
            </w:pPr>
          </w:p>
        </w:tc>
        <w:tc>
          <w:tcPr>
            <w:tcW w:w="160" w:type="dxa"/>
            <w:tcBorders>
              <w:top w:val="nil"/>
              <w:left w:val="nil"/>
              <w:bottom w:val="nil"/>
              <w:right w:val="nil"/>
            </w:tcBorders>
            <w:shd w:val="clear" w:color="auto" w:fill="auto"/>
            <w:noWrap/>
            <w:vAlign w:val="bottom"/>
            <w:hideMark/>
          </w:tcPr>
          <w:p w14:paraId="4FB3BE75" w14:textId="77777777" w:rsidR="00B52AC0" w:rsidRPr="00E122A1" w:rsidRDefault="00B52AC0" w:rsidP="00B52AC0">
            <w:pPr>
              <w:spacing w:after="0" w:line="240" w:lineRule="auto"/>
              <w:jc w:val="center"/>
              <w:rPr>
                <w:rFonts w:eastAsia="Times New Roman" w:cs="Times New Roman"/>
                <w:color w:val="000000"/>
                <w:sz w:val="22"/>
                <w:lang w:eastAsia="it-IT"/>
              </w:rPr>
            </w:pPr>
          </w:p>
        </w:tc>
      </w:tr>
      <w:tr w:rsidR="00B52AC0" w:rsidRPr="00462EDB" w14:paraId="070642FE" w14:textId="77777777" w:rsidTr="00B52AC0">
        <w:trPr>
          <w:trHeight w:val="1152"/>
        </w:trPr>
        <w:tc>
          <w:tcPr>
            <w:tcW w:w="1386" w:type="dxa"/>
            <w:tcBorders>
              <w:top w:val="nil"/>
              <w:left w:val="single" w:sz="4" w:space="0" w:color="auto"/>
              <w:bottom w:val="single" w:sz="4" w:space="0" w:color="auto"/>
              <w:right w:val="single" w:sz="4" w:space="0" w:color="auto"/>
            </w:tcBorders>
            <w:shd w:val="clear" w:color="auto" w:fill="auto"/>
            <w:vAlign w:val="center"/>
            <w:hideMark/>
          </w:tcPr>
          <w:p w14:paraId="0420C699" w14:textId="77777777" w:rsidR="00B52AC0" w:rsidRPr="00E122A1" w:rsidRDefault="00B52AC0" w:rsidP="00B52AC0">
            <w:pPr>
              <w:spacing w:after="0" w:line="240" w:lineRule="auto"/>
              <w:jc w:val="center"/>
              <w:rPr>
                <w:rFonts w:eastAsia="Times New Roman" w:cs="Times New Roman"/>
                <w:color w:val="000000"/>
                <w:sz w:val="22"/>
                <w:lang w:eastAsia="it-IT"/>
              </w:rPr>
            </w:pPr>
            <w:r w:rsidRPr="00E122A1">
              <w:rPr>
                <w:rFonts w:eastAsia="Times New Roman" w:cs="Times New Roman"/>
                <w:color w:val="000000"/>
                <w:sz w:val="22"/>
                <w:lang w:eastAsia="it-IT"/>
              </w:rPr>
              <w:t>MDA</w:t>
            </w:r>
          </w:p>
        </w:tc>
        <w:tc>
          <w:tcPr>
            <w:tcW w:w="2690" w:type="dxa"/>
            <w:tcBorders>
              <w:top w:val="nil"/>
              <w:left w:val="nil"/>
              <w:bottom w:val="single" w:sz="4" w:space="0" w:color="auto"/>
              <w:right w:val="single" w:sz="4" w:space="0" w:color="auto"/>
            </w:tcBorders>
            <w:shd w:val="clear" w:color="auto" w:fill="auto"/>
            <w:vAlign w:val="center"/>
            <w:hideMark/>
          </w:tcPr>
          <w:p w14:paraId="786F8A56" w14:textId="77777777" w:rsidR="00B52AC0" w:rsidRPr="00E122A1" w:rsidRDefault="00B52AC0" w:rsidP="00B52AC0">
            <w:pPr>
              <w:spacing w:after="0" w:line="240" w:lineRule="auto"/>
              <w:jc w:val="center"/>
              <w:rPr>
                <w:rFonts w:eastAsia="Times New Roman" w:cs="Times New Roman"/>
                <w:color w:val="000000"/>
                <w:sz w:val="22"/>
                <w:lang w:eastAsia="it-IT"/>
              </w:rPr>
            </w:pPr>
            <w:r w:rsidRPr="00E122A1">
              <w:rPr>
                <w:rFonts w:eastAsia="Times New Roman" w:cs="Times New Roman"/>
                <w:color w:val="000000"/>
                <w:sz w:val="22"/>
                <w:lang w:eastAsia="it-IT"/>
              </w:rPr>
              <w:t>1 g digestive gland in 2 vol. of 20 mM Tris-HCl pH 7.4 (0.1% β-</w:t>
            </w:r>
            <w:proofErr w:type="spellStart"/>
            <w:r w:rsidRPr="00E122A1">
              <w:rPr>
                <w:rFonts w:eastAsia="Times New Roman" w:cs="Times New Roman"/>
                <w:color w:val="000000"/>
                <w:sz w:val="22"/>
                <w:lang w:eastAsia="it-IT"/>
              </w:rPr>
              <w:t>mercaptoethanol</w:t>
            </w:r>
            <w:proofErr w:type="spellEnd"/>
            <w:r w:rsidRPr="00E122A1">
              <w:rPr>
                <w:rFonts w:eastAsia="Times New Roman" w:cs="Times New Roman"/>
                <w:color w:val="000000"/>
                <w:sz w:val="22"/>
                <w:lang w:eastAsia="it-IT"/>
              </w:rPr>
              <w:t>)</w:t>
            </w:r>
          </w:p>
        </w:tc>
        <w:tc>
          <w:tcPr>
            <w:tcW w:w="1861" w:type="dxa"/>
            <w:tcBorders>
              <w:top w:val="nil"/>
              <w:left w:val="nil"/>
              <w:bottom w:val="single" w:sz="4" w:space="0" w:color="auto"/>
              <w:right w:val="single" w:sz="4" w:space="0" w:color="auto"/>
            </w:tcBorders>
            <w:shd w:val="clear" w:color="auto" w:fill="auto"/>
            <w:vAlign w:val="center"/>
            <w:hideMark/>
          </w:tcPr>
          <w:p w14:paraId="6A1AEC44" w14:textId="77777777" w:rsidR="00B52AC0" w:rsidRPr="00E122A1" w:rsidRDefault="00B52AC0" w:rsidP="00B52AC0">
            <w:pPr>
              <w:spacing w:after="0" w:line="240" w:lineRule="auto"/>
              <w:jc w:val="center"/>
              <w:rPr>
                <w:rFonts w:eastAsia="Times New Roman" w:cs="Times New Roman"/>
                <w:color w:val="000000"/>
                <w:sz w:val="22"/>
                <w:lang w:eastAsia="it-IT"/>
              </w:rPr>
            </w:pPr>
            <w:r w:rsidRPr="00E122A1">
              <w:rPr>
                <w:rFonts w:eastAsia="Times New Roman" w:cs="Times New Roman"/>
                <w:color w:val="000000"/>
                <w:sz w:val="22"/>
                <w:lang w:eastAsia="it-IT"/>
              </w:rPr>
              <w:t xml:space="preserve">10,400 </w:t>
            </w:r>
            <w:proofErr w:type="spellStart"/>
            <w:r w:rsidRPr="00E122A1">
              <w:rPr>
                <w:rFonts w:eastAsia="Times New Roman" w:cs="Times New Roman"/>
                <w:color w:val="000000"/>
                <w:sz w:val="22"/>
                <w:lang w:eastAsia="it-IT"/>
              </w:rPr>
              <w:t>xg</w:t>
            </w:r>
            <w:proofErr w:type="spellEnd"/>
            <w:r w:rsidRPr="00E122A1">
              <w:rPr>
                <w:rFonts w:eastAsia="Times New Roman" w:cs="Times New Roman"/>
                <w:color w:val="000000"/>
                <w:sz w:val="22"/>
                <w:lang w:eastAsia="it-IT"/>
              </w:rPr>
              <w:t xml:space="preserve"> for 20 min at 4 °C</w:t>
            </w:r>
          </w:p>
        </w:tc>
        <w:tc>
          <w:tcPr>
            <w:tcW w:w="1713" w:type="dxa"/>
            <w:vMerge/>
            <w:tcBorders>
              <w:top w:val="nil"/>
              <w:left w:val="single" w:sz="4" w:space="0" w:color="auto"/>
              <w:bottom w:val="single" w:sz="4" w:space="0" w:color="auto"/>
              <w:right w:val="single" w:sz="4" w:space="0" w:color="auto"/>
            </w:tcBorders>
            <w:vAlign w:val="center"/>
            <w:hideMark/>
          </w:tcPr>
          <w:p w14:paraId="25E6E39E" w14:textId="77777777" w:rsidR="00B52AC0" w:rsidRPr="00E122A1" w:rsidRDefault="00B52AC0" w:rsidP="00B52AC0">
            <w:pPr>
              <w:spacing w:after="0" w:line="240" w:lineRule="auto"/>
              <w:rPr>
                <w:rFonts w:eastAsia="Times New Roman" w:cs="Times New Roman"/>
                <w:color w:val="000000"/>
                <w:sz w:val="22"/>
                <w:lang w:eastAsia="it-IT"/>
              </w:rPr>
            </w:pPr>
          </w:p>
        </w:tc>
        <w:tc>
          <w:tcPr>
            <w:tcW w:w="1843" w:type="dxa"/>
            <w:tcBorders>
              <w:top w:val="nil"/>
              <w:left w:val="nil"/>
              <w:bottom w:val="single" w:sz="4" w:space="0" w:color="auto"/>
              <w:right w:val="single" w:sz="4" w:space="0" w:color="auto"/>
            </w:tcBorders>
            <w:shd w:val="clear" w:color="auto" w:fill="auto"/>
            <w:vAlign w:val="center"/>
            <w:hideMark/>
          </w:tcPr>
          <w:p w14:paraId="25B6E1FE" w14:textId="2D651107" w:rsidR="00B52AC0" w:rsidRPr="00E122A1" w:rsidRDefault="0024773A" w:rsidP="00B52AC0">
            <w:pPr>
              <w:spacing w:after="0" w:line="240" w:lineRule="auto"/>
              <w:jc w:val="center"/>
              <w:rPr>
                <w:rFonts w:eastAsia="Times New Roman" w:cs="Times New Roman"/>
                <w:color w:val="000000"/>
                <w:sz w:val="22"/>
                <w:lang w:eastAsia="it-IT"/>
              </w:rPr>
            </w:pPr>
            <w:r>
              <w:rPr>
                <w:rFonts w:eastAsia="Times New Roman" w:cs="Times New Roman"/>
                <w:color w:val="000000"/>
                <w:sz w:val="22"/>
                <w:lang w:eastAsia="it-IT"/>
              </w:rPr>
              <w:t>[</w:t>
            </w:r>
            <w:proofErr w:type="gramStart"/>
            <w:r>
              <w:rPr>
                <w:rFonts w:eastAsia="Times New Roman" w:cs="Times New Roman"/>
                <w:color w:val="000000"/>
                <w:sz w:val="22"/>
                <w:lang w:eastAsia="it-IT"/>
              </w:rPr>
              <w:t>32]*</w:t>
            </w:r>
            <w:proofErr w:type="gramEnd"/>
          </w:p>
        </w:tc>
        <w:tc>
          <w:tcPr>
            <w:tcW w:w="160" w:type="dxa"/>
            <w:vAlign w:val="center"/>
            <w:hideMark/>
          </w:tcPr>
          <w:p w14:paraId="74088C96" w14:textId="77777777" w:rsidR="00B52AC0" w:rsidRPr="00E122A1" w:rsidRDefault="00B52AC0" w:rsidP="00B52AC0">
            <w:pPr>
              <w:spacing w:after="0" w:line="240" w:lineRule="auto"/>
              <w:rPr>
                <w:rFonts w:eastAsia="Times New Roman" w:cs="Times New Roman"/>
                <w:sz w:val="22"/>
                <w:lang w:eastAsia="it-IT"/>
              </w:rPr>
            </w:pPr>
          </w:p>
        </w:tc>
      </w:tr>
      <w:tr w:rsidR="00B52AC0" w:rsidRPr="00462EDB" w14:paraId="201E711B" w14:textId="77777777" w:rsidTr="00B52AC0">
        <w:trPr>
          <w:trHeight w:val="702"/>
        </w:trPr>
        <w:tc>
          <w:tcPr>
            <w:tcW w:w="1386" w:type="dxa"/>
            <w:tcBorders>
              <w:top w:val="nil"/>
              <w:left w:val="single" w:sz="4" w:space="0" w:color="auto"/>
              <w:bottom w:val="single" w:sz="4" w:space="0" w:color="auto"/>
              <w:right w:val="single" w:sz="4" w:space="0" w:color="auto"/>
            </w:tcBorders>
            <w:shd w:val="clear" w:color="auto" w:fill="auto"/>
            <w:vAlign w:val="center"/>
            <w:hideMark/>
          </w:tcPr>
          <w:p w14:paraId="1644BE5A" w14:textId="77777777" w:rsidR="00B52AC0" w:rsidRPr="00E122A1" w:rsidRDefault="00B52AC0" w:rsidP="00B52AC0">
            <w:pPr>
              <w:spacing w:after="0" w:line="240" w:lineRule="auto"/>
              <w:jc w:val="center"/>
              <w:rPr>
                <w:rFonts w:eastAsia="Times New Roman" w:cs="Times New Roman"/>
                <w:color w:val="000000"/>
                <w:sz w:val="22"/>
                <w:lang w:eastAsia="it-IT"/>
              </w:rPr>
            </w:pPr>
            <w:proofErr w:type="spellStart"/>
            <w:r w:rsidRPr="00E122A1">
              <w:rPr>
                <w:rFonts w:eastAsia="Times New Roman" w:cs="Times New Roman"/>
                <w:color w:val="000000"/>
                <w:sz w:val="22"/>
                <w:lang w:eastAsia="it-IT"/>
              </w:rPr>
              <w:t>AChE</w:t>
            </w:r>
            <w:proofErr w:type="spellEnd"/>
          </w:p>
        </w:tc>
        <w:tc>
          <w:tcPr>
            <w:tcW w:w="2690" w:type="dxa"/>
            <w:tcBorders>
              <w:top w:val="nil"/>
              <w:left w:val="nil"/>
              <w:bottom w:val="single" w:sz="4" w:space="0" w:color="auto"/>
              <w:right w:val="single" w:sz="4" w:space="0" w:color="auto"/>
            </w:tcBorders>
            <w:shd w:val="clear" w:color="auto" w:fill="auto"/>
            <w:vAlign w:val="center"/>
            <w:hideMark/>
          </w:tcPr>
          <w:p w14:paraId="66473F63" w14:textId="77777777" w:rsidR="00B52AC0" w:rsidRPr="00E122A1" w:rsidRDefault="00B52AC0" w:rsidP="00B52AC0">
            <w:pPr>
              <w:spacing w:after="0" w:line="240" w:lineRule="auto"/>
              <w:jc w:val="center"/>
              <w:rPr>
                <w:rFonts w:eastAsia="Times New Roman" w:cs="Times New Roman"/>
                <w:color w:val="000000"/>
                <w:sz w:val="22"/>
                <w:lang w:eastAsia="it-IT"/>
              </w:rPr>
            </w:pPr>
            <w:r w:rsidRPr="00E122A1">
              <w:rPr>
                <w:rFonts w:eastAsia="Times New Roman" w:cs="Times New Roman"/>
                <w:color w:val="000000"/>
                <w:sz w:val="22"/>
                <w:lang w:eastAsia="it-IT"/>
              </w:rPr>
              <w:t xml:space="preserve">500 mg gills in 4 vol.  0.1 M </w:t>
            </w:r>
            <w:r>
              <w:rPr>
                <w:rFonts w:eastAsia="Times New Roman" w:cs="Times New Roman"/>
                <w:color w:val="000000"/>
                <w:sz w:val="22"/>
                <w:lang w:eastAsia="it-IT"/>
              </w:rPr>
              <w:t>sodium-phosphate buffer</w:t>
            </w:r>
            <w:r w:rsidRPr="00E122A1">
              <w:rPr>
                <w:rFonts w:eastAsia="Times New Roman" w:cs="Times New Roman"/>
                <w:color w:val="000000"/>
                <w:sz w:val="22"/>
                <w:lang w:eastAsia="it-IT"/>
              </w:rPr>
              <w:t xml:space="preserve">, pH 7.4 </w:t>
            </w:r>
          </w:p>
        </w:tc>
        <w:tc>
          <w:tcPr>
            <w:tcW w:w="1861" w:type="dxa"/>
            <w:tcBorders>
              <w:top w:val="nil"/>
              <w:left w:val="nil"/>
              <w:bottom w:val="single" w:sz="4" w:space="0" w:color="auto"/>
              <w:right w:val="single" w:sz="4" w:space="0" w:color="auto"/>
            </w:tcBorders>
            <w:shd w:val="clear" w:color="auto" w:fill="auto"/>
            <w:vAlign w:val="center"/>
            <w:hideMark/>
          </w:tcPr>
          <w:p w14:paraId="565797C0" w14:textId="77777777" w:rsidR="00B52AC0" w:rsidRPr="00E122A1" w:rsidRDefault="00B52AC0" w:rsidP="00B52AC0">
            <w:pPr>
              <w:spacing w:after="0" w:line="240" w:lineRule="auto"/>
              <w:jc w:val="center"/>
              <w:rPr>
                <w:rFonts w:eastAsia="Times New Roman" w:cs="Times New Roman"/>
                <w:color w:val="000000"/>
                <w:sz w:val="22"/>
                <w:lang w:eastAsia="it-IT"/>
              </w:rPr>
            </w:pPr>
            <w:r w:rsidRPr="00E122A1">
              <w:rPr>
                <w:rFonts w:eastAsia="Times New Roman" w:cs="Times New Roman"/>
                <w:color w:val="000000"/>
                <w:sz w:val="22"/>
                <w:lang w:eastAsia="it-IT"/>
              </w:rPr>
              <w:t>10,200 rpm for 30 mins at 4ºC</w:t>
            </w:r>
          </w:p>
        </w:tc>
        <w:tc>
          <w:tcPr>
            <w:tcW w:w="1713" w:type="dxa"/>
            <w:vMerge/>
            <w:tcBorders>
              <w:top w:val="nil"/>
              <w:left w:val="single" w:sz="4" w:space="0" w:color="auto"/>
              <w:bottom w:val="single" w:sz="4" w:space="0" w:color="auto"/>
              <w:right w:val="single" w:sz="4" w:space="0" w:color="auto"/>
            </w:tcBorders>
            <w:vAlign w:val="center"/>
            <w:hideMark/>
          </w:tcPr>
          <w:p w14:paraId="796571F8" w14:textId="77777777" w:rsidR="00B52AC0" w:rsidRPr="00E122A1" w:rsidRDefault="00B52AC0" w:rsidP="00B52AC0">
            <w:pPr>
              <w:spacing w:after="0" w:line="240" w:lineRule="auto"/>
              <w:rPr>
                <w:rFonts w:eastAsia="Times New Roman" w:cs="Times New Roman"/>
                <w:color w:val="000000"/>
                <w:sz w:val="22"/>
                <w:lang w:eastAsia="it-IT"/>
              </w:rPr>
            </w:pPr>
          </w:p>
        </w:tc>
        <w:tc>
          <w:tcPr>
            <w:tcW w:w="1843" w:type="dxa"/>
            <w:tcBorders>
              <w:top w:val="nil"/>
              <w:left w:val="nil"/>
              <w:bottom w:val="single" w:sz="4" w:space="0" w:color="auto"/>
              <w:right w:val="single" w:sz="4" w:space="0" w:color="auto"/>
            </w:tcBorders>
            <w:shd w:val="clear" w:color="auto" w:fill="auto"/>
            <w:vAlign w:val="center"/>
            <w:hideMark/>
          </w:tcPr>
          <w:p w14:paraId="43D23366" w14:textId="194B1555" w:rsidR="00B52AC0" w:rsidRPr="00E122A1" w:rsidRDefault="0024773A" w:rsidP="00B52AC0">
            <w:pPr>
              <w:spacing w:after="0" w:line="240" w:lineRule="auto"/>
              <w:jc w:val="center"/>
              <w:rPr>
                <w:rFonts w:eastAsia="Times New Roman" w:cs="Times New Roman"/>
                <w:color w:val="000000"/>
                <w:sz w:val="22"/>
                <w:lang w:eastAsia="it-IT"/>
              </w:rPr>
            </w:pPr>
            <w:r>
              <w:rPr>
                <w:rFonts w:eastAsia="Times New Roman" w:cs="Times New Roman"/>
                <w:color w:val="000000"/>
                <w:sz w:val="22"/>
                <w:lang w:eastAsia="it-IT"/>
              </w:rPr>
              <w:t>[</w:t>
            </w:r>
            <w:proofErr w:type="gramStart"/>
            <w:r>
              <w:rPr>
                <w:rFonts w:eastAsia="Times New Roman" w:cs="Times New Roman"/>
                <w:color w:val="000000"/>
                <w:sz w:val="22"/>
                <w:lang w:eastAsia="it-IT"/>
              </w:rPr>
              <w:t>34]*</w:t>
            </w:r>
            <w:proofErr w:type="gramEnd"/>
          </w:p>
        </w:tc>
        <w:tc>
          <w:tcPr>
            <w:tcW w:w="160" w:type="dxa"/>
            <w:vAlign w:val="center"/>
            <w:hideMark/>
          </w:tcPr>
          <w:p w14:paraId="720AB714" w14:textId="77777777" w:rsidR="00B52AC0" w:rsidRPr="00E122A1" w:rsidRDefault="00B52AC0" w:rsidP="00B52AC0">
            <w:pPr>
              <w:spacing w:after="0" w:line="240" w:lineRule="auto"/>
              <w:rPr>
                <w:rFonts w:eastAsia="Times New Roman" w:cs="Times New Roman"/>
                <w:sz w:val="22"/>
                <w:lang w:eastAsia="it-IT"/>
              </w:rPr>
            </w:pPr>
          </w:p>
        </w:tc>
      </w:tr>
    </w:tbl>
    <w:p w14:paraId="6D595880" w14:textId="77777777" w:rsidR="00B52AC0" w:rsidRDefault="00B52AC0" w:rsidP="00B52AC0">
      <w:pPr>
        <w:spacing w:line="240" w:lineRule="auto"/>
        <w:rPr>
          <w:sz w:val="20"/>
        </w:rPr>
      </w:pPr>
    </w:p>
    <w:p w14:paraId="44C9B58B" w14:textId="6C177CCE" w:rsidR="00B52AC0" w:rsidRDefault="00B52AC0" w:rsidP="00B52AC0">
      <w:pPr>
        <w:spacing w:before="240" w:line="240" w:lineRule="auto"/>
      </w:pPr>
      <w:r w:rsidRPr="008B5CAE">
        <w:rPr>
          <w:sz w:val="20"/>
        </w:rPr>
        <w:t>GST</w:t>
      </w:r>
      <w:r w:rsidRPr="008B5CAE">
        <w:rPr>
          <w:sz w:val="20"/>
          <w:vertAlign w:val="subscript"/>
        </w:rPr>
        <w:t xml:space="preserve">, </w:t>
      </w:r>
      <w:r w:rsidRPr="008B5CAE">
        <w:rPr>
          <w:sz w:val="20"/>
        </w:rPr>
        <w:t>glutathione S-transferase activity</w:t>
      </w:r>
      <w:r>
        <w:rPr>
          <w:sz w:val="20"/>
        </w:rPr>
        <w:t xml:space="preserve">; </w:t>
      </w:r>
      <w:r w:rsidRPr="008B5CAE">
        <w:rPr>
          <w:sz w:val="20"/>
        </w:rPr>
        <w:t>CAT</w:t>
      </w:r>
      <w:r w:rsidRPr="008B5CAE">
        <w:rPr>
          <w:sz w:val="20"/>
          <w:vertAlign w:val="subscript"/>
        </w:rPr>
        <w:t xml:space="preserve">, </w:t>
      </w:r>
      <w:r w:rsidRPr="008B5CAE">
        <w:rPr>
          <w:sz w:val="20"/>
        </w:rPr>
        <w:t xml:space="preserve">Catalase activity; MDA, malondialdehyde content. </w:t>
      </w:r>
      <w:proofErr w:type="spellStart"/>
      <w:r w:rsidRPr="008B5CAE">
        <w:rPr>
          <w:sz w:val="20"/>
        </w:rPr>
        <w:t>AChE</w:t>
      </w:r>
      <w:proofErr w:type="spellEnd"/>
      <w:r w:rsidRPr="008B5CAE">
        <w:rPr>
          <w:sz w:val="20"/>
        </w:rPr>
        <w:t>, acetylcholinesterase</w:t>
      </w:r>
      <w:r>
        <w:rPr>
          <w:sz w:val="20"/>
        </w:rPr>
        <w:t xml:space="preserve"> activity; KPB, potassium-phosphate buffer</w:t>
      </w:r>
      <w:r w:rsidR="0024773A">
        <w:rPr>
          <w:sz w:val="20"/>
        </w:rPr>
        <w:t>; *, citation number</w:t>
      </w:r>
      <w:r w:rsidR="0045232B">
        <w:rPr>
          <w:sz w:val="20"/>
        </w:rPr>
        <w:t>ed</w:t>
      </w:r>
      <w:r w:rsidR="0024773A">
        <w:rPr>
          <w:sz w:val="20"/>
        </w:rPr>
        <w:t xml:space="preserve"> as in the main </w:t>
      </w:r>
      <w:proofErr w:type="gramStart"/>
      <w:r w:rsidR="0024773A">
        <w:rPr>
          <w:sz w:val="20"/>
        </w:rPr>
        <w:t>text</w:t>
      </w:r>
      <w:proofErr w:type="gramEnd"/>
    </w:p>
    <w:p w14:paraId="0F6F20DB" w14:textId="77777777" w:rsidR="00B52AC0" w:rsidRDefault="00B52AC0" w:rsidP="00B52AC0">
      <w:pPr>
        <w:ind w:firstLine="567"/>
      </w:pPr>
    </w:p>
    <w:p w14:paraId="79A65D6C" w14:textId="076CDEC6" w:rsidR="00DF221F" w:rsidRDefault="00DF221F"/>
    <w:p w14:paraId="76AB1763" w14:textId="1CAD196B" w:rsidR="00B52AC0" w:rsidRDefault="00B52AC0"/>
    <w:p w14:paraId="37B4D971" w14:textId="3006870A" w:rsidR="00B52AC0" w:rsidRDefault="00B52AC0"/>
    <w:p w14:paraId="05774CF3" w14:textId="4CCFB03D" w:rsidR="00B52AC0" w:rsidRDefault="00B52AC0"/>
    <w:p w14:paraId="56A8E335" w14:textId="28215A4C" w:rsidR="00B52AC0" w:rsidRDefault="00B52AC0"/>
    <w:p w14:paraId="2291DA9F" w14:textId="507CC467" w:rsidR="00B52AC0" w:rsidRDefault="00B52AC0"/>
    <w:p w14:paraId="5D877790" w14:textId="3102A87A" w:rsidR="00B52AC0" w:rsidRDefault="00B52AC0"/>
    <w:p w14:paraId="4E063001" w14:textId="5E6C6E7A" w:rsidR="00B52AC0" w:rsidRDefault="00B52AC0"/>
    <w:p w14:paraId="00D72F8B" w14:textId="5A478637" w:rsidR="00B52AC0" w:rsidRDefault="00B52AC0"/>
    <w:p w14:paraId="04F4D7F5" w14:textId="400D8721" w:rsidR="00B52AC0" w:rsidRDefault="00B52AC0"/>
    <w:p w14:paraId="6399709F" w14:textId="10827D73" w:rsidR="00B52AC0" w:rsidRDefault="00B52AC0"/>
    <w:sectPr w:rsidR="00B52AC0">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8BF020" w14:textId="77777777" w:rsidR="006A342B" w:rsidRDefault="006A342B" w:rsidP="00B52AC0">
      <w:pPr>
        <w:spacing w:after="0" w:line="240" w:lineRule="auto"/>
      </w:pPr>
      <w:r>
        <w:separator/>
      </w:r>
    </w:p>
  </w:endnote>
  <w:endnote w:type="continuationSeparator" w:id="0">
    <w:p w14:paraId="65BC176B" w14:textId="77777777" w:rsidR="006A342B" w:rsidRDefault="006A342B" w:rsidP="00B52A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59753763"/>
      <w:docPartObj>
        <w:docPartGallery w:val="Page Numbers (Bottom of Page)"/>
        <w:docPartUnique/>
      </w:docPartObj>
    </w:sdtPr>
    <w:sdtEndPr/>
    <w:sdtContent>
      <w:p w14:paraId="557415AD" w14:textId="32772364" w:rsidR="00B52AC0" w:rsidRDefault="00B52AC0">
        <w:pPr>
          <w:pStyle w:val="Pidipagina"/>
          <w:jc w:val="center"/>
        </w:pPr>
        <w:r>
          <w:fldChar w:fldCharType="begin"/>
        </w:r>
        <w:r>
          <w:instrText>PAGE   \* MERGEFORMAT</w:instrText>
        </w:r>
        <w:r>
          <w:fldChar w:fldCharType="separate"/>
        </w:r>
        <w:r>
          <w:rPr>
            <w:lang w:val="it-IT"/>
          </w:rPr>
          <w:t>2</w:t>
        </w:r>
        <w:r>
          <w:fldChar w:fldCharType="end"/>
        </w:r>
      </w:p>
    </w:sdtContent>
  </w:sdt>
  <w:p w14:paraId="6533FE88" w14:textId="77777777" w:rsidR="00B52AC0" w:rsidRDefault="00B52AC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448B3F" w14:textId="77777777" w:rsidR="006A342B" w:rsidRDefault="006A342B" w:rsidP="00B52AC0">
      <w:pPr>
        <w:spacing w:after="0" w:line="240" w:lineRule="auto"/>
      </w:pPr>
      <w:r>
        <w:separator/>
      </w:r>
    </w:p>
  </w:footnote>
  <w:footnote w:type="continuationSeparator" w:id="0">
    <w:p w14:paraId="7591D115" w14:textId="77777777" w:rsidR="006A342B" w:rsidRDefault="006A342B" w:rsidP="00B52AC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AC0"/>
    <w:rsid w:val="000B6852"/>
    <w:rsid w:val="0024773A"/>
    <w:rsid w:val="00317042"/>
    <w:rsid w:val="0045232B"/>
    <w:rsid w:val="00455D19"/>
    <w:rsid w:val="00655BE1"/>
    <w:rsid w:val="006A342B"/>
    <w:rsid w:val="007A64F2"/>
    <w:rsid w:val="008B1C59"/>
    <w:rsid w:val="00970E26"/>
    <w:rsid w:val="00B52AC0"/>
    <w:rsid w:val="00DF221F"/>
    <w:rsid w:val="00FF0F0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D0449"/>
  <w15:chartTrackingRefBased/>
  <w15:docId w15:val="{5E1DA2F4-27AA-4938-A649-A1F284190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52AC0"/>
    <w:pPr>
      <w:spacing w:line="480" w:lineRule="auto"/>
      <w:jc w:val="both"/>
    </w:pPr>
    <w:rPr>
      <w:rFonts w:ascii="Times New Roman" w:hAnsi="Times New Roman"/>
      <w:sz w:val="24"/>
      <w:lang w:val="en-G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Rimandocommento">
    <w:name w:val="annotation reference"/>
    <w:basedOn w:val="Carpredefinitoparagrafo"/>
    <w:uiPriority w:val="99"/>
    <w:semiHidden/>
    <w:unhideWhenUsed/>
    <w:rsid w:val="00B52AC0"/>
    <w:rPr>
      <w:sz w:val="16"/>
      <w:szCs w:val="16"/>
    </w:rPr>
  </w:style>
  <w:style w:type="paragraph" w:styleId="Testocommento">
    <w:name w:val="annotation text"/>
    <w:basedOn w:val="Normale"/>
    <w:link w:val="TestocommentoCarattere"/>
    <w:uiPriority w:val="99"/>
    <w:semiHidden/>
    <w:unhideWhenUsed/>
    <w:rsid w:val="00B52AC0"/>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B52AC0"/>
    <w:rPr>
      <w:rFonts w:ascii="Times New Roman" w:hAnsi="Times New Roman"/>
      <w:sz w:val="20"/>
      <w:szCs w:val="20"/>
      <w:lang w:val="en-GB"/>
    </w:rPr>
  </w:style>
  <w:style w:type="paragraph" w:styleId="Intestazione">
    <w:name w:val="header"/>
    <w:basedOn w:val="Normale"/>
    <w:link w:val="IntestazioneCarattere"/>
    <w:uiPriority w:val="99"/>
    <w:unhideWhenUsed/>
    <w:rsid w:val="00B52AC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52AC0"/>
    <w:rPr>
      <w:rFonts w:ascii="Times New Roman" w:hAnsi="Times New Roman"/>
      <w:sz w:val="24"/>
      <w:lang w:val="en-GB"/>
    </w:rPr>
  </w:style>
  <w:style w:type="paragraph" w:styleId="Pidipagina">
    <w:name w:val="footer"/>
    <w:basedOn w:val="Normale"/>
    <w:link w:val="PidipaginaCarattere"/>
    <w:uiPriority w:val="99"/>
    <w:unhideWhenUsed/>
    <w:rsid w:val="00B52AC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52AC0"/>
    <w:rPr>
      <w:rFonts w:ascii="Times New Roman" w:hAnsi="Times New Roman"/>
      <w:sz w:val="24"/>
      <w:lang w:val="en-GB"/>
    </w:rPr>
  </w:style>
  <w:style w:type="character" w:styleId="Collegamentoipertestuale">
    <w:name w:val="Hyperlink"/>
    <w:basedOn w:val="Carpredefinitoparagrafo"/>
    <w:uiPriority w:val="99"/>
    <w:unhideWhenUsed/>
    <w:rsid w:val="0024773A"/>
    <w:rPr>
      <w:color w:val="0563C1" w:themeColor="hyperlink"/>
      <w:u w:val="single"/>
    </w:rPr>
  </w:style>
  <w:style w:type="character" w:styleId="Menzionenonrisolta">
    <w:name w:val="Unresolved Mention"/>
    <w:basedOn w:val="Carpredefinitoparagrafo"/>
    <w:uiPriority w:val="99"/>
    <w:semiHidden/>
    <w:unhideWhenUsed/>
    <w:rsid w:val="002477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Marco.capolupo2@unibo.i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9ECA3E-B7BF-4A37-B9EC-86352FFC9E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395</Words>
  <Characters>2256</Characters>
  <Application>Microsoft Office Word</Application>
  <DocSecurity>0</DocSecurity>
  <Lines>18</Lines>
  <Paragraphs>5</Paragraphs>
  <ScaleCrop>false</ScaleCrop>
  <Company/>
  <LinksUpToDate>false</LinksUpToDate>
  <CharactersWithSpaces>2646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 Capolupo</dc:creator>
  <cp:keywords/>
  <dc:description/>
  <cp:lastModifiedBy>Marco Capolupo</cp:lastModifiedBy>
  <cp:revision>3</cp:revision>
  <dcterms:created xsi:type="dcterms:W3CDTF">2021-03-07T00:41:00Z</dcterms:created>
  <dcterms:modified xsi:type="dcterms:W3CDTF">2021-03-07T00:49:00Z</dcterms:modified>
</cp:coreProperties>
</file>