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73832F" w14:textId="7D8DF17F" w:rsidR="00A2323E" w:rsidRPr="004D0C05" w:rsidRDefault="009C0E3E" w:rsidP="00BF0415">
      <w:pPr>
        <w:spacing w:after="0" w:line="360" w:lineRule="auto"/>
        <w:jc w:val="both"/>
        <w:rPr>
          <w:rFonts w:ascii="Times New Roman" w:hAnsi="Times New Roman"/>
          <w:b/>
          <w:sz w:val="28"/>
          <w:szCs w:val="24"/>
          <w:lang w:val="en-US"/>
        </w:rPr>
      </w:pPr>
      <w:r w:rsidRPr="004D0C05">
        <w:rPr>
          <w:rFonts w:ascii="Times New Roman" w:hAnsi="Times New Roman"/>
          <w:b/>
          <w:sz w:val="28"/>
          <w:szCs w:val="24"/>
          <w:lang w:val="en-US"/>
        </w:rPr>
        <w:t>Supp</w:t>
      </w:r>
      <w:r w:rsidR="00BF0415" w:rsidRPr="004D0C05">
        <w:rPr>
          <w:rFonts w:ascii="Times New Roman" w:hAnsi="Times New Roman"/>
          <w:b/>
          <w:sz w:val="28"/>
          <w:szCs w:val="24"/>
          <w:lang w:val="en-US"/>
        </w:rPr>
        <w:t xml:space="preserve">lementary </w:t>
      </w:r>
      <w:r w:rsidR="007A2125" w:rsidRPr="004D0C05">
        <w:rPr>
          <w:rFonts w:ascii="Times New Roman" w:hAnsi="Times New Roman"/>
          <w:b/>
          <w:sz w:val="28"/>
          <w:szCs w:val="24"/>
          <w:lang w:val="en-US"/>
        </w:rPr>
        <w:t>m</w:t>
      </w:r>
      <w:r w:rsidR="00BF0415" w:rsidRPr="004D0C05">
        <w:rPr>
          <w:rFonts w:ascii="Times New Roman" w:hAnsi="Times New Roman"/>
          <w:b/>
          <w:sz w:val="28"/>
          <w:szCs w:val="24"/>
          <w:lang w:val="en-US"/>
        </w:rPr>
        <w:t>aterial</w:t>
      </w:r>
      <w:r w:rsidR="00A2323E" w:rsidRPr="004D0C05">
        <w:rPr>
          <w:rFonts w:ascii="Times New Roman" w:hAnsi="Times New Roman"/>
          <w:b/>
          <w:sz w:val="28"/>
          <w:szCs w:val="24"/>
          <w:lang w:val="en-US"/>
        </w:rPr>
        <w:t xml:space="preserve"> </w:t>
      </w:r>
    </w:p>
    <w:p w14:paraId="14731AAA" w14:textId="77777777" w:rsidR="00A2323E" w:rsidRPr="004D0C05" w:rsidRDefault="00A2323E" w:rsidP="00BF0415">
      <w:pPr>
        <w:spacing w:after="0" w:line="360" w:lineRule="auto"/>
        <w:jc w:val="both"/>
        <w:rPr>
          <w:rFonts w:ascii="Times New Roman" w:hAnsi="Times New Roman"/>
          <w:b/>
          <w:color w:val="FF0000"/>
          <w:sz w:val="28"/>
          <w:szCs w:val="24"/>
          <w:lang w:val="en-US"/>
        </w:rPr>
      </w:pPr>
    </w:p>
    <w:p w14:paraId="62589D19" w14:textId="77777777" w:rsidR="00C7752C" w:rsidRDefault="00C7752C" w:rsidP="00C7752C">
      <w:pPr>
        <w:spacing w:after="0" w:line="480" w:lineRule="auto"/>
        <w:jc w:val="both"/>
        <w:rPr>
          <w:rFonts w:ascii="Times New Roman"/>
          <w:b/>
          <w:bCs/>
          <w:sz w:val="28"/>
          <w:szCs w:val="28"/>
          <w:lang w:val="en-GB"/>
        </w:rPr>
      </w:pPr>
      <w:bookmarkStart w:id="0" w:name="_Hlk34476017"/>
      <w:r w:rsidRPr="003249B4">
        <w:rPr>
          <w:rFonts w:ascii="Times New Roman"/>
          <w:b/>
          <w:bCs/>
          <w:sz w:val="28"/>
          <w:szCs w:val="28"/>
          <w:lang w:val="en-GB"/>
        </w:rPr>
        <w:t xml:space="preserve">Geographic </w:t>
      </w:r>
      <w:r>
        <w:rPr>
          <w:rFonts w:ascii="Times New Roman"/>
          <w:b/>
          <w:bCs/>
          <w:sz w:val="28"/>
          <w:szCs w:val="28"/>
          <w:lang w:val="en-GB"/>
        </w:rPr>
        <w:t>patterns</w:t>
      </w:r>
      <w:r w:rsidRPr="003249B4">
        <w:rPr>
          <w:rFonts w:ascii="Times New Roman"/>
          <w:b/>
          <w:bCs/>
          <w:sz w:val="28"/>
          <w:szCs w:val="28"/>
          <w:lang w:val="en-GB"/>
        </w:rPr>
        <w:t xml:space="preserve"> in colonial reproductive strategy in </w:t>
      </w:r>
      <w:r w:rsidRPr="003249B4">
        <w:rPr>
          <w:rFonts w:ascii="Times New Roman"/>
          <w:b/>
          <w:bCs/>
          <w:i/>
          <w:iCs/>
          <w:sz w:val="28"/>
          <w:szCs w:val="28"/>
          <w:lang w:val="en-GB"/>
        </w:rPr>
        <w:t xml:space="preserve">Myrmecina </w:t>
      </w:r>
      <w:r>
        <w:rPr>
          <w:rFonts w:ascii="Times New Roman"/>
          <w:b/>
          <w:bCs/>
          <w:i/>
          <w:iCs/>
          <w:sz w:val="28"/>
          <w:szCs w:val="28"/>
          <w:lang w:val="en-GB"/>
        </w:rPr>
        <w:t>nipponica</w:t>
      </w:r>
      <w:r>
        <w:rPr>
          <w:rFonts w:ascii="Times New Roman"/>
          <w:b/>
          <w:bCs/>
          <w:sz w:val="28"/>
          <w:szCs w:val="28"/>
          <w:lang w:val="en-GB"/>
        </w:rPr>
        <w:t>: links between biogeography and a key polymorphism in ants</w:t>
      </w:r>
    </w:p>
    <w:bookmarkEnd w:id="0"/>
    <w:p w14:paraId="7BA6397F" w14:textId="77777777" w:rsidR="007750DE" w:rsidRPr="00C7752C" w:rsidRDefault="007750DE" w:rsidP="007750DE">
      <w:pPr>
        <w:spacing w:after="0" w:line="480" w:lineRule="auto"/>
        <w:jc w:val="both"/>
        <w:rPr>
          <w:rFonts w:ascii="Arial" w:hAnsi="Arial" w:cs="Arial"/>
          <w:color w:val="FF0000"/>
          <w:sz w:val="21"/>
          <w:szCs w:val="21"/>
          <w:lang w:val="en-GB"/>
        </w:rPr>
      </w:pPr>
    </w:p>
    <w:p w14:paraId="7413A0C3" w14:textId="77777777" w:rsidR="00E0334F" w:rsidRPr="004D0C05" w:rsidRDefault="00E0334F" w:rsidP="00BF0415">
      <w:pPr>
        <w:spacing w:after="0" w:line="360" w:lineRule="auto"/>
        <w:jc w:val="both"/>
        <w:rPr>
          <w:rFonts w:ascii="Times New Roman" w:hAnsi="Times New Roman"/>
          <w:b/>
          <w:color w:val="FF0000"/>
          <w:sz w:val="28"/>
          <w:szCs w:val="24"/>
          <w:lang w:val="en-US"/>
        </w:rPr>
      </w:pPr>
    </w:p>
    <w:p w14:paraId="79CB85BC" w14:textId="77777777" w:rsidR="00A2323E" w:rsidRPr="004D0C05" w:rsidRDefault="00A2323E" w:rsidP="00BF0415">
      <w:pPr>
        <w:autoSpaceDE w:val="0"/>
        <w:autoSpaceDN w:val="0"/>
        <w:adjustRightInd w:val="0"/>
        <w:spacing w:after="0" w:line="360" w:lineRule="auto"/>
        <w:jc w:val="both"/>
        <w:rPr>
          <w:rFonts w:ascii="Times New Roman" w:hAnsi="Times New Roman"/>
          <w:color w:val="FF0000"/>
          <w:sz w:val="24"/>
          <w:szCs w:val="24"/>
          <w:lang w:val="en-US"/>
        </w:rPr>
      </w:pPr>
    </w:p>
    <w:p w14:paraId="62A67385" w14:textId="041F2471" w:rsidR="00C91736" w:rsidRPr="004D0C05" w:rsidRDefault="00C91736" w:rsidP="00BF0415">
      <w:pPr>
        <w:spacing w:after="160" w:line="360" w:lineRule="auto"/>
        <w:jc w:val="both"/>
        <w:rPr>
          <w:rFonts w:ascii="Times New Roman" w:hAnsi="Times New Roman" w:cs="Times New Roman"/>
          <w:b/>
          <w:color w:val="FF0000"/>
          <w:sz w:val="24"/>
          <w:szCs w:val="24"/>
          <w:lang w:val="en-US"/>
        </w:rPr>
      </w:pPr>
      <w:r w:rsidRPr="004D0C05">
        <w:rPr>
          <w:rFonts w:ascii="Times New Roman" w:hAnsi="Times New Roman" w:cs="Times New Roman"/>
          <w:b/>
          <w:color w:val="FF0000"/>
          <w:sz w:val="24"/>
          <w:szCs w:val="24"/>
          <w:lang w:val="en-US"/>
        </w:rPr>
        <w:br w:type="page"/>
      </w:r>
    </w:p>
    <w:p w14:paraId="61B5278A" w14:textId="0EAF6CFC" w:rsidR="002648B7" w:rsidRPr="004D0C05" w:rsidRDefault="00E543AD" w:rsidP="00F9679A">
      <w:pPr>
        <w:spacing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lastRenderedPageBreak/>
        <w:t xml:space="preserve">Supplementary </w:t>
      </w:r>
      <w:r w:rsidR="00937FB1" w:rsidRPr="004D0C05">
        <w:rPr>
          <w:rFonts w:ascii="Times New Roman" w:hAnsi="Times New Roman" w:cs="Times New Roman"/>
          <w:b/>
          <w:sz w:val="24"/>
          <w:szCs w:val="24"/>
          <w:lang w:val="en-US"/>
        </w:rPr>
        <w:t>M</w:t>
      </w:r>
      <w:r w:rsidR="00334813" w:rsidRPr="004D0C05">
        <w:rPr>
          <w:rFonts w:ascii="Times New Roman" w:hAnsi="Times New Roman" w:cs="Times New Roman"/>
          <w:b/>
          <w:sz w:val="24"/>
          <w:szCs w:val="24"/>
          <w:lang w:val="en-US"/>
        </w:rPr>
        <w:t>ethods</w:t>
      </w:r>
    </w:p>
    <w:p w14:paraId="2120FF0A" w14:textId="77777777" w:rsidR="002648B7" w:rsidRPr="004D0C05" w:rsidRDefault="002648B7" w:rsidP="00F9679A">
      <w:pPr>
        <w:spacing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Molecular analyses</w:t>
      </w:r>
    </w:p>
    <w:p w14:paraId="6B17CF07" w14:textId="46C11D83" w:rsidR="002648B7" w:rsidRPr="004D0C05" w:rsidRDefault="0070075E" w:rsidP="00F9679A">
      <w:pPr>
        <w:spacing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 xml:space="preserve">DNA was extracted using Qiagen </w:t>
      </w:r>
      <w:proofErr w:type="spellStart"/>
      <w:r w:rsidRPr="004D0C05">
        <w:rPr>
          <w:rFonts w:ascii="Times New Roman" w:hAnsi="Times New Roman" w:cs="Times New Roman"/>
          <w:sz w:val="24"/>
          <w:szCs w:val="24"/>
          <w:lang w:val="en-US"/>
        </w:rPr>
        <w:t>DNeasy</w:t>
      </w:r>
      <w:proofErr w:type="spellEnd"/>
      <w:r w:rsidRPr="004D0C05">
        <w:rPr>
          <w:rFonts w:ascii="Times New Roman" w:hAnsi="Times New Roman" w:cs="Times New Roman"/>
          <w:sz w:val="24"/>
          <w:szCs w:val="24"/>
          <w:lang w:val="en-US"/>
        </w:rPr>
        <w:t xml:space="preserve"> Kits (Qiagen, Valencia, CA, USA) following the manufacturer’s instructions, and eluted in AE buffer. Extracted DNA was used for both </w:t>
      </w:r>
      <w:r w:rsidR="00F53207" w:rsidRPr="004D0C05">
        <w:rPr>
          <w:rFonts w:ascii="Times New Roman" w:hAnsi="Times New Roman" w:cs="Times New Roman"/>
          <w:sz w:val="24"/>
          <w:szCs w:val="24"/>
          <w:lang w:val="en-US"/>
        </w:rPr>
        <w:t>Sanger</w:t>
      </w:r>
      <w:r w:rsidR="002648B7" w:rsidRPr="004D0C05">
        <w:rPr>
          <w:rFonts w:ascii="Times New Roman" w:hAnsi="Times New Roman" w:cs="Times New Roman"/>
          <w:sz w:val="24"/>
          <w:szCs w:val="24"/>
          <w:lang w:val="en-US"/>
        </w:rPr>
        <w:t xml:space="preserve"> sequencing of mitochondrial Cytochrome Oxidase subunit 1</w:t>
      </w:r>
      <w:r w:rsidR="00F53207" w:rsidRPr="004D0C05">
        <w:rPr>
          <w:rFonts w:ascii="Times New Roman" w:hAnsi="Times New Roman" w:cs="Times New Roman"/>
          <w:sz w:val="24"/>
          <w:szCs w:val="24"/>
          <w:lang w:val="en-US"/>
        </w:rPr>
        <w:t xml:space="preserve"> </w:t>
      </w:r>
      <w:r w:rsidR="002648B7" w:rsidRPr="004D0C05">
        <w:rPr>
          <w:rFonts w:ascii="Times New Roman" w:hAnsi="Times New Roman" w:cs="Times New Roman"/>
          <w:sz w:val="24"/>
          <w:szCs w:val="24"/>
          <w:lang w:val="en-US"/>
        </w:rPr>
        <w:t xml:space="preserve">(CO1) and </w:t>
      </w:r>
      <w:r w:rsidR="00034E3C" w:rsidRPr="004D0C05">
        <w:rPr>
          <w:rFonts w:ascii="Times New Roman" w:hAnsi="Times New Roman" w:cs="Times New Roman"/>
          <w:sz w:val="24"/>
          <w:szCs w:val="24"/>
          <w:lang w:val="en-US"/>
        </w:rPr>
        <w:t xml:space="preserve">a </w:t>
      </w:r>
      <w:r w:rsidR="00F53207" w:rsidRPr="004D0C05">
        <w:rPr>
          <w:rFonts w:ascii="Times New Roman" w:hAnsi="Times New Roman" w:cs="Times New Roman"/>
          <w:sz w:val="24"/>
          <w:szCs w:val="24"/>
          <w:lang w:val="en-US"/>
        </w:rPr>
        <w:t>whole-genome reduced representation librar</w:t>
      </w:r>
      <w:r w:rsidR="00034E3C" w:rsidRPr="004D0C05">
        <w:rPr>
          <w:rFonts w:ascii="Times New Roman" w:hAnsi="Times New Roman" w:cs="Times New Roman"/>
          <w:sz w:val="24"/>
          <w:szCs w:val="24"/>
          <w:lang w:val="en-US"/>
        </w:rPr>
        <w:t>y</w:t>
      </w:r>
      <w:r w:rsidR="00F53207" w:rsidRPr="004D0C05">
        <w:rPr>
          <w:rFonts w:ascii="Times New Roman" w:hAnsi="Times New Roman" w:cs="Times New Roman"/>
          <w:sz w:val="24"/>
          <w:szCs w:val="24"/>
          <w:lang w:val="en-US"/>
        </w:rPr>
        <w:t xml:space="preserve"> generated using </w:t>
      </w:r>
      <w:r w:rsidR="005A7FFB" w:rsidRPr="004D0C05">
        <w:rPr>
          <w:rFonts w:ascii="Times New Roman" w:hAnsi="Times New Roman" w:cs="Times New Roman"/>
          <w:sz w:val="24"/>
          <w:szCs w:val="24"/>
          <w:lang w:val="en-US"/>
        </w:rPr>
        <w:t xml:space="preserve">multiplexed ISSR genotyping by sequencing </w:t>
      </w:r>
      <w:r w:rsidR="002648B7" w:rsidRPr="004D0C05">
        <w:rPr>
          <w:rFonts w:ascii="Times New Roman" w:hAnsi="Times New Roman" w:cs="Times New Roman"/>
          <w:sz w:val="24"/>
          <w:szCs w:val="24"/>
          <w:lang w:val="en-US"/>
        </w:rPr>
        <w:fldChar w:fldCharType="begin"/>
      </w:r>
      <w:r w:rsidR="00FB6913">
        <w:rPr>
          <w:rFonts w:ascii="Times New Roman" w:hAnsi="Times New Roman" w:cs="Times New Roman"/>
          <w:sz w:val="24"/>
          <w:szCs w:val="24"/>
          <w:lang w:val="en-US"/>
        </w:rPr>
        <w:instrText xml:space="preserve"> ADDIN EN.CITE &lt;EndNote&gt;&lt;Cite&gt;&lt;Author&gt;Suyama&lt;/Author&gt;&lt;Year&gt;2015&lt;/Year&gt;&lt;RecNum&gt;7981&lt;/RecNum&gt;&lt;Prefix&gt;MIG-Seq`; &lt;/Prefix&gt;&lt;DisplayText&gt;(MIG-Seq; Suyama and Matsuki 2015)&lt;/DisplayText&gt;&lt;record&gt;&lt;rec-number&gt;7981&lt;/rec-number&gt;&lt;foreign-keys&gt;&lt;key app="EN" db-id="sevadvzwldxf57ew9ecvex00vr55wpswatf5" timestamp="1507678220"&gt;7981&lt;/key&gt;&lt;/foreign-keys&gt;&lt;ref-type name="Journal Article"&gt;17&lt;/ref-type&gt;&lt;contributors&gt;&lt;authors&gt;&lt;author&gt;Suyama, Yoshihisa&lt;/author&gt;&lt;author&gt;Matsuki, Yu&lt;/author&gt;&lt;/authors&gt;&lt;/contributors&gt;&lt;titles&gt;&lt;title&gt;MIG-seq: an effective PCR-based method for genome-wide single-nucleotide polymorphism genotyping using the next-generation sequencing platform&lt;/title&gt;&lt;secondary-title&gt;Scientific Reports&lt;/secondary-title&gt;&lt;/titles&gt;&lt;periodical&gt;&lt;full-title&gt;Scientific Reports&lt;/full-title&gt;&lt;abbr-1&gt;Sci. Rep.&lt;/abbr-1&gt;&lt;abbr-2&gt;Sci Rep&lt;/abbr-2&gt;&lt;/periodical&gt;&lt;pages&gt;16963&lt;/pages&gt;&lt;volume&gt;5&lt;/volume&gt;&lt;dates&gt;&lt;year&gt;2015&lt;/year&gt;&lt;/dates&gt;&lt;isbn&gt;2045-2322&lt;/isbn&gt;&lt;urls&gt;&lt;/urls&gt;&lt;/record&gt;&lt;/Cite&gt;&lt;/EndNote&gt;</w:instrText>
      </w:r>
      <w:r w:rsidR="002648B7" w:rsidRPr="004D0C05">
        <w:rPr>
          <w:rFonts w:ascii="Times New Roman" w:hAnsi="Times New Roman" w:cs="Times New Roman"/>
          <w:sz w:val="24"/>
          <w:szCs w:val="24"/>
          <w:lang w:val="en-US"/>
        </w:rPr>
        <w:fldChar w:fldCharType="separate"/>
      </w:r>
      <w:r w:rsidR="0043154C" w:rsidRPr="004D0C05">
        <w:rPr>
          <w:rFonts w:ascii="Times New Roman" w:hAnsi="Times New Roman" w:cs="Times New Roman"/>
          <w:noProof/>
          <w:sz w:val="24"/>
          <w:szCs w:val="24"/>
          <w:lang w:val="en-US"/>
        </w:rPr>
        <w:t>(MIG-Seq; Suyama and Matsuki 2015)</w:t>
      </w:r>
      <w:r w:rsidR="002648B7" w:rsidRPr="004D0C05">
        <w:rPr>
          <w:rFonts w:ascii="Times New Roman" w:hAnsi="Times New Roman" w:cs="Times New Roman"/>
          <w:sz w:val="24"/>
          <w:szCs w:val="24"/>
          <w:lang w:val="en-US"/>
        </w:rPr>
        <w:fldChar w:fldCharType="end"/>
      </w:r>
      <w:r w:rsidR="002648B7" w:rsidRPr="004D0C05">
        <w:rPr>
          <w:rFonts w:ascii="Times New Roman" w:hAnsi="Times New Roman" w:cs="Times New Roman"/>
          <w:sz w:val="24"/>
          <w:szCs w:val="24"/>
          <w:lang w:val="en-US"/>
        </w:rPr>
        <w:t xml:space="preserve">. </w:t>
      </w:r>
    </w:p>
    <w:p w14:paraId="2BF104FC" w14:textId="77777777" w:rsidR="00F53207" w:rsidRPr="004D0C05" w:rsidRDefault="00F53207" w:rsidP="00F9679A">
      <w:pPr>
        <w:spacing w:line="240" w:lineRule="auto"/>
        <w:jc w:val="both"/>
        <w:rPr>
          <w:rFonts w:ascii="Times New Roman" w:hAnsi="Times New Roman" w:cs="Times New Roman"/>
          <w:i/>
          <w:sz w:val="24"/>
          <w:szCs w:val="24"/>
          <w:lang w:val="en-US"/>
        </w:rPr>
      </w:pPr>
    </w:p>
    <w:p w14:paraId="34A1196C" w14:textId="736E36BB" w:rsidR="00F53207" w:rsidRPr="004D0C05" w:rsidRDefault="00F74E83" w:rsidP="00F9679A">
      <w:pPr>
        <w:spacing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S</w:t>
      </w:r>
      <w:r w:rsidR="00F53207" w:rsidRPr="004D0C05">
        <w:rPr>
          <w:rFonts w:ascii="Times New Roman" w:hAnsi="Times New Roman" w:cs="Times New Roman"/>
          <w:i/>
          <w:sz w:val="24"/>
          <w:szCs w:val="24"/>
          <w:lang w:val="en-US"/>
        </w:rPr>
        <w:t>equencing</w:t>
      </w:r>
      <w:r w:rsidRPr="004D0C05">
        <w:rPr>
          <w:rFonts w:ascii="Times New Roman" w:hAnsi="Times New Roman" w:cs="Times New Roman"/>
          <w:i/>
          <w:sz w:val="24"/>
          <w:szCs w:val="24"/>
          <w:lang w:val="en-US"/>
        </w:rPr>
        <w:t xml:space="preserve"> of COI</w:t>
      </w:r>
    </w:p>
    <w:p w14:paraId="23591D67" w14:textId="780E20E0" w:rsidR="00F53207" w:rsidRPr="004D0C05" w:rsidRDefault="00F53207" w:rsidP="00F9679A">
      <w:pPr>
        <w:spacing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 xml:space="preserve">We sequenced a 1281 bp segment of the mitochondrial Cytochrome Oxidase Subunit 1 (COI) gene using universal primers LCO1490 and TL2N3014 </w:t>
      </w:r>
      <w:r w:rsidRPr="004D0C05">
        <w:rPr>
          <w:rFonts w:ascii="Times New Roman" w:hAnsi="Times New Roman" w:cs="Times New Roman"/>
          <w:sz w:val="24"/>
          <w:szCs w:val="24"/>
          <w:lang w:val="en-US"/>
        </w:rPr>
        <w:fldChar w:fldCharType="begin"/>
      </w:r>
      <w:r w:rsidR="00FB6913">
        <w:rPr>
          <w:rFonts w:ascii="Times New Roman" w:hAnsi="Times New Roman" w:cs="Times New Roman"/>
          <w:sz w:val="24"/>
          <w:szCs w:val="24"/>
          <w:lang w:val="en-US"/>
        </w:rPr>
        <w:instrText xml:space="preserve"> ADDIN EN.CITE &lt;EndNote&gt;&lt;Cite&gt;&lt;Author&gt;Zhang&lt;/Author&gt;&lt;Year&gt;1997&lt;/Year&gt;&lt;RecNum&gt;7778&lt;/RecNum&gt;&lt;DisplayText&gt;(Folmer et al. 1994; Zhang and Hewitt 1997)&lt;/DisplayText&gt;&lt;record&gt;&lt;rec-number&gt;7778&lt;/rec-number&gt;&lt;foreign-keys&gt;&lt;key app="EN" db-id="sevadvzwldxf57ew9ecvex00vr55wpswatf5" timestamp="1435541264"&gt;7778&lt;/key&gt;&lt;/foreign-keys&gt;&lt;ref-type name="Journal Article"&gt;17&lt;/ref-type&gt;&lt;contributors&gt;&lt;authors&gt;&lt;author&gt;Zhang, D. -X.&lt;/author&gt;&lt;author&gt;Hewitt, G. M.&lt;/author&gt;&lt;/authors&gt;&lt;/contributors&gt;&lt;titles&gt;&lt;title&gt;Assessment of the universality and utility of a set of conserved mitochondrial COI primers in insects&lt;/title&gt;&lt;secondary-title&gt;Insect Molecular Biology&lt;/secondary-title&gt;&lt;/titles&gt;&lt;periodical&gt;&lt;full-title&gt;Insect Molecular Biology&lt;/full-title&gt;&lt;abbr-1&gt;Insect Mol. Biol.&lt;/abbr-1&gt;&lt;abbr-2&gt;Insect Mol Biol&lt;/abbr-2&gt;&lt;/periodical&gt;&lt;pages&gt;143-150&lt;/pages&gt;&lt;volume&gt;6&lt;/volume&gt;&lt;dates&gt;&lt;year&gt;1997&lt;/year&gt;&lt;/dates&gt;&lt;urls&gt;&lt;/urls&gt;&lt;/record&gt;&lt;/Cite&gt;&lt;Cite&gt;&lt;Author&gt;Folmer&lt;/Author&gt;&lt;Year&gt;1994&lt;/Year&gt;&lt;RecNum&gt;7779&lt;/RecNum&gt;&lt;record&gt;&lt;rec-number&gt;7779&lt;/rec-number&gt;&lt;foreign-keys&gt;&lt;key app="EN" db-id="sevadvzwldxf57ew9ecvex00vr55wpswatf5" timestamp="1435541408"&gt;7779&lt;/key&gt;&lt;/foreign-keys&gt;&lt;ref-type name="Journal Article"&gt;17&lt;/ref-type&gt;&lt;contributors&gt;&lt;authors&gt;&lt;author&gt;Folmer, O.&lt;/author&gt;&lt;author&gt;Black, M.&lt;/author&gt;&lt;author&gt;Hoeh, W. &lt;/author&gt;&lt;author&gt;Lutz, R.&lt;/author&gt;&lt;author&gt;Vrijenhoek, R.&lt;/author&gt;&lt;/authors&gt;&lt;/contributors&gt;&lt;titles&gt;&lt;title&gt;&lt;style face="normal" font="default" size="100%"&gt;DNA primers for amplification of mitochondrial cytochrome &lt;/style&gt;&lt;style face="italic" font="default" size="100%"&gt;c&lt;/style&gt;&lt;style face="normal" font="default" size="100%"&gt; oxidase subunit I from diverse metazoan invertebrates&lt;/style&gt;&lt;/title&gt;&lt;secondary-title&gt;Molecular Marine Biology and Biotechnology&lt;/secondary-title&gt;&lt;/titles&gt;&lt;periodical&gt;&lt;full-title&gt;Molecular Marine Biology and Biotechnology&lt;/full-title&gt;&lt;abbr-1&gt;Mol. Mar. Biol. Biotechnol.&lt;/abbr-1&gt;&lt;abbr-2&gt;Mol Mar Biol Biotechnol&lt;/abbr-2&gt;&lt;/periodical&gt;&lt;pages&gt;294-299&lt;/pages&gt;&lt;volume&gt;3&lt;/volume&gt;&lt;dates&gt;&lt;year&gt;1994&lt;/year&gt;&lt;/dates&gt;&lt;urls&gt;&lt;/urls&gt;&lt;/record&gt;&lt;/Cite&gt;&lt;/EndNote&gt;</w:instrText>
      </w:r>
      <w:r w:rsidRPr="004D0C05">
        <w:rPr>
          <w:rFonts w:ascii="Times New Roman" w:hAnsi="Times New Roman" w:cs="Times New Roman"/>
          <w:sz w:val="24"/>
          <w:szCs w:val="24"/>
          <w:lang w:val="en-US"/>
        </w:rPr>
        <w:fldChar w:fldCharType="separate"/>
      </w:r>
      <w:r w:rsidR="00FB6913">
        <w:rPr>
          <w:rFonts w:ascii="Times New Roman" w:hAnsi="Times New Roman" w:cs="Times New Roman"/>
          <w:noProof/>
          <w:sz w:val="24"/>
          <w:szCs w:val="24"/>
          <w:lang w:val="en-US"/>
        </w:rPr>
        <w:t>(Folmer et al. 1994; Zhang and Hewitt 1997)</w:t>
      </w:r>
      <w:r w:rsidRPr="004D0C05">
        <w:rPr>
          <w:rFonts w:ascii="Times New Roman" w:hAnsi="Times New Roman" w:cs="Times New Roman"/>
          <w:sz w:val="24"/>
          <w:szCs w:val="24"/>
          <w:lang w:val="en-US"/>
        </w:rPr>
        <w:fldChar w:fldCharType="end"/>
      </w:r>
      <w:r w:rsidRPr="004D0C05">
        <w:rPr>
          <w:rFonts w:ascii="Times New Roman" w:hAnsi="Times New Roman" w:cs="Times New Roman"/>
          <w:sz w:val="24"/>
          <w:szCs w:val="24"/>
          <w:lang w:val="en-US"/>
        </w:rPr>
        <w:t xml:space="preserve"> where possible, and additional primers designed for this study (Table </w:t>
      </w:r>
      <w:r w:rsidR="00E543AD" w:rsidRPr="004D0C05">
        <w:rPr>
          <w:rFonts w:ascii="Times New Roman" w:hAnsi="Times New Roman" w:cs="Times New Roman"/>
          <w:sz w:val="24"/>
          <w:szCs w:val="24"/>
          <w:lang w:val="en-US"/>
        </w:rPr>
        <w:t>S1</w:t>
      </w:r>
      <w:r w:rsidRPr="004D0C05">
        <w:rPr>
          <w:rFonts w:ascii="Times New Roman" w:hAnsi="Times New Roman" w:cs="Times New Roman"/>
          <w:sz w:val="24"/>
          <w:szCs w:val="24"/>
          <w:lang w:val="en-US"/>
        </w:rPr>
        <w:t xml:space="preserve">) where universal primers were ineffective. </w:t>
      </w:r>
    </w:p>
    <w:p w14:paraId="43B7341D" w14:textId="77777777" w:rsidR="00F54E04" w:rsidRPr="004D0C05" w:rsidRDefault="00F54E04" w:rsidP="00F54E04">
      <w:pPr>
        <w:spacing w:line="240" w:lineRule="auto"/>
        <w:jc w:val="both"/>
        <w:rPr>
          <w:lang w:val="en-US"/>
        </w:rPr>
      </w:pPr>
    </w:p>
    <w:p w14:paraId="665702BE" w14:textId="75D802BD" w:rsidR="00F54E04" w:rsidRPr="004D0C05" w:rsidRDefault="00F54E04" w:rsidP="00F54E04">
      <w:pPr>
        <w:spacing w:line="240" w:lineRule="auto"/>
        <w:jc w:val="both"/>
        <w:rPr>
          <w:rFonts w:ascii="Times New Roman" w:hAnsi="Times New Roman" w:cs="Times New Roman"/>
          <w:kern w:val="2"/>
          <w:sz w:val="24"/>
          <w:szCs w:val="24"/>
          <w:lang w:val="en-US"/>
        </w:rPr>
      </w:pPr>
      <w:r w:rsidRPr="004D0C05">
        <w:rPr>
          <w:rFonts w:ascii="Times New Roman" w:hAnsi="Times New Roman" w:cs="Times New Roman"/>
          <w:b/>
          <w:sz w:val="24"/>
          <w:szCs w:val="24"/>
          <w:lang w:val="en-US"/>
        </w:rPr>
        <w:t xml:space="preserve">Table </w:t>
      </w:r>
      <w:r w:rsidR="00E543AD" w:rsidRPr="004D0C05">
        <w:rPr>
          <w:rFonts w:ascii="Times New Roman" w:hAnsi="Times New Roman" w:cs="Times New Roman"/>
          <w:b/>
          <w:sz w:val="24"/>
          <w:szCs w:val="24"/>
          <w:lang w:val="en-US"/>
        </w:rPr>
        <w:t>S1</w:t>
      </w:r>
      <w:r w:rsidRPr="004D0C05">
        <w:rPr>
          <w:rFonts w:ascii="Times New Roman" w:hAnsi="Times New Roman" w:cs="Times New Roman"/>
          <w:b/>
          <w:sz w:val="24"/>
          <w:szCs w:val="24"/>
          <w:lang w:val="en-US"/>
        </w:rPr>
        <w:t>.</w:t>
      </w:r>
      <w:r w:rsidRPr="004D0C05">
        <w:rPr>
          <w:rFonts w:ascii="Times New Roman" w:hAnsi="Times New Roman" w:cs="Times New Roman"/>
          <w:sz w:val="24"/>
          <w:szCs w:val="24"/>
          <w:lang w:val="en-US"/>
        </w:rPr>
        <w:t xml:space="preserve"> </w:t>
      </w:r>
      <w:r w:rsidRPr="004D0C05">
        <w:rPr>
          <w:rFonts w:ascii="Times New Roman" w:hAnsi="Times New Roman" w:cs="Times New Roman"/>
          <w:b/>
          <w:sz w:val="24"/>
          <w:szCs w:val="24"/>
          <w:lang w:val="en-US"/>
        </w:rPr>
        <w:t>Primers used for sequencing 1281bp of COI used in this study</w:t>
      </w:r>
      <w:r w:rsidRPr="004D0C05">
        <w:rPr>
          <w:rFonts w:ascii="Times New Roman" w:hAnsi="Times New Roman" w:cs="Times New Roman"/>
          <w:sz w:val="24"/>
          <w:szCs w:val="24"/>
          <w:lang w:val="en-US"/>
        </w:rPr>
        <w:t xml:space="preserve">. Newly designed primers are indicated in bold. * from </w:t>
      </w:r>
      <w:proofErr w:type="spellStart"/>
      <w:r w:rsidRPr="004D0C05">
        <w:rPr>
          <w:rFonts w:ascii="Times New Roman" w:hAnsi="Times New Roman" w:cs="Times New Roman"/>
          <w:sz w:val="24"/>
          <w:szCs w:val="24"/>
          <w:lang w:val="en-US"/>
        </w:rPr>
        <w:t>Folmer</w:t>
      </w:r>
      <w:proofErr w:type="spellEnd"/>
      <w:r w:rsidRPr="004D0C05">
        <w:rPr>
          <w:rFonts w:ascii="Times New Roman" w:hAnsi="Times New Roman" w:cs="Times New Roman"/>
          <w:sz w:val="24"/>
          <w:szCs w:val="24"/>
          <w:lang w:val="en-US"/>
        </w:rPr>
        <w:t xml:space="preserve"> et al. </w:t>
      </w:r>
      <w:r w:rsidR="008C16F5" w:rsidRPr="004D0C05">
        <w:rPr>
          <w:rFonts w:ascii="Times New Roman" w:hAnsi="Times New Roman" w:cs="Times New Roman"/>
          <w:sz w:val="24"/>
          <w:szCs w:val="24"/>
          <w:lang w:val="en-US"/>
        </w:rPr>
        <w:t>(</w:t>
      </w:r>
      <w:r w:rsidRPr="004D0C05">
        <w:rPr>
          <w:rFonts w:ascii="Times New Roman" w:hAnsi="Times New Roman" w:cs="Times New Roman"/>
          <w:sz w:val="24"/>
          <w:szCs w:val="24"/>
          <w:lang w:val="en-US"/>
        </w:rPr>
        <w:t>1994</w:t>
      </w:r>
      <w:r w:rsidR="008C16F5" w:rsidRPr="004D0C05">
        <w:rPr>
          <w:rFonts w:ascii="Times New Roman" w:hAnsi="Times New Roman" w:cs="Times New Roman"/>
          <w:sz w:val="24"/>
          <w:szCs w:val="24"/>
          <w:lang w:val="en-US"/>
        </w:rPr>
        <w:t>)</w:t>
      </w:r>
      <w:r w:rsidRPr="004D0C05">
        <w:rPr>
          <w:rFonts w:ascii="Times New Roman" w:hAnsi="Times New Roman" w:cs="Times New Roman"/>
          <w:sz w:val="24"/>
          <w:szCs w:val="24"/>
          <w:lang w:val="en-US"/>
        </w:rPr>
        <w:t xml:space="preserve">; ** from Zhang &amp; Hewitt </w:t>
      </w:r>
      <w:r w:rsidR="008C16F5" w:rsidRPr="004D0C05">
        <w:rPr>
          <w:rFonts w:ascii="Times New Roman" w:hAnsi="Times New Roman" w:cs="Times New Roman"/>
          <w:sz w:val="24"/>
          <w:szCs w:val="24"/>
          <w:lang w:val="en-US"/>
        </w:rPr>
        <w:t>(</w:t>
      </w:r>
      <w:r w:rsidRPr="004D0C05">
        <w:rPr>
          <w:rFonts w:ascii="Times New Roman" w:hAnsi="Times New Roman" w:cs="Times New Roman"/>
          <w:sz w:val="24"/>
          <w:szCs w:val="24"/>
          <w:lang w:val="en-US"/>
        </w:rPr>
        <w:t>1997</w:t>
      </w:r>
      <w:r w:rsidR="008C16F5" w:rsidRPr="004D0C05">
        <w:rPr>
          <w:rFonts w:ascii="Times New Roman" w:hAnsi="Times New Roman" w:cs="Times New Roman"/>
          <w:sz w:val="24"/>
          <w:szCs w:val="24"/>
          <w:lang w:val="en-US"/>
        </w:rPr>
        <w:t>)</w:t>
      </w:r>
      <w:r w:rsidRPr="004D0C05">
        <w:rPr>
          <w:rFonts w:ascii="Times New Roman" w:hAnsi="Times New Roman" w:cs="Times New Roman"/>
          <w:sz w:val="24"/>
          <w:szCs w:val="24"/>
          <w:lang w:val="en-US"/>
        </w:rPr>
        <w:t>.</w:t>
      </w:r>
    </w:p>
    <w:p w14:paraId="33111FE5" w14:textId="77777777" w:rsidR="00F54E04" w:rsidRPr="004D0C05" w:rsidRDefault="00F54E04" w:rsidP="00F54E04">
      <w:pPr>
        <w:spacing w:line="240" w:lineRule="auto"/>
        <w:jc w:val="both"/>
        <w:rPr>
          <w:rFonts w:ascii="Times New Roman" w:hAnsi="Times New Roman" w:cs="Times New Roman"/>
          <w:sz w:val="24"/>
          <w:szCs w:val="24"/>
          <w:lang w:val="en-US"/>
        </w:rPr>
      </w:pPr>
    </w:p>
    <w:tbl>
      <w:tblPr>
        <w:tblStyle w:val="TableGrid"/>
        <w:tblW w:w="9639" w:type="dxa"/>
        <w:tblInd w:w="0" w:type="dxa"/>
        <w:tblLook w:val="04A0" w:firstRow="1" w:lastRow="0" w:firstColumn="1" w:lastColumn="0" w:noHBand="0" w:noVBand="1"/>
      </w:tblPr>
      <w:tblGrid>
        <w:gridCol w:w="1523"/>
        <w:gridCol w:w="1092"/>
        <w:gridCol w:w="1888"/>
        <w:gridCol w:w="5136"/>
      </w:tblGrid>
      <w:tr w:rsidR="00F54E04" w:rsidRPr="004D0C05" w14:paraId="5A438BD6" w14:textId="77777777" w:rsidTr="008C16F5">
        <w:tc>
          <w:tcPr>
            <w:tcW w:w="1523" w:type="dxa"/>
            <w:tcBorders>
              <w:top w:val="single" w:sz="4" w:space="0" w:color="auto"/>
              <w:left w:val="nil"/>
              <w:bottom w:val="single" w:sz="4" w:space="0" w:color="auto"/>
              <w:right w:val="nil"/>
            </w:tcBorders>
            <w:hideMark/>
          </w:tcPr>
          <w:p w14:paraId="33016B1C"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Primer</w:t>
            </w:r>
          </w:p>
        </w:tc>
        <w:tc>
          <w:tcPr>
            <w:tcW w:w="1092" w:type="dxa"/>
            <w:tcBorders>
              <w:top w:val="single" w:sz="4" w:space="0" w:color="auto"/>
              <w:left w:val="nil"/>
              <w:bottom w:val="single" w:sz="4" w:space="0" w:color="auto"/>
              <w:right w:val="nil"/>
            </w:tcBorders>
            <w:hideMark/>
          </w:tcPr>
          <w:p w14:paraId="5876DF9F"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direction</w:t>
            </w:r>
          </w:p>
        </w:tc>
        <w:tc>
          <w:tcPr>
            <w:tcW w:w="1888" w:type="dxa"/>
            <w:tcBorders>
              <w:top w:val="single" w:sz="4" w:space="0" w:color="auto"/>
              <w:left w:val="nil"/>
              <w:bottom w:val="single" w:sz="4" w:space="0" w:color="auto"/>
              <w:right w:val="nil"/>
            </w:tcBorders>
            <w:hideMark/>
          </w:tcPr>
          <w:p w14:paraId="636DB76B"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Application</w:t>
            </w:r>
          </w:p>
        </w:tc>
        <w:tc>
          <w:tcPr>
            <w:tcW w:w="5136" w:type="dxa"/>
            <w:tcBorders>
              <w:top w:val="single" w:sz="4" w:space="0" w:color="auto"/>
              <w:left w:val="nil"/>
              <w:bottom w:val="single" w:sz="4" w:space="0" w:color="auto"/>
              <w:right w:val="nil"/>
            </w:tcBorders>
            <w:hideMark/>
          </w:tcPr>
          <w:p w14:paraId="032269DA"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Sequence</w:t>
            </w:r>
          </w:p>
        </w:tc>
      </w:tr>
      <w:tr w:rsidR="00F54E04" w:rsidRPr="004D0C05" w14:paraId="63CC402E" w14:textId="77777777" w:rsidTr="008C16F5">
        <w:tc>
          <w:tcPr>
            <w:tcW w:w="1523" w:type="dxa"/>
            <w:tcBorders>
              <w:top w:val="single" w:sz="4" w:space="0" w:color="auto"/>
              <w:left w:val="nil"/>
              <w:bottom w:val="nil"/>
              <w:right w:val="nil"/>
            </w:tcBorders>
            <w:hideMark/>
          </w:tcPr>
          <w:p w14:paraId="6C58810F"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LCO1490</w:t>
            </w:r>
            <w:r w:rsidRPr="004D0C05">
              <w:rPr>
                <w:rFonts w:ascii="Times New Roman" w:hAnsi="Times New Roman" w:cs="Times New Roman"/>
                <w:sz w:val="24"/>
                <w:szCs w:val="24"/>
                <w:vertAlign w:val="superscript"/>
                <w:lang w:val="en-US"/>
              </w:rPr>
              <w:t>*</w:t>
            </w:r>
          </w:p>
        </w:tc>
        <w:tc>
          <w:tcPr>
            <w:tcW w:w="1092" w:type="dxa"/>
            <w:tcBorders>
              <w:top w:val="single" w:sz="4" w:space="0" w:color="auto"/>
              <w:left w:val="nil"/>
              <w:bottom w:val="nil"/>
              <w:right w:val="nil"/>
            </w:tcBorders>
            <w:hideMark/>
          </w:tcPr>
          <w:p w14:paraId="1A5C1802"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forward</w:t>
            </w:r>
          </w:p>
        </w:tc>
        <w:tc>
          <w:tcPr>
            <w:tcW w:w="1888" w:type="dxa"/>
            <w:tcBorders>
              <w:top w:val="single" w:sz="4" w:space="0" w:color="auto"/>
              <w:left w:val="nil"/>
              <w:bottom w:val="nil"/>
              <w:right w:val="nil"/>
            </w:tcBorders>
            <w:hideMark/>
          </w:tcPr>
          <w:p w14:paraId="5A11CC6F"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PCR, sequence</w:t>
            </w:r>
          </w:p>
        </w:tc>
        <w:tc>
          <w:tcPr>
            <w:tcW w:w="5136" w:type="dxa"/>
            <w:tcBorders>
              <w:top w:val="single" w:sz="4" w:space="0" w:color="auto"/>
              <w:left w:val="nil"/>
              <w:bottom w:val="nil"/>
              <w:right w:val="nil"/>
            </w:tcBorders>
            <w:hideMark/>
          </w:tcPr>
          <w:p w14:paraId="77DC91A4"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 xml:space="preserve">GGT CAA </w:t>
            </w:r>
            <w:proofErr w:type="spellStart"/>
            <w:r w:rsidRPr="004D0C05">
              <w:rPr>
                <w:rFonts w:ascii="Times New Roman" w:hAnsi="Times New Roman" w:cs="Times New Roman"/>
                <w:sz w:val="24"/>
                <w:szCs w:val="24"/>
                <w:lang w:val="en-US"/>
              </w:rPr>
              <w:t>CAA</w:t>
            </w:r>
            <w:proofErr w:type="spellEnd"/>
            <w:r w:rsidRPr="004D0C05">
              <w:rPr>
                <w:rFonts w:ascii="Times New Roman" w:hAnsi="Times New Roman" w:cs="Times New Roman"/>
                <w:sz w:val="24"/>
                <w:szCs w:val="24"/>
                <w:lang w:val="en-US"/>
              </w:rPr>
              <w:t xml:space="preserve"> ATC ATA AAG ATA TTG G</w:t>
            </w:r>
          </w:p>
        </w:tc>
      </w:tr>
      <w:tr w:rsidR="00F54E04" w:rsidRPr="004D0C05" w14:paraId="54658E47" w14:textId="77777777" w:rsidTr="008C16F5">
        <w:tc>
          <w:tcPr>
            <w:tcW w:w="1523" w:type="dxa"/>
            <w:tcBorders>
              <w:top w:val="nil"/>
              <w:left w:val="nil"/>
              <w:bottom w:val="nil"/>
              <w:right w:val="nil"/>
            </w:tcBorders>
            <w:hideMark/>
          </w:tcPr>
          <w:p w14:paraId="2DC70B70"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TL2N3014</w:t>
            </w:r>
            <w:r w:rsidRPr="004D0C05">
              <w:rPr>
                <w:rFonts w:ascii="Times New Roman" w:hAnsi="Times New Roman" w:cs="Times New Roman"/>
                <w:sz w:val="24"/>
                <w:szCs w:val="24"/>
                <w:vertAlign w:val="superscript"/>
                <w:lang w:val="en-US"/>
              </w:rPr>
              <w:t>**</w:t>
            </w:r>
            <w:r w:rsidRPr="004D0C05">
              <w:rPr>
                <w:rFonts w:ascii="Times New Roman" w:hAnsi="Times New Roman" w:cs="Times New Roman"/>
                <w:sz w:val="24"/>
                <w:szCs w:val="24"/>
                <w:lang w:val="en-US"/>
              </w:rPr>
              <w:t xml:space="preserve"> </w:t>
            </w:r>
          </w:p>
        </w:tc>
        <w:tc>
          <w:tcPr>
            <w:tcW w:w="1092" w:type="dxa"/>
            <w:tcBorders>
              <w:top w:val="nil"/>
              <w:left w:val="nil"/>
              <w:bottom w:val="nil"/>
              <w:right w:val="nil"/>
            </w:tcBorders>
            <w:hideMark/>
          </w:tcPr>
          <w:p w14:paraId="480EA2A6"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reverse</w:t>
            </w:r>
          </w:p>
        </w:tc>
        <w:tc>
          <w:tcPr>
            <w:tcW w:w="1888" w:type="dxa"/>
            <w:tcBorders>
              <w:top w:val="nil"/>
              <w:left w:val="nil"/>
              <w:bottom w:val="nil"/>
              <w:right w:val="nil"/>
            </w:tcBorders>
            <w:hideMark/>
          </w:tcPr>
          <w:p w14:paraId="7482A7C6"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PCR, sequence</w:t>
            </w:r>
          </w:p>
        </w:tc>
        <w:tc>
          <w:tcPr>
            <w:tcW w:w="5136" w:type="dxa"/>
            <w:tcBorders>
              <w:top w:val="nil"/>
              <w:left w:val="nil"/>
              <w:bottom w:val="nil"/>
              <w:right w:val="nil"/>
            </w:tcBorders>
            <w:hideMark/>
          </w:tcPr>
          <w:p w14:paraId="536B3F3B"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TCC AAT GCA CTA ATC TGC CAT ATT A</w:t>
            </w:r>
          </w:p>
        </w:tc>
      </w:tr>
      <w:tr w:rsidR="00F54E04" w:rsidRPr="004D0C05" w14:paraId="05E8B94C" w14:textId="77777777" w:rsidTr="008C16F5">
        <w:tc>
          <w:tcPr>
            <w:tcW w:w="1523" w:type="dxa"/>
            <w:tcBorders>
              <w:top w:val="nil"/>
              <w:left w:val="nil"/>
              <w:bottom w:val="nil"/>
              <w:right w:val="nil"/>
            </w:tcBorders>
            <w:hideMark/>
          </w:tcPr>
          <w:p w14:paraId="57101D72"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 xml:space="preserve">F337 </w:t>
            </w:r>
          </w:p>
        </w:tc>
        <w:tc>
          <w:tcPr>
            <w:tcW w:w="1092" w:type="dxa"/>
            <w:tcBorders>
              <w:top w:val="nil"/>
              <w:left w:val="nil"/>
              <w:bottom w:val="nil"/>
              <w:right w:val="nil"/>
            </w:tcBorders>
            <w:hideMark/>
          </w:tcPr>
          <w:p w14:paraId="20468E95"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 xml:space="preserve">forward </w:t>
            </w:r>
          </w:p>
        </w:tc>
        <w:tc>
          <w:tcPr>
            <w:tcW w:w="1888" w:type="dxa"/>
            <w:tcBorders>
              <w:top w:val="nil"/>
              <w:left w:val="nil"/>
              <w:bottom w:val="nil"/>
              <w:right w:val="nil"/>
            </w:tcBorders>
            <w:hideMark/>
          </w:tcPr>
          <w:p w14:paraId="4DD8C0BF"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sequence</w:t>
            </w:r>
          </w:p>
        </w:tc>
        <w:tc>
          <w:tcPr>
            <w:tcW w:w="5136" w:type="dxa"/>
            <w:tcBorders>
              <w:top w:val="nil"/>
              <w:left w:val="nil"/>
              <w:bottom w:val="nil"/>
              <w:right w:val="nil"/>
            </w:tcBorders>
            <w:hideMark/>
          </w:tcPr>
          <w:p w14:paraId="0F673854"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ACA TGA GCT ATC CTA ATT ACA GCA</w:t>
            </w:r>
          </w:p>
        </w:tc>
      </w:tr>
      <w:tr w:rsidR="00F54E04" w:rsidRPr="004D0C05" w14:paraId="398FD40F" w14:textId="77777777" w:rsidTr="008C16F5">
        <w:tc>
          <w:tcPr>
            <w:tcW w:w="1523" w:type="dxa"/>
            <w:tcBorders>
              <w:top w:val="nil"/>
              <w:left w:val="nil"/>
              <w:bottom w:val="nil"/>
              <w:right w:val="nil"/>
            </w:tcBorders>
            <w:hideMark/>
          </w:tcPr>
          <w:p w14:paraId="4C1956B9"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R704</w:t>
            </w:r>
          </w:p>
        </w:tc>
        <w:tc>
          <w:tcPr>
            <w:tcW w:w="1092" w:type="dxa"/>
            <w:tcBorders>
              <w:top w:val="nil"/>
              <w:left w:val="nil"/>
              <w:bottom w:val="nil"/>
              <w:right w:val="nil"/>
            </w:tcBorders>
            <w:hideMark/>
          </w:tcPr>
          <w:p w14:paraId="0320E74E"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reverse</w:t>
            </w:r>
          </w:p>
        </w:tc>
        <w:tc>
          <w:tcPr>
            <w:tcW w:w="1888" w:type="dxa"/>
            <w:tcBorders>
              <w:top w:val="nil"/>
              <w:left w:val="nil"/>
              <w:bottom w:val="nil"/>
              <w:right w:val="nil"/>
            </w:tcBorders>
            <w:hideMark/>
          </w:tcPr>
          <w:p w14:paraId="205644A0"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sequence</w:t>
            </w:r>
          </w:p>
        </w:tc>
        <w:tc>
          <w:tcPr>
            <w:tcW w:w="5136" w:type="dxa"/>
            <w:tcBorders>
              <w:top w:val="nil"/>
              <w:left w:val="nil"/>
              <w:bottom w:val="nil"/>
              <w:right w:val="nil"/>
            </w:tcBorders>
            <w:hideMark/>
          </w:tcPr>
          <w:p w14:paraId="289364D4"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GAA TTG CAA TGA TTA TAG TGG CAG A</w:t>
            </w:r>
          </w:p>
        </w:tc>
      </w:tr>
      <w:tr w:rsidR="00F54E04" w:rsidRPr="004D0C05" w14:paraId="4DA53334" w14:textId="77777777" w:rsidTr="008C16F5">
        <w:tc>
          <w:tcPr>
            <w:tcW w:w="1523" w:type="dxa"/>
            <w:tcBorders>
              <w:top w:val="nil"/>
              <w:left w:val="nil"/>
              <w:bottom w:val="single" w:sz="4" w:space="0" w:color="auto"/>
              <w:right w:val="nil"/>
            </w:tcBorders>
            <w:hideMark/>
          </w:tcPr>
          <w:p w14:paraId="5DC72262"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CO1R2</w:t>
            </w:r>
          </w:p>
        </w:tc>
        <w:tc>
          <w:tcPr>
            <w:tcW w:w="1092" w:type="dxa"/>
            <w:tcBorders>
              <w:top w:val="nil"/>
              <w:left w:val="nil"/>
              <w:bottom w:val="single" w:sz="4" w:space="0" w:color="auto"/>
              <w:right w:val="nil"/>
            </w:tcBorders>
            <w:hideMark/>
          </w:tcPr>
          <w:p w14:paraId="3B7EE8C3"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reverse</w:t>
            </w:r>
          </w:p>
        </w:tc>
        <w:tc>
          <w:tcPr>
            <w:tcW w:w="1888" w:type="dxa"/>
            <w:tcBorders>
              <w:top w:val="nil"/>
              <w:left w:val="nil"/>
              <w:bottom w:val="single" w:sz="4" w:space="0" w:color="auto"/>
              <w:right w:val="nil"/>
            </w:tcBorders>
            <w:hideMark/>
          </w:tcPr>
          <w:p w14:paraId="0EB44E8B"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PCR, sequence</w:t>
            </w:r>
          </w:p>
        </w:tc>
        <w:tc>
          <w:tcPr>
            <w:tcW w:w="5136" w:type="dxa"/>
            <w:tcBorders>
              <w:top w:val="nil"/>
              <w:left w:val="nil"/>
              <w:bottom w:val="single" w:sz="4" w:space="0" w:color="auto"/>
              <w:right w:val="nil"/>
            </w:tcBorders>
            <w:hideMark/>
          </w:tcPr>
          <w:p w14:paraId="3635EBD6" w14:textId="77777777" w:rsidR="00F54E04" w:rsidRPr="004D0C05" w:rsidRDefault="00F54E04" w:rsidP="008C16F5">
            <w:pPr>
              <w:spacing w:after="0"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t>GTC CAT TGC ACT TAA GTC TGC CAT</w:t>
            </w:r>
          </w:p>
        </w:tc>
      </w:tr>
    </w:tbl>
    <w:p w14:paraId="55AA3026" w14:textId="77777777" w:rsidR="00F54E04" w:rsidRPr="004D0C05" w:rsidRDefault="00F54E04" w:rsidP="00F54E04">
      <w:pPr>
        <w:spacing w:line="240" w:lineRule="auto"/>
        <w:jc w:val="both"/>
        <w:rPr>
          <w:rFonts w:ascii="Times New Roman" w:hAnsi="Times New Roman" w:cs="Times New Roman"/>
          <w:sz w:val="24"/>
          <w:szCs w:val="24"/>
          <w:lang w:val="en-US"/>
        </w:rPr>
      </w:pPr>
    </w:p>
    <w:p w14:paraId="2CC9B1BD" w14:textId="77777777" w:rsidR="00F53207" w:rsidRPr="004D0C05" w:rsidRDefault="00F53207" w:rsidP="00F9679A">
      <w:pPr>
        <w:spacing w:line="240" w:lineRule="auto"/>
        <w:jc w:val="both"/>
        <w:rPr>
          <w:rFonts w:ascii="Times New Roman" w:hAnsi="Times New Roman" w:cs="Times New Roman"/>
          <w:sz w:val="24"/>
          <w:szCs w:val="24"/>
          <w:lang w:val="en-US"/>
        </w:rPr>
      </w:pPr>
    </w:p>
    <w:p w14:paraId="50B477C6" w14:textId="2AD4F63E" w:rsidR="00F53207" w:rsidRPr="004D0C05" w:rsidRDefault="00F53207" w:rsidP="00F9679A">
      <w:pPr>
        <w:spacing w:line="240" w:lineRule="auto"/>
        <w:ind w:firstLine="720"/>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 xml:space="preserve">PCR was performed in a 20 </w:t>
      </w:r>
      <w:proofErr w:type="spellStart"/>
      <w:r w:rsidRPr="004D0C05">
        <w:rPr>
          <w:rFonts w:ascii="Times New Roman" w:hAnsi="Times New Roman" w:cs="Times New Roman"/>
          <w:sz w:val="24"/>
          <w:szCs w:val="24"/>
          <w:lang w:val="en-US"/>
        </w:rPr>
        <w:t>μl</w:t>
      </w:r>
      <w:proofErr w:type="spellEnd"/>
      <w:r w:rsidRPr="004D0C05">
        <w:rPr>
          <w:rFonts w:ascii="Times New Roman" w:hAnsi="Times New Roman" w:cs="Times New Roman"/>
          <w:sz w:val="24"/>
          <w:szCs w:val="24"/>
          <w:lang w:val="en-US"/>
        </w:rPr>
        <w:t xml:space="preserve"> reaction mixture containing template DNA (approximately 200 </w:t>
      </w:r>
      <w:proofErr w:type="spellStart"/>
      <w:r w:rsidRPr="004D0C05">
        <w:rPr>
          <w:rFonts w:ascii="Times New Roman" w:hAnsi="Times New Roman" w:cs="Times New Roman"/>
          <w:sz w:val="24"/>
          <w:szCs w:val="24"/>
          <w:lang w:val="en-US"/>
        </w:rPr>
        <w:t>pg</w:t>
      </w:r>
      <w:proofErr w:type="spellEnd"/>
      <w:r w:rsidRPr="004D0C05">
        <w:rPr>
          <w:rFonts w:ascii="Times New Roman" w:hAnsi="Times New Roman" w:cs="Times New Roman"/>
          <w:sz w:val="24"/>
          <w:szCs w:val="24"/>
          <w:lang w:val="en-US"/>
        </w:rPr>
        <w:t>), dNTPs, a pair of primers (LCO1490 and TL2N3014)</w:t>
      </w:r>
      <w:r w:rsidRPr="004D0C05">
        <w:rPr>
          <w:rFonts w:ascii="Times New Roman" w:hAnsi="Times New Roman" w:cs="Times New Roman"/>
          <w:sz w:val="24"/>
          <w:szCs w:val="24"/>
          <w:u w:val="single"/>
          <w:lang w:val="en-US"/>
        </w:rPr>
        <w:t xml:space="preserve"> </w:t>
      </w:r>
      <w:r w:rsidRPr="004D0C05">
        <w:rPr>
          <w:rFonts w:ascii="Times New Roman" w:hAnsi="Times New Roman" w:cs="Times New Roman"/>
          <w:sz w:val="24"/>
          <w:szCs w:val="24"/>
          <w:lang w:val="en-US"/>
        </w:rPr>
        <w:t xml:space="preserve">and </w:t>
      </w:r>
      <w:proofErr w:type="spellStart"/>
      <w:r w:rsidRPr="004D0C05">
        <w:rPr>
          <w:rFonts w:ascii="Times New Roman" w:hAnsi="Times New Roman" w:cs="Times New Roman"/>
          <w:sz w:val="24"/>
          <w:szCs w:val="24"/>
          <w:lang w:val="en-US"/>
        </w:rPr>
        <w:t>ExTaq</w:t>
      </w:r>
      <w:proofErr w:type="spellEnd"/>
      <w:r w:rsidRPr="004D0C05">
        <w:rPr>
          <w:rFonts w:ascii="Times New Roman" w:hAnsi="Times New Roman" w:cs="Times New Roman"/>
          <w:sz w:val="24"/>
          <w:szCs w:val="24"/>
          <w:lang w:val="en-US"/>
        </w:rPr>
        <w:t xml:space="preserve"> (Takara Bio Inc.), following the manufacturer’s instructions. The thermal cycling profile consisted of a </w:t>
      </w:r>
      <w:proofErr w:type="spellStart"/>
      <w:r w:rsidRPr="004D0C05">
        <w:rPr>
          <w:rFonts w:ascii="Times New Roman" w:hAnsi="Times New Roman" w:cs="Times New Roman"/>
          <w:sz w:val="24"/>
          <w:szCs w:val="24"/>
          <w:lang w:val="en-US"/>
        </w:rPr>
        <w:t>precycling</w:t>
      </w:r>
      <w:proofErr w:type="spellEnd"/>
      <w:r w:rsidRPr="004D0C05">
        <w:rPr>
          <w:rFonts w:ascii="Times New Roman" w:hAnsi="Times New Roman" w:cs="Times New Roman"/>
          <w:sz w:val="24"/>
          <w:szCs w:val="24"/>
          <w:lang w:val="en-US"/>
        </w:rPr>
        <w:t xml:space="preserve"> denaturation at 95 °C for 1 min, followed by 35 cycles of denaturation at 95 °C for 30 s, annealing at 51 °C for 10 s and extension at 72 °C for 1 min. The PCR products were then examined using electrophoresis on a 1.5% agarose gel, purified with magnetic beads (</w:t>
      </w:r>
      <w:proofErr w:type="spellStart"/>
      <w:r w:rsidRPr="004D0C05">
        <w:rPr>
          <w:rFonts w:ascii="Times New Roman" w:hAnsi="Times New Roman" w:cs="Times New Roman"/>
          <w:sz w:val="24"/>
          <w:szCs w:val="24"/>
          <w:lang w:val="en-US"/>
        </w:rPr>
        <w:t>AMPure</w:t>
      </w:r>
      <w:proofErr w:type="spellEnd"/>
      <w:r w:rsidRPr="004D0C05">
        <w:rPr>
          <w:rFonts w:ascii="Times New Roman" w:hAnsi="Times New Roman" w:cs="Times New Roman"/>
          <w:sz w:val="24"/>
          <w:szCs w:val="24"/>
          <w:lang w:val="en-US"/>
        </w:rPr>
        <w:t xml:space="preserve">, </w:t>
      </w:r>
      <w:proofErr w:type="spellStart"/>
      <w:r w:rsidRPr="004D0C05">
        <w:rPr>
          <w:rFonts w:ascii="Times New Roman" w:hAnsi="Times New Roman" w:cs="Times New Roman"/>
          <w:sz w:val="24"/>
          <w:szCs w:val="24"/>
          <w:lang w:val="en-US"/>
        </w:rPr>
        <w:t>Agencourt</w:t>
      </w:r>
      <w:proofErr w:type="spellEnd"/>
      <w:r w:rsidRPr="004D0C05">
        <w:rPr>
          <w:rFonts w:ascii="Times New Roman" w:hAnsi="Times New Roman" w:cs="Times New Roman"/>
          <w:sz w:val="24"/>
          <w:szCs w:val="24"/>
          <w:lang w:val="en-US"/>
        </w:rPr>
        <w:t xml:space="preserve">), cycle-sequenced using the above-mentioned primers and a </w:t>
      </w:r>
      <w:proofErr w:type="spellStart"/>
      <w:r w:rsidRPr="004D0C05">
        <w:rPr>
          <w:rFonts w:ascii="Times New Roman" w:hAnsi="Times New Roman" w:cs="Times New Roman"/>
          <w:sz w:val="24"/>
          <w:szCs w:val="24"/>
          <w:lang w:val="en-US"/>
        </w:rPr>
        <w:t>BigDye</w:t>
      </w:r>
      <w:proofErr w:type="spellEnd"/>
      <w:r w:rsidRPr="004D0C05">
        <w:rPr>
          <w:rFonts w:ascii="Times New Roman" w:hAnsi="Times New Roman" w:cs="Times New Roman"/>
          <w:sz w:val="24"/>
          <w:szCs w:val="24"/>
          <w:lang w:val="en-US"/>
        </w:rPr>
        <w:t>® Terminator v. 3.1 Cycle Sequencing Kit (Applied Biosystems) and loaded onto an automated sequencer (ABI PRISM</w:t>
      </w:r>
      <w:r w:rsidRPr="004D0C05">
        <w:rPr>
          <w:rFonts w:ascii="Times New Roman" w:hAnsi="Times New Roman" w:cs="Times New Roman"/>
          <w:sz w:val="24"/>
          <w:szCs w:val="24"/>
          <w:vertAlign w:val="superscript"/>
          <w:lang w:val="en-US"/>
        </w:rPr>
        <w:t>TM</w:t>
      </w:r>
      <w:r w:rsidRPr="004D0C05">
        <w:rPr>
          <w:rFonts w:ascii="Times New Roman" w:hAnsi="Times New Roman" w:cs="Times New Roman"/>
          <w:sz w:val="24"/>
          <w:szCs w:val="24"/>
          <w:lang w:val="en-US"/>
        </w:rPr>
        <w:t xml:space="preserve"> 3130 xl; Applied Biosystems). The sequences obtained were aligned unambiguously and edited to 1281 bp using the software </w:t>
      </w:r>
      <w:proofErr w:type="spellStart"/>
      <w:r w:rsidRPr="004D0C05">
        <w:rPr>
          <w:rFonts w:ascii="Times New Roman" w:hAnsi="Times New Roman" w:cs="Times New Roman"/>
          <w:sz w:val="24"/>
          <w:szCs w:val="24"/>
          <w:lang w:val="en-US"/>
        </w:rPr>
        <w:t>BioEdit</w:t>
      </w:r>
      <w:proofErr w:type="spellEnd"/>
      <w:r w:rsidRPr="004D0C05">
        <w:rPr>
          <w:rFonts w:ascii="Times New Roman" w:hAnsi="Times New Roman" w:cs="Times New Roman"/>
          <w:sz w:val="24"/>
          <w:szCs w:val="24"/>
          <w:lang w:val="en-US"/>
        </w:rPr>
        <w:t xml:space="preserve">. Among all sequences there was only a single deletion of three nucleotides in the outgroup species from Hong Kong. Sequences were checked for </w:t>
      </w:r>
      <w:r w:rsidRPr="004D0C05">
        <w:rPr>
          <w:rFonts w:ascii="Times New Roman" w:hAnsi="Times New Roman" w:cs="Times New Roman"/>
          <w:i/>
          <w:sz w:val="24"/>
          <w:szCs w:val="24"/>
          <w:lang w:val="en-US"/>
        </w:rPr>
        <w:t xml:space="preserve">Wolbachia </w:t>
      </w:r>
      <w:r w:rsidRPr="004D0C05">
        <w:rPr>
          <w:rFonts w:ascii="Times New Roman" w:hAnsi="Times New Roman" w:cs="Times New Roman"/>
          <w:sz w:val="24"/>
          <w:szCs w:val="24"/>
          <w:lang w:val="en-US"/>
        </w:rPr>
        <w:t xml:space="preserve">infection using a BLAST search. All sequences were deposited in GenBank (Table </w:t>
      </w:r>
      <w:r w:rsidR="00E543AD" w:rsidRPr="004D0C05">
        <w:rPr>
          <w:rFonts w:ascii="Times New Roman" w:hAnsi="Times New Roman" w:cs="Times New Roman"/>
          <w:sz w:val="24"/>
          <w:szCs w:val="24"/>
          <w:lang w:val="en-US"/>
        </w:rPr>
        <w:t>S2</w:t>
      </w:r>
      <w:r w:rsidRPr="004D0C05">
        <w:rPr>
          <w:rFonts w:ascii="Times New Roman" w:hAnsi="Times New Roman" w:cs="Times New Roman"/>
          <w:sz w:val="24"/>
          <w:szCs w:val="24"/>
          <w:lang w:val="en-US"/>
        </w:rPr>
        <w:t xml:space="preserve">). </w:t>
      </w:r>
    </w:p>
    <w:p w14:paraId="522F5F26" w14:textId="77777777" w:rsidR="008C16F5" w:rsidRPr="004D0C05" w:rsidRDefault="008C16F5" w:rsidP="00F54E04">
      <w:pPr>
        <w:spacing w:line="240" w:lineRule="auto"/>
        <w:jc w:val="both"/>
        <w:rPr>
          <w:rFonts w:ascii="Times New Roman" w:hAnsi="Times New Roman" w:cs="Times New Roman"/>
          <w:b/>
          <w:sz w:val="24"/>
          <w:szCs w:val="24"/>
          <w:lang w:val="en-US"/>
        </w:rPr>
      </w:pPr>
    </w:p>
    <w:p w14:paraId="3D569F80" w14:textId="3D66796D" w:rsidR="00F54E04" w:rsidRPr="004D0C05" w:rsidRDefault="00F54E04" w:rsidP="00F54E04">
      <w:pPr>
        <w:spacing w:line="240" w:lineRule="auto"/>
        <w:jc w:val="both"/>
        <w:rPr>
          <w:rFonts w:ascii="Times New Roman" w:hAnsi="Times New Roman" w:cs="Times New Roman"/>
          <w:sz w:val="24"/>
          <w:szCs w:val="24"/>
          <w:lang w:val="en-US"/>
        </w:rPr>
      </w:pPr>
      <w:r w:rsidRPr="004D0C05">
        <w:rPr>
          <w:rFonts w:ascii="Times New Roman" w:hAnsi="Times New Roman" w:cs="Times New Roman"/>
          <w:b/>
          <w:sz w:val="24"/>
          <w:szCs w:val="24"/>
          <w:lang w:val="en-US"/>
        </w:rPr>
        <w:t xml:space="preserve">Table </w:t>
      </w:r>
      <w:r w:rsidR="00E543AD" w:rsidRPr="004D0C05">
        <w:rPr>
          <w:rFonts w:ascii="Times New Roman" w:hAnsi="Times New Roman" w:cs="Times New Roman"/>
          <w:b/>
          <w:sz w:val="24"/>
          <w:szCs w:val="24"/>
          <w:lang w:val="en-US"/>
        </w:rPr>
        <w:t>S</w:t>
      </w:r>
      <w:r w:rsidRPr="004D0C05">
        <w:rPr>
          <w:rFonts w:ascii="Times New Roman" w:hAnsi="Times New Roman" w:cs="Times New Roman"/>
          <w:b/>
          <w:sz w:val="24"/>
          <w:szCs w:val="24"/>
          <w:lang w:val="en-US"/>
        </w:rPr>
        <w:t>2. Identity codes and localities for all samples used in this study.</w:t>
      </w:r>
      <w:r w:rsidRPr="004D0C05">
        <w:rPr>
          <w:rFonts w:ascii="Times New Roman" w:hAnsi="Times New Roman" w:cs="Times New Roman"/>
          <w:sz w:val="24"/>
          <w:szCs w:val="24"/>
          <w:lang w:val="en-US"/>
        </w:rPr>
        <w:t xml:space="preserve"> Morph indicates whether the source colony had an ergatoid (E), winged (W), or unknown (?) queen or was </w:t>
      </w:r>
      <w:r w:rsidRPr="004D0C05">
        <w:rPr>
          <w:rFonts w:ascii="Times New Roman" w:hAnsi="Times New Roman" w:cs="Times New Roman"/>
          <w:sz w:val="24"/>
          <w:szCs w:val="24"/>
          <w:lang w:val="en-US"/>
        </w:rPr>
        <w:lastRenderedPageBreak/>
        <w:t xml:space="preserve">orphan (o) and the number of queens in cases of polygyny. Letters in the haplotype column indicates haplotype group membership. Samples used for MIG-Seq analysis are denoted by “O” in the final column. </w:t>
      </w:r>
    </w:p>
    <w:p w14:paraId="3F31B59C" w14:textId="77777777" w:rsidR="00F54E04" w:rsidRPr="004D0C05" w:rsidRDefault="00F54E04" w:rsidP="00F54E04">
      <w:pPr>
        <w:spacing w:line="240" w:lineRule="auto"/>
        <w:jc w:val="both"/>
        <w:rPr>
          <w:rFonts w:ascii="Times New Roman" w:hAnsi="Times New Roman" w:cs="Times New Roman"/>
          <w:sz w:val="24"/>
          <w:szCs w:val="24"/>
          <w:lang w:val="en-US"/>
        </w:rPr>
      </w:pPr>
    </w:p>
    <w:tbl>
      <w:tblPr>
        <w:tblStyle w:val="TableGrid"/>
        <w:tblW w:w="929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1993"/>
        <w:gridCol w:w="870"/>
        <w:gridCol w:w="1323"/>
        <w:gridCol w:w="1217"/>
        <w:gridCol w:w="1335"/>
        <w:gridCol w:w="1143"/>
      </w:tblGrid>
      <w:tr w:rsidR="00F54E04" w:rsidRPr="004D0C05" w14:paraId="079C6992" w14:textId="77777777" w:rsidTr="008C16F5">
        <w:tc>
          <w:tcPr>
            <w:tcW w:w="1409" w:type="dxa"/>
            <w:tcBorders>
              <w:top w:val="single" w:sz="4" w:space="0" w:color="auto"/>
              <w:left w:val="nil"/>
              <w:bottom w:val="single" w:sz="4" w:space="0" w:color="auto"/>
              <w:right w:val="nil"/>
            </w:tcBorders>
            <w:hideMark/>
          </w:tcPr>
          <w:p w14:paraId="7110FFC7"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Site</w:t>
            </w:r>
          </w:p>
        </w:tc>
        <w:tc>
          <w:tcPr>
            <w:tcW w:w="1993" w:type="dxa"/>
            <w:tcBorders>
              <w:top w:val="single" w:sz="4" w:space="0" w:color="auto"/>
              <w:left w:val="nil"/>
              <w:bottom w:val="single" w:sz="4" w:space="0" w:color="auto"/>
              <w:right w:val="nil"/>
            </w:tcBorders>
            <w:hideMark/>
          </w:tcPr>
          <w:p w14:paraId="34317AE4"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Species</w:t>
            </w:r>
          </w:p>
        </w:tc>
        <w:tc>
          <w:tcPr>
            <w:tcW w:w="870" w:type="dxa"/>
            <w:tcBorders>
              <w:top w:val="single" w:sz="4" w:space="0" w:color="auto"/>
              <w:left w:val="nil"/>
              <w:bottom w:val="single" w:sz="4" w:space="0" w:color="auto"/>
              <w:right w:val="nil"/>
            </w:tcBorders>
            <w:hideMark/>
          </w:tcPr>
          <w:p w14:paraId="69445192"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Morph</w:t>
            </w:r>
          </w:p>
        </w:tc>
        <w:tc>
          <w:tcPr>
            <w:tcW w:w="1323" w:type="dxa"/>
            <w:tcBorders>
              <w:top w:val="single" w:sz="4" w:space="0" w:color="auto"/>
              <w:left w:val="nil"/>
              <w:bottom w:val="single" w:sz="4" w:space="0" w:color="auto"/>
              <w:right w:val="nil"/>
            </w:tcBorders>
            <w:hideMark/>
          </w:tcPr>
          <w:p w14:paraId="7CFA3895"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Genbank</w:t>
            </w:r>
            <w:proofErr w:type="spellEnd"/>
            <w:r w:rsidRPr="004D0C05">
              <w:rPr>
                <w:rFonts w:ascii="Times New Roman" w:hAnsi="Times New Roman" w:cs="Times New Roman"/>
                <w:sz w:val="24"/>
                <w:szCs w:val="24"/>
                <w:lang w:val="en-US"/>
              </w:rPr>
              <w:t xml:space="preserve"> AC#</w:t>
            </w:r>
          </w:p>
        </w:tc>
        <w:tc>
          <w:tcPr>
            <w:tcW w:w="1217" w:type="dxa"/>
            <w:tcBorders>
              <w:top w:val="single" w:sz="4" w:space="0" w:color="auto"/>
              <w:left w:val="nil"/>
              <w:bottom w:val="single" w:sz="4" w:space="0" w:color="auto"/>
              <w:right w:val="nil"/>
            </w:tcBorders>
            <w:hideMark/>
          </w:tcPr>
          <w:p w14:paraId="2659B793" w14:textId="77777777" w:rsidR="00F54E04" w:rsidRPr="004D0C05" w:rsidRDefault="00F54E04" w:rsidP="008C16F5">
            <w:pPr>
              <w:spacing w:after="0" w:line="240" w:lineRule="auto"/>
              <w:jc w:val="both"/>
              <w:rPr>
                <w:rFonts w:ascii="Times New Roman" w:hAnsi="Times New Roman" w:cs="Times New Roman"/>
                <w:lang w:val="en-US"/>
              </w:rPr>
            </w:pPr>
            <w:r w:rsidRPr="004D0C05">
              <w:rPr>
                <w:rFonts w:ascii="Times New Roman" w:hAnsi="Times New Roman" w:cs="Times New Roman"/>
                <w:lang w:val="en-US"/>
              </w:rPr>
              <w:t>Sample ID</w:t>
            </w:r>
          </w:p>
        </w:tc>
        <w:tc>
          <w:tcPr>
            <w:tcW w:w="1335" w:type="dxa"/>
            <w:tcBorders>
              <w:top w:val="single" w:sz="4" w:space="0" w:color="auto"/>
              <w:left w:val="nil"/>
              <w:bottom w:val="single" w:sz="4" w:space="0" w:color="auto"/>
              <w:right w:val="nil"/>
            </w:tcBorders>
            <w:hideMark/>
          </w:tcPr>
          <w:p w14:paraId="5AE4373A"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COI Haplotype</w:t>
            </w:r>
          </w:p>
        </w:tc>
        <w:tc>
          <w:tcPr>
            <w:tcW w:w="1143" w:type="dxa"/>
            <w:tcBorders>
              <w:top w:val="single" w:sz="4" w:space="0" w:color="auto"/>
              <w:left w:val="nil"/>
              <w:bottom w:val="single" w:sz="4" w:space="0" w:color="auto"/>
              <w:right w:val="nil"/>
            </w:tcBorders>
          </w:tcPr>
          <w:p w14:paraId="00278816"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MIG-seq sample</w:t>
            </w:r>
          </w:p>
        </w:tc>
      </w:tr>
      <w:tr w:rsidR="00F54E04" w:rsidRPr="004D0C05" w14:paraId="0CB99367" w14:textId="77777777" w:rsidTr="008C16F5">
        <w:tc>
          <w:tcPr>
            <w:tcW w:w="1409" w:type="dxa"/>
            <w:hideMark/>
          </w:tcPr>
          <w:p w14:paraId="168AB4A6"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Chitose</w:t>
            </w:r>
            <w:proofErr w:type="spellEnd"/>
          </w:p>
        </w:tc>
        <w:tc>
          <w:tcPr>
            <w:tcW w:w="1993" w:type="dxa"/>
            <w:hideMark/>
          </w:tcPr>
          <w:p w14:paraId="62410568"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737951D0" w14:textId="77777777" w:rsidR="00F54E04" w:rsidRPr="004D0C05" w:rsidRDefault="00F54E04" w:rsidP="008C16F5">
            <w:pPr>
              <w:spacing w:after="0" w:line="240" w:lineRule="auto"/>
              <w:jc w:val="center"/>
              <w:rPr>
                <w:rFonts w:ascii="Times New Roman" w:hAnsi="Times New Roman" w:cs="Times New Roman"/>
                <w:i/>
                <w:sz w:val="24"/>
                <w:szCs w:val="24"/>
                <w:lang w:val="en-US"/>
              </w:rPr>
            </w:pPr>
            <w:r w:rsidRPr="004D0C05">
              <w:rPr>
                <w:rFonts w:ascii="Times New Roman" w:hAnsi="Times New Roman" w:cs="Times New Roman"/>
                <w:sz w:val="24"/>
                <w:szCs w:val="24"/>
                <w:lang w:val="en-US"/>
              </w:rPr>
              <w:t>1E</w:t>
            </w:r>
          </w:p>
        </w:tc>
        <w:tc>
          <w:tcPr>
            <w:tcW w:w="1323" w:type="dxa"/>
            <w:hideMark/>
          </w:tcPr>
          <w:p w14:paraId="104497CB"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KX016606</w:t>
            </w:r>
          </w:p>
        </w:tc>
        <w:tc>
          <w:tcPr>
            <w:tcW w:w="1217" w:type="dxa"/>
            <w:hideMark/>
          </w:tcPr>
          <w:p w14:paraId="32800AB5"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CTS.43</w:t>
            </w:r>
          </w:p>
        </w:tc>
        <w:tc>
          <w:tcPr>
            <w:tcW w:w="1335" w:type="dxa"/>
            <w:hideMark/>
          </w:tcPr>
          <w:p w14:paraId="752791ED"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a</w:t>
            </w:r>
          </w:p>
        </w:tc>
        <w:tc>
          <w:tcPr>
            <w:tcW w:w="1143" w:type="dxa"/>
          </w:tcPr>
          <w:p w14:paraId="0A161894"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6450702F" w14:textId="77777777" w:rsidTr="008C16F5">
        <w:tc>
          <w:tcPr>
            <w:tcW w:w="1409" w:type="dxa"/>
            <w:hideMark/>
          </w:tcPr>
          <w:p w14:paraId="46587B48"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Chitose</w:t>
            </w:r>
            <w:proofErr w:type="spellEnd"/>
          </w:p>
        </w:tc>
        <w:tc>
          <w:tcPr>
            <w:tcW w:w="1993" w:type="dxa"/>
            <w:hideMark/>
          </w:tcPr>
          <w:p w14:paraId="4B7E6115"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4A5F39FF"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o</w:t>
            </w:r>
          </w:p>
        </w:tc>
        <w:tc>
          <w:tcPr>
            <w:tcW w:w="1323" w:type="dxa"/>
            <w:hideMark/>
          </w:tcPr>
          <w:p w14:paraId="4240BD8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KX016607</w:t>
            </w:r>
          </w:p>
        </w:tc>
        <w:tc>
          <w:tcPr>
            <w:tcW w:w="1217" w:type="dxa"/>
            <w:hideMark/>
          </w:tcPr>
          <w:p w14:paraId="48B3F8B3"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CTS.46</w:t>
            </w:r>
          </w:p>
        </w:tc>
        <w:tc>
          <w:tcPr>
            <w:tcW w:w="1335" w:type="dxa"/>
            <w:hideMark/>
          </w:tcPr>
          <w:p w14:paraId="3B58D341"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59AD317D"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423C6862" w14:textId="77777777" w:rsidTr="008C16F5">
        <w:tc>
          <w:tcPr>
            <w:tcW w:w="1409" w:type="dxa"/>
            <w:hideMark/>
          </w:tcPr>
          <w:p w14:paraId="7CECAADD"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Chitose</w:t>
            </w:r>
            <w:proofErr w:type="spellEnd"/>
          </w:p>
        </w:tc>
        <w:tc>
          <w:tcPr>
            <w:tcW w:w="1993" w:type="dxa"/>
            <w:hideMark/>
          </w:tcPr>
          <w:p w14:paraId="1E63E0CA"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78B36CA3"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o</w:t>
            </w:r>
          </w:p>
        </w:tc>
        <w:tc>
          <w:tcPr>
            <w:tcW w:w="1323" w:type="dxa"/>
            <w:hideMark/>
          </w:tcPr>
          <w:p w14:paraId="165B9F74"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KX016608</w:t>
            </w:r>
          </w:p>
        </w:tc>
        <w:tc>
          <w:tcPr>
            <w:tcW w:w="1217" w:type="dxa"/>
            <w:hideMark/>
          </w:tcPr>
          <w:p w14:paraId="5400F0E4"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CTS.102</w:t>
            </w:r>
          </w:p>
        </w:tc>
        <w:tc>
          <w:tcPr>
            <w:tcW w:w="1335" w:type="dxa"/>
            <w:hideMark/>
          </w:tcPr>
          <w:p w14:paraId="43264D2B"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c</w:t>
            </w:r>
          </w:p>
        </w:tc>
        <w:tc>
          <w:tcPr>
            <w:tcW w:w="1143" w:type="dxa"/>
          </w:tcPr>
          <w:p w14:paraId="2F6B4B81"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406BE6FB" w14:textId="77777777" w:rsidTr="008C16F5">
        <w:tc>
          <w:tcPr>
            <w:tcW w:w="1409" w:type="dxa"/>
            <w:hideMark/>
          </w:tcPr>
          <w:p w14:paraId="227D4D3F"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Chitose</w:t>
            </w:r>
            <w:proofErr w:type="spellEnd"/>
          </w:p>
        </w:tc>
        <w:tc>
          <w:tcPr>
            <w:tcW w:w="1993" w:type="dxa"/>
            <w:hideMark/>
          </w:tcPr>
          <w:p w14:paraId="3C0934F7"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4841C1B8"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8E</w:t>
            </w:r>
          </w:p>
        </w:tc>
        <w:tc>
          <w:tcPr>
            <w:tcW w:w="1323" w:type="dxa"/>
            <w:hideMark/>
          </w:tcPr>
          <w:p w14:paraId="1DB18F74"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KX016609</w:t>
            </w:r>
          </w:p>
        </w:tc>
        <w:tc>
          <w:tcPr>
            <w:tcW w:w="1217" w:type="dxa"/>
            <w:hideMark/>
          </w:tcPr>
          <w:p w14:paraId="3FD9264A"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CTS.106</w:t>
            </w:r>
          </w:p>
        </w:tc>
        <w:tc>
          <w:tcPr>
            <w:tcW w:w="1335" w:type="dxa"/>
            <w:hideMark/>
          </w:tcPr>
          <w:p w14:paraId="089EB3DC"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c</w:t>
            </w:r>
          </w:p>
        </w:tc>
        <w:tc>
          <w:tcPr>
            <w:tcW w:w="1143" w:type="dxa"/>
          </w:tcPr>
          <w:p w14:paraId="4B66C3A1"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5D8BB5D3" w14:textId="77777777" w:rsidTr="008C16F5">
        <w:tc>
          <w:tcPr>
            <w:tcW w:w="1409" w:type="dxa"/>
            <w:hideMark/>
          </w:tcPr>
          <w:p w14:paraId="06890FD1"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Chitose</w:t>
            </w:r>
            <w:proofErr w:type="spellEnd"/>
          </w:p>
        </w:tc>
        <w:tc>
          <w:tcPr>
            <w:tcW w:w="1993" w:type="dxa"/>
            <w:hideMark/>
          </w:tcPr>
          <w:p w14:paraId="5330763A"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05347CD8"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1E</w:t>
            </w:r>
          </w:p>
        </w:tc>
        <w:tc>
          <w:tcPr>
            <w:tcW w:w="1323" w:type="dxa"/>
            <w:hideMark/>
          </w:tcPr>
          <w:p w14:paraId="49A621EA"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KX016610</w:t>
            </w:r>
          </w:p>
        </w:tc>
        <w:tc>
          <w:tcPr>
            <w:tcW w:w="1217" w:type="dxa"/>
            <w:hideMark/>
          </w:tcPr>
          <w:p w14:paraId="056FF7BC"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CTS.205</w:t>
            </w:r>
          </w:p>
        </w:tc>
        <w:tc>
          <w:tcPr>
            <w:tcW w:w="1335" w:type="dxa"/>
            <w:hideMark/>
          </w:tcPr>
          <w:p w14:paraId="337FA616"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d</w:t>
            </w:r>
          </w:p>
        </w:tc>
        <w:tc>
          <w:tcPr>
            <w:tcW w:w="1143" w:type="dxa"/>
          </w:tcPr>
          <w:p w14:paraId="43137C13"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2ABD37FA" w14:textId="77777777" w:rsidTr="008C16F5">
        <w:tc>
          <w:tcPr>
            <w:tcW w:w="1409" w:type="dxa"/>
            <w:hideMark/>
          </w:tcPr>
          <w:p w14:paraId="53CB4016"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Chitose</w:t>
            </w:r>
            <w:proofErr w:type="spellEnd"/>
          </w:p>
        </w:tc>
        <w:tc>
          <w:tcPr>
            <w:tcW w:w="1993" w:type="dxa"/>
            <w:hideMark/>
          </w:tcPr>
          <w:p w14:paraId="37665D11"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6D0D1D2E"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2E</w:t>
            </w:r>
          </w:p>
        </w:tc>
        <w:tc>
          <w:tcPr>
            <w:tcW w:w="1323" w:type="dxa"/>
            <w:hideMark/>
          </w:tcPr>
          <w:p w14:paraId="2B255CE8"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KX016611</w:t>
            </w:r>
          </w:p>
        </w:tc>
        <w:tc>
          <w:tcPr>
            <w:tcW w:w="1217" w:type="dxa"/>
            <w:hideMark/>
          </w:tcPr>
          <w:p w14:paraId="5369F90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CTS.213</w:t>
            </w:r>
          </w:p>
        </w:tc>
        <w:tc>
          <w:tcPr>
            <w:tcW w:w="1335" w:type="dxa"/>
            <w:hideMark/>
          </w:tcPr>
          <w:p w14:paraId="2383B66C"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b</w:t>
            </w:r>
          </w:p>
        </w:tc>
        <w:tc>
          <w:tcPr>
            <w:tcW w:w="1143" w:type="dxa"/>
          </w:tcPr>
          <w:p w14:paraId="0EFA1325"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7A2AFA3B" w14:textId="77777777" w:rsidTr="008C16F5">
        <w:tc>
          <w:tcPr>
            <w:tcW w:w="1409" w:type="dxa"/>
            <w:hideMark/>
          </w:tcPr>
          <w:p w14:paraId="38193AE0"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Chitose</w:t>
            </w:r>
            <w:proofErr w:type="spellEnd"/>
          </w:p>
        </w:tc>
        <w:tc>
          <w:tcPr>
            <w:tcW w:w="1993" w:type="dxa"/>
            <w:hideMark/>
          </w:tcPr>
          <w:p w14:paraId="3AF48109"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5107120E"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o</w:t>
            </w:r>
          </w:p>
        </w:tc>
        <w:tc>
          <w:tcPr>
            <w:tcW w:w="1323" w:type="dxa"/>
            <w:hideMark/>
          </w:tcPr>
          <w:p w14:paraId="174C907C"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KX016612</w:t>
            </w:r>
          </w:p>
        </w:tc>
        <w:tc>
          <w:tcPr>
            <w:tcW w:w="1217" w:type="dxa"/>
            <w:hideMark/>
          </w:tcPr>
          <w:p w14:paraId="6F4FA003"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CTS.216</w:t>
            </w:r>
          </w:p>
        </w:tc>
        <w:tc>
          <w:tcPr>
            <w:tcW w:w="1335" w:type="dxa"/>
            <w:hideMark/>
          </w:tcPr>
          <w:p w14:paraId="5CBA916B"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7C69994C"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1569E766" w14:textId="77777777" w:rsidTr="008C16F5">
        <w:tc>
          <w:tcPr>
            <w:tcW w:w="1409" w:type="dxa"/>
            <w:hideMark/>
          </w:tcPr>
          <w:p w14:paraId="5DCEB2ED"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Chitose</w:t>
            </w:r>
            <w:proofErr w:type="spellEnd"/>
          </w:p>
        </w:tc>
        <w:tc>
          <w:tcPr>
            <w:tcW w:w="1993" w:type="dxa"/>
            <w:hideMark/>
          </w:tcPr>
          <w:p w14:paraId="5DB313EC"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3A103F2B"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o</w:t>
            </w:r>
          </w:p>
        </w:tc>
        <w:tc>
          <w:tcPr>
            <w:tcW w:w="1323" w:type="dxa"/>
            <w:hideMark/>
          </w:tcPr>
          <w:p w14:paraId="1C5426D2"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KX016613</w:t>
            </w:r>
          </w:p>
        </w:tc>
        <w:tc>
          <w:tcPr>
            <w:tcW w:w="1217" w:type="dxa"/>
            <w:hideMark/>
          </w:tcPr>
          <w:p w14:paraId="636203BA"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CTS.224</w:t>
            </w:r>
          </w:p>
        </w:tc>
        <w:tc>
          <w:tcPr>
            <w:tcW w:w="1335" w:type="dxa"/>
            <w:hideMark/>
          </w:tcPr>
          <w:p w14:paraId="4235F4AD"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e</w:t>
            </w:r>
          </w:p>
        </w:tc>
        <w:tc>
          <w:tcPr>
            <w:tcW w:w="1143" w:type="dxa"/>
          </w:tcPr>
          <w:p w14:paraId="2AF85F39"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14A9DEEA" w14:textId="77777777" w:rsidTr="008C16F5">
        <w:tc>
          <w:tcPr>
            <w:tcW w:w="1409" w:type="dxa"/>
            <w:hideMark/>
          </w:tcPr>
          <w:p w14:paraId="1ADEF7CB"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Chitose</w:t>
            </w:r>
            <w:proofErr w:type="spellEnd"/>
          </w:p>
        </w:tc>
        <w:tc>
          <w:tcPr>
            <w:tcW w:w="1993" w:type="dxa"/>
            <w:hideMark/>
          </w:tcPr>
          <w:p w14:paraId="76D4E203"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5FEF80ED"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w:t>
            </w:r>
          </w:p>
        </w:tc>
        <w:tc>
          <w:tcPr>
            <w:tcW w:w="1323" w:type="dxa"/>
            <w:hideMark/>
          </w:tcPr>
          <w:p w14:paraId="0231FD6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KX016614</w:t>
            </w:r>
          </w:p>
        </w:tc>
        <w:tc>
          <w:tcPr>
            <w:tcW w:w="1217" w:type="dxa"/>
            <w:hideMark/>
          </w:tcPr>
          <w:p w14:paraId="52D35B8B"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CTS.325</w:t>
            </w:r>
          </w:p>
        </w:tc>
        <w:tc>
          <w:tcPr>
            <w:tcW w:w="1335" w:type="dxa"/>
            <w:hideMark/>
          </w:tcPr>
          <w:p w14:paraId="116BB865"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6C8DBD73"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155B9C65" w14:textId="77777777" w:rsidTr="008C16F5">
        <w:tc>
          <w:tcPr>
            <w:tcW w:w="1409" w:type="dxa"/>
            <w:hideMark/>
          </w:tcPr>
          <w:p w14:paraId="53D96D7B"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Chitose</w:t>
            </w:r>
            <w:proofErr w:type="spellEnd"/>
          </w:p>
        </w:tc>
        <w:tc>
          <w:tcPr>
            <w:tcW w:w="1993" w:type="dxa"/>
            <w:hideMark/>
          </w:tcPr>
          <w:p w14:paraId="5749E38B"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48AB3FDC"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w:t>
            </w:r>
          </w:p>
        </w:tc>
        <w:tc>
          <w:tcPr>
            <w:tcW w:w="1323" w:type="dxa"/>
            <w:hideMark/>
          </w:tcPr>
          <w:p w14:paraId="6CBDB821"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KX016615</w:t>
            </w:r>
          </w:p>
        </w:tc>
        <w:tc>
          <w:tcPr>
            <w:tcW w:w="1217" w:type="dxa"/>
            <w:hideMark/>
          </w:tcPr>
          <w:p w14:paraId="454DC8B1"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CTS.334</w:t>
            </w:r>
          </w:p>
        </w:tc>
        <w:tc>
          <w:tcPr>
            <w:tcW w:w="1335" w:type="dxa"/>
            <w:hideMark/>
          </w:tcPr>
          <w:p w14:paraId="54190E22"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60401467"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3773E100" w14:textId="77777777" w:rsidTr="008C16F5">
        <w:tc>
          <w:tcPr>
            <w:tcW w:w="1409" w:type="dxa"/>
            <w:hideMark/>
          </w:tcPr>
          <w:p w14:paraId="768B9486"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Chitose</w:t>
            </w:r>
            <w:proofErr w:type="spellEnd"/>
          </w:p>
        </w:tc>
        <w:tc>
          <w:tcPr>
            <w:tcW w:w="1993" w:type="dxa"/>
            <w:hideMark/>
          </w:tcPr>
          <w:p w14:paraId="63CDBD9B"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66EFD6EC"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w:t>
            </w:r>
          </w:p>
        </w:tc>
        <w:tc>
          <w:tcPr>
            <w:tcW w:w="1323" w:type="dxa"/>
            <w:hideMark/>
          </w:tcPr>
          <w:p w14:paraId="1A14FFFE"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KX016616</w:t>
            </w:r>
          </w:p>
        </w:tc>
        <w:tc>
          <w:tcPr>
            <w:tcW w:w="1217" w:type="dxa"/>
            <w:hideMark/>
          </w:tcPr>
          <w:p w14:paraId="32AD681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CTS.335</w:t>
            </w:r>
          </w:p>
        </w:tc>
        <w:tc>
          <w:tcPr>
            <w:tcW w:w="1335" w:type="dxa"/>
            <w:hideMark/>
          </w:tcPr>
          <w:p w14:paraId="417F6318"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f</w:t>
            </w:r>
          </w:p>
        </w:tc>
        <w:tc>
          <w:tcPr>
            <w:tcW w:w="1143" w:type="dxa"/>
          </w:tcPr>
          <w:p w14:paraId="4F096BA8"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42198EB4" w14:textId="77777777" w:rsidTr="008C16F5">
        <w:tc>
          <w:tcPr>
            <w:tcW w:w="1409" w:type="dxa"/>
            <w:hideMark/>
          </w:tcPr>
          <w:p w14:paraId="738B9616"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Fujio</w:t>
            </w:r>
          </w:p>
        </w:tc>
        <w:tc>
          <w:tcPr>
            <w:tcW w:w="1993" w:type="dxa"/>
            <w:hideMark/>
          </w:tcPr>
          <w:p w14:paraId="4D09C912"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0B7393C8"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w:t>
            </w:r>
          </w:p>
        </w:tc>
        <w:tc>
          <w:tcPr>
            <w:tcW w:w="1323" w:type="dxa"/>
            <w:hideMark/>
          </w:tcPr>
          <w:p w14:paraId="6BF903C5"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KX016623</w:t>
            </w:r>
          </w:p>
        </w:tc>
        <w:tc>
          <w:tcPr>
            <w:tcW w:w="1217" w:type="dxa"/>
            <w:hideMark/>
          </w:tcPr>
          <w:p w14:paraId="4B128B8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FUJ</w:t>
            </w:r>
          </w:p>
        </w:tc>
        <w:tc>
          <w:tcPr>
            <w:tcW w:w="1335" w:type="dxa"/>
            <w:hideMark/>
          </w:tcPr>
          <w:p w14:paraId="217FE10F"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g</w:t>
            </w:r>
          </w:p>
        </w:tc>
        <w:tc>
          <w:tcPr>
            <w:tcW w:w="1143" w:type="dxa"/>
          </w:tcPr>
          <w:p w14:paraId="41E9D191"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481E94DC" w14:textId="77777777" w:rsidTr="008C16F5">
        <w:tc>
          <w:tcPr>
            <w:tcW w:w="1409" w:type="dxa"/>
            <w:hideMark/>
          </w:tcPr>
          <w:p w14:paraId="69845FDD"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Kaga</w:t>
            </w:r>
            <w:proofErr w:type="spellEnd"/>
          </w:p>
        </w:tc>
        <w:tc>
          <w:tcPr>
            <w:tcW w:w="1993" w:type="dxa"/>
            <w:hideMark/>
          </w:tcPr>
          <w:p w14:paraId="165E7E46"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421F06DE"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w:t>
            </w:r>
          </w:p>
        </w:tc>
        <w:tc>
          <w:tcPr>
            <w:tcW w:w="1323" w:type="dxa"/>
            <w:hideMark/>
          </w:tcPr>
          <w:p w14:paraId="3B573868"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KX016638</w:t>
            </w:r>
          </w:p>
        </w:tc>
        <w:tc>
          <w:tcPr>
            <w:tcW w:w="1217" w:type="dxa"/>
            <w:hideMark/>
          </w:tcPr>
          <w:p w14:paraId="1C1BCBBE"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KAG</w:t>
            </w:r>
          </w:p>
        </w:tc>
        <w:tc>
          <w:tcPr>
            <w:tcW w:w="1335" w:type="dxa"/>
            <w:hideMark/>
          </w:tcPr>
          <w:p w14:paraId="71640951"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h</w:t>
            </w:r>
          </w:p>
        </w:tc>
        <w:tc>
          <w:tcPr>
            <w:tcW w:w="1143" w:type="dxa"/>
          </w:tcPr>
          <w:p w14:paraId="25C66BB4"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7D00A2A6" w14:textId="77777777" w:rsidTr="008C16F5">
        <w:tc>
          <w:tcPr>
            <w:tcW w:w="1409" w:type="dxa"/>
            <w:hideMark/>
          </w:tcPr>
          <w:p w14:paraId="584185CD"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Kanazawa</w:t>
            </w:r>
          </w:p>
        </w:tc>
        <w:tc>
          <w:tcPr>
            <w:tcW w:w="1993" w:type="dxa"/>
            <w:hideMark/>
          </w:tcPr>
          <w:p w14:paraId="64B6E70E"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57CAFF44"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w:t>
            </w:r>
          </w:p>
        </w:tc>
        <w:tc>
          <w:tcPr>
            <w:tcW w:w="1323" w:type="dxa"/>
            <w:hideMark/>
          </w:tcPr>
          <w:p w14:paraId="21AFC53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KX016637</w:t>
            </w:r>
          </w:p>
        </w:tc>
        <w:tc>
          <w:tcPr>
            <w:tcW w:w="1217" w:type="dxa"/>
            <w:hideMark/>
          </w:tcPr>
          <w:p w14:paraId="6F2DD64C"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KAN.1</w:t>
            </w:r>
          </w:p>
        </w:tc>
        <w:tc>
          <w:tcPr>
            <w:tcW w:w="1335" w:type="dxa"/>
            <w:hideMark/>
          </w:tcPr>
          <w:p w14:paraId="4C832376"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proofErr w:type="spellStart"/>
            <w:r w:rsidRPr="004D0C05">
              <w:rPr>
                <w:rFonts w:ascii="Times New Roman" w:hAnsi="Times New Roman" w:cs="Times New Roman"/>
                <w:bCs/>
                <w:sz w:val="24"/>
                <w:szCs w:val="24"/>
                <w:lang w:val="en-US"/>
              </w:rPr>
              <w:t>i</w:t>
            </w:r>
            <w:proofErr w:type="spellEnd"/>
          </w:p>
        </w:tc>
        <w:tc>
          <w:tcPr>
            <w:tcW w:w="1143" w:type="dxa"/>
          </w:tcPr>
          <w:p w14:paraId="5DF43776"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785ECBE9" w14:textId="77777777" w:rsidTr="008C16F5">
        <w:tc>
          <w:tcPr>
            <w:tcW w:w="1409" w:type="dxa"/>
            <w:hideMark/>
          </w:tcPr>
          <w:p w14:paraId="1C6CB304"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Kanazawa</w:t>
            </w:r>
          </w:p>
        </w:tc>
        <w:tc>
          <w:tcPr>
            <w:tcW w:w="1993" w:type="dxa"/>
            <w:hideMark/>
          </w:tcPr>
          <w:p w14:paraId="111C6BE9"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0A6479C1"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c>
          <w:tcPr>
            <w:tcW w:w="1323" w:type="dxa"/>
            <w:hideMark/>
          </w:tcPr>
          <w:p w14:paraId="4B9F85C1"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DQ249331</w:t>
            </w:r>
          </w:p>
        </w:tc>
        <w:tc>
          <w:tcPr>
            <w:tcW w:w="1217" w:type="dxa"/>
            <w:hideMark/>
          </w:tcPr>
          <w:p w14:paraId="41DB1022"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KAN.2</w:t>
            </w:r>
          </w:p>
        </w:tc>
        <w:tc>
          <w:tcPr>
            <w:tcW w:w="1335" w:type="dxa"/>
            <w:hideMark/>
          </w:tcPr>
          <w:p w14:paraId="0C06CC16"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j</w:t>
            </w:r>
          </w:p>
        </w:tc>
        <w:tc>
          <w:tcPr>
            <w:tcW w:w="1143" w:type="dxa"/>
          </w:tcPr>
          <w:p w14:paraId="7BD01266"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0673C5D4" w14:textId="77777777" w:rsidTr="008C16F5">
        <w:tc>
          <w:tcPr>
            <w:tcW w:w="1409" w:type="dxa"/>
            <w:hideMark/>
          </w:tcPr>
          <w:p w14:paraId="67C1A965"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Kanazawa</w:t>
            </w:r>
          </w:p>
        </w:tc>
        <w:tc>
          <w:tcPr>
            <w:tcW w:w="1993" w:type="dxa"/>
            <w:hideMark/>
          </w:tcPr>
          <w:p w14:paraId="0B8C7C5C"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278B81C8"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c>
          <w:tcPr>
            <w:tcW w:w="1323" w:type="dxa"/>
            <w:hideMark/>
          </w:tcPr>
          <w:p w14:paraId="2DFE9D84"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DQ249330</w:t>
            </w:r>
          </w:p>
        </w:tc>
        <w:tc>
          <w:tcPr>
            <w:tcW w:w="1217" w:type="dxa"/>
            <w:hideMark/>
          </w:tcPr>
          <w:p w14:paraId="1BED8BD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KAN.3</w:t>
            </w:r>
          </w:p>
        </w:tc>
        <w:tc>
          <w:tcPr>
            <w:tcW w:w="1335" w:type="dxa"/>
            <w:hideMark/>
          </w:tcPr>
          <w:p w14:paraId="031AD4D5"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j</w:t>
            </w:r>
          </w:p>
        </w:tc>
        <w:tc>
          <w:tcPr>
            <w:tcW w:w="1143" w:type="dxa"/>
          </w:tcPr>
          <w:p w14:paraId="3763B06B"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2753D30E" w14:textId="77777777" w:rsidTr="008C16F5">
        <w:tc>
          <w:tcPr>
            <w:tcW w:w="1409" w:type="dxa"/>
            <w:hideMark/>
          </w:tcPr>
          <w:p w14:paraId="22790F0A"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Kuraiyama</w:t>
            </w:r>
          </w:p>
        </w:tc>
        <w:tc>
          <w:tcPr>
            <w:tcW w:w="1993" w:type="dxa"/>
            <w:hideMark/>
          </w:tcPr>
          <w:p w14:paraId="1942AEE1"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2E3BA2B7"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w:t>
            </w:r>
          </w:p>
        </w:tc>
        <w:tc>
          <w:tcPr>
            <w:tcW w:w="1323" w:type="dxa"/>
            <w:hideMark/>
          </w:tcPr>
          <w:p w14:paraId="40DE0A11"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KX016626</w:t>
            </w:r>
          </w:p>
        </w:tc>
        <w:tc>
          <w:tcPr>
            <w:tcW w:w="1217" w:type="dxa"/>
            <w:hideMark/>
          </w:tcPr>
          <w:p w14:paraId="213501DF"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KUR.3</w:t>
            </w:r>
          </w:p>
        </w:tc>
        <w:tc>
          <w:tcPr>
            <w:tcW w:w="1335" w:type="dxa"/>
            <w:hideMark/>
          </w:tcPr>
          <w:p w14:paraId="09959DBC"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k</w:t>
            </w:r>
          </w:p>
        </w:tc>
        <w:tc>
          <w:tcPr>
            <w:tcW w:w="1143" w:type="dxa"/>
          </w:tcPr>
          <w:p w14:paraId="4BD0E0FB"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5DA51C51" w14:textId="77777777" w:rsidTr="008C16F5">
        <w:tc>
          <w:tcPr>
            <w:tcW w:w="1409" w:type="dxa"/>
            <w:hideMark/>
          </w:tcPr>
          <w:p w14:paraId="55D479B4" w14:textId="77777777" w:rsidR="00F54E04" w:rsidRPr="004D0C05" w:rsidRDefault="00F54E04" w:rsidP="008C16F5">
            <w:pPr>
              <w:spacing w:after="0" w:line="240" w:lineRule="auto"/>
              <w:jc w:val="both"/>
              <w:rPr>
                <w:color w:val="000000" w:themeColor="text1"/>
                <w:lang w:val="en-US"/>
              </w:rPr>
            </w:pPr>
            <w:r w:rsidRPr="004D0C05">
              <w:rPr>
                <w:rFonts w:ascii="Times New Roman" w:hAnsi="Times New Roman" w:cs="Times New Roman"/>
                <w:color w:val="000000" w:themeColor="text1"/>
                <w:sz w:val="24"/>
                <w:szCs w:val="24"/>
                <w:lang w:val="en-US"/>
              </w:rPr>
              <w:t>Kuraiyama</w:t>
            </w:r>
          </w:p>
        </w:tc>
        <w:tc>
          <w:tcPr>
            <w:tcW w:w="1993" w:type="dxa"/>
            <w:hideMark/>
          </w:tcPr>
          <w:p w14:paraId="534DE261" w14:textId="77777777" w:rsidR="00F54E04" w:rsidRPr="004D0C05" w:rsidRDefault="00F54E04" w:rsidP="008C16F5">
            <w:pPr>
              <w:spacing w:after="0" w:line="240" w:lineRule="auto"/>
              <w:jc w:val="both"/>
              <w:rPr>
                <w:rFonts w:ascii="Times New Roman" w:hAnsi="Times New Roman" w:cs="Times New Roman"/>
                <w:i/>
                <w:color w:val="000000" w:themeColor="text1"/>
                <w:sz w:val="24"/>
                <w:szCs w:val="24"/>
                <w:lang w:val="en-US"/>
              </w:rPr>
            </w:pPr>
            <w:r w:rsidRPr="004D0C05">
              <w:rPr>
                <w:rFonts w:ascii="Times New Roman" w:hAnsi="Times New Roman" w:cs="Times New Roman"/>
                <w:i/>
                <w:color w:val="000000" w:themeColor="text1"/>
                <w:sz w:val="24"/>
                <w:szCs w:val="24"/>
                <w:lang w:val="en-US"/>
              </w:rPr>
              <w:t>M. nipponica</w:t>
            </w:r>
          </w:p>
        </w:tc>
        <w:tc>
          <w:tcPr>
            <w:tcW w:w="870" w:type="dxa"/>
            <w:hideMark/>
          </w:tcPr>
          <w:p w14:paraId="6DF283F8" w14:textId="77777777" w:rsidR="00F54E04" w:rsidRPr="004D0C05" w:rsidRDefault="00F54E04" w:rsidP="008C16F5">
            <w:pPr>
              <w:spacing w:after="0" w:line="240" w:lineRule="auto"/>
              <w:jc w:val="center"/>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E</w:t>
            </w:r>
          </w:p>
        </w:tc>
        <w:tc>
          <w:tcPr>
            <w:tcW w:w="1323" w:type="dxa"/>
            <w:hideMark/>
          </w:tcPr>
          <w:p w14:paraId="0BBDAE0B"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KX016629</w:t>
            </w:r>
          </w:p>
        </w:tc>
        <w:tc>
          <w:tcPr>
            <w:tcW w:w="1217" w:type="dxa"/>
            <w:hideMark/>
          </w:tcPr>
          <w:p w14:paraId="06CA93AC"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KUR.5</w:t>
            </w:r>
          </w:p>
        </w:tc>
        <w:tc>
          <w:tcPr>
            <w:tcW w:w="1335" w:type="dxa"/>
            <w:hideMark/>
          </w:tcPr>
          <w:p w14:paraId="248FDF63"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color w:val="000000" w:themeColor="text1"/>
                <w:sz w:val="24"/>
                <w:szCs w:val="24"/>
                <w:lang w:val="en-US"/>
              </w:rPr>
              <w:t>l</w:t>
            </w:r>
          </w:p>
        </w:tc>
        <w:tc>
          <w:tcPr>
            <w:tcW w:w="1143" w:type="dxa"/>
          </w:tcPr>
          <w:p w14:paraId="3E79B1C1" w14:textId="77777777" w:rsidR="00F54E04" w:rsidRPr="004D0C05" w:rsidRDefault="00F54E04" w:rsidP="008C16F5">
            <w:pPr>
              <w:spacing w:after="0" w:line="240" w:lineRule="auto"/>
              <w:jc w:val="center"/>
              <w:rPr>
                <w:rFonts w:ascii="Times New Roman" w:hAnsi="Times New Roman" w:cs="Times New Roman"/>
                <w:bCs/>
                <w:color w:val="000000" w:themeColor="text1"/>
                <w:sz w:val="24"/>
                <w:szCs w:val="24"/>
                <w:lang w:val="en-US"/>
              </w:rPr>
            </w:pPr>
            <w:r w:rsidRPr="004D0C05">
              <w:rPr>
                <w:rFonts w:ascii="Times New Roman" w:hAnsi="Times New Roman" w:cs="Times New Roman"/>
                <w:bCs/>
                <w:color w:val="000000" w:themeColor="text1"/>
                <w:sz w:val="24"/>
                <w:szCs w:val="24"/>
                <w:lang w:val="en-US"/>
              </w:rPr>
              <w:t>O</w:t>
            </w:r>
          </w:p>
        </w:tc>
      </w:tr>
      <w:tr w:rsidR="00F54E04" w:rsidRPr="004D0C05" w14:paraId="29AD7BD9" w14:textId="77777777" w:rsidTr="008C16F5">
        <w:tc>
          <w:tcPr>
            <w:tcW w:w="1409" w:type="dxa"/>
            <w:hideMark/>
          </w:tcPr>
          <w:p w14:paraId="223C3C26" w14:textId="77777777" w:rsidR="00F54E04" w:rsidRPr="004D0C05" w:rsidRDefault="00F54E04" w:rsidP="008C16F5">
            <w:pPr>
              <w:spacing w:after="0" w:line="240" w:lineRule="auto"/>
              <w:jc w:val="both"/>
              <w:rPr>
                <w:color w:val="000000" w:themeColor="text1"/>
                <w:lang w:val="en-US"/>
              </w:rPr>
            </w:pPr>
            <w:r w:rsidRPr="004D0C05">
              <w:rPr>
                <w:rFonts w:ascii="Times New Roman" w:hAnsi="Times New Roman" w:cs="Times New Roman"/>
                <w:color w:val="000000" w:themeColor="text1"/>
                <w:sz w:val="24"/>
                <w:szCs w:val="24"/>
                <w:lang w:val="en-US"/>
              </w:rPr>
              <w:t>Kuraiyama</w:t>
            </w:r>
          </w:p>
        </w:tc>
        <w:tc>
          <w:tcPr>
            <w:tcW w:w="1993" w:type="dxa"/>
            <w:hideMark/>
          </w:tcPr>
          <w:p w14:paraId="7BDC46C8" w14:textId="77777777" w:rsidR="00F54E04" w:rsidRPr="004D0C05" w:rsidRDefault="00F54E04" w:rsidP="008C16F5">
            <w:pPr>
              <w:spacing w:after="0" w:line="240" w:lineRule="auto"/>
              <w:jc w:val="both"/>
              <w:rPr>
                <w:rFonts w:ascii="Times New Roman" w:hAnsi="Times New Roman" w:cs="Times New Roman"/>
                <w:i/>
                <w:color w:val="000000" w:themeColor="text1"/>
                <w:sz w:val="24"/>
                <w:szCs w:val="24"/>
                <w:lang w:val="en-US"/>
              </w:rPr>
            </w:pPr>
            <w:r w:rsidRPr="004D0C05">
              <w:rPr>
                <w:rFonts w:ascii="Times New Roman" w:hAnsi="Times New Roman" w:cs="Times New Roman"/>
                <w:i/>
                <w:color w:val="000000" w:themeColor="text1"/>
                <w:sz w:val="24"/>
                <w:szCs w:val="24"/>
                <w:lang w:val="en-US"/>
              </w:rPr>
              <w:t>M. nipponica</w:t>
            </w:r>
          </w:p>
        </w:tc>
        <w:tc>
          <w:tcPr>
            <w:tcW w:w="870" w:type="dxa"/>
            <w:hideMark/>
          </w:tcPr>
          <w:p w14:paraId="4C9463B6" w14:textId="77777777" w:rsidR="00F54E04" w:rsidRPr="004D0C05" w:rsidRDefault="00F54E04" w:rsidP="008C16F5">
            <w:pPr>
              <w:spacing w:after="0" w:line="240" w:lineRule="auto"/>
              <w:jc w:val="center"/>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E</w:t>
            </w:r>
          </w:p>
        </w:tc>
        <w:tc>
          <w:tcPr>
            <w:tcW w:w="1323" w:type="dxa"/>
            <w:hideMark/>
          </w:tcPr>
          <w:p w14:paraId="73C21D19"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KX016630</w:t>
            </w:r>
          </w:p>
        </w:tc>
        <w:tc>
          <w:tcPr>
            <w:tcW w:w="1217" w:type="dxa"/>
            <w:hideMark/>
          </w:tcPr>
          <w:p w14:paraId="78E33C11"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KUR.15</w:t>
            </w:r>
          </w:p>
        </w:tc>
        <w:tc>
          <w:tcPr>
            <w:tcW w:w="1335" w:type="dxa"/>
            <w:hideMark/>
          </w:tcPr>
          <w:p w14:paraId="40845F46"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color w:val="000000" w:themeColor="text1"/>
                <w:sz w:val="24"/>
                <w:szCs w:val="24"/>
                <w:lang w:val="en-US"/>
              </w:rPr>
              <w:t>b</w:t>
            </w:r>
          </w:p>
        </w:tc>
        <w:tc>
          <w:tcPr>
            <w:tcW w:w="1143" w:type="dxa"/>
          </w:tcPr>
          <w:p w14:paraId="3147C717" w14:textId="77777777" w:rsidR="00F54E04" w:rsidRPr="004D0C05" w:rsidRDefault="00F54E04" w:rsidP="008C16F5">
            <w:pPr>
              <w:spacing w:after="0" w:line="240" w:lineRule="auto"/>
              <w:jc w:val="center"/>
              <w:rPr>
                <w:rFonts w:ascii="Times New Roman" w:hAnsi="Times New Roman" w:cs="Times New Roman"/>
                <w:bCs/>
                <w:color w:val="000000" w:themeColor="text1"/>
                <w:sz w:val="24"/>
                <w:szCs w:val="24"/>
                <w:lang w:val="en-US"/>
              </w:rPr>
            </w:pPr>
            <w:r w:rsidRPr="004D0C05">
              <w:rPr>
                <w:rFonts w:ascii="Times New Roman" w:hAnsi="Times New Roman" w:cs="Times New Roman"/>
                <w:bCs/>
                <w:color w:val="000000" w:themeColor="text1"/>
                <w:sz w:val="24"/>
                <w:szCs w:val="24"/>
                <w:lang w:val="en-US"/>
              </w:rPr>
              <w:t>O</w:t>
            </w:r>
          </w:p>
        </w:tc>
      </w:tr>
      <w:tr w:rsidR="00F54E04" w:rsidRPr="004D0C05" w14:paraId="7DB766A9" w14:textId="77777777" w:rsidTr="008C16F5">
        <w:tc>
          <w:tcPr>
            <w:tcW w:w="1409" w:type="dxa"/>
            <w:hideMark/>
          </w:tcPr>
          <w:p w14:paraId="7F74FA09" w14:textId="77777777" w:rsidR="00F54E04" w:rsidRPr="004D0C05" w:rsidRDefault="00F54E04" w:rsidP="008C16F5">
            <w:pPr>
              <w:spacing w:after="0" w:line="240" w:lineRule="auto"/>
              <w:jc w:val="both"/>
              <w:rPr>
                <w:color w:val="000000" w:themeColor="text1"/>
                <w:lang w:val="en-US"/>
              </w:rPr>
            </w:pPr>
            <w:r w:rsidRPr="004D0C05">
              <w:rPr>
                <w:rFonts w:ascii="Times New Roman" w:hAnsi="Times New Roman" w:cs="Times New Roman"/>
                <w:color w:val="000000" w:themeColor="text1"/>
                <w:sz w:val="24"/>
                <w:szCs w:val="24"/>
                <w:lang w:val="en-US"/>
              </w:rPr>
              <w:t>Kuraiyama</w:t>
            </w:r>
          </w:p>
        </w:tc>
        <w:tc>
          <w:tcPr>
            <w:tcW w:w="1993" w:type="dxa"/>
            <w:hideMark/>
          </w:tcPr>
          <w:p w14:paraId="45A9330A" w14:textId="77777777" w:rsidR="00F54E04" w:rsidRPr="004D0C05" w:rsidRDefault="00F54E04" w:rsidP="008C16F5">
            <w:pPr>
              <w:spacing w:after="0" w:line="240" w:lineRule="auto"/>
              <w:jc w:val="both"/>
              <w:rPr>
                <w:rFonts w:ascii="Times New Roman" w:hAnsi="Times New Roman" w:cs="Times New Roman"/>
                <w:i/>
                <w:color w:val="000000" w:themeColor="text1"/>
                <w:sz w:val="24"/>
                <w:szCs w:val="24"/>
                <w:lang w:val="en-US"/>
              </w:rPr>
            </w:pPr>
            <w:r w:rsidRPr="004D0C05">
              <w:rPr>
                <w:rFonts w:ascii="Times New Roman" w:hAnsi="Times New Roman" w:cs="Times New Roman"/>
                <w:i/>
                <w:color w:val="000000" w:themeColor="text1"/>
                <w:sz w:val="24"/>
                <w:szCs w:val="24"/>
                <w:lang w:val="en-US"/>
              </w:rPr>
              <w:t>M. nipponica</w:t>
            </w:r>
          </w:p>
        </w:tc>
        <w:tc>
          <w:tcPr>
            <w:tcW w:w="870" w:type="dxa"/>
            <w:hideMark/>
          </w:tcPr>
          <w:p w14:paraId="0717E592" w14:textId="77777777" w:rsidR="00F54E04" w:rsidRPr="004D0C05" w:rsidRDefault="00F54E04" w:rsidP="008C16F5">
            <w:pPr>
              <w:spacing w:after="0" w:line="240" w:lineRule="auto"/>
              <w:jc w:val="center"/>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E</w:t>
            </w:r>
          </w:p>
        </w:tc>
        <w:tc>
          <w:tcPr>
            <w:tcW w:w="1323" w:type="dxa"/>
            <w:hideMark/>
          </w:tcPr>
          <w:p w14:paraId="3ACECAD6"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KX016631</w:t>
            </w:r>
          </w:p>
        </w:tc>
        <w:tc>
          <w:tcPr>
            <w:tcW w:w="1217" w:type="dxa"/>
            <w:hideMark/>
          </w:tcPr>
          <w:p w14:paraId="2A484172"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KUR.16</w:t>
            </w:r>
          </w:p>
        </w:tc>
        <w:tc>
          <w:tcPr>
            <w:tcW w:w="1335" w:type="dxa"/>
            <w:hideMark/>
          </w:tcPr>
          <w:p w14:paraId="310373C1"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color w:val="000000" w:themeColor="text1"/>
                <w:sz w:val="24"/>
                <w:szCs w:val="24"/>
                <w:lang w:val="en-US"/>
              </w:rPr>
              <w:t>b</w:t>
            </w:r>
          </w:p>
        </w:tc>
        <w:tc>
          <w:tcPr>
            <w:tcW w:w="1143" w:type="dxa"/>
          </w:tcPr>
          <w:p w14:paraId="6C7C7593" w14:textId="77777777" w:rsidR="00F54E04" w:rsidRPr="004D0C05" w:rsidRDefault="00F54E04" w:rsidP="008C16F5">
            <w:pPr>
              <w:spacing w:after="0" w:line="240" w:lineRule="auto"/>
              <w:jc w:val="center"/>
              <w:rPr>
                <w:rFonts w:ascii="Times New Roman" w:hAnsi="Times New Roman" w:cs="Times New Roman"/>
                <w:bCs/>
                <w:color w:val="000000" w:themeColor="text1"/>
                <w:sz w:val="24"/>
                <w:szCs w:val="24"/>
                <w:lang w:val="en-US"/>
              </w:rPr>
            </w:pPr>
            <w:r w:rsidRPr="004D0C05">
              <w:rPr>
                <w:rFonts w:ascii="Times New Roman" w:hAnsi="Times New Roman" w:cs="Times New Roman"/>
                <w:bCs/>
                <w:color w:val="000000" w:themeColor="text1"/>
                <w:sz w:val="24"/>
                <w:szCs w:val="24"/>
                <w:lang w:val="en-US"/>
              </w:rPr>
              <w:t>O</w:t>
            </w:r>
          </w:p>
        </w:tc>
      </w:tr>
      <w:tr w:rsidR="00F54E04" w:rsidRPr="004D0C05" w14:paraId="59D53065" w14:textId="77777777" w:rsidTr="008C16F5">
        <w:tc>
          <w:tcPr>
            <w:tcW w:w="1409" w:type="dxa"/>
          </w:tcPr>
          <w:p w14:paraId="7FEA4EB6"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Kuraiyama</w:t>
            </w:r>
          </w:p>
        </w:tc>
        <w:tc>
          <w:tcPr>
            <w:tcW w:w="1993" w:type="dxa"/>
          </w:tcPr>
          <w:p w14:paraId="5ADA9CEB" w14:textId="77777777" w:rsidR="00F54E04" w:rsidRPr="004D0C05" w:rsidRDefault="00F54E04" w:rsidP="008C16F5">
            <w:pPr>
              <w:spacing w:after="0" w:line="240" w:lineRule="auto"/>
              <w:jc w:val="both"/>
              <w:rPr>
                <w:rFonts w:ascii="Times New Roman" w:hAnsi="Times New Roman" w:cs="Times New Roman"/>
                <w:i/>
                <w:color w:val="000000" w:themeColor="text1"/>
                <w:sz w:val="24"/>
                <w:szCs w:val="24"/>
                <w:lang w:val="en-US"/>
              </w:rPr>
            </w:pPr>
            <w:r w:rsidRPr="004D0C05">
              <w:rPr>
                <w:rFonts w:ascii="Times New Roman" w:hAnsi="Times New Roman" w:cs="Times New Roman"/>
                <w:i/>
                <w:color w:val="000000" w:themeColor="text1"/>
                <w:sz w:val="24"/>
                <w:szCs w:val="24"/>
                <w:lang w:val="en-US"/>
              </w:rPr>
              <w:t>M. nipponica</w:t>
            </w:r>
          </w:p>
        </w:tc>
        <w:tc>
          <w:tcPr>
            <w:tcW w:w="870" w:type="dxa"/>
          </w:tcPr>
          <w:p w14:paraId="0FC2C681" w14:textId="77777777" w:rsidR="00F54E04" w:rsidRPr="004D0C05" w:rsidRDefault="00F54E04" w:rsidP="008C16F5">
            <w:pPr>
              <w:spacing w:after="0" w:line="240" w:lineRule="auto"/>
              <w:jc w:val="center"/>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E</w:t>
            </w:r>
          </w:p>
        </w:tc>
        <w:tc>
          <w:tcPr>
            <w:tcW w:w="1323" w:type="dxa"/>
          </w:tcPr>
          <w:p w14:paraId="3E460241"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w:t>
            </w:r>
          </w:p>
        </w:tc>
        <w:tc>
          <w:tcPr>
            <w:tcW w:w="1217" w:type="dxa"/>
          </w:tcPr>
          <w:p w14:paraId="1ED144B8"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KUR.20</w:t>
            </w:r>
          </w:p>
        </w:tc>
        <w:tc>
          <w:tcPr>
            <w:tcW w:w="1335" w:type="dxa"/>
          </w:tcPr>
          <w:p w14:paraId="5D45F6CC"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color w:val="000000" w:themeColor="text1"/>
                <w:sz w:val="24"/>
                <w:szCs w:val="24"/>
                <w:lang w:val="en-US"/>
              </w:rPr>
              <w:t>-</w:t>
            </w:r>
          </w:p>
        </w:tc>
        <w:tc>
          <w:tcPr>
            <w:tcW w:w="1143" w:type="dxa"/>
          </w:tcPr>
          <w:p w14:paraId="6019D38A" w14:textId="77777777" w:rsidR="00F54E04" w:rsidRPr="004D0C05" w:rsidRDefault="00F54E04" w:rsidP="008C16F5">
            <w:pPr>
              <w:spacing w:after="0" w:line="240" w:lineRule="auto"/>
              <w:jc w:val="center"/>
              <w:rPr>
                <w:rFonts w:ascii="Times New Roman" w:hAnsi="Times New Roman" w:cs="Times New Roman"/>
                <w:bCs/>
                <w:color w:val="000000" w:themeColor="text1"/>
                <w:sz w:val="24"/>
                <w:szCs w:val="24"/>
                <w:lang w:val="en-US"/>
              </w:rPr>
            </w:pPr>
            <w:r w:rsidRPr="004D0C05">
              <w:rPr>
                <w:rFonts w:ascii="Times New Roman" w:hAnsi="Times New Roman" w:cs="Times New Roman"/>
                <w:bCs/>
                <w:color w:val="000000" w:themeColor="text1"/>
                <w:sz w:val="24"/>
                <w:szCs w:val="24"/>
                <w:lang w:val="en-US"/>
              </w:rPr>
              <w:t>O</w:t>
            </w:r>
          </w:p>
        </w:tc>
      </w:tr>
      <w:tr w:rsidR="00F54E04" w:rsidRPr="004D0C05" w14:paraId="057BDF13" w14:textId="77777777" w:rsidTr="008C16F5">
        <w:tc>
          <w:tcPr>
            <w:tcW w:w="1409" w:type="dxa"/>
            <w:hideMark/>
          </w:tcPr>
          <w:p w14:paraId="62AE75AB" w14:textId="77777777" w:rsidR="00F54E04" w:rsidRPr="004D0C05" w:rsidRDefault="00F54E04" w:rsidP="008C16F5">
            <w:pPr>
              <w:spacing w:after="0" w:line="240" w:lineRule="auto"/>
              <w:jc w:val="both"/>
              <w:rPr>
                <w:color w:val="000000" w:themeColor="text1"/>
                <w:lang w:val="en-US"/>
              </w:rPr>
            </w:pPr>
            <w:r w:rsidRPr="004D0C05">
              <w:rPr>
                <w:rFonts w:ascii="Times New Roman" w:hAnsi="Times New Roman" w:cs="Times New Roman"/>
                <w:color w:val="000000" w:themeColor="text1"/>
                <w:sz w:val="24"/>
                <w:szCs w:val="24"/>
                <w:lang w:val="en-US"/>
              </w:rPr>
              <w:t>Kuraiyama</w:t>
            </w:r>
          </w:p>
        </w:tc>
        <w:tc>
          <w:tcPr>
            <w:tcW w:w="1993" w:type="dxa"/>
            <w:hideMark/>
          </w:tcPr>
          <w:p w14:paraId="59E51F4D" w14:textId="77777777" w:rsidR="00F54E04" w:rsidRPr="004D0C05" w:rsidRDefault="00F54E04" w:rsidP="008C16F5">
            <w:pPr>
              <w:spacing w:after="0" w:line="240" w:lineRule="auto"/>
              <w:jc w:val="both"/>
              <w:rPr>
                <w:rFonts w:ascii="Times New Roman" w:hAnsi="Times New Roman" w:cs="Times New Roman"/>
                <w:i/>
                <w:color w:val="000000" w:themeColor="text1"/>
                <w:sz w:val="24"/>
                <w:szCs w:val="24"/>
                <w:lang w:val="en-US"/>
              </w:rPr>
            </w:pPr>
            <w:r w:rsidRPr="004D0C05">
              <w:rPr>
                <w:rFonts w:ascii="Times New Roman" w:hAnsi="Times New Roman" w:cs="Times New Roman"/>
                <w:i/>
                <w:color w:val="000000" w:themeColor="text1"/>
                <w:sz w:val="24"/>
                <w:szCs w:val="24"/>
                <w:lang w:val="en-US"/>
              </w:rPr>
              <w:t>M. nipponica</w:t>
            </w:r>
          </w:p>
        </w:tc>
        <w:tc>
          <w:tcPr>
            <w:tcW w:w="870" w:type="dxa"/>
            <w:hideMark/>
          </w:tcPr>
          <w:p w14:paraId="45EEA251" w14:textId="77777777" w:rsidR="00F54E04" w:rsidRPr="004D0C05" w:rsidRDefault="00F54E04" w:rsidP="008C16F5">
            <w:pPr>
              <w:spacing w:after="0" w:line="240" w:lineRule="auto"/>
              <w:jc w:val="center"/>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W</w:t>
            </w:r>
          </w:p>
        </w:tc>
        <w:tc>
          <w:tcPr>
            <w:tcW w:w="1323" w:type="dxa"/>
            <w:hideMark/>
          </w:tcPr>
          <w:p w14:paraId="6ED5D2FE"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KX016627</w:t>
            </w:r>
          </w:p>
        </w:tc>
        <w:tc>
          <w:tcPr>
            <w:tcW w:w="1217" w:type="dxa"/>
            <w:hideMark/>
          </w:tcPr>
          <w:p w14:paraId="1C0C44C0"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KUR.21</w:t>
            </w:r>
          </w:p>
        </w:tc>
        <w:tc>
          <w:tcPr>
            <w:tcW w:w="1335" w:type="dxa"/>
            <w:hideMark/>
          </w:tcPr>
          <w:p w14:paraId="1DB63193"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color w:val="000000" w:themeColor="text1"/>
                <w:sz w:val="24"/>
                <w:szCs w:val="24"/>
                <w:lang w:val="en-US"/>
              </w:rPr>
              <w:t>k</w:t>
            </w:r>
          </w:p>
        </w:tc>
        <w:tc>
          <w:tcPr>
            <w:tcW w:w="1143" w:type="dxa"/>
          </w:tcPr>
          <w:p w14:paraId="7198943D" w14:textId="77777777" w:rsidR="00F54E04" w:rsidRPr="004D0C05" w:rsidRDefault="00F54E04" w:rsidP="008C16F5">
            <w:pPr>
              <w:spacing w:after="0" w:line="240" w:lineRule="auto"/>
              <w:jc w:val="center"/>
              <w:rPr>
                <w:rFonts w:ascii="Times New Roman" w:hAnsi="Times New Roman" w:cs="Times New Roman"/>
                <w:bCs/>
                <w:color w:val="000000" w:themeColor="text1"/>
                <w:sz w:val="24"/>
                <w:szCs w:val="24"/>
                <w:lang w:val="en-US"/>
              </w:rPr>
            </w:pPr>
            <w:r w:rsidRPr="004D0C05">
              <w:rPr>
                <w:rFonts w:ascii="Times New Roman" w:hAnsi="Times New Roman" w:cs="Times New Roman"/>
                <w:bCs/>
                <w:color w:val="000000" w:themeColor="text1"/>
                <w:sz w:val="24"/>
                <w:szCs w:val="24"/>
                <w:lang w:val="en-US"/>
              </w:rPr>
              <w:t>O</w:t>
            </w:r>
          </w:p>
        </w:tc>
      </w:tr>
      <w:tr w:rsidR="00F54E04" w:rsidRPr="004D0C05" w14:paraId="0DD0E320" w14:textId="77777777" w:rsidTr="008C16F5">
        <w:tc>
          <w:tcPr>
            <w:tcW w:w="1409" w:type="dxa"/>
            <w:hideMark/>
          </w:tcPr>
          <w:p w14:paraId="7C299991" w14:textId="77777777" w:rsidR="00F54E04" w:rsidRPr="004D0C05" w:rsidRDefault="00F54E04" w:rsidP="008C16F5">
            <w:pPr>
              <w:spacing w:after="0" w:line="240" w:lineRule="auto"/>
              <w:jc w:val="both"/>
              <w:rPr>
                <w:color w:val="000000" w:themeColor="text1"/>
                <w:lang w:val="en-US"/>
              </w:rPr>
            </w:pPr>
            <w:r w:rsidRPr="004D0C05">
              <w:rPr>
                <w:rFonts w:ascii="Times New Roman" w:hAnsi="Times New Roman" w:cs="Times New Roman"/>
                <w:color w:val="000000" w:themeColor="text1"/>
                <w:sz w:val="24"/>
                <w:szCs w:val="24"/>
                <w:lang w:val="en-US"/>
              </w:rPr>
              <w:t>Kuraiyama</w:t>
            </w:r>
          </w:p>
        </w:tc>
        <w:tc>
          <w:tcPr>
            <w:tcW w:w="1993" w:type="dxa"/>
            <w:hideMark/>
          </w:tcPr>
          <w:p w14:paraId="62F53C52" w14:textId="77777777" w:rsidR="00F54E04" w:rsidRPr="004D0C05" w:rsidRDefault="00F54E04" w:rsidP="008C16F5">
            <w:pPr>
              <w:spacing w:after="0" w:line="240" w:lineRule="auto"/>
              <w:jc w:val="both"/>
              <w:rPr>
                <w:rFonts w:ascii="Times New Roman" w:hAnsi="Times New Roman" w:cs="Times New Roman"/>
                <w:i/>
                <w:color w:val="000000" w:themeColor="text1"/>
                <w:sz w:val="24"/>
                <w:szCs w:val="24"/>
                <w:lang w:val="en-US"/>
              </w:rPr>
            </w:pPr>
            <w:r w:rsidRPr="004D0C05">
              <w:rPr>
                <w:rFonts w:ascii="Times New Roman" w:hAnsi="Times New Roman" w:cs="Times New Roman"/>
                <w:i/>
                <w:color w:val="000000" w:themeColor="text1"/>
                <w:sz w:val="24"/>
                <w:szCs w:val="24"/>
                <w:lang w:val="en-US"/>
              </w:rPr>
              <w:t>M. nipponica</w:t>
            </w:r>
          </w:p>
        </w:tc>
        <w:tc>
          <w:tcPr>
            <w:tcW w:w="870" w:type="dxa"/>
            <w:hideMark/>
          </w:tcPr>
          <w:p w14:paraId="7517FE50" w14:textId="77777777" w:rsidR="00F54E04" w:rsidRPr="004D0C05" w:rsidRDefault="00F54E04" w:rsidP="008C16F5">
            <w:pPr>
              <w:spacing w:after="0" w:line="240" w:lineRule="auto"/>
              <w:jc w:val="center"/>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W</w:t>
            </w:r>
          </w:p>
        </w:tc>
        <w:tc>
          <w:tcPr>
            <w:tcW w:w="1323" w:type="dxa"/>
            <w:hideMark/>
          </w:tcPr>
          <w:p w14:paraId="34842BD0"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KX016628</w:t>
            </w:r>
          </w:p>
        </w:tc>
        <w:tc>
          <w:tcPr>
            <w:tcW w:w="1217" w:type="dxa"/>
            <w:hideMark/>
          </w:tcPr>
          <w:p w14:paraId="4D91A201"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KUR.23</w:t>
            </w:r>
          </w:p>
        </w:tc>
        <w:tc>
          <w:tcPr>
            <w:tcW w:w="1335" w:type="dxa"/>
            <w:hideMark/>
          </w:tcPr>
          <w:p w14:paraId="6700D93A"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color w:val="000000" w:themeColor="text1"/>
                <w:sz w:val="24"/>
                <w:szCs w:val="24"/>
                <w:lang w:val="en-US"/>
              </w:rPr>
              <w:t>k</w:t>
            </w:r>
          </w:p>
        </w:tc>
        <w:tc>
          <w:tcPr>
            <w:tcW w:w="1143" w:type="dxa"/>
          </w:tcPr>
          <w:p w14:paraId="269A703F" w14:textId="77777777" w:rsidR="00F54E04" w:rsidRPr="004D0C05" w:rsidRDefault="00F54E04" w:rsidP="008C16F5">
            <w:pPr>
              <w:spacing w:after="0" w:line="240" w:lineRule="auto"/>
              <w:jc w:val="center"/>
              <w:rPr>
                <w:rFonts w:ascii="Times New Roman" w:hAnsi="Times New Roman" w:cs="Times New Roman"/>
                <w:bCs/>
                <w:color w:val="000000" w:themeColor="text1"/>
                <w:sz w:val="24"/>
                <w:szCs w:val="24"/>
                <w:lang w:val="en-US"/>
              </w:rPr>
            </w:pPr>
            <w:r w:rsidRPr="004D0C05">
              <w:rPr>
                <w:rFonts w:ascii="Times New Roman" w:hAnsi="Times New Roman" w:cs="Times New Roman"/>
                <w:bCs/>
                <w:color w:val="000000" w:themeColor="text1"/>
                <w:sz w:val="24"/>
                <w:szCs w:val="24"/>
                <w:lang w:val="en-US"/>
              </w:rPr>
              <w:t>-</w:t>
            </w:r>
          </w:p>
        </w:tc>
      </w:tr>
      <w:tr w:rsidR="00F54E04" w:rsidRPr="004D0C05" w14:paraId="2F017875" w14:textId="77777777" w:rsidTr="008C16F5">
        <w:tc>
          <w:tcPr>
            <w:tcW w:w="1409" w:type="dxa"/>
            <w:hideMark/>
          </w:tcPr>
          <w:p w14:paraId="21A60BFB"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Manazuru</w:t>
            </w:r>
          </w:p>
        </w:tc>
        <w:tc>
          <w:tcPr>
            <w:tcW w:w="1993" w:type="dxa"/>
            <w:hideMark/>
          </w:tcPr>
          <w:p w14:paraId="7A266F5A" w14:textId="77777777" w:rsidR="00F54E04" w:rsidRPr="004D0C05" w:rsidRDefault="00F54E04" w:rsidP="008C16F5">
            <w:pPr>
              <w:spacing w:after="0" w:line="240" w:lineRule="auto"/>
              <w:jc w:val="both"/>
              <w:rPr>
                <w:rFonts w:ascii="Times New Roman" w:hAnsi="Times New Roman" w:cs="Times New Roman"/>
                <w:i/>
                <w:color w:val="000000" w:themeColor="text1"/>
                <w:sz w:val="24"/>
                <w:szCs w:val="24"/>
                <w:lang w:val="en-US"/>
              </w:rPr>
            </w:pPr>
            <w:r w:rsidRPr="004D0C05">
              <w:rPr>
                <w:rFonts w:ascii="Times New Roman" w:hAnsi="Times New Roman" w:cs="Times New Roman"/>
                <w:i/>
                <w:color w:val="000000" w:themeColor="text1"/>
                <w:sz w:val="24"/>
                <w:szCs w:val="24"/>
                <w:lang w:val="en-US"/>
              </w:rPr>
              <w:t>M. nipponica</w:t>
            </w:r>
          </w:p>
        </w:tc>
        <w:tc>
          <w:tcPr>
            <w:tcW w:w="870" w:type="dxa"/>
            <w:hideMark/>
          </w:tcPr>
          <w:p w14:paraId="2F8AC15D" w14:textId="77777777" w:rsidR="00F54E04" w:rsidRPr="004D0C05" w:rsidRDefault="00F54E04" w:rsidP="008C16F5">
            <w:pPr>
              <w:spacing w:after="0" w:line="240" w:lineRule="auto"/>
              <w:jc w:val="center"/>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W</w:t>
            </w:r>
          </w:p>
        </w:tc>
        <w:tc>
          <w:tcPr>
            <w:tcW w:w="1323" w:type="dxa"/>
            <w:hideMark/>
          </w:tcPr>
          <w:p w14:paraId="7928D563"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KX016632</w:t>
            </w:r>
          </w:p>
        </w:tc>
        <w:tc>
          <w:tcPr>
            <w:tcW w:w="1217" w:type="dxa"/>
            <w:hideMark/>
          </w:tcPr>
          <w:p w14:paraId="2E8F378B"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MAN</w:t>
            </w:r>
          </w:p>
        </w:tc>
        <w:tc>
          <w:tcPr>
            <w:tcW w:w="1335" w:type="dxa"/>
            <w:hideMark/>
          </w:tcPr>
          <w:p w14:paraId="47529DA5"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color w:val="000000" w:themeColor="text1"/>
                <w:sz w:val="24"/>
                <w:szCs w:val="24"/>
                <w:lang w:val="en-US"/>
              </w:rPr>
              <w:t>m</w:t>
            </w:r>
          </w:p>
        </w:tc>
        <w:tc>
          <w:tcPr>
            <w:tcW w:w="1143" w:type="dxa"/>
          </w:tcPr>
          <w:p w14:paraId="4776AE17" w14:textId="77777777" w:rsidR="00F54E04" w:rsidRPr="004D0C05" w:rsidRDefault="00F54E04" w:rsidP="008C16F5">
            <w:pPr>
              <w:spacing w:after="0" w:line="240" w:lineRule="auto"/>
              <w:jc w:val="center"/>
              <w:rPr>
                <w:rFonts w:ascii="Times New Roman" w:hAnsi="Times New Roman" w:cs="Times New Roman"/>
                <w:bCs/>
                <w:color w:val="000000" w:themeColor="text1"/>
                <w:sz w:val="24"/>
                <w:szCs w:val="24"/>
                <w:lang w:val="en-US"/>
              </w:rPr>
            </w:pPr>
            <w:r w:rsidRPr="004D0C05">
              <w:rPr>
                <w:rFonts w:ascii="Times New Roman" w:hAnsi="Times New Roman" w:cs="Times New Roman"/>
                <w:bCs/>
                <w:color w:val="000000" w:themeColor="text1"/>
                <w:sz w:val="24"/>
                <w:szCs w:val="24"/>
                <w:lang w:val="en-US"/>
              </w:rPr>
              <w:t>O</w:t>
            </w:r>
          </w:p>
        </w:tc>
      </w:tr>
      <w:tr w:rsidR="00F54E04" w:rsidRPr="004D0C05" w14:paraId="434ED2E4" w14:textId="77777777" w:rsidTr="008C16F5">
        <w:tc>
          <w:tcPr>
            <w:tcW w:w="1409" w:type="dxa"/>
            <w:hideMark/>
          </w:tcPr>
          <w:p w14:paraId="6676DAA5"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Matsuyama</w:t>
            </w:r>
          </w:p>
        </w:tc>
        <w:tc>
          <w:tcPr>
            <w:tcW w:w="1993" w:type="dxa"/>
            <w:hideMark/>
          </w:tcPr>
          <w:p w14:paraId="78AEEA58" w14:textId="77777777" w:rsidR="00F54E04" w:rsidRPr="004D0C05" w:rsidRDefault="00F54E04" w:rsidP="008C16F5">
            <w:pPr>
              <w:spacing w:after="0" w:line="240" w:lineRule="auto"/>
              <w:jc w:val="both"/>
              <w:rPr>
                <w:rFonts w:ascii="Times New Roman" w:hAnsi="Times New Roman" w:cs="Times New Roman"/>
                <w:i/>
                <w:color w:val="000000" w:themeColor="text1"/>
                <w:sz w:val="24"/>
                <w:szCs w:val="24"/>
                <w:lang w:val="en-US"/>
              </w:rPr>
            </w:pPr>
            <w:r w:rsidRPr="004D0C05">
              <w:rPr>
                <w:rFonts w:ascii="Times New Roman" w:hAnsi="Times New Roman" w:cs="Times New Roman"/>
                <w:i/>
                <w:color w:val="000000" w:themeColor="text1"/>
                <w:sz w:val="24"/>
                <w:szCs w:val="24"/>
                <w:lang w:val="en-US"/>
              </w:rPr>
              <w:t>M. nipponica</w:t>
            </w:r>
          </w:p>
        </w:tc>
        <w:tc>
          <w:tcPr>
            <w:tcW w:w="870" w:type="dxa"/>
            <w:hideMark/>
          </w:tcPr>
          <w:p w14:paraId="69611C37" w14:textId="77777777" w:rsidR="00F54E04" w:rsidRPr="004D0C05" w:rsidRDefault="00F54E04" w:rsidP="008C16F5">
            <w:pPr>
              <w:spacing w:after="0" w:line="240" w:lineRule="auto"/>
              <w:jc w:val="center"/>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W</w:t>
            </w:r>
          </w:p>
        </w:tc>
        <w:tc>
          <w:tcPr>
            <w:tcW w:w="1323" w:type="dxa"/>
            <w:hideMark/>
          </w:tcPr>
          <w:p w14:paraId="4D8459B3"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shd w:val="clear" w:color="auto" w:fill="FFFFFF"/>
                <w:lang w:val="en-US"/>
              </w:rPr>
              <w:t>MG592253</w:t>
            </w:r>
          </w:p>
        </w:tc>
        <w:tc>
          <w:tcPr>
            <w:tcW w:w="1217" w:type="dxa"/>
            <w:hideMark/>
          </w:tcPr>
          <w:p w14:paraId="6971FB32"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MAT.1</w:t>
            </w:r>
          </w:p>
        </w:tc>
        <w:tc>
          <w:tcPr>
            <w:tcW w:w="1335" w:type="dxa"/>
            <w:hideMark/>
          </w:tcPr>
          <w:p w14:paraId="54BE9ED4"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color w:val="000000" w:themeColor="text1"/>
                <w:sz w:val="24"/>
                <w:szCs w:val="24"/>
                <w:lang w:val="en-US"/>
              </w:rPr>
              <w:t>n</w:t>
            </w:r>
          </w:p>
        </w:tc>
        <w:tc>
          <w:tcPr>
            <w:tcW w:w="1143" w:type="dxa"/>
          </w:tcPr>
          <w:p w14:paraId="2FE019E9" w14:textId="77777777" w:rsidR="00F54E04" w:rsidRPr="004D0C05" w:rsidRDefault="00F54E04" w:rsidP="008C16F5">
            <w:pPr>
              <w:spacing w:after="0" w:line="240" w:lineRule="auto"/>
              <w:jc w:val="center"/>
              <w:rPr>
                <w:rFonts w:ascii="Times New Roman" w:hAnsi="Times New Roman" w:cs="Times New Roman"/>
                <w:bCs/>
                <w:color w:val="000000" w:themeColor="text1"/>
                <w:sz w:val="24"/>
                <w:szCs w:val="24"/>
                <w:lang w:val="en-US"/>
              </w:rPr>
            </w:pPr>
            <w:r w:rsidRPr="004D0C05">
              <w:rPr>
                <w:rFonts w:ascii="Times New Roman" w:hAnsi="Times New Roman" w:cs="Times New Roman"/>
                <w:bCs/>
                <w:color w:val="000000" w:themeColor="text1"/>
                <w:sz w:val="24"/>
                <w:szCs w:val="24"/>
                <w:lang w:val="en-US"/>
              </w:rPr>
              <w:t>O</w:t>
            </w:r>
          </w:p>
        </w:tc>
      </w:tr>
      <w:tr w:rsidR="00F54E04" w:rsidRPr="004D0C05" w14:paraId="0A4F3B97" w14:textId="77777777" w:rsidTr="008C16F5">
        <w:tc>
          <w:tcPr>
            <w:tcW w:w="1409" w:type="dxa"/>
            <w:hideMark/>
          </w:tcPr>
          <w:p w14:paraId="41FD4719"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Matsuyama</w:t>
            </w:r>
          </w:p>
        </w:tc>
        <w:tc>
          <w:tcPr>
            <w:tcW w:w="1993" w:type="dxa"/>
            <w:hideMark/>
          </w:tcPr>
          <w:p w14:paraId="2C9D74DB" w14:textId="77777777" w:rsidR="00F54E04" w:rsidRPr="004D0C05" w:rsidRDefault="00F54E04" w:rsidP="008C16F5">
            <w:pPr>
              <w:spacing w:after="0" w:line="240" w:lineRule="auto"/>
              <w:jc w:val="both"/>
              <w:rPr>
                <w:rFonts w:ascii="Times New Roman" w:hAnsi="Times New Roman" w:cs="Times New Roman"/>
                <w:i/>
                <w:color w:val="000000" w:themeColor="text1"/>
                <w:sz w:val="24"/>
                <w:szCs w:val="24"/>
                <w:lang w:val="en-US"/>
              </w:rPr>
            </w:pPr>
            <w:r w:rsidRPr="004D0C05">
              <w:rPr>
                <w:rFonts w:ascii="Times New Roman" w:hAnsi="Times New Roman" w:cs="Times New Roman"/>
                <w:i/>
                <w:color w:val="000000" w:themeColor="text1"/>
                <w:sz w:val="24"/>
                <w:szCs w:val="24"/>
                <w:lang w:val="en-US"/>
              </w:rPr>
              <w:t>M. nipponica</w:t>
            </w:r>
          </w:p>
        </w:tc>
        <w:tc>
          <w:tcPr>
            <w:tcW w:w="870" w:type="dxa"/>
            <w:hideMark/>
          </w:tcPr>
          <w:p w14:paraId="2F98C92E" w14:textId="77777777" w:rsidR="00F54E04" w:rsidRPr="004D0C05" w:rsidRDefault="00F54E04" w:rsidP="008C16F5">
            <w:pPr>
              <w:spacing w:after="0" w:line="240" w:lineRule="auto"/>
              <w:jc w:val="center"/>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E</w:t>
            </w:r>
          </w:p>
        </w:tc>
        <w:tc>
          <w:tcPr>
            <w:tcW w:w="1323" w:type="dxa"/>
            <w:hideMark/>
          </w:tcPr>
          <w:p w14:paraId="136AB877"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shd w:val="clear" w:color="auto" w:fill="FFFFFF"/>
                <w:lang w:val="en-US"/>
              </w:rPr>
              <w:t>MG592254</w:t>
            </w:r>
          </w:p>
        </w:tc>
        <w:tc>
          <w:tcPr>
            <w:tcW w:w="1217" w:type="dxa"/>
            <w:hideMark/>
          </w:tcPr>
          <w:p w14:paraId="00335D0A"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MAT.2</w:t>
            </w:r>
          </w:p>
        </w:tc>
        <w:tc>
          <w:tcPr>
            <w:tcW w:w="1335" w:type="dxa"/>
            <w:hideMark/>
          </w:tcPr>
          <w:p w14:paraId="4D84F7C3"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color w:val="000000" w:themeColor="text1"/>
                <w:sz w:val="24"/>
                <w:szCs w:val="24"/>
                <w:lang w:val="en-US"/>
              </w:rPr>
              <w:t>o</w:t>
            </w:r>
          </w:p>
        </w:tc>
        <w:tc>
          <w:tcPr>
            <w:tcW w:w="1143" w:type="dxa"/>
          </w:tcPr>
          <w:p w14:paraId="0121D75A" w14:textId="77777777" w:rsidR="00F54E04" w:rsidRPr="004D0C05" w:rsidRDefault="00F54E04" w:rsidP="008C16F5">
            <w:pPr>
              <w:spacing w:after="0" w:line="240" w:lineRule="auto"/>
              <w:jc w:val="center"/>
              <w:rPr>
                <w:rFonts w:ascii="Times New Roman" w:hAnsi="Times New Roman" w:cs="Times New Roman"/>
                <w:bCs/>
                <w:color w:val="000000" w:themeColor="text1"/>
                <w:sz w:val="24"/>
                <w:szCs w:val="24"/>
                <w:lang w:val="en-US"/>
              </w:rPr>
            </w:pPr>
            <w:r w:rsidRPr="004D0C05">
              <w:rPr>
                <w:rFonts w:ascii="Times New Roman" w:hAnsi="Times New Roman" w:cs="Times New Roman"/>
                <w:bCs/>
                <w:color w:val="000000" w:themeColor="text1"/>
                <w:sz w:val="24"/>
                <w:szCs w:val="24"/>
                <w:lang w:val="en-US"/>
              </w:rPr>
              <w:t>O</w:t>
            </w:r>
          </w:p>
        </w:tc>
      </w:tr>
      <w:tr w:rsidR="00F54E04" w:rsidRPr="004D0C05" w14:paraId="45C8413F" w14:textId="77777777" w:rsidTr="008C16F5">
        <w:tc>
          <w:tcPr>
            <w:tcW w:w="1409" w:type="dxa"/>
            <w:hideMark/>
          </w:tcPr>
          <w:p w14:paraId="1CADC38F"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Matsuyama</w:t>
            </w:r>
          </w:p>
        </w:tc>
        <w:tc>
          <w:tcPr>
            <w:tcW w:w="1993" w:type="dxa"/>
            <w:hideMark/>
          </w:tcPr>
          <w:p w14:paraId="513410AA" w14:textId="77777777" w:rsidR="00F54E04" w:rsidRPr="004D0C05" w:rsidRDefault="00F54E04" w:rsidP="008C16F5">
            <w:pPr>
              <w:spacing w:after="0" w:line="240" w:lineRule="auto"/>
              <w:jc w:val="both"/>
              <w:rPr>
                <w:rFonts w:ascii="Times New Roman" w:hAnsi="Times New Roman" w:cs="Times New Roman"/>
                <w:i/>
                <w:color w:val="000000" w:themeColor="text1"/>
                <w:sz w:val="24"/>
                <w:szCs w:val="24"/>
                <w:lang w:val="en-US"/>
              </w:rPr>
            </w:pPr>
            <w:r w:rsidRPr="004D0C05">
              <w:rPr>
                <w:rFonts w:ascii="Times New Roman" w:hAnsi="Times New Roman" w:cs="Times New Roman"/>
                <w:i/>
                <w:color w:val="000000" w:themeColor="text1"/>
                <w:sz w:val="24"/>
                <w:szCs w:val="24"/>
                <w:lang w:val="en-US"/>
              </w:rPr>
              <w:t>M. nipponica</w:t>
            </w:r>
          </w:p>
        </w:tc>
        <w:tc>
          <w:tcPr>
            <w:tcW w:w="870" w:type="dxa"/>
            <w:hideMark/>
          </w:tcPr>
          <w:p w14:paraId="5570256E" w14:textId="77777777" w:rsidR="00F54E04" w:rsidRPr="004D0C05" w:rsidRDefault="00F54E04" w:rsidP="008C16F5">
            <w:pPr>
              <w:spacing w:after="0" w:line="240" w:lineRule="auto"/>
              <w:jc w:val="center"/>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E</w:t>
            </w:r>
          </w:p>
        </w:tc>
        <w:tc>
          <w:tcPr>
            <w:tcW w:w="1323" w:type="dxa"/>
            <w:hideMark/>
          </w:tcPr>
          <w:p w14:paraId="4A58E30C"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shd w:val="clear" w:color="auto" w:fill="FFFFFF"/>
                <w:lang w:val="en-US"/>
              </w:rPr>
              <w:t>MG592252</w:t>
            </w:r>
          </w:p>
        </w:tc>
        <w:tc>
          <w:tcPr>
            <w:tcW w:w="1217" w:type="dxa"/>
            <w:hideMark/>
          </w:tcPr>
          <w:p w14:paraId="4F0B2763"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MAT.3</w:t>
            </w:r>
          </w:p>
        </w:tc>
        <w:tc>
          <w:tcPr>
            <w:tcW w:w="1335" w:type="dxa"/>
            <w:hideMark/>
          </w:tcPr>
          <w:p w14:paraId="79F2ED9C"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color w:val="000000" w:themeColor="text1"/>
                <w:sz w:val="24"/>
                <w:szCs w:val="24"/>
                <w:lang w:val="en-US"/>
              </w:rPr>
              <w:t>o</w:t>
            </w:r>
          </w:p>
        </w:tc>
        <w:tc>
          <w:tcPr>
            <w:tcW w:w="1143" w:type="dxa"/>
          </w:tcPr>
          <w:p w14:paraId="7792620B" w14:textId="77777777" w:rsidR="00F54E04" w:rsidRPr="004D0C05" w:rsidRDefault="00F54E04" w:rsidP="008C16F5">
            <w:pPr>
              <w:spacing w:after="0" w:line="240" w:lineRule="auto"/>
              <w:jc w:val="center"/>
              <w:rPr>
                <w:rFonts w:ascii="Times New Roman" w:hAnsi="Times New Roman" w:cs="Times New Roman"/>
                <w:bCs/>
                <w:color w:val="000000" w:themeColor="text1"/>
                <w:sz w:val="24"/>
                <w:szCs w:val="24"/>
                <w:lang w:val="en-US"/>
              </w:rPr>
            </w:pPr>
            <w:r w:rsidRPr="004D0C05">
              <w:rPr>
                <w:rFonts w:ascii="Times New Roman" w:hAnsi="Times New Roman" w:cs="Times New Roman"/>
                <w:bCs/>
                <w:color w:val="000000" w:themeColor="text1"/>
                <w:sz w:val="24"/>
                <w:szCs w:val="24"/>
                <w:lang w:val="en-US"/>
              </w:rPr>
              <w:t>O</w:t>
            </w:r>
          </w:p>
        </w:tc>
      </w:tr>
      <w:tr w:rsidR="00F54E04" w:rsidRPr="004D0C05" w14:paraId="544BD47B" w14:textId="77777777" w:rsidTr="008C16F5">
        <w:tc>
          <w:tcPr>
            <w:tcW w:w="1409" w:type="dxa"/>
            <w:hideMark/>
          </w:tcPr>
          <w:p w14:paraId="2E7BF477"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Matsuyama</w:t>
            </w:r>
          </w:p>
        </w:tc>
        <w:tc>
          <w:tcPr>
            <w:tcW w:w="1993" w:type="dxa"/>
            <w:hideMark/>
          </w:tcPr>
          <w:p w14:paraId="645E4641"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0FBA2154"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c>
          <w:tcPr>
            <w:tcW w:w="1323" w:type="dxa"/>
            <w:hideMark/>
          </w:tcPr>
          <w:p w14:paraId="729D54B3"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color w:val="222222"/>
                <w:sz w:val="24"/>
                <w:szCs w:val="24"/>
                <w:shd w:val="clear" w:color="auto" w:fill="FFFFFF"/>
                <w:lang w:val="en-US"/>
              </w:rPr>
              <w:t>MG592256</w:t>
            </w:r>
          </w:p>
        </w:tc>
        <w:tc>
          <w:tcPr>
            <w:tcW w:w="1217" w:type="dxa"/>
            <w:hideMark/>
          </w:tcPr>
          <w:p w14:paraId="18C75848" w14:textId="77777777" w:rsidR="00F54E04" w:rsidRPr="004D0C05" w:rsidRDefault="00F54E04" w:rsidP="008C16F5">
            <w:pPr>
              <w:spacing w:after="0"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MAT.4</w:t>
            </w:r>
          </w:p>
        </w:tc>
        <w:tc>
          <w:tcPr>
            <w:tcW w:w="1335" w:type="dxa"/>
            <w:hideMark/>
          </w:tcPr>
          <w:p w14:paraId="3292825F"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n</w:t>
            </w:r>
          </w:p>
        </w:tc>
        <w:tc>
          <w:tcPr>
            <w:tcW w:w="1143" w:type="dxa"/>
          </w:tcPr>
          <w:p w14:paraId="39A0438A"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1DAE85C1" w14:textId="77777777" w:rsidTr="008C16F5">
        <w:tc>
          <w:tcPr>
            <w:tcW w:w="1409" w:type="dxa"/>
            <w:hideMark/>
          </w:tcPr>
          <w:p w14:paraId="7C235A3B"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Nopporo</w:t>
            </w:r>
            <w:proofErr w:type="spellEnd"/>
          </w:p>
        </w:tc>
        <w:tc>
          <w:tcPr>
            <w:tcW w:w="1993" w:type="dxa"/>
            <w:hideMark/>
          </w:tcPr>
          <w:p w14:paraId="73498AAF"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675A4226"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E</w:t>
            </w:r>
          </w:p>
        </w:tc>
        <w:tc>
          <w:tcPr>
            <w:tcW w:w="1323" w:type="dxa"/>
            <w:hideMark/>
          </w:tcPr>
          <w:p w14:paraId="0CA89F46"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KX016617</w:t>
            </w:r>
          </w:p>
        </w:tc>
        <w:tc>
          <w:tcPr>
            <w:tcW w:w="1217" w:type="dxa"/>
            <w:hideMark/>
          </w:tcPr>
          <w:p w14:paraId="3BF2F062"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NOP.402</w:t>
            </w:r>
          </w:p>
        </w:tc>
        <w:tc>
          <w:tcPr>
            <w:tcW w:w="1335" w:type="dxa"/>
            <w:hideMark/>
          </w:tcPr>
          <w:p w14:paraId="71FCC307"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08D2E52C"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311C39C5" w14:textId="77777777" w:rsidTr="008C16F5">
        <w:tc>
          <w:tcPr>
            <w:tcW w:w="1409" w:type="dxa"/>
            <w:hideMark/>
          </w:tcPr>
          <w:p w14:paraId="4B4DFC81"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Nopporo</w:t>
            </w:r>
            <w:proofErr w:type="spellEnd"/>
          </w:p>
        </w:tc>
        <w:tc>
          <w:tcPr>
            <w:tcW w:w="1993" w:type="dxa"/>
            <w:hideMark/>
          </w:tcPr>
          <w:p w14:paraId="09DCADF8"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720AB30C"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E</w:t>
            </w:r>
          </w:p>
        </w:tc>
        <w:tc>
          <w:tcPr>
            <w:tcW w:w="1323" w:type="dxa"/>
            <w:hideMark/>
          </w:tcPr>
          <w:p w14:paraId="1F83B6CB"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KX016618</w:t>
            </w:r>
          </w:p>
        </w:tc>
        <w:tc>
          <w:tcPr>
            <w:tcW w:w="1217" w:type="dxa"/>
            <w:hideMark/>
          </w:tcPr>
          <w:p w14:paraId="1B083EB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NOP.403</w:t>
            </w:r>
          </w:p>
        </w:tc>
        <w:tc>
          <w:tcPr>
            <w:tcW w:w="1335" w:type="dxa"/>
            <w:hideMark/>
          </w:tcPr>
          <w:p w14:paraId="265B02CB"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0C86F972"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095A71AE" w14:textId="77777777" w:rsidTr="008C16F5">
        <w:tc>
          <w:tcPr>
            <w:tcW w:w="1409" w:type="dxa"/>
            <w:hideMark/>
          </w:tcPr>
          <w:p w14:paraId="22E10C9D"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Nopporo</w:t>
            </w:r>
            <w:proofErr w:type="spellEnd"/>
          </w:p>
        </w:tc>
        <w:tc>
          <w:tcPr>
            <w:tcW w:w="1993" w:type="dxa"/>
            <w:hideMark/>
          </w:tcPr>
          <w:p w14:paraId="2EADB8E8"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599B55E6"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E</w:t>
            </w:r>
          </w:p>
        </w:tc>
        <w:tc>
          <w:tcPr>
            <w:tcW w:w="1323" w:type="dxa"/>
            <w:hideMark/>
          </w:tcPr>
          <w:p w14:paraId="373B4C8B"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KX016619</w:t>
            </w:r>
          </w:p>
        </w:tc>
        <w:tc>
          <w:tcPr>
            <w:tcW w:w="1217" w:type="dxa"/>
            <w:hideMark/>
          </w:tcPr>
          <w:p w14:paraId="78F4513A"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NOP.404</w:t>
            </w:r>
          </w:p>
        </w:tc>
        <w:tc>
          <w:tcPr>
            <w:tcW w:w="1335" w:type="dxa"/>
            <w:hideMark/>
          </w:tcPr>
          <w:p w14:paraId="4FDD0B04"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d</w:t>
            </w:r>
          </w:p>
        </w:tc>
        <w:tc>
          <w:tcPr>
            <w:tcW w:w="1143" w:type="dxa"/>
          </w:tcPr>
          <w:p w14:paraId="6DFC767C"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19B85132" w14:textId="77777777" w:rsidTr="008C16F5">
        <w:tc>
          <w:tcPr>
            <w:tcW w:w="1409" w:type="dxa"/>
            <w:hideMark/>
          </w:tcPr>
          <w:p w14:paraId="6DC7D2C9"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Nopporo</w:t>
            </w:r>
            <w:proofErr w:type="spellEnd"/>
          </w:p>
        </w:tc>
        <w:tc>
          <w:tcPr>
            <w:tcW w:w="1993" w:type="dxa"/>
            <w:hideMark/>
          </w:tcPr>
          <w:p w14:paraId="25EE5A2A"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4405BB86"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E</w:t>
            </w:r>
          </w:p>
        </w:tc>
        <w:tc>
          <w:tcPr>
            <w:tcW w:w="1323" w:type="dxa"/>
            <w:hideMark/>
          </w:tcPr>
          <w:p w14:paraId="2AF7DB5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KX016620</w:t>
            </w:r>
          </w:p>
        </w:tc>
        <w:tc>
          <w:tcPr>
            <w:tcW w:w="1217" w:type="dxa"/>
            <w:hideMark/>
          </w:tcPr>
          <w:p w14:paraId="01A6ACBE"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NOP.406</w:t>
            </w:r>
          </w:p>
        </w:tc>
        <w:tc>
          <w:tcPr>
            <w:tcW w:w="1335" w:type="dxa"/>
            <w:hideMark/>
          </w:tcPr>
          <w:p w14:paraId="723DAC78"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d</w:t>
            </w:r>
          </w:p>
        </w:tc>
        <w:tc>
          <w:tcPr>
            <w:tcW w:w="1143" w:type="dxa"/>
          </w:tcPr>
          <w:p w14:paraId="430E6152"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1A52316C" w14:textId="77777777" w:rsidTr="008C16F5">
        <w:tc>
          <w:tcPr>
            <w:tcW w:w="1409" w:type="dxa"/>
            <w:hideMark/>
          </w:tcPr>
          <w:p w14:paraId="4F0FACCD"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Nopporo</w:t>
            </w:r>
            <w:proofErr w:type="spellEnd"/>
          </w:p>
        </w:tc>
        <w:tc>
          <w:tcPr>
            <w:tcW w:w="1993" w:type="dxa"/>
            <w:hideMark/>
          </w:tcPr>
          <w:p w14:paraId="276512CF"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6B8F5CF9"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E</w:t>
            </w:r>
          </w:p>
        </w:tc>
        <w:tc>
          <w:tcPr>
            <w:tcW w:w="1323" w:type="dxa"/>
            <w:hideMark/>
          </w:tcPr>
          <w:p w14:paraId="75EEAB20"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KX016621</w:t>
            </w:r>
          </w:p>
        </w:tc>
        <w:tc>
          <w:tcPr>
            <w:tcW w:w="1217" w:type="dxa"/>
            <w:hideMark/>
          </w:tcPr>
          <w:p w14:paraId="6027CF67"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NOP.407</w:t>
            </w:r>
          </w:p>
        </w:tc>
        <w:tc>
          <w:tcPr>
            <w:tcW w:w="1335" w:type="dxa"/>
            <w:hideMark/>
          </w:tcPr>
          <w:p w14:paraId="724C8818"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7D0DED36"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49E583CD" w14:textId="77777777" w:rsidTr="008C16F5">
        <w:tc>
          <w:tcPr>
            <w:tcW w:w="1409" w:type="dxa"/>
            <w:hideMark/>
          </w:tcPr>
          <w:p w14:paraId="5E3EB900"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Nopporo</w:t>
            </w:r>
            <w:proofErr w:type="spellEnd"/>
          </w:p>
        </w:tc>
        <w:tc>
          <w:tcPr>
            <w:tcW w:w="1993" w:type="dxa"/>
            <w:hideMark/>
          </w:tcPr>
          <w:p w14:paraId="274C1AC1"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2DAB2B37"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E</w:t>
            </w:r>
          </w:p>
        </w:tc>
        <w:tc>
          <w:tcPr>
            <w:tcW w:w="1323" w:type="dxa"/>
            <w:hideMark/>
          </w:tcPr>
          <w:p w14:paraId="1AA5B34D"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KX016622</w:t>
            </w:r>
          </w:p>
        </w:tc>
        <w:tc>
          <w:tcPr>
            <w:tcW w:w="1217" w:type="dxa"/>
            <w:hideMark/>
          </w:tcPr>
          <w:p w14:paraId="61DC4E0A"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NOP.408</w:t>
            </w:r>
          </w:p>
        </w:tc>
        <w:tc>
          <w:tcPr>
            <w:tcW w:w="1335" w:type="dxa"/>
            <w:hideMark/>
          </w:tcPr>
          <w:p w14:paraId="5BAAB0E5"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d</w:t>
            </w:r>
          </w:p>
        </w:tc>
        <w:tc>
          <w:tcPr>
            <w:tcW w:w="1143" w:type="dxa"/>
          </w:tcPr>
          <w:p w14:paraId="3E51242C"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11DCB996" w14:textId="77777777" w:rsidTr="008C16F5">
        <w:tc>
          <w:tcPr>
            <w:tcW w:w="1409" w:type="dxa"/>
            <w:hideMark/>
          </w:tcPr>
          <w:p w14:paraId="04FE24D2"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Nopporo</w:t>
            </w:r>
            <w:proofErr w:type="spellEnd"/>
          </w:p>
        </w:tc>
        <w:tc>
          <w:tcPr>
            <w:tcW w:w="1993" w:type="dxa"/>
            <w:hideMark/>
          </w:tcPr>
          <w:p w14:paraId="24D73B7F"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70123B3E"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E</w:t>
            </w:r>
          </w:p>
        </w:tc>
        <w:tc>
          <w:tcPr>
            <w:tcW w:w="1323" w:type="dxa"/>
            <w:hideMark/>
          </w:tcPr>
          <w:p w14:paraId="0677BE00"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KX016634</w:t>
            </w:r>
          </w:p>
        </w:tc>
        <w:tc>
          <w:tcPr>
            <w:tcW w:w="1217" w:type="dxa"/>
            <w:hideMark/>
          </w:tcPr>
          <w:p w14:paraId="3AC0BEDF" w14:textId="77777777" w:rsidR="00F54E04" w:rsidRPr="004D0C05" w:rsidRDefault="00F54E04" w:rsidP="008C16F5">
            <w:pPr>
              <w:spacing w:after="0" w:line="240" w:lineRule="auto"/>
              <w:jc w:val="both"/>
              <w:rPr>
                <w:rFonts w:ascii="Times New Roman" w:hAnsi="Times New Roman" w:cs="Times New Roman"/>
                <w:lang w:val="en-US"/>
              </w:rPr>
            </w:pPr>
            <w:r w:rsidRPr="004D0C05">
              <w:rPr>
                <w:rFonts w:ascii="Times New Roman" w:hAnsi="Times New Roman" w:cs="Times New Roman"/>
                <w:lang w:val="en-US"/>
              </w:rPr>
              <w:t>NOP.1</w:t>
            </w:r>
          </w:p>
        </w:tc>
        <w:tc>
          <w:tcPr>
            <w:tcW w:w="1335" w:type="dxa"/>
            <w:hideMark/>
          </w:tcPr>
          <w:p w14:paraId="0F6745AF"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07E907CB"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70A6EED3" w14:textId="77777777" w:rsidTr="008C16F5">
        <w:tc>
          <w:tcPr>
            <w:tcW w:w="1409" w:type="dxa"/>
            <w:hideMark/>
          </w:tcPr>
          <w:p w14:paraId="5BC863DE"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Nopporo</w:t>
            </w:r>
            <w:proofErr w:type="spellEnd"/>
          </w:p>
        </w:tc>
        <w:tc>
          <w:tcPr>
            <w:tcW w:w="1993" w:type="dxa"/>
            <w:hideMark/>
          </w:tcPr>
          <w:p w14:paraId="31AC1437"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31905048"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E</w:t>
            </w:r>
          </w:p>
        </w:tc>
        <w:tc>
          <w:tcPr>
            <w:tcW w:w="1323" w:type="dxa"/>
            <w:hideMark/>
          </w:tcPr>
          <w:p w14:paraId="0864ACE1"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KX016635</w:t>
            </w:r>
          </w:p>
        </w:tc>
        <w:tc>
          <w:tcPr>
            <w:tcW w:w="1217" w:type="dxa"/>
            <w:hideMark/>
          </w:tcPr>
          <w:p w14:paraId="1948FB99" w14:textId="77777777" w:rsidR="00F54E04" w:rsidRPr="004D0C05" w:rsidRDefault="00F54E04" w:rsidP="008C16F5">
            <w:pPr>
              <w:spacing w:after="0" w:line="240" w:lineRule="auto"/>
              <w:jc w:val="both"/>
              <w:rPr>
                <w:rFonts w:ascii="Times New Roman" w:hAnsi="Times New Roman" w:cs="Times New Roman"/>
                <w:lang w:val="en-US"/>
              </w:rPr>
            </w:pPr>
            <w:r w:rsidRPr="004D0C05">
              <w:rPr>
                <w:rFonts w:ascii="Times New Roman" w:hAnsi="Times New Roman" w:cs="Times New Roman"/>
                <w:lang w:val="en-US"/>
              </w:rPr>
              <w:t>NOP.2</w:t>
            </w:r>
          </w:p>
        </w:tc>
        <w:tc>
          <w:tcPr>
            <w:tcW w:w="1335" w:type="dxa"/>
            <w:hideMark/>
          </w:tcPr>
          <w:p w14:paraId="1FE8D77A"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429F3451"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567709C0" w14:textId="77777777" w:rsidTr="008C16F5">
        <w:tc>
          <w:tcPr>
            <w:tcW w:w="1409" w:type="dxa"/>
            <w:hideMark/>
          </w:tcPr>
          <w:p w14:paraId="4F2507F7"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Nopporo</w:t>
            </w:r>
            <w:proofErr w:type="spellEnd"/>
          </w:p>
        </w:tc>
        <w:tc>
          <w:tcPr>
            <w:tcW w:w="1993" w:type="dxa"/>
            <w:hideMark/>
          </w:tcPr>
          <w:p w14:paraId="5AAF7D8C"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19705681"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E</w:t>
            </w:r>
          </w:p>
        </w:tc>
        <w:tc>
          <w:tcPr>
            <w:tcW w:w="1323" w:type="dxa"/>
            <w:hideMark/>
          </w:tcPr>
          <w:p w14:paraId="05B342E5"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KX016636</w:t>
            </w:r>
          </w:p>
        </w:tc>
        <w:tc>
          <w:tcPr>
            <w:tcW w:w="1217" w:type="dxa"/>
            <w:hideMark/>
          </w:tcPr>
          <w:p w14:paraId="491A0F3A" w14:textId="77777777" w:rsidR="00F54E04" w:rsidRPr="004D0C05" w:rsidRDefault="00F54E04" w:rsidP="008C16F5">
            <w:pPr>
              <w:spacing w:after="0" w:line="240" w:lineRule="auto"/>
              <w:jc w:val="both"/>
              <w:rPr>
                <w:rFonts w:ascii="Times New Roman" w:hAnsi="Times New Roman" w:cs="Times New Roman"/>
                <w:lang w:val="en-US"/>
              </w:rPr>
            </w:pPr>
            <w:r w:rsidRPr="004D0C05">
              <w:rPr>
                <w:rFonts w:ascii="Times New Roman" w:hAnsi="Times New Roman" w:cs="Times New Roman"/>
                <w:lang w:val="en-US"/>
              </w:rPr>
              <w:t>NOP.3</w:t>
            </w:r>
          </w:p>
        </w:tc>
        <w:tc>
          <w:tcPr>
            <w:tcW w:w="1335" w:type="dxa"/>
            <w:hideMark/>
          </w:tcPr>
          <w:p w14:paraId="07C6FB37"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77A029F8"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0974C31C" w14:textId="77777777" w:rsidTr="008C16F5">
        <w:tc>
          <w:tcPr>
            <w:tcW w:w="1409" w:type="dxa"/>
            <w:hideMark/>
          </w:tcPr>
          <w:p w14:paraId="2FBDF1ED"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Takanawa</w:t>
            </w:r>
          </w:p>
        </w:tc>
        <w:tc>
          <w:tcPr>
            <w:tcW w:w="1993" w:type="dxa"/>
            <w:hideMark/>
          </w:tcPr>
          <w:p w14:paraId="24F6EF82"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304F22F9"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E</w:t>
            </w:r>
          </w:p>
        </w:tc>
        <w:tc>
          <w:tcPr>
            <w:tcW w:w="1323" w:type="dxa"/>
            <w:hideMark/>
          </w:tcPr>
          <w:p w14:paraId="66FD6EA4"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KX016618</w:t>
            </w:r>
          </w:p>
        </w:tc>
        <w:tc>
          <w:tcPr>
            <w:tcW w:w="1217" w:type="dxa"/>
            <w:hideMark/>
          </w:tcPr>
          <w:p w14:paraId="238A6EA9" w14:textId="77777777" w:rsidR="00F54E04" w:rsidRPr="004D0C05" w:rsidRDefault="00F54E04" w:rsidP="008C16F5">
            <w:pPr>
              <w:spacing w:after="0" w:line="240" w:lineRule="auto"/>
              <w:jc w:val="both"/>
              <w:rPr>
                <w:rFonts w:ascii="Times New Roman" w:hAnsi="Times New Roman" w:cs="Times New Roman"/>
                <w:lang w:val="en-US"/>
              </w:rPr>
            </w:pPr>
            <w:r w:rsidRPr="004D0C05">
              <w:rPr>
                <w:rFonts w:ascii="Times New Roman" w:hAnsi="Times New Roman" w:cs="Times New Roman"/>
                <w:lang w:val="en-US"/>
              </w:rPr>
              <w:t>TAK.1</w:t>
            </w:r>
          </w:p>
        </w:tc>
        <w:tc>
          <w:tcPr>
            <w:tcW w:w="1335" w:type="dxa"/>
            <w:hideMark/>
          </w:tcPr>
          <w:p w14:paraId="10C3FE26"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p</w:t>
            </w:r>
          </w:p>
        </w:tc>
        <w:tc>
          <w:tcPr>
            <w:tcW w:w="1143" w:type="dxa"/>
          </w:tcPr>
          <w:p w14:paraId="49F9A67C"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6DDE9867" w14:textId="77777777" w:rsidTr="008C16F5">
        <w:tc>
          <w:tcPr>
            <w:tcW w:w="1409" w:type="dxa"/>
            <w:hideMark/>
          </w:tcPr>
          <w:p w14:paraId="5F6DB767"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Takanawa</w:t>
            </w:r>
          </w:p>
        </w:tc>
        <w:tc>
          <w:tcPr>
            <w:tcW w:w="1993" w:type="dxa"/>
            <w:hideMark/>
          </w:tcPr>
          <w:p w14:paraId="0F21C708"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1DDD44DE"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E</w:t>
            </w:r>
          </w:p>
        </w:tc>
        <w:tc>
          <w:tcPr>
            <w:tcW w:w="1323" w:type="dxa"/>
            <w:hideMark/>
          </w:tcPr>
          <w:p w14:paraId="4CA7ACA6"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KX016619</w:t>
            </w:r>
          </w:p>
        </w:tc>
        <w:tc>
          <w:tcPr>
            <w:tcW w:w="1217" w:type="dxa"/>
            <w:hideMark/>
          </w:tcPr>
          <w:p w14:paraId="57973864" w14:textId="77777777" w:rsidR="00F54E04" w:rsidRPr="004D0C05" w:rsidRDefault="00F54E04" w:rsidP="008C16F5">
            <w:pPr>
              <w:spacing w:after="0" w:line="240" w:lineRule="auto"/>
              <w:jc w:val="both"/>
              <w:rPr>
                <w:rFonts w:ascii="Times New Roman" w:hAnsi="Times New Roman" w:cs="Times New Roman"/>
                <w:lang w:val="en-US"/>
              </w:rPr>
            </w:pPr>
            <w:r w:rsidRPr="004D0C05">
              <w:rPr>
                <w:rFonts w:ascii="Times New Roman" w:hAnsi="Times New Roman" w:cs="Times New Roman"/>
                <w:lang w:val="en-US"/>
              </w:rPr>
              <w:t>TAK.2</w:t>
            </w:r>
          </w:p>
        </w:tc>
        <w:tc>
          <w:tcPr>
            <w:tcW w:w="1335" w:type="dxa"/>
            <w:hideMark/>
          </w:tcPr>
          <w:p w14:paraId="5F5B373B"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p</w:t>
            </w:r>
          </w:p>
        </w:tc>
        <w:tc>
          <w:tcPr>
            <w:tcW w:w="1143" w:type="dxa"/>
          </w:tcPr>
          <w:p w14:paraId="4962C9A5"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0B4AB128" w14:textId="77777777" w:rsidTr="008C16F5">
        <w:tc>
          <w:tcPr>
            <w:tcW w:w="1409" w:type="dxa"/>
            <w:hideMark/>
          </w:tcPr>
          <w:p w14:paraId="0F89A2FA"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Tokamachi</w:t>
            </w:r>
            <w:proofErr w:type="spellEnd"/>
          </w:p>
        </w:tc>
        <w:tc>
          <w:tcPr>
            <w:tcW w:w="1993" w:type="dxa"/>
            <w:hideMark/>
          </w:tcPr>
          <w:p w14:paraId="2E3E1887"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1F3FC65E"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w:t>
            </w:r>
          </w:p>
        </w:tc>
        <w:tc>
          <w:tcPr>
            <w:tcW w:w="1323" w:type="dxa"/>
            <w:hideMark/>
          </w:tcPr>
          <w:p w14:paraId="6CA9B706"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KX016600</w:t>
            </w:r>
          </w:p>
        </w:tc>
        <w:tc>
          <w:tcPr>
            <w:tcW w:w="1217" w:type="dxa"/>
            <w:hideMark/>
          </w:tcPr>
          <w:p w14:paraId="45DF47D5"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TOK</w:t>
            </w:r>
          </w:p>
        </w:tc>
        <w:tc>
          <w:tcPr>
            <w:tcW w:w="1335" w:type="dxa"/>
            <w:hideMark/>
          </w:tcPr>
          <w:p w14:paraId="21D38A87"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q</w:t>
            </w:r>
          </w:p>
        </w:tc>
        <w:tc>
          <w:tcPr>
            <w:tcW w:w="1143" w:type="dxa"/>
          </w:tcPr>
          <w:p w14:paraId="4B760FD8"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14502D57" w14:textId="77777777" w:rsidTr="008C16F5">
        <w:tc>
          <w:tcPr>
            <w:tcW w:w="1409" w:type="dxa"/>
            <w:hideMark/>
          </w:tcPr>
          <w:p w14:paraId="4B7AFD49"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Tomakomai</w:t>
            </w:r>
            <w:proofErr w:type="spellEnd"/>
          </w:p>
        </w:tc>
        <w:tc>
          <w:tcPr>
            <w:tcW w:w="1993" w:type="dxa"/>
            <w:hideMark/>
          </w:tcPr>
          <w:p w14:paraId="4853A45F"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4BD5BBF5"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w:t>
            </w:r>
          </w:p>
        </w:tc>
        <w:tc>
          <w:tcPr>
            <w:tcW w:w="1323" w:type="dxa"/>
            <w:hideMark/>
          </w:tcPr>
          <w:p w14:paraId="619891F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KX016601</w:t>
            </w:r>
          </w:p>
        </w:tc>
        <w:tc>
          <w:tcPr>
            <w:tcW w:w="1217" w:type="dxa"/>
            <w:hideMark/>
          </w:tcPr>
          <w:p w14:paraId="3524F3D8"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TOM.1</w:t>
            </w:r>
          </w:p>
        </w:tc>
        <w:tc>
          <w:tcPr>
            <w:tcW w:w="1335" w:type="dxa"/>
            <w:hideMark/>
          </w:tcPr>
          <w:p w14:paraId="65AB7F02"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7F344BE3"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1098B72A" w14:textId="77777777" w:rsidTr="008C16F5">
        <w:tc>
          <w:tcPr>
            <w:tcW w:w="1409" w:type="dxa"/>
            <w:hideMark/>
          </w:tcPr>
          <w:p w14:paraId="62E82F68" w14:textId="77777777" w:rsidR="00F54E04" w:rsidRPr="004D0C05" w:rsidRDefault="00F54E04" w:rsidP="008C16F5">
            <w:pPr>
              <w:spacing w:after="0" w:line="240" w:lineRule="auto"/>
              <w:jc w:val="both"/>
              <w:rPr>
                <w:rFonts w:ascii="Times New Roman" w:hAnsi="Times New Roman" w:cs="Times New Roman"/>
                <w:sz w:val="24"/>
                <w:szCs w:val="24"/>
                <w:lang w:val="en-US"/>
              </w:rPr>
            </w:pPr>
            <w:proofErr w:type="spellStart"/>
            <w:r w:rsidRPr="004D0C05">
              <w:rPr>
                <w:rFonts w:ascii="Times New Roman" w:hAnsi="Times New Roman" w:cs="Times New Roman"/>
                <w:sz w:val="24"/>
                <w:szCs w:val="24"/>
                <w:lang w:val="en-US"/>
              </w:rPr>
              <w:t>Tomakomai</w:t>
            </w:r>
            <w:proofErr w:type="spellEnd"/>
          </w:p>
        </w:tc>
        <w:tc>
          <w:tcPr>
            <w:tcW w:w="1993" w:type="dxa"/>
            <w:hideMark/>
          </w:tcPr>
          <w:p w14:paraId="006F8998"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51FE3368"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w:t>
            </w:r>
          </w:p>
        </w:tc>
        <w:tc>
          <w:tcPr>
            <w:tcW w:w="1323" w:type="dxa"/>
            <w:hideMark/>
          </w:tcPr>
          <w:p w14:paraId="2006F68C"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DQ249329</w:t>
            </w:r>
          </w:p>
        </w:tc>
        <w:tc>
          <w:tcPr>
            <w:tcW w:w="1217" w:type="dxa"/>
            <w:hideMark/>
          </w:tcPr>
          <w:p w14:paraId="462D2F07"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TOM.2</w:t>
            </w:r>
          </w:p>
        </w:tc>
        <w:tc>
          <w:tcPr>
            <w:tcW w:w="1335" w:type="dxa"/>
            <w:hideMark/>
          </w:tcPr>
          <w:p w14:paraId="4E71F509"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r</w:t>
            </w:r>
          </w:p>
        </w:tc>
        <w:tc>
          <w:tcPr>
            <w:tcW w:w="1143" w:type="dxa"/>
          </w:tcPr>
          <w:p w14:paraId="04D23DC7"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77A86FAC" w14:textId="77777777" w:rsidTr="008C16F5">
        <w:tc>
          <w:tcPr>
            <w:tcW w:w="1409" w:type="dxa"/>
            <w:hideMark/>
          </w:tcPr>
          <w:p w14:paraId="4DB77EC1"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Towada</w:t>
            </w:r>
            <w:proofErr w:type="spellEnd"/>
          </w:p>
        </w:tc>
        <w:tc>
          <w:tcPr>
            <w:tcW w:w="1993" w:type="dxa"/>
            <w:hideMark/>
          </w:tcPr>
          <w:p w14:paraId="13868A4F"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2B74A429"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o</w:t>
            </w:r>
          </w:p>
        </w:tc>
        <w:tc>
          <w:tcPr>
            <w:tcW w:w="1323" w:type="dxa"/>
            <w:hideMark/>
          </w:tcPr>
          <w:p w14:paraId="34CA79DC"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KX016598</w:t>
            </w:r>
          </w:p>
        </w:tc>
        <w:tc>
          <w:tcPr>
            <w:tcW w:w="1217" w:type="dxa"/>
            <w:hideMark/>
          </w:tcPr>
          <w:p w14:paraId="56B1B2E7"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TOW.2</w:t>
            </w:r>
          </w:p>
        </w:tc>
        <w:tc>
          <w:tcPr>
            <w:tcW w:w="1335" w:type="dxa"/>
            <w:hideMark/>
          </w:tcPr>
          <w:p w14:paraId="7A293AC8"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s</w:t>
            </w:r>
          </w:p>
        </w:tc>
        <w:tc>
          <w:tcPr>
            <w:tcW w:w="1143" w:type="dxa"/>
          </w:tcPr>
          <w:p w14:paraId="1AC0F5F5"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56E7C9A3" w14:textId="77777777" w:rsidTr="008C16F5">
        <w:tc>
          <w:tcPr>
            <w:tcW w:w="1409" w:type="dxa"/>
            <w:hideMark/>
          </w:tcPr>
          <w:p w14:paraId="13D1181E"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lastRenderedPageBreak/>
              <w:t>Towada</w:t>
            </w:r>
            <w:proofErr w:type="spellEnd"/>
          </w:p>
        </w:tc>
        <w:tc>
          <w:tcPr>
            <w:tcW w:w="1993" w:type="dxa"/>
            <w:hideMark/>
          </w:tcPr>
          <w:p w14:paraId="5796E979"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5387B819"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1E</w:t>
            </w:r>
          </w:p>
        </w:tc>
        <w:tc>
          <w:tcPr>
            <w:tcW w:w="1323" w:type="dxa"/>
            <w:hideMark/>
          </w:tcPr>
          <w:p w14:paraId="18AE7B90"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KX016599</w:t>
            </w:r>
          </w:p>
        </w:tc>
        <w:tc>
          <w:tcPr>
            <w:tcW w:w="1217" w:type="dxa"/>
            <w:hideMark/>
          </w:tcPr>
          <w:p w14:paraId="78C70D0A"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TOW.4</w:t>
            </w:r>
          </w:p>
        </w:tc>
        <w:tc>
          <w:tcPr>
            <w:tcW w:w="1335" w:type="dxa"/>
            <w:hideMark/>
          </w:tcPr>
          <w:p w14:paraId="074C2EA6"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10A64D15"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3E7E4040" w14:textId="77777777" w:rsidTr="008C16F5">
        <w:tc>
          <w:tcPr>
            <w:tcW w:w="1409" w:type="dxa"/>
            <w:hideMark/>
          </w:tcPr>
          <w:p w14:paraId="152F5619"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Towada</w:t>
            </w:r>
            <w:proofErr w:type="spellEnd"/>
          </w:p>
        </w:tc>
        <w:tc>
          <w:tcPr>
            <w:tcW w:w="1993" w:type="dxa"/>
            <w:hideMark/>
          </w:tcPr>
          <w:p w14:paraId="5406B56D"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206B0738"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1E</w:t>
            </w:r>
          </w:p>
        </w:tc>
        <w:tc>
          <w:tcPr>
            <w:tcW w:w="1323" w:type="dxa"/>
            <w:hideMark/>
          </w:tcPr>
          <w:p w14:paraId="4500A30B"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KX016600</w:t>
            </w:r>
          </w:p>
        </w:tc>
        <w:tc>
          <w:tcPr>
            <w:tcW w:w="1217" w:type="dxa"/>
            <w:hideMark/>
          </w:tcPr>
          <w:p w14:paraId="447BC393"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TOW.5</w:t>
            </w:r>
          </w:p>
        </w:tc>
        <w:tc>
          <w:tcPr>
            <w:tcW w:w="1335" w:type="dxa"/>
            <w:hideMark/>
          </w:tcPr>
          <w:p w14:paraId="5B0AAB6D"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b</w:t>
            </w:r>
          </w:p>
        </w:tc>
        <w:tc>
          <w:tcPr>
            <w:tcW w:w="1143" w:type="dxa"/>
          </w:tcPr>
          <w:p w14:paraId="435F6A4F"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686F4237" w14:textId="77777777" w:rsidTr="008C16F5">
        <w:tc>
          <w:tcPr>
            <w:tcW w:w="1409" w:type="dxa"/>
            <w:hideMark/>
          </w:tcPr>
          <w:p w14:paraId="0C73B224"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Towada</w:t>
            </w:r>
            <w:proofErr w:type="spellEnd"/>
          </w:p>
        </w:tc>
        <w:tc>
          <w:tcPr>
            <w:tcW w:w="1993" w:type="dxa"/>
            <w:hideMark/>
          </w:tcPr>
          <w:p w14:paraId="4D85CF37"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216B5D67"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2E</w:t>
            </w:r>
          </w:p>
        </w:tc>
        <w:tc>
          <w:tcPr>
            <w:tcW w:w="1323" w:type="dxa"/>
            <w:hideMark/>
          </w:tcPr>
          <w:p w14:paraId="2EEB0BE4"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KX016601</w:t>
            </w:r>
          </w:p>
        </w:tc>
        <w:tc>
          <w:tcPr>
            <w:tcW w:w="1217" w:type="dxa"/>
            <w:hideMark/>
          </w:tcPr>
          <w:p w14:paraId="0A33EAA5"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TOW.9</w:t>
            </w:r>
          </w:p>
        </w:tc>
        <w:tc>
          <w:tcPr>
            <w:tcW w:w="1335" w:type="dxa"/>
            <w:hideMark/>
          </w:tcPr>
          <w:p w14:paraId="04BD73FE"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t</w:t>
            </w:r>
          </w:p>
        </w:tc>
        <w:tc>
          <w:tcPr>
            <w:tcW w:w="1143" w:type="dxa"/>
          </w:tcPr>
          <w:p w14:paraId="731785A7"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379FD52F" w14:textId="77777777" w:rsidTr="008C16F5">
        <w:tc>
          <w:tcPr>
            <w:tcW w:w="1409" w:type="dxa"/>
            <w:hideMark/>
          </w:tcPr>
          <w:p w14:paraId="0F4C1D36"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Towada</w:t>
            </w:r>
            <w:proofErr w:type="spellEnd"/>
          </w:p>
        </w:tc>
        <w:tc>
          <w:tcPr>
            <w:tcW w:w="1993" w:type="dxa"/>
            <w:hideMark/>
          </w:tcPr>
          <w:p w14:paraId="7609634D"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61337423"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1E</w:t>
            </w:r>
          </w:p>
        </w:tc>
        <w:tc>
          <w:tcPr>
            <w:tcW w:w="1323" w:type="dxa"/>
            <w:hideMark/>
          </w:tcPr>
          <w:p w14:paraId="0DFB439A"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KX016602</w:t>
            </w:r>
          </w:p>
        </w:tc>
        <w:tc>
          <w:tcPr>
            <w:tcW w:w="1217" w:type="dxa"/>
            <w:hideMark/>
          </w:tcPr>
          <w:p w14:paraId="7B5D191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TOW.10</w:t>
            </w:r>
          </w:p>
        </w:tc>
        <w:tc>
          <w:tcPr>
            <w:tcW w:w="1335" w:type="dxa"/>
            <w:hideMark/>
          </w:tcPr>
          <w:p w14:paraId="3D98D017"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u</w:t>
            </w:r>
          </w:p>
        </w:tc>
        <w:tc>
          <w:tcPr>
            <w:tcW w:w="1143" w:type="dxa"/>
          </w:tcPr>
          <w:p w14:paraId="2A73CD83"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036FB327" w14:textId="77777777" w:rsidTr="008C16F5">
        <w:tc>
          <w:tcPr>
            <w:tcW w:w="1409" w:type="dxa"/>
            <w:hideMark/>
          </w:tcPr>
          <w:p w14:paraId="09C24791"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Towada</w:t>
            </w:r>
            <w:proofErr w:type="spellEnd"/>
          </w:p>
        </w:tc>
        <w:tc>
          <w:tcPr>
            <w:tcW w:w="1993" w:type="dxa"/>
            <w:hideMark/>
          </w:tcPr>
          <w:p w14:paraId="7D4030D5"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229E4D32"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1E</w:t>
            </w:r>
          </w:p>
        </w:tc>
        <w:tc>
          <w:tcPr>
            <w:tcW w:w="1323" w:type="dxa"/>
            <w:hideMark/>
          </w:tcPr>
          <w:p w14:paraId="2E044DB5"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KX016603</w:t>
            </w:r>
          </w:p>
        </w:tc>
        <w:tc>
          <w:tcPr>
            <w:tcW w:w="1217" w:type="dxa"/>
            <w:hideMark/>
          </w:tcPr>
          <w:p w14:paraId="7625EAB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TOW.11</w:t>
            </w:r>
          </w:p>
        </w:tc>
        <w:tc>
          <w:tcPr>
            <w:tcW w:w="1335" w:type="dxa"/>
            <w:hideMark/>
          </w:tcPr>
          <w:p w14:paraId="27AAB079" w14:textId="77777777" w:rsidR="00F54E04" w:rsidRPr="004D0C05" w:rsidRDefault="00F54E04" w:rsidP="008C16F5">
            <w:pPr>
              <w:spacing w:after="0" w:line="240" w:lineRule="auto"/>
              <w:jc w:val="center"/>
              <w:rPr>
                <w:rFonts w:ascii="Times New Roman" w:hAnsi="Times New Roman" w:cs="Times New Roman"/>
                <w:b/>
                <w:color w:val="FF0000"/>
                <w:sz w:val="24"/>
                <w:szCs w:val="24"/>
                <w:lang w:val="en-US"/>
              </w:rPr>
            </w:pPr>
            <w:r w:rsidRPr="004D0C05">
              <w:rPr>
                <w:rFonts w:ascii="Times New Roman" w:hAnsi="Times New Roman" w:cs="Times New Roman"/>
                <w:bCs/>
                <w:sz w:val="24"/>
                <w:szCs w:val="24"/>
                <w:lang w:val="en-US"/>
              </w:rPr>
              <w:t>v</w:t>
            </w:r>
          </w:p>
        </w:tc>
        <w:tc>
          <w:tcPr>
            <w:tcW w:w="1143" w:type="dxa"/>
          </w:tcPr>
          <w:p w14:paraId="5A40CFC6"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6046634B" w14:textId="77777777" w:rsidTr="008C16F5">
        <w:tc>
          <w:tcPr>
            <w:tcW w:w="1409" w:type="dxa"/>
            <w:hideMark/>
          </w:tcPr>
          <w:p w14:paraId="6F3898EF"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Towada</w:t>
            </w:r>
            <w:proofErr w:type="spellEnd"/>
          </w:p>
        </w:tc>
        <w:tc>
          <w:tcPr>
            <w:tcW w:w="1993" w:type="dxa"/>
            <w:hideMark/>
          </w:tcPr>
          <w:p w14:paraId="69500ABF"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3EB94064"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1E</w:t>
            </w:r>
          </w:p>
        </w:tc>
        <w:tc>
          <w:tcPr>
            <w:tcW w:w="1323" w:type="dxa"/>
            <w:hideMark/>
          </w:tcPr>
          <w:p w14:paraId="63E81198"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KX016604</w:t>
            </w:r>
          </w:p>
        </w:tc>
        <w:tc>
          <w:tcPr>
            <w:tcW w:w="1217" w:type="dxa"/>
            <w:hideMark/>
          </w:tcPr>
          <w:p w14:paraId="58F7E92E"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TOW.12</w:t>
            </w:r>
          </w:p>
        </w:tc>
        <w:tc>
          <w:tcPr>
            <w:tcW w:w="1335" w:type="dxa"/>
            <w:hideMark/>
          </w:tcPr>
          <w:p w14:paraId="39B9784E"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v</w:t>
            </w:r>
          </w:p>
        </w:tc>
        <w:tc>
          <w:tcPr>
            <w:tcW w:w="1143" w:type="dxa"/>
          </w:tcPr>
          <w:p w14:paraId="1B492613"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5B141CBD" w14:textId="77777777" w:rsidTr="008C16F5">
        <w:tc>
          <w:tcPr>
            <w:tcW w:w="1409" w:type="dxa"/>
            <w:hideMark/>
          </w:tcPr>
          <w:p w14:paraId="075C1D86" w14:textId="77777777" w:rsidR="00F54E04" w:rsidRPr="004D0C05" w:rsidRDefault="00F54E04" w:rsidP="008C16F5">
            <w:pPr>
              <w:spacing w:after="0" w:line="240" w:lineRule="auto"/>
              <w:jc w:val="both"/>
              <w:rPr>
                <w:lang w:val="en-US"/>
              </w:rPr>
            </w:pPr>
            <w:proofErr w:type="spellStart"/>
            <w:r w:rsidRPr="004D0C05">
              <w:rPr>
                <w:rFonts w:ascii="Times New Roman" w:hAnsi="Times New Roman" w:cs="Times New Roman"/>
                <w:sz w:val="24"/>
                <w:szCs w:val="24"/>
                <w:lang w:val="en-US"/>
              </w:rPr>
              <w:t>Towada</w:t>
            </w:r>
            <w:proofErr w:type="spellEnd"/>
          </w:p>
        </w:tc>
        <w:tc>
          <w:tcPr>
            <w:tcW w:w="1993" w:type="dxa"/>
            <w:hideMark/>
          </w:tcPr>
          <w:p w14:paraId="73E55905"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40950FA0"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1E</w:t>
            </w:r>
          </w:p>
        </w:tc>
        <w:tc>
          <w:tcPr>
            <w:tcW w:w="1323" w:type="dxa"/>
            <w:hideMark/>
          </w:tcPr>
          <w:p w14:paraId="31853BE0"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KX016605</w:t>
            </w:r>
          </w:p>
        </w:tc>
        <w:tc>
          <w:tcPr>
            <w:tcW w:w="1217" w:type="dxa"/>
            <w:hideMark/>
          </w:tcPr>
          <w:p w14:paraId="5F56D68A"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TOW.13</w:t>
            </w:r>
          </w:p>
        </w:tc>
        <w:tc>
          <w:tcPr>
            <w:tcW w:w="1335" w:type="dxa"/>
            <w:hideMark/>
          </w:tcPr>
          <w:p w14:paraId="217167FE"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bCs/>
                <w:sz w:val="24"/>
                <w:szCs w:val="24"/>
                <w:lang w:val="en-US"/>
              </w:rPr>
              <w:t>v</w:t>
            </w:r>
          </w:p>
        </w:tc>
        <w:tc>
          <w:tcPr>
            <w:tcW w:w="1143" w:type="dxa"/>
          </w:tcPr>
          <w:p w14:paraId="16AF386B"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w:t>
            </w:r>
          </w:p>
        </w:tc>
      </w:tr>
      <w:tr w:rsidR="00F54E04" w:rsidRPr="004D0C05" w14:paraId="296C31C1" w14:textId="77777777" w:rsidTr="008C16F5">
        <w:tc>
          <w:tcPr>
            <w:tcW w:w="1409" w:type="dxa"/>
            <w:hideMark/>
          </w:tcPr>
          <w:p w14:paraId="2D9F5D85"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Toyama</w:t>
            </w:r>
          </w:p>
        </w:tc>
        <w:tc>
          <w:tcPr>
            <w:tcW w:w="1993" w:type="dxa"/>
            <w:hideMark/>
          </w:tcPr>
          <w:p w14:paraId="55D38F82"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nipponica</w:t>
            </w:r>
          </w:p>
        </w:tc>
        <w:tc>
          <w:tcPr>
            <w:tcW w:w="870" w:type="dxa"/>
            <w:hideMark/>
          </w:tcPr>
          <w:p w14:paraId="3035400D"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w:t>
            </w:r>
          </w:p>
        </w:tc>
        <w:tc>
          <w:tcPr>
            <w:tcW w:w="1323" w:type="dxa"/>
            <w:hideMark/>
          </w:tcPr>
          <w:p w14:paraId="05E6F3B0"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KX016633</w:t>
            </w:r>
          </w:p>
        </w:tc>
        <w:tc>
          <w:tcPr>
            <w:tcW w:w="1217" w:type="dxa"/>
            <w:hideMark/>
          </w:tcPr>
          <w:p w14:paraId="081F6CED"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TOY</w:t>
            </w:r>
          </w:p>
        </w:tc>
        <w:tc>
          <w:tcPr>
            <w:tcW w:w="1335" w:type="dxa"/>
            <w:hideMark/>
          </w:tcPr>
          <w:p w14:paraId="38A2663D" w14:textId="77777777" w:rsidR="00F54E04" w:rsidRPr="004D0C05" w:rsidRDefault="00F54E04" w:rsidP="008C16F5">
            <w:pPr>
              <w:spacing w:after="0" w:line="240" w:lineRule="auto"/>
              <w:jc w:val="center"/>
              <w:rPr>
                <w:rFonts w:ascii="Times New Roman" w:hAnsi="Times New Roman" w:cs="Times New Roman"/>
                <w:color w:val="FF0000"/>
                <w:sz w:val="24"/>
                <w:szCs w:val="24"/>
                <w:lang w:val="en-US"/>
              </w:rPr>
            </w:pPr>
            <w:r w:rsidRPr="004D0C05">
              <w:rPr>
                <w:rFonts w:ascii="Times New Roman" w:hAnsi="Times New Roman" w:cs="Times New Roman"/>
                <w:sz w:val="24"/>
                <w:szCs w:val="24"/>
                <w:lang w:val="en-US"/>
              </w:rPr>
              <w:t>j</w:t>
            </w:r>
          </w:p>
        </w:tc>
        <w:tc>
          <w:tcPr>
            <w:tcW w:w="1143" w:type="dxa"/>
          </w:tcPr>
          <w:p w14:paraId="4938F718" w14:textId="77777777" w:rsidR="00F54E04" w:rsidRPr="004D0C05" w:rsidRDefault="00F54E04" w:rsidP="008C16F5">
            <w:pPr>
              <w:spacing w:after="0" w:line="240" w:lineRule="auto"/>
              <w:jc w:val="center"/>
              <w:rPr>
                <w:rFonts w:ascii="Times New Roman" w:hAnsi="Times New Roman" w:cs="Times New Roman"/>
                <w:bCs/>
                <w:sz w:val="24"/>
                <w:szCs w:val="24"/>
                <w:lang w:val="en-US"/>
              </w:rPr>
            </w:pPr>
            <w:r w:rsidRPr="004D0C05">
              <w:rPr>
                <w:rFonts w:ascii="Times New Roman" w:hAnsi="Times New Roman" w:cs="Times New Roman"/>
                <w:bCs/>
                <w:sz w:val="24"/>
                <w:szCs w:val="24"/>
                <w:lang w:val="en-US"/>
              </w:rPr>
              <w:t>O</w:t>
            </w:r>
          </w:p>
        </w:tc>
      </w:tr>
      <w:tr w:rsidR="00F54E04" w:rsidRPr="004D0C05" w14:paraId="3D8D5809" w14:textId="77777777" w:rsidTr="008C16F5">
        <w:tc>
          <w:tcPr>
            <w:tcW w:w="1409" w:type="dxa"/>
            <w:tcBorders>
              <w:top w:val="single" w:sz="4" w:space="0" w:color="auto"/>
              <w:left w:val="nil"/>
              <w:bottom w:val="nil"/>
              <w:right w:val="nil"/>
            </w:tcBorders>
            <w:hideMark/>
          </w:tcPr>
          <w:p w14:paraId="36BD9161"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Germany</w:t>
            </w:r>
          </w:p>
        </w:tc>
        <w:tc>
          <w:tcPr>
            <w:tcW w:w="1993" w:type="dxa"/>
            <w:tcBorders>
              <w:top w:val="single" w:sz="4" w:space="0" w:color="auto"/>
              <w:left w:val="nil"/>
              <w:bottom w:val="nil"/>
              <w:right w:val="nil"/>
            </w:tcBorders>
            <w:hideMark/>
          </w:tcPr>
          <w:p w14:paraId="217F0F08"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 xml:space="preserve">M. </w:t>
            </w:r>
            <w:proofErr w:type="spellStart"/>
            <w:r w:rsidRPr="004D0C05">
              <w:rPr>
                <w:rFonts w:ascii="Times New Roman" w:hAnsi="Times New Roman" w:cs="Times New Roman"/>
                <w:i/>
                <w:sz w:val="24"/>
                <w:szCs w:val="24"/>
                <w:lang w:val="en-US"/>
              </w:rPr>
              <w:t>graminicola</w:t>
            </w:r>
            <w:proofErr w:type="spellEnd"/>
          </w:p>
        </w:tc>
        <w:tc>
          <w:tcPr>
            <w:tcW w:w="870" w:type="dxa"/>
            <w:tcBorders>
              <w:top w:val="single" w:sz="4" w:space="0" w:color="auto"/>
              <w:left w:val="nil"/>
              <w:bottom w:val="nil"/>
              <w:right w:val="nil"/>
            </w:tcBorders>
            <w:hideMark/>
          </w:tcPr>
          <w:p w14:paraId="227062C0"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c>
          <w:tcPr>
            <w:tcW w:w="1323" w:type="dxa"/>
            <w:tcBorders>
              <w:top w:val="single" w:sz="4" w:space="0" w:color="auto"/>
              <w:left w:val="nil"/>
              <w:bottom w:val="nil"/>
              <w:right w:val="nil"/>
            </w:tcBorders>
            <w:hideMark/>
          </w:tcPr>
          <w:p w14:paraId="4C89261B"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DQ249326</w:t>
            </w:r>
          </w:p>
        </w:tc>
        <w:tc>
          <w:tcPr>
            <w:tcW w:w="1217" w:type="dxa"/>
            <w:tcBorders>
              <w:top w:val="single" w:sz="4" w:space="0" w:color="auto"/>
              <w:left w:val="nil"/>
              <w:bottom w:val="nil"/>
              <w:right w:val="nil"/>
            </w:tcBorders>
            <w:hideMark/>
          </w:tcPr>
          <w:p w14:paraId="4487C927" w14:textId="77777777" w:rsidR="00F54E04" w:rsidRPr="004D0C05" w:rsidRDefault="00F54E04" w:rsidP="008C16F5">
            <w:pPr>
              <w:spacing w:after="0" w:line="240" w:lineRule="auto"/>
              <w:jc w:val="both"/>
              <w:rPr>
                <w:rFonts w:ascii="Times New Roman" w:hAnsi="Times New Roman" w:cs="Times New Roman"/>
                <w:lang w:val="en-US"/>
              </w:rPr>
            </w:pPr>
            <w:r w:rsidRPr="004D0C05">
              <w:rPr>
                <w:rFonts w:ascii="Times New Roman" w:hAnsi="Times New Roman" w:cs="Times New Roman"/>
                <w:lang w:val="en-US"/>
              </w:rPr>
              <w:t>M. gram</w:t>
            </w:r>
          </w:p>
        </w:tc>
        <w:tc>
          <w:tcPr>
            <w:tcW w:w="1335" w:type="dxa"/>
            <w:tcBorders>
              <w:top w:val="single" w:sz="4" w:space="0" w:color="auto"/>
              <w:left w:val="nil"/>
              <w:bottom w:val="nil"/>
              <w:right w:val="nil"/>
            </w:tcBorders>
            <w:hideMark/>
          </w:tcPr>
          <w:p w14:paraId="283CB3DD"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Outgroup</w:t>
            </w:r>
          </w:p>
        </w:tc>
        <w:tc>
          <w:tcPr>
            <w:tcW w:w="1143" w:type="dxa"/>
            <w:tcBorders>
              <w:top w:val="single" w:sz="4" w:space="0" w:color="auto"/>
              <w:left w:val="nil"/>
              <w:bottom w:val="nil"/>
              <w:right w:val="nil"/>
            </w:tcBorders>
          </w:tcPr>
          <w:p w14:paraId="3BCCDED5"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r>
      <w:tr w:rsidR="00F54E04" w:rsidRPr="004D0C05" w14:paraId="706AE94D" w14:textId="77777777" w:rsidTr="008C16F5">
        <w:tc>
          <w:tcPr>
            <w:tcW w:w="1409" w:type="dxa"/>
            <w:hideMark/>
          </w:tcPr>
          <w:p w14:paraId="7277361F"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USA</w:t>
            </w:r>
          </w:p>
        </w:tc>
        <w:tc>
          <w:tcPr>
            <w:tcW w:w="1993" w:type="dxa"/>
            <w:hideMark/>
          </w:tcPr>
          <w:p w14:paraId="62642FD5"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M. americana</w:t>
            </w:r>
          </w:p>
        </w:tc>
        <w:tc>
          <w:tcPr>
            <w:tcW w:w="870" w:type="dxa"/>
            <w:hideMark/>
          </w:tcPr>
          <w:p w14:paraId="388BDFDD"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c>
          <w:tcPr>
            <w:tcW w:w="1323" w:type="dxa"/>
            <w:hideMark/>
          </w:tcPr>
          <w:p w14:paraId="6917E0D2"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DQ249340</w:t>
            </w:r>
          </w:p>
        </w:tc>
        <w:tc>
          <w:tcPr>
            <w:tcW w:w="1217" w:type="dxa"/>
            <w:hideMark/>
          </w:tcPr>
          <w:p w14:paraId="5418D9B0" w14:textId="77777777" w:rsidR="00F54E04" w:rsidRPr="004D0C05" w:rsidRDefault="00F54E04" w:rsidP="008C16F5">
            <w:pPr>
              <w:spacing w:after="0" w:line="240" w:lineRule="auto"/>
              <w:jc w:val="both"/>
              <w:rPr>
                <w:rFonts w:ascii="Times New Roman" w:hAnsi="Times New Roman" w:cs="Times New Roman"/>
                <w:lang w:val="en-US"/>
              </w:rPr>
            </w:pPr>
            <w:r w:rsidRPr="004D0C05">
              <w:rPr>
                <w:rFonts w:ascii="Times New Roman" w:hAnsi="Times New Roman" w:cs="Times New Roman"/>
                <w:lang w:val="en-US"/>
              </w:rPr>
              <w:t xml:space="preserve">M. </w:t>
            </w:r>
            <w:proofErr w:type="spellStart"/>
            <w:r w:rsidRPr="004D0C05">
              <w:rPr>
                <w:rFonts w:ascii="Times New Roman" w:hAnsi="Times New Roman" w:cs="Times New Roman"/>
                <w:lang w:val="en-US"/>
              </w:rPr>
              <w:t>amer</w:t>
            </w:r>
            <w:proofErr w:type="spellEnd"/>
          </w:p>
        </w:tc>
        <w:tc>
          <w:tcPr>
            <w:tcW w:w="1335" w:type="dxa"/>
            <w:hideMark/>
          </w:tcPr>
          <w:p w14:paraId="58642960"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Outgroup</w:t>
            </w:r>
          </w:p>
        </w:tc>
        <w:tc>
          <w:tcPr>
            <w:tcW w:w="1143" w:type="dxa"/>
          </w:tcPr>
          <w:p w14:paraId="15942C0F"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r>
      <w:tr w:rsidR="00F54E04" w:rsidRPr="004D0C05" w14:paraId="76256CF0" w14:textId="77777777" w:rsidTr="008C16F5">
        <w:tc>
          <w:tcPr>
            <w:tcW w:w="1409" w:type="dxa"/>
            <w:hideMark/>
          </w:tcPr>
          <w:p w14:paraId="50853578"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Indonesia</w:t>
            </w:r>
          </w:p>
        </w:tc>
        <w:tc>
          <w:tcPr>
            <w:tcW w:w="1993" w:type="dxa"/>
            <w:hideMark/>
          </w:tcPr>
          <w:p w14:paraId="2161183C" w14:textId="77777777" w:rsidR="00F54E04" w:rsidRPr="004D0C05" w:rsidRDefault="00F54E04" w:rsidP="008C16F5">
            <w:pPr>
              <w:spacing w:after="0"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 xml:space="preserve">M. </w:t>
            </w:r>
            <w:proofErr w:type="spellStart"/>
            <w:r w:rsidRPr="004D0C05">
              <w:rPr>
                <w:rFonts w:ascii="Times New Roman" w:hAnsi="Times New Roman" w:cs="Times New Roman"/>
                <w:i/>
                <w:sz w:val="24"/>
                <w:szCs w:val="24"/>
                <w:lang w:val="en-US"/>
              </w:rPr>
              <w:t>sp</w:t>
            </w:r>
            <w:proofErr w:type="spellEnd"/>
            <w:r w:rsidRPr="004D0C05">
              <w:rPr>
                <w:rFonts w:ascii="Times New Roman" w:hAnsi="Times New Roman" w:cs="Times New Roman"/>
                <w:i/>
                <w:sz w:val="24"/>
                <w:szCs w:val="24"/>
                <w:lang w:val="en-US"/>
              </w:rPr>
              <w:t xml:space="preserve"> A</w:t>
            </w:r>
          </w:p>
        </w:tc>
        <w:tc>
          <w:tcPr>
            <w:tcW w:w="870" w:type="dxa"/>
            <w:hideMark/>
          </w:tcPr>
          <w:p w14:paraId="24EB6EE5"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c>
          <w:tcPr>
            <w:tcW w:w="1323" w:type="dxa"/>
            <w:hideMark/>
          </w:tcPr>
          <w:p w14:paraId="770A0A66"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DQ249332</w:t>
            </w:r>
          </w:p>
        </w:tc>
        <w:tc>
          <w:tcPr>
            <w:tcW w:w="1217" w:type="dxa"/>
            <w:hideMark/>
          </w:tcPr>
          <w:p w14:paraId="573DE8A2" w14:textId="77777777" w:rsidR="00F54E04" w:rsidRPr="004D0C05" w:rsidRDefault="00F54E04" w:rsidP="008C16F5">
            <w:pPr>
              <w:spacing w:after="0" w:line="240" w:lineRule="auto"/>
              <w:jc w:val="both"/>
              <w:rPr>
                <w:rFonts w:ascii="Times New Roman" w:hAnsi="Times New Roman" w:cs="Times New Roman"/>
                <w:lang w:val="en-US"/>
              </w:rPr>
            </w:pPr>
            <w:r w:rsidRPr="004D0C05">
              <w:rPr>
                <w:rFonts w:ascii="Times New Roman" w:hAnsi="Times New Roman" w:cs="Times New Roman"/>
                <w:lang w:val="en-US"/>
              </w:rPr>
              <w:t xml:space="preserve">M. </w:t>
            </w:r>
            <w:proofErr w:type="spellStart"/>
            <w:r w:rsidRPr="004D0C05">
              <w:rPr>
                <w:rFonts w:ascii="Times New Roman" w:hAnsi="Times New Roman" w:cs="Times New Roman"/>
                <w:lang w:val="en-US"/>
              </w:rPr>
              <w:t>SpA</w:t>
            </w:r>
            <w:proofErr w:type="spellEnd"/>
          </w:p>
        </w:tc>
        <w:tc>
          <w:tcPr>
            <w:tcW w:w="1335" w:type="dxa"/>
            <w:hideMark/>
          </w:tcPr>
          <w:p w14:paraId="7D12792C"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Outgroup</w:t>
            </w:r>
          </w:p>
        </w:tc>
        <w:tc>
          <w:tcPr>
            <w:tcW w:w="1143" w:type="dxa"/>
          </w:tcPr>
          <w:p w14:paraId="48BF8385"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r>
      <w:tr w:rsidR="00F54E04" w:rsidRPr="004D0C05" w14:paraId="29AC07B1" w14:textId="77777777" w:rsidTr="008C16F5">
        <w:tc>
          <w:tcPr>
            <w:tcW w:w="1409" w:type="dxa"/>
            <w:hideMark/>
          </w:tcPr>
          <w:p w14:paraId="14D13B69"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Hong Kong</w:t>
            </w:r>
          </w:p>
        </w:tc>
        <w:tc>
          <w:tcPr>
            <w:tcW w:w="1993" w:type="dxa"/>
            <w:hideMark/>
          </w:tcPr>
          <w:p w14:paraId="39E0E750"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i/>
                <w:sz w:val="24"/>
                <w:szCs w:val="24"/>
                <w:lang w:val="en-US"/>
              </w:rPr>
              <w:t xml:space="preserve">M. </w:t>
            </w:r>
            <w:proofErr w:type="spellStart"/>
            <w:r w:rsidRPr="004D0C05">
              <w:rPr>
                <w:rFonts w:ascii="Times New Roman" w:hAnsi="Times New Roman" w:cs="Times New Roman"/>
                <w:i/>
                <w:sz w:val="24"/>
                <w:szCs w:val="24"/>
                <w:lang w:val="en-US"/>
              </w:rPr>
              <w:t>sp</w:t>
            </w:r>
            <w:proofErr w:type="spellEnd"/>
            <w:r w:rsidRPr="004D0C05">
              <w:rPr>
                <w:rFonts w:ascii="Times New Roman" w:hAnsi="Times New Roman" w:cs="Times New Roman"/>
                <w:i/>
                <w:sz w:val="24"/>
                <w:szCs w:val="24"/>
                <w:lang w:val="en-US"/>
              </w:rPr>
              <w:t xml:space="preserve"> </w:t>
            </w:r>
            <w:r w:rsidRPr="004D0C05">
              <w:rPr>
                <w:rFonts w:ascii="Times New Roman" w:hAnsi="Times New Roman" w:cs="Times New Roman"/>
                <w:sz w:val="24"/>
                <w:szCs w:val="24"/>
                <w:lang w:val="en-US"/>
              </w:rPr>
              <w:t>Hong Kong</w:t>
            </w:r>
          </w:p>
        </w:tc>
        <w:tc>
          <w:tcPr>
            <w:tcW w:w="870" w:type="dxa"/>
            <w:hideMark/>
          </w:tcPr>
          <w:p w14:paraId="0416BC70"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c>
          <w:tcPr>
            <w:tcW w:w="1323" w:type="dxa"/>
            <w:hideMark/>
          </w:tcPr>
          <w:p w14:paraId="7747B607"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KX021820</w:t>
            </w:r>
          </w:p>
        </w:tc>
        <w:tc>
          <w:tcPr>
            <w:tcW w:w="1217" w:type="dxa"/>
            <w:hideMark/>
          </w:tcPr>
          <w:p w14:paraId="151F243B" w14:textId="77777777" w:rsidR="00F54E04" w:rsidRPr="004D0C05" w:rsidRDefault="00F54E04" w:rsidP="008C16F5">
            <w:pPr>
              <w:spacing w:after="0" w:line="240" w:lineRule="auto"/>
              <w:jc w:val="both"/>
              <w:rPr>
                <w:rFonts w:ascii="Times New Roman" w:hAnsi="Times New Roman" w:cs="Times New Roman"/>
                <w:lang w:val="en-US"/>
              </w:rPr>
            </w:pPr>
            <w:r w:rsidRPr="004D0C05">
              <w:rPr>
                <w:rFonts w:ascii="Times New Roman" w:hAnsi="Times New Roman" w:cs="Times New Roman"/>
                <w:lang w:val="en-US"/>
              </w:rPr>
              <w:t>M. HK</w:t>
            </w:r>
          </w:p>
        </w:tc>
        <w:tc>
          <w:tcPr>
            <w:tcW w:w="1335" w:type="dxa"/>
            <w:hideMark/>
          </w:tcPr>
          <w:p w14:paraId="66BD9E4F"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Outgroup</w:t>
            </w:r>
          </w:p>
        </w:tc>
        <w:tc>
          <w:tcPr>
            <w:tcW w:w="1143" w:type="dxa"/>
          </w:tcPr>
          <w:p w14:paraId="136F235B"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O</w:t>
            </w:r>
          </w:p>
        </w:tc>
      </w:tr>
      <w:tr w:rsidR="00F54E04" w:rsidRPr="004D0C05" w14:paraId="2DFDDB5B" w14:textId="77777777" w:rsidTr="008C16F5">
        <w:tc>
          <w:tcPr>
            <w:tcW w:w="1409" w:type="dxa"/>
            <w:tcBorders>
              <w:top w:val="nil"/>
              <w:left w:val="nil"/>
              <w:bottom w:val="single" w:sz="4" w:space="0" w:color="auto"/>
              <w:right w:val="nil"/>
            </w:tcBorders>
            <w:hideMark/>
          </w:tcPr>
          <w:p w14:paraId="47AFDC87"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Austria</w:t>
            </w:r>
          </w:p>
        </w:tc>
        <w:tc>
          <w:tcPr>
            <w:tcW w:w="1993" w:type="dxa"/>
            <w:tcBorders>
              <w:top w:val="nil"/>
              <w:left w:val="nil"/>
              <w:bottom w:val="single" w:sz="4" w:space="0" w:color="auto"/>
              <w:right w:val="nil"/>
            </w:tcBorders>
            <w:hideMark/>
          </w:tcPr>
          <w:p w14:paraId="40AC0EF8" w14:textId="77777777" w:rsidR="00F54E04" w:rsidRPr="004D0C05" w:rsidRDefault="00F54E04" w:rsidP="008C16F5">
            <w:pPr>
              <w:spacing w:after="0" w:line="240" w:lineRule="auto"/>
              <w:jc w:val="both"/>
              <w:rPr>
                <w:rFonts w:ascii="Times New Roman" w:hAnsi="Times New Roman" w:cs="Times New Roman"/>
                <w:i/>
                <w:sz w:val="24"/>
                <w:szCs w:val="24"/>
                <w:lang w:val="en-US"/>
              </w:rPr>
            </w:pPr>
            <w:proofErr w:type="spellStart"/>
            <w:r w:rsidRPr="004D0C05">
              <w:rPr>
                <w:rFonts w:ascii="Times New Roman" w:hAnsi="Times New Roman" w:cs="Times New Roman"/>
                <w:i/>
                <w:sz w:val="24"/>
                <w:szCs w:val="24"/>
                <w:lang w:val="en-US"/>
              </w:rPr>
              <w:t>Myrmica</w:t>
            </w:r>
            <w:proofErr w:type="spellEnd"/>
            <w:r w:rsidRPr="004D0C05">
              <w:rPr>
                <w:rFonts w:ascii="Times New Roman" w:hAnsi="Times New Roman" w:cs="Times New Roman"/>
                <w:i/>
                <w:sz w:val="24"/>
                <w:szCs w:val="24"/>
                <w:lang w:val="en-US"/>
              </w:rPr>
              <w:t xml:space="preserve"> rubra</w:t>
            </w:r>
          </w:p>
        </w:tc>
        <w:tc>
          <w:tcPr>
            <w:tcW w:w="870" w:type="dxa"/>
            <w:tcBorders>
              <w:top w:val="nil"/>
              <w:left w:val="nil"/>
              <w:bottom w:val="single" w:sz="4" w:space="0" w:color="auto"/>
              <w:right w:val="nil"/>
            </w:tcBorders>
            <w:hideMark/>
          </w:tcPr>
          <w:p w14:paraId="23C71776"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c>
          <w:tcPr>
            <w:tcW w:w="1323" w:type="dxa"/>
            <w:tcBorders>
              <w:top w:val="nil"/>
              <w:left w:val="nil"/>
              <w:bottom w:val="single" w:sz="4" w:space="0" w:color="auto"/>
              <w:right w:val="nil"/>
            </w:tcBorders>
            <w:hideMark/>
          </w:tcPr>
          <w:p w14:paraId="27DBDBC4" w14:textId="77777777" w:rsidR="00F54E04" w:rsidRPr="004D0C05" w:rsidRDefault="00F54E04" w:rsidP="008C16F5">
            <w:pPr>
              <w:spacing w:after="0"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DQ074378</w:t>
            </w:r>
          </w:p>
        </w:tc>
        <w:tc>
          <w:tcPr>
            <w:tcW w:w="1217" w:type="dxa"/>
            <w:tcBorders>
              <w:top w:val="nil"/>
              <w:left w:val="nil"/>
              <w:bottom w:val="single" w:sz="4" w:space="0" w:color="auto"/>
              <w:right w:val="nil"/>
            </w:tcBorders>
            <w:hideMark/>
          </w:tcPr>
          <w:p w14:paraId="388AB623" w14:textId="77777777" w:rsidR="00F54E04" w:rsidRPr="004D0C05" w:rsidRDefault="00F54E04" w:rsidP="008C16F5">
            <w:pPr>
              <w:spacing w:after="0" w:line="240" w:lineRule="auto"/>
              <w:jc w:val="both"/>
              <w:rPr>
                <w:rFonts w:ascii="Times New Roman" w:hAnsi="Times New Roman" w:cs="Times New Roman"/>
                <w:lang w:val="en-US"/>
              </w:rPr>
            </w:pPr>
            <w:proofErr w:type="spellStart"/>
            <w:r w:rsidRPr="004D0C05">
              <w:rPr>
                <w:rFonts w:ascii="Times New Roman" w:hAnsi="Times New Roman" w:cs="Times New Roman"/>
                <w:lang w:val="en-US"/>
              </w:rPr>
              <w:t>Myrmica</w:t>
            </w:r>
            <w:proofErr w:type="spellEnd"/>
          </w:p>
        </w:tc>
        <w:tc>
          <w:tcPr>
            <w:tcW w:w="1335" w:type="dxa"/>
            <w:tcBorders>
              <w:top w:val="nil"/>
              <w:left w:val="nil"/>
              <w:bottom w:val="single" w:sz="4" w:space="0" w:color="auto"/>
              <w:right w:val="nil"/>
            </w:tcBorders>
            <w:hideMark/>
          </w:tcPr>
          <w:p w14:paraId="3C7A1E94"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Outgroup</w:t>
            </w:r>
          </w:p>
        </w:tc>
        <w:tc>
          <w:tcPr>
            <w:tcW w:w="1143" w:type="dxa"/>
            <w:tcBorders>
              <w:top w:val="nil"/>
              <w:left w:val="nil"/>
              <w:bottom w:val="single" w:sz="4" w:space="0" w:color="auto"/>
              <w:right w:val="nil"/>
            </w:tcBorders>
          </w:tcPr>
          <w:p w14:paraId="33F3E0A5" w14:textId="77777777" w:rsidR="00F54E04" w:rsidRPr="004D0C05" w:rsidRDefault="00F54E04" w:rsidP="008C16F5">
            <w:pPr>
              <w:spacing w:after="0" w:line="240" w:lineRule="auto"/>
              <w:jc w:val="center"/>
              <w:rPr>
                <w:rFonts w:ascii="Times New Roman" w:hAnsi="Times New Roman" w:cs="Times New Roman"/>
                <w:sz w:val="24"/>
                <w:szCs w:val="24"/>
                <w:lang w:val="en-US"/>
              </w:rPr>
            </w:pPr>
            <w:r w:rsidRPr="004D0C05">
              <w:rPr>
                <w:rFonts w:ascii="Times New Roman" w:hAnsi="Times New Roman" w:cs="Times New Roman"/>
                <w:sz w:val="24"/>
                <w:szCs w:val="24"/>
                <w:lang w:val="en-US"/>
              </w:rPr>
              <w:t>-</w:t>
            </w:r>
          </w:p>
        </w:tc>
      </w:tr>
    </w:tbl>
    <w:p w14:paraId="7ED4FB7C" w14:textId="77777777" w:rsidR="00F54E04" w:rsidRPr="004D0C05" w:rsidRDefault="00F54E04" w:rsidP="00F54E04">
      <w:pPr>
        <w:spacing w:line="240" w:lineRule="auto"/>
        <w:jc w:val="both"/>
        <w:rPr>
          <w:rFonts w:ascii="Times New Roman" w:hAnsi="Times New Roman" w:cs="Times New Roman"/>
          <w:sz w:val="24"/>
          <w:szCs w:val="24"/>
          <w:lang w:val="en-US"/>
        </w:rPr>
      </w:pPr>
    </w:p>
    <w:p w14:paraId="3663D826" w14:textId="77777777" w:rsidR="00F53207" w:rsidRPr="004D0C05" w:rsidRDefault="00F53207" w:rsidP="00F9679A">
      <w:pPr>
        <w:spacing w:line="240" w:lineRule="auto"/>
        <w:ind w:firstLine="720"/>
        <w:jc w:val="both"/>
        <w:rPr>
          <w:rFonts w:ascii="Times New Roman" w:hAnsi="Times New Roman" w:cs="Times New Roman"/>
          <w:color w:val="FF0000"/>
          <w:sz w:val="24"/>
          <w:szCs w:val="24"/>
          <w:lang w:val="en-US"/>
        </w:rPr>
      </w:pPr>
    </w:p>
    <w:p w14:paraId="2F67EEE4" w14:textId="0C8A31F5" w:rsidR="00F53207" w:rsidRPr="004D0C05" w:rsidRDefault="00F53207" w:rsidP="00F9679A">
      <w:pPr>
        <w:spacing w:line="240" w:lineRule="auto"/>
        <w:ind w:firstLine="720"/>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 xml:space="preserve">We obtained sequences from 56 samples in total, comprising 51 </w:t>
      </w:r>
      <w:r w:rsidRPr="004D0C05">
        <w:rPr>
          <w:rFonts w:ascii="Times New Roman" w:hAnsi="Times New Roman" w:cs="Times New Roman"/>
          <w:i/>
          <w:sz w:val="24"/>
          <w:szCs w:val="24"/>
          <w:lang w:val="en-US"/>
        </w:rPr>
        <w:t xml:space="preserve">M. nipponica </w:t>
      </w:r>
      <w:r w:rsidRPr="004D0C05">
        <w:rPr>
          <w:rFonts w:ascii="Times New Roman" w:hAnsi="Times New Roman" w:cs="Times New Roman"/>
          <w:sz w:val="24"/>
          <w:szCs w:val="24"/>
          <w:lang w:val="en-US"/>
        </w:rPr>
        <w:t>colonies from 1</w:t>
      </w:r>
      <w:r w:rsidR="00967371" w:rsidRPr="004D0C05">
        <w:rPr>
          <w:rFonts w:ascii="Times New Roman" w:hAnsi="Times New Roman" w:cs="Times New Roman"/>
          <w:sz w:val="24"/>
          <w:szCs w:val="24"/>
          <w:lang w:val="en-US"/>
        </w:rPr>
        <w:t>3</w:t>
      </w:r>
      <w:r w:rsidRPr="004D0C05">
        <w:rPr>
          <w:rFonts w:ascii="Times New Roman" w:hAnsi="Times New Roman" w:cs="Times New Roman"/>
          <w:sz w:val="24"/>
          <w:szCs w:val="24"/>
          <w:lang w:val="en-US"/>
        </w:rPr>
        <w:t xml:space="preserve"> populations (4</w:t>
      </w:r>
      <w:r w:rsidR="00967371" w:rsidRPr="004D0C05">
        <w:rPr>
          <w:rFonts w:ascii="Times New Roman" w:hAnsi="Times New Roman" w:cs="Times New Roman"/>
          <w:sz w:val="24"/>
          <w:szCs w:val="24"/>
          <w:lang w:val="en-US"/>
        </w:rPr>
        <w:t>7</w:t>
      </w:r>
      <w:r w:rsidRPr="004D0C05">
        <w:rPr>
          <w:rFonts w:ascii="Times New Roman" w:hAnsi="Times New Roman" w:cs="Times New Roman"/>
          <w:sz w:val="24"/>
          <w:szCs w:val="24"/>
          <w:lang w:val="en-US"/>
        </w:rPr>
        <w:t xml:space="preserve"> new sequences and three sourced from GenBank). Five additional taxa were used as an outgroup (one new sequence, and four from GenBank; Table </w:t>
      </w:r>
      <w:r w:rsidR="007D528B" w:rsidRPr="004D0C05">
        <w:rPr>
          <w:rFonts w:ascii="Times New Roman" w:hAnsi="Times New Roman" w:cs="Times New Roman"/>
          <w:sz w:val="24"/>
          <w:szCs w:val="24"/>
          <w:lang w:val="en-US"/>
        </w:rPr>
        <w:t>1</w:t>
      </w:r>
      <w:r w:rsidRPr="004D0C05">
        <w:rPr>
          <w:rFonts w:ascii="Times New Roman" w:hAnsi="Times New Roman" w:cs="Times New Roman"/>
          <w:sz w:val="24"/>
          <w:szCs w:val="24"/>
          <w:lang w:val="en-US"/>
        </w:rPr>
        <w:t>). After duplicate sequences were removed, we were left with 2</w:t>
      </w:r>
      <w:r w:rsidR="00F84AC5" w:rsidRPr="004D0C05">
        <w:rPr>
          <w:rFonts w:ascii="Times New Roman" w:hAnsi="Times New Roman" w:cs="Times New Roman"/>
          <w:sz w:val="24"/>
          <w:szCs w:val="24"/>
          <w:lang w:val="en-US"/>
        </w:rPr>
        <w:t>2</w:t>
      </w:r>
      <w:r w:rsidRPr="004D0C05">
        <w:rPr>
          <w:rFonts w:ascii="Times New Roman" w:hAnsi="Times New Roman" w:cs="Times New Roman"/>
          <w:sz w:val="24"/>
          <w:szCs w:val="24"/>
          <w:lang w:val="en-US"/>
        </w:rPr>
        <w:t xml:space="preserve"> in-group haplotype sequences for </w:t>
      </w:r>
      <w:r w:rsidRPr="004D0C05">
        <w:rPr>
          <w:rFonts w:ascii="Times New Roman" w:hAnsi="Times New Roman" w:cs="Times New Roman"/>
          <w:i/>
          <w:sz w:val="24"/>
          <w:szCs w:val="24"/>
          <w:lang w:val="en-US"/>
        </w:rPr>
        <w:t xml:space="preserve">M. nipponica </w:t>
      </w:r>
      <w:r w:rsidRPr="004D0C05">
        <w:rPr>
          <w:rFonts w:ascii="Times New Roman" w:hAnsi="Times New Roman" w:cs="Times New Roman"/>
          <w:sz w:val="24"/>
          <w:szCs w:val="24"/>
          <w:lang w:val="en-US"/>
        </w:rPr>
        <w:t xml:space="preserve">(Table </w:t>
      </w:r>
      <w:r w:rsidR="007D528B" w:rsidRPr="004D0C05">
        <w:rPr>
          <w:rFonts w:ascii="Times New Roman" w:hAnsi="Times New Roman" w:cs="Times New Roman"/>
          <w:sz w:val="24"/>
          <w:szCs w:val="24"/>
          <w:lang w:val="en-US"/>
        </w:rPr>
        <w:t>1</w:t>
      </w:r>
      <w:r w:rsidRPr="004D0C05">
        <w:rPr>
          <w:rFonts w:ascii="Times New Roman" w:hAnsi="Times New Roman" w:cs="Times New Roman"/>
          <w:sz w:val="24"/>
          <w:szCs w:val="24"/>
          <w:lang w:val="en-US"/>
        </w:rPr>
        <w:t xml:space="preserve">). Outgroup samples included four other species of </w:t>
      </w:r>
      <w:r w:rsidRPr="004D0C05">
        <w:rPr>
          <w:rFonts w:ascii="Times New Roman" w:hAnsi="Times New Roman" w:cs="Times New Roman"/>
          <w:i/>
          <w:sz w:val="24"/>
          <w:szCs w:val="24"/>
          <w:lang w:val="en-US"/>
        </w:rPr>
        <w:t xml:space="preserve">Myrmecina </w:t>
      </w:r>
      <w:r w:rsidRPr="004D0C05">
        <w:rPr>
          <w:rFonts w:ascii="Times New Roman" w:hAnsi="Times New Roman" w:cs="Times New Roman"/>
          <w:sz w:val="24"/>
          <w:szCs w:val="24"/>
          <w:lang w:val="en-US"/>
        </w:rPr>
        <w:t>(</w:t>
      </w:r>
      <w:r w:rsidRPr="004D0C05">
        <w:rPr>
          <w:rFonts w:ascii="Times New Roman" w:hAnsi="Times New Roman" w:cs="Times New Roman"/>
          <w:i/>
          <w:sz w:val="24"/>
          <w:szCs w:val="24"/>
          <w:lang w:val="en-US"/>
        </w:rPr>
        <w:t>M. americana</w:t>
      </w:r>
      <w:r w:rsidRPr="004D0C05">
        <w:rPr>
          <w:rFonts w:ascii="Times New Roman" w:hAnsi="Times New Roman" w:cs="Times New Roman"/>
          <w:sz w:val="24"/>
          <w:szCs w:val="24"/>
          <w:lang w:val="en-US"/>
        </w:rPr>
        <w:t xml:space="preserve">, </w:t>
      </w:r>
      <w:r w:rsidRPr="004D0C05">
        <w:rPr>
          <w:rFonts w:ascii="Times New Roman" w:hAnsi="Times New Roman" w:cs="Times New Roman"/>
          <w:i/>
          <w:sz w:val="24"/>
          <w:szCs w:val="24"/>
          <w:lang w:val="en-US"/>
        </w:rPr>
        <w:t xml:space="preserve">M. </w:t>
      </w:r>
      <w:proofErr w:type="spellStart"/>
      <w:r w:rsidRPr="004D0C05">
        <w:rPr>
          <w:rFonts w:ascii="Times New Roman" w:hAnsi="Times New Roman" w:cs="Times New Roman"/>
          <w:i/>
          <w:sz w:val="24"/>
          <w:szCs w:val="24"/>
          <w:lang w:val="en-US"/>
        </w:rPr>
        <w:t>graminicola</w:t>
      </w:r>
      <w:proofErr w:type="spellEnd"/>
      <w:r w:rsidRPr="004D0C05">
        <w:rPr>
          <w:rFonts w:ascii="Times New Roman" w:hAnsi="Times New Roman" w:cs="Times New Roman"/>
          <w:sz w:val="24"/>
          <w:szCs w:val="24"/>
          <w:lang w:val="en-US"/>
        </w:rPr>
        <w:t xml:space="preserve">, </w:t>
      </w:r>
      <w:r w:rsidRPr="004D0C05">
        <w:rPr>
          <w:rFonts w:ascii="Times New Roman" w:hAnsi="Times New Roman" w:cs="Times New Roman"/>
          <w:i/>
          <w:sz w:val="24"/>
          <w:szCs w:val="24"/>
          <w:lang w:val="en-US"/>
        </w:rPr>
        <w:t xml:space="preserve">M. </w:t>
      </w:r>
      <w:proofErr w:type="spellStart"/>
      <w:r w:rsidRPr="004D0C05">
        <w:rPr>
          <w:rFonts w:ascii="Times New Roman" w:hAnsi="Times New Roman" w:cs="Times New Roman"/>
          <w:i/>
          <w:sz w:val="24"/>
          <w:szCs w:val="24"/>
          <w:lang w:val="en-US"/>
        </w:rPr>
        <w:t>Sp</w:t>
      </w:r>
      <w:proofErr w:type="spellEnd"/>
      <w:r w:rsidRPr="004D0C05">
        <w:rPr>
          <w:rFonts w:ascii="Times New Roman" w:hAnsi="Times New Roman" w:cs="Times New Roman"/>
          <w:i/>
          <w:sz w:val="24"/>
          <w:szCs w:val="24"/>
          <w:lang w:val="en-US"/>
        </w:rPr>
        <w:t xml:space="preserve"> A</w:t>
      </w:r>
      <w:r w:rsidRPr="004D0C05">
        <w:rPr>
          <w:rFonts w:ascii="Times New Roman" w:hAnsi="Times New Roman" w:cs="Times New Roman"/>
          <w:sz w:val="24"/>
          <w:szCs w:val="24"/>
          <w:lang w:val="en-US"/>
        </w:rPr>
        <w:t xml:space="preserve"> and </w:t>
      </w:r>
      <w:r w:rsidRPr="004D0C05">
        <w:rPr>
          <w:rFonts w:ascii="Times New Roman" w:hAnsi="Times New Roman" w:cs="Times New Roman"/>
          <w:i/>
          <w:sz w:val="24"/>
          <w:szCs w:val="24"/>
          <w:lang w:val="en-US"/>
        </w:rPr>
        <w:t>M. Sp.</w:t>
      </w:r>
      <w:r w:rsidR="007D528B" w:rsidRPr="004D0C05">
        <w:rPr>
          <w:rFonts w:ascii="Times New Roman" w:hAnsi="Times New Roman" w:cs="Times New Roman"/>
          <w:i/>
          <w:sz w:val="24"/>
          <w:szCs w:val="24"/>
          <w:lang w:val="en-US"/>
        </w:rPr>
        <w:t xml:space="preserve"> </w:t>
      </w:r>
      <w:r w:rsidR="007D528B" w:rsidRPr="004D0C05">
        <w:rPr>
          <w:rFonts w:ascii="Times New Roman" w:hAnsi="Times New Roman" w:cs="Times New Roman"/>
          <w:sz w:val="24"/>
          <w:szCs w:val="24"/>
          <w:lang w:val="en-US"/>
        </w:rPr>
        <w:t>Hong Kong)</w:t>
      </w:r>
      <w:r w:rsidRPr="004D0C05">
        <w:rPr>
          <w:rFonts w:ascii="Times New Roman" w:hAnsi="Times New Roman" w:cs="Times New Roman"/>
          <w:i/>
          <w:sz w:val="24"/>
          <w:szCs w:val="24"/>
          <w:lang w:val="en-US"/>
        </w:rPr>
        <w:t xml:space="preserve"> </w:t>
      </w:r>
      <w:r w:rsidRPr="004D0C05">
        <w:rPr>
          <w:rFonts w:ascii="Times New Roman" w:hAnsi="Times New Roman" w:cs="Times New Roman"/>
          <w:sz w:val="24"/>
          <w:szCs w:val="24"/>
          <w:lang w:val="en-US"/>
        </w:rPr>
        <w:t xml:space="preserve">and </w:t>
      </w:r>
      <w:proofErr w:type="spellStart"/>
      <w:r w:rsidRPr="004D0C05">
        <w:rPr>
          <w:rFonts w:ascii="Times New Roman" w:hAnsi="Times New Roman" w:cs="Times New Roman"/>
          <w:i/>
          <w:sz w:val="24"/>
          <w:szCs w:val="24"/>
          <w:lang w:val="en-US"/>
        </w:rPr>
        <w:t>Myrmica</w:t>
      </w:r>
      <w:proofErr w:type="spellEnd"/>
      <w:r w:rsidRPr="004D0C05">
        <w:rPr>
          <w:rFonts w:ascii="Times New Roman" w:hAnsi="Times New Roman" w:cs="Times New Roman"/>
          <w:i/>
          <w:sz w:val="24"/>
          <w:szCs w:val="24"/>
          <w:lang w:val="en-US"/>
        </w:rPr>
        <w:t xml:space="preserve"> rubra</w:t>
      </w:r>
      <w:r w:rsidRPr="004D0C05">
        <w:rPr>
          <w:rFonts w:ascii="Times New Roman" w:hAnsi="Times New Roman" w:cs="Times New Roman"/>
          <w:sz w:val="24"/>
          <w:szCs w:val="24"/>
          <w:lang w:val="en-US"/>
        </w:rPr>
        <w:t xml:space="preserve"> (Table </w:t>
      </w:r>
      <w:r w:rsidR="00E543AD" w:rsidRPr="004D0C05">
        <w:rPr>
          <w:rFonts w:ascii="Times New Roman" w:hAnsi="Times New Roman" w:cs="Times New Roman"/>
          <w:sz w:val="24"/>
          <w:szCs w:val="24"/>
          <w:lang w:val="en-US"/>
        </w:rPr>
        <w:t>S2</w:t>
      </w:r>
      <w:r w:rsidRPr="004D0C05">
        <w:rPr>
          <w:rFonts w:ascii="Times New Roman" w:hAnsi="Times New Roman" w:cs="Times New Roman"/>
          <w:sz w:val="24"/>
          <w:szCs w:val="24"/>
          <w:lang w:val="en-US"/>
        </w:rPr>
        <w:t xml:space="preserve">). </w:t>
      </w:r>
      <w:r w:rsidR="006B15FD" w:rsidRPr="004D0C05">
        <w:rPr>
          <w:rFonts w:ascii="Times New Roman" w:hAnsi="Times New Roman" w:cs="Times New Roman"/>
          <w:sz w:val="24"/>
          <w:szCs w:val="24"/>
          <w:lang w:val="en-US"/>
        </w:rPr>
        <w:t>For the ingroup samples, o</w:t>
      </w:r>
      <w:r w:rsidRPr="004D0C05">
        <w:rPr>
          <w:rFonts w:ascii="Times New Roman" w:hAnsi="Times New Roman" w:cs="Times New Roman"/>
          <w:sz w:val="24"/>
          <w:szCs w:val="24"/>
          <w:lang w:val="en-US"/>
        </w:rPr>
        <w:t>ur 1281bp fragment of COI was variable at 9.</w:t>
      </w:r>
      <w:r w:rsidR="00DD0163" w:rsidRPr="004D0C05">
        <w:rPr>
          <w:rFonts w:ascii="Times New Roman" w:hAnsi="Times New Roman" w:cs="Times New Roman"/>
          <w:sz w:val="24"/>
          <w:szCs w:val="24"/>
          <w:lang w:val="en-US"/>
        </w:rPr>
        <w:t>6</w:t>
      </w:r>
      <w:r w:rsidRPr="004D0C05">
        <w:rPr>
          <w:rFonts w:ascii="Times New Roman" w:hAnsi="Times New Roman" w:cs="Times New Roman"/>
          <w:sz w:val="24"/>
          <w:szCs w:val="24"/>
          <w:lang w:val="en-US"/>
        </w:rPr>
        <w:t>% of sites, with strong variation in bias between codon positions (3.</w:t>
      </w:r>
      <w:r w:rsidR="00DD0163" w:rsidRPr="004D0C05">
        <w:rPr>
          <w:rFonts w:ascii="Times New Roman" w:hAnsi="Times New Roman" w:cs="Times New Roman"/>
          <w:sz w:val="24"/>
          <w:szCs w:val="24"/>
          <w:lang w:val="en-US"/>
        </w:rPr>
        <w:t>7</w:t>
      </w:r>
      <w:r w:rsidRPr="004D0C05">
        <w:rPr>
          <w:rFonts w:ascii="Times New Roman" w:hAnsi="Times New Roman" w:cs="Times New Roman"/>
          <w:sz w:val="24"/>
          <w:szCs w:val="24"/>
          <w:lang w:val="en-US"/>
        </w:rPr>
        <w:t>%, 1.6% and 23.</w:t>
      </w:r>
      <w:r w:rsidR="00DD0163" w:rsidRPr="004D0C05">
        <w:rPr>
          <w:rFonts w:ascii="Times New Roman" w:hAnsi="Times New Roman" w:cs="Times New Roman"/>
          <w:sz w:val="24"/>
          <w:szCs w:val="24"/>
          <w:lang w:val="en-US"/>
        </w:rPr>
        <w:t>4</w:t>
      </w:r>
      <w:r w:rsidRPr="004D0C05">
        <w:rPr>
          <w:rFonts w:ascii="Times New Roman" w:hAnsi="Times New Roman" w:cs="Times New Roman"/>
          <w:sz w:val="24"/>
          <w:szCs w:val="24"/>
          <w:lang w:val="en-US"/>
        </w:rPr>
        <w:t>% for 1</w:t>
      </w:r>
      <w:r w:rsidRPr="004D0C05">
        <w:rPr>
          <w:rFonts w:ascii="Times New Roman" w:hAnsi="Times New Roman" w:cs="Times New Roman"/>
          <w:sz w:val="24"/>
          <w:szCs w:val="24"/>
          <w:vertAlign w:val="superscript"/>
          <w:lang w:val="en-US"/>
        </w:rPr>
        <w:t>st</w:t>
      </w:r>
      <w:r w:rsidRPr="004D0C05">
        <w:rPr>
          <w:rFonts w:ascii="Times New Roman" w:hAnsi="Times New Roman" w:cs="Times New Roman"/>
          <w:sz w:val="24"/>
          <w:szCs w:val="24"/>
          <w:lang w:val="en-US"/>
        </w:rPr>
        <w:t>, 2</w:t>
      </w:r>
      <w:r w:rsidRPr="004D0C05">
        <w:rPr>
          <w:rFonts w:ascii="Times New Roman" w:hAnsi="Times New Roman" w:cs="Times New Roman"/>
          <w:sz w:val="24"/>
          <w:szCs w:val="24"/>
          <w:vertAlign w:val="superscript"/>
          <w:lang w:val="en-US"/>
        </w:rPr>
        <w:t>nd</w:t>
      </w:r>
      <w:r w:rsidRPr="004D0C05">
        <w:rPr>
          <w:rFonts w:ascii="Times New Roman" w:hAnsi="Times New Roman" w:cs="Times New Roman"/>
          <w:sz w:val="24"/>
          <w:szCs w:val="24"/>
          <w:lang w:val="en-US"/>
        </w:rPr>
        <w:t xml:space="preserve"> and 3</w:t>
      </w:r>
      <w:r w:rsidRPr="004D0C05">
        <w:rPr>
          <w:rFonts w:ascii="Times New Roman" w:hAnsi="Times New Roman" w:cs="Times New Roman"/>
          <w:sz w:val="24"/>
          <w:szCs w:val="24"/>
          <w:vertAlign w:val="superscript"/>
          <w:lang w:val="en-US"/>
        </w:rPr>
        <w:t>rd</w:t>
      </w:r>
      <w:r w:rsidRPr="004D0C05">
        <w:rPr>
          <w:rFonts w:ascii="Times New Roman" w:hAnsi="Times New Roman" w:cs="Times New Roman"/>
          <w:sz w:val="24"/>
          <w:szCs w:val="24"/>
          <w:lang w:val="en-US"/>
        </w:rPr>
        <w:t xml:space="preserve"> codon positions respectively). There was also strong AT bias (71.</w:t>
      </w:r>
      <w:r w:rsidR="007E63C8" w:rsidRPr="004D0C05">
        <w:rPr>
          <w:rFonts w:ascii="Times New Roman" w:hAnsi="Times New Roman" w:cs="Times New Roman"/>
          <w:sz w:val="24"/>
          <w:szCs w:val="24"/>
          <w:lang w:val="en-US"/>
        </w:rPr>
        <w:t>5</w:t>
      </w:r>
      <w:r w:rsidRPr="004D0C05">
        <w:rPr>
          <w:rFonts w:ascii="Times New Roman" w:hAnsi="Times New Roman" w:cs="Times New Roman"/>
          <w:sz w:val="24"/>
          <w:szCs w:val="24"/>
          <w:lang w:val="en-US"/>
        </w:rPr>
        <w:t xml:space="preserve">%) which varied between codon positions (64%, 62% and 88% respectively), and thus we partitioned codon positions in all analyses. </w:t>
      </w:r>
    </w:p>
    <w:p w14:paraId="198C3DED" w14:textId="77777777" w:rsidR="003734BF" w:rsidRPr="004D0C05" w:rsidRDefault="003734BF" w:rsidP="00F9679A">
      <w:pPr>
        <w:spacing w:line="240" w:lineRule="auto"/>
        <w:ind w:firstLine="720"/>
        <w:jc w:val="both"/>
        <w:rPr>
          <w:rFonts w:ascii="Times New Roman" w:hAnsi="Times New Roman" w:cs="Times New Roman"/>
          <w:color w:val="FF0000"/>
          <w:sz w:val="24"/>
          <w:szCs w:val="24"/>
          <w:lang w:val="en-US"/>
        </w:rPr>
      </w:pPr>
    </w:p>
    <w:p w14:paraId="0B6E413F" w14:textId="0F7C85B7" w:rsidR="002648B7" w:rsidRPr="004D0C05" w:rsidRDefault="002648B7" w:rsidP="00F9679A">
      <w:pPr>
        <w:spacing w:line="240" w:lineRule="auto"/>
        <w:jc w:val="both"/>
        <w:rPr>
          <w:rFonts w:ascii="Times New Roman" w:hAnsi="Times New Roman" w:cs="Times New Roman"/>
          <w:i/>
          <w:sz w:val="24"/>
          <w:szCs w:val="24"/>
          <w:lang w:val="en-US"/>
        </w:rPr>
      </w:pPr>
      <w:r w:rsidRPr="004D0C05">
        <w:rPr>
          <w:rFonts w:ascii="Times New Roman" w:hAnsi="Times New Roman" w:cs="Times New Roman"/>
          <w:i/>
          <w:sz w:val="24"/>
          <w:szCs w:val="24"/>
          <w:lang w:val="en-US"/>
        </w:rPr>
        <w:t xml:space="preserve">MIG-Seq </w:t>
      </w:r>
      <w:r w:rsidR="00034E3C" w:rsidRPr="004D0C05">
        <w:rPr>
          <w:rFonts w:ascii="Times New Roman" w:hAnsi="Times New Roman" w:cs="Times New Roman"/>
          <w:i/>
          <w:sz w:val="24"/>
          <w:szCs w:val="24"/>
          <w:lang w:val="en-US"/>
        </w:rPr>
        <w:t>data acquisition</w:t>
      </w:r>
    </w:p>
    <w:p w14:paraId="0E77D98B" w14:textId="1CB98FDD" w:rsidR="00756B5D" w:rsidRPr="004D0C05" w:rsidRDefault="00092737" w:rsidP="00F9679A">
      <w:pPr>
        <w:spacing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 xml:space="preserve">We followed the general protocol </w:t>
      </w:r>
      <w:r w:rsidR="00756B5D" w:rsidRPr="004D0C05">
        <w:rPr>
          <w:rFonts w:ascii="Times New Roman" w:hAnsi="Times New Roman" w:cs="Times New Roman"/>
          <w:sz w:val="24"/>
          <w:szCs w:val="24"/>
          <w:lang w:val="en-US"/>
        </w:rPr>
        <w:t>for MIG-Seq analysis</w:t>
      </w:r>
      <w:r w:rsidRPr="004D0C05">
        <w:rPr>
          <w:rFonts w:ascii="Times New Roman" w:hAnsi="Times New Roman" w:cs="Times New Roman"/>
          <w:sz w:val="24"/>
          <w:szCs w:val="24"/>
          <w:lang w:val="en-US"/>
        </w:rPr>
        <w:t xml:space="preserve"> outlined in </w:t>
      </w:r>
      <w:proofErr w:type="spellStart"/>
      <w:r w:rsidR="00756B5D" w:rsidRPr="004D0C05">
        <w:rPr>
          <w:rFonts w:ascii="Times New Roman" w:hAnsi="Times New Roman" w:cs="Times New Roman"/>
          <w:sz w:val="24"/>
          <w:szCs w:val="24"/>
          <w:lang w:val="en-US"/>
        </w:rPr>
        <w:t>Suyama</w:t>
      </w:r>
      <w:proofErr w:type="spellEnd"/>
      <w:r w:rsidR="00756B5D" w:rsidRPr="004D0C05">
        <w:rPr>
          <w:rFonts w:ascii="Times New Roman" w:hAnsi="Times New Roman" w:cs="Times New Roman"/>
          <w:sz w:val="24"/>
          <w:szCs w:val="24"/>
          <w:lang w:val="en-US"/>
        </w:rPr>
        <w:t xml:space="preserve"> and </w:t>
      </w:r>
      <w:proofErr w:type="spellStart"/>
      <w:r w:rsidR="00756B5D" w:rsidRPr="004D0C05">
        <w:rPr>
          <w:rFonts w:ascii="Times New Roman" w:hAnsi="Times New Roman" w:cs="Times New Roman"/>
          <w:sz w:val="24"/>
          <w:szCs w:val="24"/>
          <w:lang w:val="en-US"/>
        </w:rPr>
        <w:t>Matsuki</w:t>
      </w:r>
      <w:proofErr w:type="spellEnd"/>
      <w:r w:rsidR="00756B5D" w:rsidRPr="004D0C05">
        <w:rPr>
          <w:rFonts w:ascii="Times New Roman" w:hAnsi="Times New Roman" w:cs="Times New Roman"/>
          <w:sz w:val="24"/>
          <w:szCs w:val="24"/>
          <w:lang w:val="en-US"/>
        </w:rPr>
        <w:t xml:space="preserve"> </w:t>
      </w:r>
      <w:r w:rsidR="00756B5D" w:rsidRPr="004D0C05">
        <w:rPr>
          <w:rFonts w:ascii="Times New Roman" w:hAnsi="Times New Roman" w:cs="Times New Roman"/>
          <w:sz w:val="24"/>
          <w:szCs w:val="24"/>
          <w:lang w:val="en-US"/>
        </w:rPr>
        <w:fldChar w:fldCharType="begin"/>
      </w:r>
      <w:r w:rsidR="00FB6913">
        <w:rPr>
          <w:rFonts w:ascii="Times New Roman" w:hAnsi="Times New Roman" w:cs="Times New Roman"/>
          <w:sz w:val="24"/>
          <w:szCs w:val="24"/>
          <w:lang w:val="en-US"/>
        </w:rPr>
        <w:instrText xml:space="preserve"> ADDIN EN.CITE &lt;EndNote&gt;&lt;Cite ExcludeAuth="1"&gt;&lt;Author&gt;Suyama&lt;/Author&gt;&lt;Year&gt;2015&lt;/Year&gt;&lt;RecNum&gt;7981&lt;/RecNum&gt;&lt;DisplayText&gt;(2015)&lt;/DisplayText&gt;&lt;record&gt;&lt;rec-number&gt;7981&lt;/rec-number&gt;&lt;foreign-keys&gt;&lt;key app="EN" db-id="sevadvzwldxf57ew9ecvex00vr55wpswatf5" timestamp="1507678220"&gt;7981&lt;/key&gt;&lt;/foreign-keys&gt;&lt;ref-type name="Journal Article"&gt;17&lt;/ref-type&gt;&lt;contributors&gt;&lt;authors&gt;&lt;author&gt;Suyama, Yoshihisa&lt;/author&gt;&lt;author&gt;Matsuki, Yu&lt;/author&gt;&lt;/authors&gt;&lt;/contributors&gt;&lt;titles&gt;&lt;title&gt;MIG-seq: an effective PCR-based method for genome-wide single-nucleotide polymorphism genotyping using the next-generation sequencing platform&lt;/title&gt;&lt;secondary-title&gt;Scientific Reports&lt;/secondary-title&gt;&lt;/titles&gt;&lt;periodical&gt;&lt;full-title&gt;Scientific Reports&lt;/full-title&gt;&lt;abbr-1&gt;Sci. Rep.&lt;/abbr-1&gt;&lt;abbr-2&gt;Sci Rep&lt;/abbr-2&gt;&lt;/periodical&gt;&lt;pages&gt;16963&lt;/pages&gt;&lt;volume&gt;5&lt;/volume&gt;&lt;dates&gt;&lt;year&gt;2015&lt;/year&gt;&lt;/dates&gt;&lt;isbn&gt;2045-2322&lt;/isbn&gt;&lt;urls&gt;&lt;/urls&gt;&lt;/record&gt;&lt;/Cite&gt;&lt;/EndNote&gt;</w:instrText>
      </w:r>
      <w:r w:rsidR="00756B5D" w:rsidRPr="004D0C05">
        <w:rPr>
          <w:rFonts w:ascii="Times New Roman" w:hAnsi="Times New Roman" w:cs="Times New Roman"/>
          <w:sz w:val="24"/>
          <w:szCs w:val="24"/>
          <w:lang w:val="en-US"/>
        </w:rPr>
        <w:fldChar w:fldCharType="separate"/>
      </w:r>
      <w:r w:rsidR="00756B5D" w:rsidRPr="004D0C05">
        <w:rPr>
          <w:rFonts w:ascii="Times New Roman" w:hAnsi="Times New Roman" w:cs="Times New Roman"/>
          <w:noProof/>
          <w:sz w:val="24"/>
          <w:szCs w:val="24"/>
          <w:lang w:val="en-US"/>
        </w:rPr>
        <w:t>(2015)</w:t>
      </w:r>
      <w:r w:rsidR="00756B5D" w:rsidRPr="004D0C05">
        <w:rPr>
          <w:rFonts w:ascii="Times New Roman" w:hAnsi="Times New Roman" w:cs="Times New Roman"/>
          <w:sz w:val="24"/>
          <w:szCs w:val="24"/>
          <w:lang w:val="en-US"/>
        </w:rPr>
        <w:fldChar w:fldCharType="end"/>
      </w:r>
      <w:r w:rsidRPr="004D0C05">
        <w:rPr>
          <w:rFonts w:ascii="Times New Roman" w:hAnsi="Times New Roman" w:cs="Times New Roman"/>
          <w:sz w:val="24"/>
          <w:szCs w:val="24"/>
          <w:lang w:val="en-US"/>
        </w:rPr>
        <w:t xml:space="preserve">. </w:t>
      </w:r>
      <w:r w:rsidR="00756B5D" w:rsidRPr="004D0C05">
        <w:rPr>
          <w:rFonts w:ascii="Times New Roman" w:hAnsi="Times New Roman" w:cs="Times New Roman"/>
          <w:sz w:val="24"/>
          <w:szCs w:val="24"/>
          <w:lang w:val="en-US"/>
        </w:rPr>
        <w:t>Approximately 2 ng of DNA was used for the 1st PCR as template DNA. The 1st PCR step was performed to amplify inter-simple-sequence repeat</w:t>
      </w:r>
      <w:r w:rsidRPr="004D0C05">
        <w:rPr>
          <w:rFonts w:ascii="Times New Roman" w:hAnsi="Times New Roman" w:cs="Times New Roman"/>
          <w:sz w:val="24"/>
          <w:szCs w:val="24"/>
          <w:lang w:val="en-US"/>
        </w:rPr>
        <w:t xml:space="preserve">s </w:t>
      </w:r>
      <w:r w:rsidR="00756B5D" w:rsidRPr="004D0C05">
        <w:rPr>
          <w:rFonts w:ascii="Times New Roman" w:hAnsi="Times New Roman" w:cs="Times New Roman"/>
          <w:sz w:val="24"/>
          <w:szCs w:val="24"/>
          <w:lang w:val="en-US"/>
        </w:rPr>
        <w:t xml:space="preserve">(ISSR) from genomic DNA with MIG-seq primer set-1 for the 1st PCR (see Table 1 of </w:t>
      </w:r>
      <w:proofErr w:type="spellStart"/>
      <w:r w:rsidR="00756B5D" w:rsidRPr="004D0C05">
        <w:rPr>
          <w:rFonts w:ascii="Times New Roman" w:hAnsi="Times New Roman" w:cs="Times New Roman"/>
          <w:sz w:val="24"/>
          <w:szCs w:val="24"/>
          <w:lang w:val="en-US"/>
        </w:rPr>
        <w:t>Suyama</w:t>
      </w:r>
      <w:proofErr w:type="spellEnd"/>
      <w:r w:rsidR="00756B5D" w:rsidRPr="004D0C05">
        <w:rPr>
          <w:rFonts w:ascii="Times New Roman" w:hAnsi="Times New Roman" w:cs="Times New Roman"/>
          <w:sz w:val="24"/>
          <w:szCs w:val="24"/>
          <w:lang w:val="en-US"/>
        </w:rPr>
        <w:t xml:space="preserve"> and </w:t>
      </w:r>
      <w:proofErr w:type="spellStart"/>
      <w:r w:rsidR="00756B5D" w:rsidRPr="004D0C05">
        <w:rPr>
          <w:rFonts w:ascii="Times New Roman" w:hAnsi="Times New Roman" w:cs="Times New Roman"/>
          <w:sz w:val="24"/>
          <w:szCs w:val="24"/>
          <w:lang w:val="en-US"/>
        </w:rPr>
        <w:t>Matsuki</w:t>
      </w:r>
      <w:proofErr w:type="spellEnd"/>
      <w:r w:rsidR="00756B5D" w:rsidRPr="004D0C05">
        <w:rPr>
          <w:rFonts w:ascii="Times New Roman" w:hAnsi="Times New Roman" w:cs="Times New Roman"/>
          <w:sz w:val="24"/>
          <w:szCs w:val="24"/>
          <w:lang w:val="en-US"/>
        </w:rPr>
        <w:t xml:space="preserve"> 2015). </w:t>
      </w:r>
      <w:r w:rsidRPr="004D0C05">
        <w:rPr>
          <w:rFonts w:ascii="Times New Roman" w:hAnsi="Times New Roman" w:cs="Times New Roman"/>
          <w:sz w:val="24"/>
          <w:szCs w:val="24"/>
          <w:lang w:val="en-US"/>
        </w:rPr>
        <w:t>F</w:t>
      </w:r>
      <w:r w:rsidR="00756B5D" w:rsidRPr="004D0C05">
        <w:rPr>
          <w:rFonts w:ascii="Times New Roman" w:hAnsi="Times New Roman" w:cs="Times New Roman"/>
          <w:sz w:val="24"/>
          <w:szCs w:val="24"/>
          <w:lang w:val="en-US"/>
        </w:rPr>
        <w:t xml:space="preserve">ragments were amplified with </w:t>
      </w:r>
      <w:r w:rsidRPr="004D0C05">
        <w:rPr>
          <w:rFonts w:ascii="Times New Roman" w:hAnsi="Times New Roman" w:cs="Times New Roman"/>
          <w:sz w:val="24"/>
          <w:szCs w:val="24"/>
          <w:lang w:val="en-US"/>
        </w:rPr>
        <w:t xml:space="preserve">a </w:t>
      </w:r>
      <w:r w:rsidR="00756B5D" w:rsidRPr="004D0C05">
        <w:rPr>
          <w:rFonts w:ascii="Times New Roman" w:hAnsi="Times New Roman" w:cs="Times New Roman"/>
          <w:sz w:val="24"/>
          <w:szCs w:val="24"/>
          <w:lang w:val="en-US"/>
        </w:rPr>
        <w:t>Multiplex PCR Assay Kit Ver. 2 (</w:t>
      </w:r>
      <w:proofErr w:type="spellStart"/>
      <w:r w:rsidR="00756B5D" w:rsidRPr="004D0C05">
        <w:rPr>
          <w:rFonts w:ascii="Times New Roman" w:hAnsi="Times New Roman" w:cs="Times New Roman"/>
          <w:sz w:val="24"/>
          <w:szCs w:val="24"/>
          <w:lang w:val="en-US"/>
        </w:rPr>
        <w:t>TaKaRa</w:t>
      </w:r>
      <w:proofErr w:type="spellEnd"/>
      <w:r w:rsidR="00756B5D" w:rsidRPr="004D0C05">
        <w:rPr>
          <w:rFonts w:ascii="Times New Roman" w:hAnsi="Times New Roman" w:cs="Times New Roman"/>
          <w:sz w:val="24"/>
          <w:szCs w:val="24"/>
          <w:lang w:val="en-US"/>
        </w:rPr>
        <w:t xml:space="preserve"> Bio Inc., Otsu, Shiga, Japan) using 7 </w:t>
      </w:r>
      <w:proofErr w:type="spellStart"/>
      <w:r w:rsidR="00756B5D" w:rsidRPr="004D0C05">
        <w:rPr>
          <w:rFonts w:ascii="Times New Roman" w:hAnsi="Times New Roman" w:cs="Times New Roman"/>
          <w:sz w:val="24"/>
          <w:szCs w:val="24"/>
          <w:lang w:val="en-US"/>
        </w:rPr>
        <w:t>μl</w:t>
      </w:r>
      <w:proofErr w:type="spellEnd"/>
      <w:r w:rsidR="00756B5D" w:rsidRPr="004D0C05">
        <w:rPr>
          <w:rFonts w:ascii="Times New Roman" w:hAnsi="Times New Roman" w:cs="Times New Roman"/>
          <w:sz w:val="24"/>
          <w:szCs w:val="24"/>
          <w:lang w:val="en-US"/>
        </w:rPr>
        <w:t xml:space="preserve"> reaction volumes in a thermal cycler with the following profile: 94°C for 1 min followed by 28 cycles of 94°C for 30 sec, 38°C for 1 min, 72°C for 1 min, and finally 72°C for 10 min. The PCR products were diluted 25 times for each 1st PCR product with deionized water. The 2nd PCR step was conducted independently to add individual indices to each sample using the common forward primers and indexed reverse primers (see Supplementary Table 5 of </w:t>
      </w:r>
      <w:proofErr w:type="spellStart"/>
      <w:r w:rsidR="00756B5D" w:rsidRPr="004D0C05">
        <w:rPr>
          <w:rFonts w:ascii="Times New Roman" w:hAnsi="Times New Roman" w:cs="Times New Roman"/>
          <w:sz w:val="24"/>
          <w:szCs w:val="24"/>
          <w:lang w:val="en-US"/>
        </w:rPr>
        <w:t>Suyama</w:t>
      </w:r>
      <w:proofErr w:type="spellEnd"/>
      <w:r w:rsidR="00756B5D" w:rsidRPr="004D0C05">
        <w:rPr>
          <w:rFonts w:ascii="Times New Roman" w:hAnsi="Times New Roman" w:cs="Times New Roman"/>
          <w:sz w:val="24"/>
          <w:szCs w:val="24"/>
          <w:lang w:val="en-US"/>
        </w:rPr>
        <w:t xml:space="preserve"> and </w:t>
      </w:r>
      <w:proofErr w:type="spellStart"/>
      <w:r w:rsidR="00756B5D" w:rsidRPr="004D0C05">
        <w:rPr>
          <w:rFonts w:ascii="Times New Roman" w:hAnsi="Times New Roman" w:cs="Times New Roman"/>
          <w:sz w:val="24"/>
          <w:szCs w:val="24"/>
          <w:lang w:val="en-US"/>
        </w:rPr>
        <w:t>Matsuki</w:t>
      </w:r>
      <w:proofErr w:type="spellEnd"/>
      <w:r w:rsidR="00756B5D" w:rsidRPr="004D0C05">
        <w:rPr>
          <w:rFonts w:ascii="Times New Roman" w:hAnsi="Times New Roman" w:cs="Times New Roman"/>
          <w:sz w:val="24"/>
          <w:szCs w:val="24"/>
          <w:lang w:val="en-US"/>
        </w:rPr>
        <w:t xml:space="preserve"> 2015). The fragments were amplified with </w:t>
      </w:r>
      <w:proofErr w:type="spellStart"/>
      <w:r w:rsidR="00756B5D" w:rsidRPr="004D0C05">
        <w:rPr>
          <w:rFonts w:ascii="Times New Roman" w:hAnsi="Times New Roman" w:cs="Times New Roman"/>
          <w:sz w:val="24"/>
          <w:szCs w:val="24"/>
          <w:lang w:val="en-US"/>
        </w:rPr>
        <w:t>PrimeSTAR</w:t>
      </w:r>
      <w:proofErr w:type="spellEnd"/>
      <w:r w:rsidR="00756B5D" w:rsidRPr="004D0C05">
        <w:rPr>
          <w:rFonts w:ascii="Times New Roman" w:hAnsi="Times New Roman" w:cs="Times New Roman"/>
          <w:sz w:val="24"/>
          <w:szCs w:val="24"/>
          <w:lang w:val="en-US"/>
        </w:rPr>
        <w:t xml:space="preserve"> GXL DNA polymerase (</w:t>
      </w:r>
      <w:proofErr w:type="spellStart"/>
      <w:r w:rsidR="00756B5D" w:rsidRPr="004D0C05">
        <w:rPr>
          <w:rFonts w:ascii="Times New Roman" w:hAnsi="Times New Roman" w:cs="Times New Roman"/>
          <w:sz w:val="24"/>
          <w:szCs w:val="24"/>
          <w:lang w:val="en-US"/>
        </w:rPr>
        <w:t>TaKaRa</w:t>
      </w:r>
      <w:proofErr w:type="spellEnd"/>
      <w:r w:rsidR="00756B5D" w:rsidRPr="004D0C05">
        <w:rPr>
          <w:rFonts w:ascii="Times New Roman" w:hAnsi="Times New Roman" w:cs="Times New Roman"/>
          <w:sz w:val="24"/>
          <w:szCs w:val="24"/>
          <w:lang w:val="en-US"/>
        </w:rPr>
        <w:t xml:space="preserve"> Bio Inc., Otsu, Shiga, Japan) using 10 </w:t>
      </w:r>
      <w:proofErr w:type="spellStart"/>
      <w:r w:rsidR="00756B5D" w:rsidRPr="004D0C05">
        <w:rPr>
          <w:rFonts w:ascii="Times New Roman" w:hAnsi="Times New Roman" w:cs="Times New Roman"/>
          <w:sz w:val="24"/>
          <w:szCs w:val="24"/>
          <w:lang w:val="en-US"/>
        </w:rPr>
        <w:t>μl</w:t>
      </w:r>
      <w:proofErr w:type="spellEnd"/>
      <w:r w:rsidR="00756B5D" w:rsidRPr="004D0C05">
        <w:rPr>
          <w:rFonts w:ascii="Times New Roman" w:hAnsi="Times New Roman" w:cs="Times New Roman"/>
          <w:sz w:val="24"/>
          <w:szCs w:val="24"/>
          <w:lang w:val="en-US"/>
        </w:rPr>
        <w:t xml:space="preserve"> reaction volumes in a thermal cycler with the following profile: 15 cycles of 98°C for 10 sec, 54°C for 15 sec, 68°C for 1 min. The PCR products were diluted three times for each 2nd PCR product with deionized water, and concentration measured using the Microchip Electrophoresis System (</w:t>
      </w:r>
      <w:proofErr w:type="spellStart"/>
      <w:r w:rsidR="00756B5D" w:rsidRPr="004D0C05">
        <w:rPr>
          <w:rFonts w:ascii="Times New Roman" w:hAnsi="Times New Roman" w:cs="Times New Roman"/>
          <w:sz w:val="24"/>
          <w:szCs w:val="24"/>
          <w:lang w:val="en-US"/>
        </w:rPr>
        <w:t>MultiNA</w:t>
      </w:r>
      <w:proofErr w:type="spellEnd"/>
      <w:r w:rsidR="00756B5D" w:rsidRPr="004D0C05">
        <w:rPr>
          <w:rFonts w:ascii="Times New Roman" w:hAnsi="Times New Roman" w:cs="Times New Roman"/>
          <w:sz w:val="24"/>
          <w:szCs w:val="24"/>
          <w:lang w:val="en-US"/>
        </w:rPr>
        <w:t xml:space="preserve">, Shimadzu, Kyoto, Japan). Products from the 2nd PCR were then pooled into a single mixture library with approximately equimolar concentrations. The mixture library was purified using a </w:t>
      </w:r>
      <w:proofErr w:type="spellStart"/>
      <w:r w:rsidR="00756B5D" w:rsidRPr="004D0C05">
        <w:rPr>
          <w:rFonts w:ascii="Times New Roman" w:hAnsi="Times New Roman" w:cs="Times New Roman"/>
          <w:sz w:val="24"/>
          <w:szCs w:val="24"/>
          <w:lang w:val="en-US"/>
        </w:rPr>
        <w:t>QIAquick</w:t>
      </w:r>
      <w:proofErr w:type="spellEnd"/>
      <w:r w:rsidR="00756B5D" w:rsidRPr="004D0C05">
        <w:rPr>
          <w:rFonts w:ascii="Times New Roman" w:hAnsi="Times New Roman" w:cs="Times New Roman"/>
          <w:sz w:val="24"/>
          <w:szCs w:val="24"/>
          <w:lang w:val="en-US"/>
        </w:rPr>
        <w:t xml:space="preserve"> PCR Purification Kit (QIAGEN, Hilden, Germany) and separated using 2% agarose gel electrophoresis. Fragments in the range of 400 to 800 bp were isolated using a GEL/PCR </w:t>
      </w:r>
      <w:r w:rsidR="00756B5D" w:rsidRPr="004D0C05">
        <w:rPr>
          <w:rFonts w:ascii="Times New Roman" w:hAnsi="Times New Roman" w:cs="Times New Roman"/>
          <w:sz w:val="24"/>
          <w:szCs w:val="24"/>
          <w:lang w:val="en-US"/>
        </w:rPr>
        <w:lastRenderedPageBreak/>
        <w:t xml:space="preserve">Purification Mini Kit (FAVORGEN Biotech Corp., Taiwan). Concentration of the size-selected library was measured with a SYBR green quantitative PCR assay (Library Quantification Kit, </w:t>
      </w:r>
      <w:proofErr w:type="spellStart"/>
      <w:r w:rsidR="00756B5D" w:rsidRPr="004D0C05">
        <w:rPr>
          <w:rFonts w:ascii="Times New Roman" w:hAnsi="Times New Roman" w:cs="Times New Roman"/>
          <w:sz w:val="24"/>
          <w:szCs w:val="24"/>
          <w:lang w:val="en-US"/>
        </w:rPr>
        <w:t>Clontech</w:t>
      </w:r>
      <w:proofErr w:type="spellEnd"/>
      <w:r w:rsidR="00756B5D" w:rsidRPr="004D0C05">
        <w:rPr>
          <w:rFonts w:ascii="Times New Roman" w:hAnsi="Times New Roman" w:cs="Times New Roman"/>
          <w:sz w:val="24"/>
          <w:szCs w:val="24"/>
          <w:lang w:val="en-US"/>
        </w:rPr>
        <w:t xml:space="preserve">, Mountain View, CA, USA) with primers specific to the Illumina system. Approximately 4 </w:t>
      </w:r>
      <w:proofErr w:type="spellStart"/>
      <w:r w:rsidR="00756B5D" w:rsidRPr="004D0C05">
        <w:rPr>
          <w:rFonts w:ascii="Times New Roman" w:hAnsi="Times New Roman" w:cs="Times New Roman"/>
          <w:sz w:val="24"/>
          <w:szCs w:val="24"/>
          <w:lang w:val="en-US"/>
        </w:rPr>
        <w:t>nM</w:t>
      </w:r>
      <w:proofErr w:type="spellEnd"/>
      <w:r w:rsidR="00756B5D" w:rsidRPr="004D0C05">
        <w:rPr>
          <w:rFonts w:ascii="Times New Roman" w:hAnsi="Times New Roman" w:cs="Times New Roman"/>
          <w:sz w:val="24"/>
          <w:szCs w:val="24"/>
          <w:lang w:val="en-US"/>
        </w:rPr>
        <w:t xml:space="preserve"> of the concentration-adjusted library was denatured using 0.2 N NaOH and mixed with Illumina-generated </w:t>
      </w:r>
      <w:proofErr w:type="spellStart"/>
      <w:r w:rsidR="00756B5D" w:rsidRPr="004D0C05">
        <w:rPr>
          <w:rFonts w:ascii="Times New Roman" w:hAnsi="Times New Roman" w:cs="Times New Roman"/>
          <w:sz w:val="24"/>
          <w:szCs w:val="24"/>
          <w:lang w:val="en-US"/>
        </w:rPr>
        <w:t>PhiX</w:t>
      </w:r>
      <w:proofErr w:type="spellEnd"/>
      <w:r w:rsidR="00756B5D" w:rsidRPr="004D0C05">
        <w:rPr>
          <w:rFonts w:ascii="Times New Roman" w:hAnsi="Times New Roman" w:cs="Times New Roman"/>
          <w:sz w:val="24"/>
          <w:szCs w:val="24"/>
          <w:lang w:val="en-US"/>
        </w:rPr>
        <w:t xml:space="preserve"> Control libraries (</w:t>
      </w:r>
      <w:proofErr w:type="spellStart"/>
      <w:r w:rsidR="00756B5D" w:rsidRPr="004D0C05">
        <w:rPr>
          <w:rFonts w:ascii="Times New Roman" w:hAnsi="Times New Roman" w:cs="Times New Roman"/>
          <w:sz w:val="24"/>
          <w:szCs w:val="24"/>
          <w:lang w:val="en-US"/>
        </w:rPr>
        <w:t>PhiX</w:t>
      </w:r>
      <w:proofErr w:type="spellEnd"/>
      <w:r w:rsidR="00756B5D" w:rsidRPr="004D0C05">
        <w:rPr>
          <w:rFonts w:ascii="Times New Roman" w:hAnsi="Times New Roman" w:cs="Times New Roman"/>
          <w:sz w:val="24"/>
          <w:szCs w:val="24"/>
          <w:lang w:val="en-US"/>
        </w:rPr>
        <w:t xml:space="preserve"> Control v3, Illumina, San Diego, CA, USA) according to Illumina’s protocol. Approximately 12 </w:t>
      </w:r>
      <w:proofErr w:type="spellStart"/>
      <w:r w:rsidR="00756B5D" w:rsidRPr="004D0C05">
        <w:rPr>
          <w:rFonts w:ascii="Times New Roman" w:hAnsi="Times New Roman" w:cs="Times New Roman"/>
          <w:sz w:val="24"/>
          <w:szCs w:val="24"/>
          <w:lang w:val="en-US"/>
        </w:rPr>
        <w:t>pM</w:t>
      </w:r>
      <w:proofErr w:type="spellEnd"/>
      <w:r w:rsidR="00756B5D" w:rsidRPr="004D0C05">
        <w:rPr>
          <w:rFonts w:ascii="Times New Roman" w:hAnsi="Times New Roman" w:cs="Times New Roman"/>
          <w:sz w:val="24"/>
          <w:szCs w:val="24"/>
          <w:lang w:val="en-US"/>
        </w:rPr>
        <w:t xml:space="preserve"> of library was then used for sequencing on an Illumina </w:t>
      </w:r>
      <w:proofErr w:type="spellStart"/>
      <w:r w:rsidR="00756B5D" w:rsidRPr="004D0C05">
        <w:rPr>
          <w:rFonts w:ascii="Times New Roman" w:hAnsi="Times New Roman" w:cs="Times New Roman"/>
          <w:sz w:val="24"/>
          <w:szCs w:val="24"/>
          <w:lang w:val="en-US"/>
        </w:rPr>
        <w:t>MiSeq</w:t>
      </w:r>
      <w:proofErr w:type="spellEnd"/>
      <w:r w:rsidR="00756B5D" w:rsidRPr="004D0C05">
        <w:rPr>
          <w:rFonts w:ascii="Times New Roman" w:hAnsi="Times New Roman" w:cs="Times New Roman"/>
          <w:sz w:val="24"/>
          <w:szCs w:val="24"/>
          <w:lang w:val="en-US"/>
        </w:rPr>
        <w:t xml:space="preserve"> Sequencer (Illumina) using a </w:t>
      </w:r>
      <w:proofErr w:type="spellStart"/>
      <w:r w:rsidR="00756B5D" w:rsidRPr="004D0C05">
        <w:rPr>
          <w:rFonts w:ascii="Times New Roman" w:hAnsi="Times New Roman" w:cs="Times New Roman"/>
          <w:sz w:val="24"/>
          <w:szCs w:val="24"/>
          <w:lang w:val="en-US"/>
        </w:rPr>
        <w:t>MiSeq</w:t>
      </w:r>
      <w:proofErr w:type="spellEnd"/>
      <w:r w:rsidR="00756B5D" w:rsidRPr="004D0C05">
        <w:rPr>
          <w:rFonts w:ascii="Times New Roman" w:hAnsi="Times New Roman" w:cs="Times New Roman"/>
          <w:sz w:val="24"/>
          <w:szCs w:val="24"/>
          <w:lang w:val="en-US"/>
        </w:rPr>
        <w:t xml:space="preserve"> Reagent Kit v3 (150cycles, </w:t>
      </w:r>
      <w:proofErr w:type="spellStart"/>
      <w:r w:rsidR="00756B5D" w:rsidRPr="004D0C05">
        <w:rPr>
          <w:rFonts w:ascii="Times New Roman" w:hAnsi="Times New Roman" w:cs="Times New Roman"/>
          <w:sz w:val="24"/>
          <w:szCs w:val="24"/>
          <w:lang w:val="en-US"/>
        </w:rPr>
        <w:t>illumina</w:t>
      </w:r>
      <w:proofErr w:type="spellEnd"/>
      <w:r w:rsidR="00756B5D" w:rsidRPr="004D0C05">
        <w:rPr>
          <w:rFonts w:ascii="Times New Roman" w:hAnsi="Times New Roman" w:cs="Times New Roman"/>
          <w:sz w:val="24"/>
          <w:szCs w:val="24"/>
          <w:lang w:val="en-US"/>
        </w:rPr>
        <w:t>), with 80 bp and 94 bp sequences determined for Read 1 and Read 2, respectively.</w:t>
      </w:r>
    </w:p>
    <w:p w14:paraId="2DE0F7D4" w14:textId="77777777" w:rsidR="00756B5D" w:rsidRPr="004D0C05" w:rsidRDefault="00756B5D" w:rsidP="00F9679A">
      <w:pPr>
        <w:spacing w:line="240" w:lineRule="auto"/>
        <w:jc w:val="both"/>
        <w:rPr>
          <w:rFonts w:ascii="Times New Roman" w:hAnsi="Times New Roman" w:cs="Times New Roman"/>
          <w:color w:val="FF0000"/>
          <w:sz w:val="24"/>
          <w:szCs w:val="24"/>
          <w:lang w:val="en-US"/>
        </w:rPr>
      </w:pPr>
    </w:p>
    <w:p w14:paraId="36F45582" w14:textId="1B78FFB5" w:rsidR="008B213B" w:rsidRPr="004D0C05" w:rsidRDefault="008B213B" w:rsidP="00F9679A">
      <w:pPr>
        <w:spacing w:line="240" w:lineRule="auto"/>
        <w:jc w:val="both"/>
        <w:rPr>
          <w:rFonts w:ascii="Times New Roman" w:hAnsi="Times New Roman" w:cs="Times New Roman"/>
          <w:i/>
          <w:sz w:val="24"/>
          <w:szCs w:val="24"/>
          <w:lang w:val="en-US"/>
        </w:rPr>
      </w:pPr>
      <w:r w:rsidRPr="004D0C05">
        <w:rPr>
          <w:rFonts w:ascii="Times New Roman" w:hAnsi="Times New Roman" w:cs="Times New Roman"/>
          <w:sz w:val="24"/>
          <w:szCs w:val="24"/>
          <w:lang w:val="en-US"/>
        </w:rPr>
        <w:t>De</w:t>
      </w:r>
      <w:r w:rsidR="00B2263B" w:rsidRPr="004D0C05">
        <w:rPr>
          <w:rFonts w:ascii="Times New Roman" w:hAnsi="Times New Roman" w:cs="Times New Roman"/>
          <w:sz w:val="24"/>
          <w:szCs w:val="24"/>
          <w:lang w:val="en-US"/>
        </w:rPr>
        <w:t xml:space="preserve"> </w:t>
      </w:r>
      <w:r w:rsidRPr="004D0C05">
        <w:rPr>
          <w:rFonts w:ascii="Times New Roman" w:hAnsi="Times New Roman" w:cs="Times New Roman"/>
          <w:sz w:val="24"/>
          <w:szCs w:val="24"/>
          <w:lang w:val="en-US"/>
        </w:rPr>
        <w:t>novo</w:t>
      </w:r>
      <w:r w:rsidRPr="004D0C05">
        <w:rPr>
          <w:rFonts w:ascii="Times New Roman" w:hAnsi="Times New Roman" w:cs="Times New Roman"/>
          <w:i/>
          <w:sz w:val="24"/>
          <w:szCs w:val="24"/>
          <w:lang w:val="en-US"/>
        </w:rPr>
        <w:t xml:space="preserve"> </w:t>
      </w:r>
      <w:r w:rsidR="006907BC" w:rsidRPr="004D0C05">
        <w:rPr>
          <w:rFonts w:ascii="Times New Roman" w:hAnsi="Times New Roman" w:cs="Times New Roman"/>
          <w:i/>
          <w:sz w:val="24"/>
          <w:szCs w:val="24"/>
          <w:lang w:val="en-US"/>
        </w:rPr>
        <w:t>identification of putative loci f</w:t>
      </w:r>
      <w:r w:rsidR="00034E3C" w:rsidRPr="004D0C05">
        <w:rPr>
          <w:rFonts w:ascii="Times New Roman" w:hAnsi="Times New Roman" w:cs="Times New Roman"/>
          <w:i/>
          <w:sz w:val="24"/>
          <w:szCs w:val="24"/>
          <w:lang w:val="en-US"/>
        </w:rPr>
        <w:t>rom</w:t>
      </w:r>
      <w:r w:rsidR="006907BC" w:rsidRPr="004D0C05">
        <w:rPr>
          <w:rFonts w:ascii="Times New Roman" w:hAnsi="Times New Roman" w:cs="Times New Roman"/>
          <w:i/>
          <w:sz w:val="24"/>
          <w:szCs w:val="24"/>
          <w:lang w:val="en-US"/>
        </w:rPr>
        <w:t xml:space="preserve"> </w:t>
      </w:r>
      <w:r w:rsidRPr="004D0C05">
        <w:rPr>
          <w:rFonts w:ascii="Times New Roman" w:hAnsi="Times New Roman" w:cs="Times New Roman"/>
          <w:i/>
          <w:sz w:val="24"/>
          <w:szCs w:val="24"/>
          <w:lang w:val="en-US"/>
        </w:rPr>
        <w:t>MIG-Seq data</w:t>
      </w:r>
    </w:p>
    <w:p w14:paraId="56813850" w14:textId="3B90463F" w:rsidR="008B213B" w:rsidRPr="004D0C05" w:rsidRDefault="008B213B" w:rsidP="00F9679A">
      <w:pPr>
        <w:spacing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 xml:space="preserve">Reads </w:t>
      </w:r>
      <w:r w:rsidR="004072DA" w:rsidRPr="004D0C05">
        <w:rPr>
          <w:rFonts w:ascii="Times New Roman" w:hAnsi="Times New Roman" w:cs="Times New Roman"/>
          <w:sz w:val="24"/>
          <w:szCs w:val="24"/>
          <w:lang w:val="en-US"/>
        </w:rPr>
        <w:t>for</w:t>
      </w:r>
      <w:r w:rsidR="00FE0A8C" w:rsidRPr="004D0C05">
        <w:rPr>
          <w:rFonts w:ascii="Times New Roman" w:hAnsi="Times New Roman" w:cs="Times New Roman"/>
          <w:sz w:val="24"/>
          <w:szCs w:val="24"/>
          <w:lang w:val="en-US"/>
        </w:rPr>
        <w:t xml:space="preserve"> the </w:t>
      </w:r>
      <w:r w:rsidR="009B6006" w:rsidRPr="004D0C05">
        <w:rPr>
          <w:rFonts w:ascii="Times New Roman" w:hAnsi="Times New Roman" w:cs="Times New Roman"/>
          <w:sz w:val="24"/>
          <w:szCs w:val="24"/>
          <w:lang w:val="en-US"/>
        </w:rPr>
        <w:t>38</w:t>
      </w:r>
      <w:r w:rsidR="004072DA" w:rsidRPr="004D0C05">
        <w:rPr>
          <w:rFonts w:ascii="Times New Roman" w:hAnsi="Times New Roman" w:cs="Times New Roman"/>
          <w:sz w:val="24"/>
          <w:szCs w:val="24"/>
          <w:lang w:val="en-US"/>
        </w:rPr>
        <w:t xml:space="preserve"> ingroup (</w:t>
      </w:r>
      <w:r w:rsidR="004072DA" w:rsidRPr="004D0C05">
        <w:rPr>
          <w:rFonts w:ascii="Times New Roman" w:hAnsi="Times New Roman" w:cs="Times New Roman"/>
          <w:i/>
          <w:sz w:val="24"/>
          <w:szCs w:val="24"/>
          <w:lang w:val="en-US"/>
        </w:rPr>
        <w:t>M. nipponica</w:t>
      </w:r>
      <w:r w:rsidR="004072DA" w:rsidRPr="004D0C05">
        <w:rPr>
          <w:rFonts w:ascii="Times New Roman" w:hAnsi="Times New Roman" w:cs="Times New Roman"/>
          <w:sz w:val="24"/>
          <w:szCs w:val="24"/>
          <w:lang w:val="en-US"/>
        </w:rPr>
        <w:t xml:space="preserve">) samples and one outgroup </w:t>
      </w:r>
      <w:r w:rsidR="00827AEB" w:rsidRPr="004D0C05">
        <w:rPr>
          <w:rFonts w:ascii="Times New Roman" w:hAnsi="Times New Roman" w:cs="Times New Roman"/>
          <w:sz w:val="24"/>
          <w:szCs w:val="24"/>
          <w:lang w:val="en-US"/>
        </w:rPr>
        <w:t xml:space="preserve">sample </w:t>
      </w:r>
      <w:r w:rsidR="004072DA" w:rsidRPr="004D0C05">
        <w:rPr>
          <w:rFonts w:ascii="Times New Roman" w:hAnsi="Times New Roman" w:cs="Times New Roman"/>
          <w:sz w:val="24"/>
          <w:szCs w:val="24"/>
          <w:lang w:val="en-US"/>
        </w:rPr>
        <w:t>(</w:t>
      </w:r>
      <w:r w:rsidR="00345804" w:rsidRPr="004D0C05">
        <w:rPr>
          <w:rFonts w:ascii="Times New Roman" w:hAnsi="Times New Roman" w:cs="Times New Roman"/>
          <w:i/>
          <w:sz w:val="24"/>
          <w:szCs w:val="24"/>
          <w:lang w:val="en-US"/>
        </w:rPr>
        <w:t xml:space="preserve">M. </w:t>
      </w:r>
      <w:proofErr w:type="spellStart"/>
      <w:r w:rsidR="00345804" w:rsidRPr="004D0C05">
        <w:rPr>
          <w:rFonts w:ascii="Times New Roman" w:hAnsi="Times New Roman" w:cs="Times New Roman"/>
          <w:i/>
          <w:sz w:val="24"/>
          <w:szCs w:val="24"/>
          <w:lang w:val="en-US"/>
        </w:rPr>
        <w:t>sp</w:t>
      </w:r>
      <w:proofErr w:type="spellEnd"/>
      <w:r w:rsidR="00345804" w:rsidRPr="004D0C05">
        <w:rPr>
          <w:rFonts w:ascii="Times New Roman" w:hAnsi="Times New Roman" w:cs="Times New Roman"/>
          <w:i/>
          <w:sz w:val="24"/>
          <w:szCs w:val="24"/>
          <w:lang w:val="en-US"/>
        </w:rPr>
        <w:t xml:space="preserve"> </w:t>
      </w:r>
      <w:r w:rsidR="007D528B" w:rsidRPr="004D0C05">
        <w:rPr>
          <w:rFonts w:ascii="Times New Roman" w:hAnsi="Times New Roman" w:cs="Times New Roman"/>
          <w:sz w:val="24"/>
          <w:szCs w:val="24"/>
          <w:lang w:val="en-US"/>
        </w:rPr>
        <w:t>Hong Kong</w:t>
      </w:r>
      <w:r w:rsidR="00827AEB" w:rsidRPr="004D0C05">
        <w:rPr>
          <w:rFonts w:ascii="Times New Roman" w:hAnsi="Times New Roman" w:cs="Times New Roman"/>
          <w:sz w:val="24"/>
          <w:szCs w:val="24"/>
          <w:lang w:val="en-US"/>
        </w:rPr>
        <w:t xml:space="preserve">; </w:t>
      </w:r>
      <w:r w:rsidR="004072DA" w:rsidRPr="004D0C05">
        <w:rPr>
          <w:rFonts w:ascii="Times New Roman" w:hAnsi="Times New Roman" w:cs="Times New Roman"/>
          <w:sz w:val="24"/>
          <w:szCs w:val="24"/>
          <w:lang w:val="en-US"/>
        </w:rPr>
        <w:t xml:space="preserve">Table </w:t>
      </w:r>
      <w:r w:rsidR="00E543AD" w:rsidRPr="004D0C05">
        <w:rPr>
          <w:rFonts w:ascii="Times New Roman" w:hAnsi="Times New Roman" w:cs="Times New Roman"/>
          <w:sz w:val="24"/>
          <w:szCs w:val="24"/>
          <w:lang w:val="en-US"/>
        </w:rPr>
        <w:t>S2</w:t>
      </w:r>
      <w:r w:rsidR="004072DA" w:rsidRPr="004D0C05">
        <w:rPr>
          <w:rFonts w:ascii="Times New Roman" w:hAnsi="Times New Roman" w:cs="Times New Roman"/>
          <w:sz w:val="24"/>
          <w:szCs w:val="24"/>
          <w:lang w:val="en-US"/>
        </w:rPr>
        <w:t xml:space="preserve">) </w:t>
      </w:r>
      <w:r w:rsidRPr="004D0C05">
        <w:rPr>
          <w:rFonts w:ascii="Times New Roman" w:hAnsi="Times New Roman" w:cs="Times New Roman"/>
          <w:sz w:val="24"/>
          <w:szCs w:val="24"/>
          <w:lang w:val="en-US"/>
        </w:rPr>
        <w:t xml:space="preserve">were </w:t>
      </w:r>
      <w:r w:rsidR="00062DF2" w:rsidRPr="004D0C05">
        <w:rPr>
          <w:rFonts w:ascii="Times New Roman" w:hAnsi="Times New Roman" w:cs="Times New Roman"/>
          <w:sz w:val="24"/>
          <w:szCs w:val="24"/>
          <w:lang w:val="en-US"/>
        </w:rPr>
        <w:t>pre-processed</w:t>
      </w:r>
      <w:r w:rsidRPr="004D0C05">
        <w:rPr>
          <w:rFonts w:ascii="Times New Roman" w:hAnsi="Times New Roman" w:cs="Times New Roman"/>
          <w:sz w:val="24"/>
          <w:szCs w:val="24"/>
          <w:lang w:val="en-US"/>
        </w:rPr>
        <w:t xml:space="preserve"> following </w:t>
      </w:r>
      <w:r w:rsidRPr="004D0C05">
        <w:rPr>
          <w:rFonts w:ascii="Times New Roman" w:hAnsi="Times New Roman" w:cs="Times New Roman"/>
          <w:sz w:val="24"/>
          <w:szCs w:val="24"/>
          <w:lang w:val="en-US"/>
        </w:rPr>
        <w:fldChar w:fldCharType="begin"/>
      </w:r>
      <w:r w:rsidR="00FB6913">
        <w:rPr>
          <w:rFonts w:ascii="Times New Roman" w:hAnsi="Times New Roman" w:cs="Times New Roman"/>
          <w:sz w:val="24"/>
          <w:szCs w:val="24"/>
          <w:lang w:val="en-US"/>
        </w:rPr>
        <w:instrText xml:space="preserve"> ADDIN EN.CITE &lt;EndNote&gt;&lt;Cite&gt;&lt;Author&gt;Suyama&lt;/Author&gt;&lt;Year&gt;2015&lt;/Year&gt;&lt;RecNum&gt;7981&lt;/RecNum&gt;&lt;DisplayText&gt;(Suyama and Matsuki 2015)&lt;/DisplayText&gt;&lt;record&gt;&lt;rec-number&gt;7981&lt;/rec-number&gt;&lt;foreign-keys&gt;&lt;key app="EN" db-id="sevadvzwldxf57ew9ecvex00vr55wpswatf5" timestamp="1507678220"&gt;7981&lt;/key&gt;&lt;/foreign-keys&gt;&lt;ref-type name="Journal Article"&gt;17&lt;/ref-type&gt;&lt;contributors&gt;&lt;authors&gt;&lt;author&gt;Suyama, Yoshihisa&lt;/author&gt;&lt;author&gt;Matsuki, Yu&lt;/author&gt;&lt;/authors&gt;&lt;/contributors&gt;&lt;titles&gt;&lt;title&gt;MIG-seq: an effective PCR-based method for genome-wide single-nucleotide polymorphism genotyping using the next-generation sequencing platform&lt;/title&gt;&lt;secondary-title&gt;Scientific Reports&lt;/secondary-title&gt;&lt;/titles&gt;&lt;periodical&gt;&lt;full-title&gt;Scientific Reports&lt;/full-title&gt;&lt;abbr-1&gt;Sci. Rep.&lt;/abbr-1&gt;&lt;abbr-2&gt;Sci Rep&lt;/abbr-2&gt;&lt;/periodical&gt;&lt;pages&gt;16963&lt;/pages&gt;&lt;volume&gt;5&lt;/volume&gt;&lt;dates&gt;&lt;year&gt;2015&lt;/year&gt;&lt;/dates&gt;&lt;isbn&gt;2045-2322&lt;/isbn&gt;&lt;urls&gt;&lt;/urls&gt;&lt;/record&gt;&lt;/Cite&gt;&lt;/EndNote&gt;</w:instrText>
      </w:r>
      <w:r w:rsidRPr="004D0C05">
        <w:rPr>
          <w:rFonts w:ascii="Times New Roman" w:hAnsi="Times New Roman" w:cs="Times New Roman"/>
          <w:sz w:val="24"/>
          <w:szCs w:val="24"/>
          <w:lang w:val="en-US"/>
        </w:rPr>
        <w:fldChar w:fldCharType="separate"/>
      </w:r>
      <w:r w:rsidR="0043154C" w:rsidRPr="004D0C05">
        <w:rPr>
          <w:rFonts w:ascii="Times New Roman" w:hAnsi="Times New Roman" w:cs="Times New Roman"/>
          <w:noProof/>
          <w:sz w:val="24"/>
          <w:szCs w:val="24"/>
          <w:lang w:val="en-US"/>
        </w:rPr>
        <w:t>(Suyama and Matsuki 2015)</w:t>
      </w:r>
      <w:r w:rsidRPr="004D0C05">
        <w:rPr>
          <w:rFonts w:ascii="Times New Roman" w:hAnsi="Times New Roman" w:cs="Times New Roman"/>
          <w:sz w:val="24"/>
          <w:szCs w:val="24"/>
          <w:lang w:val="en-US"/>
        </w:rPr>
        <w:fldChar w:fldCharType="end"/>
      </w:r>
      <w:r w:rsidRPr="004D0C05">
        <w:rPr>
          <w:rFonts w:ascii="Times New Roman" w:hAnsi="Times New Roman" w:cs="Times New Roman"/>
          <w:sz w:val="24"/>
          <w:szCs w:val="24"/>
          <w:lang w:val="en-US"/>
        </w:rPr>
        <w:t xml:space="preserve">. Briefly, the </w:t>
      </w:r>
      <w:r w:rsidR="00062DF2" w:rsidRPr="004D0C05">
        <w:rPr>
          <w:rFonts w:ascii="Times New Roman" w:hAnsi="Times New Roman" w:cs="Times New Roman"/>
          <w:sz w:val="24"/>
          <w:szCs w:val="24"/>
          <w:lang w:val="en-US"/>
        </w:rPr>
        <w:t xml:space="preserve">first </w:t>
      </w:r>
      <w:r w:rsidR="00CF28BF" w:rsidRPr="004D0C05">
        <w:rPr>
          <w:rFonts w:ascii="Times New Roman" w:hAnsi="Times New Roman" w:cs="Times New Roman"/>
          <w:sz w:val="24"/>
          <w:szCs w:val="24"/>
          <w:lang w:val="en-US"/>
        </w:rPr>
        <w:t>14</w:t>
      </w:r>
      <w:r w:rsidRPr="004D0C05">
        <w:rPr>
          <w:rFonts w:ascii="Times New Roman" w:hAnsi="Times New Roman" w:cs="Times New Roman"/>
          <w:sz w:val="24"/>
          <w:szCs w:val="24"/>
          <w:lang w:val="en-US"/>
        </w:rPr>
        <w:t xml:space="preserve"> bases </w:t>
      </w:r>
      <w:r w:rsidR="00062DF2" w:rsidRPr="004D0C05">
        <w:rPr>
          <w:rFonts w:ascii="Times New Roman" w:hAnsi="Times New Roman" w:cs="Times New Roman"/>
          <w:sz w:val="24"/>
          <w:szCs w:val="24"/>
          <w:lang w:val="en-US"/>
        </w:rPr>
        <w:t xml:space="preserve">(comprising </w:t>
      </w:r>
      <w:r w:rsidR="00A059B0" w:rsidRPr="004D0C05">
        <w:rPr>
          <w:rFonts w:ascii="Times New Roman" w:hAnsi="Times New Roman" w:cs="Times New Roman"/>
          <w:sz w:val="24"/>
          <w:szCs w:val="24"/>
          <w:lang w:val="en-US"/>
        </w:rPr>
        <w:t>SSR regions and anchor sequences</w:t>
      </w:r>
      <w:r w:rsidR="00062DF2" w:rsidRPr="004D0C05">
        <w:rPr>
          <w:rFonts w:ascii="Times New Roman" w:hAnsi="Times New Roman" w:cs="Times New Roman"/>
          <w:sz w:val="24"/>
          <w:szCs w:val="24"/>
          <w:lang w:val="en-US"/>
        </w:rPr>
        <w:t xml:space="preserve">) </w:t>
      </w:r>
      <w:r w:rsidRPr="004D0C05">
        <w:rPr>
          <w:rFonts w:ascii="Times New Roman" w:hAnsi="Times New Roman" w:cs="Times New Roman"/>
          <w:sz w:val="24"/>
          <w:szCs w:val="24"/>
          <w:lang w:val="en-US"/>
        </w:rPr>
        <w:t>were removed from Read 2</w:t>
      </w:r>
      <w:r w:rsidR="00CF28BF" w:rsidRPr="004D0C05">
        <w:rPr>
          <w:rFonts w:ascii="Times New Roman" w:hAnsi="Times New Roman" w:cs="Times New Roman"/>
          <w:sz w:val="24"/>
          <w:szCs w:val="24"/>
          <w:lang w:val="en-US"/>
        </w:rPr>
        <w:t xml:space="preserve"> sequences</w:t>
      </w:r>
      <w:r w:rsidR="009B6FA5" w:rsidRPr="004D0C05">
        <w:rPr>
          <w:rFonts w:ascii="Times New Roman" w:hAnsi="Times New Roman" w:cs="Times New Roman"/>
          <w:sz w:val="24"/>
          <w:szCs w:val="24"/>
          <w:lang w:val="en-US"/>
        </w:rPr>
        <w:t>,</w:t>
      </w:r>
      <w:r w:rsidR="00CF28BF" w:rsidRPr="004D0C05">
        <w:rPr>
          <w:rFonts w:ascii="Times New Roman" w:hAnsi="Times New Roman" w:cs="Times New Roman"/>
          <w:sz w:val="24"/>
          <w:szCs w:val="24"/>
          <w:lang w:val="en-US"/>
        </w:rPr>
        <w:t xml:space="preserve"> </w:t>
      </w:r>
      <w:r w:rsidR="00B02D0E" w:rsidRPr="004D0C05">
        <w:rPr>
          <w:rFonts w:ascii="Times New Roman" w:hAnsi="Times New Roman" w:cs="Times New Roman"/>
          <w:sz w:val="24"/>
          <w:szCs w:val="24"/>
          <w:lang w:val="en-US"/>
        </w:rPr>
        <w:t xml:space="preserve">and then sequences </w:t>
      </w:r>
      <w:r w:rsidR="009B6FA5" w:rsidRPr="004D0C05">
        <w:rPr>
          <w:rFonts w:ascii="Times New Roman" w:hAnsi="Times New Roman" w:cs="Times New Roman"/>
          <w:sz w:val="24"/>
          <w:szCs w:val="24"/>
          <w:lang w:val="en-US"/>
        </w:rPr>
        <w:t xml:space="preserve">were </w:t>
      </w:r>
      <w:r w:rsidR="00B02D0E" w:rsidRPr="004D0C05">
        <w:rPr>
          <w:rFonts w:ascii="Times New Roman" w:hAnsi="Times New Roman" w:cs="Times New Roman"/>
          <w:sz w:val="24"/>
          <w:szCs w:val="24"/>
          <w:lang w:val="en-US"/>
        </w:rPr>
        <w:t xml:space="preserve">quality filtered </w:t>
      </w:r>
      <w:r w:rsidRPr="004D0C05">
        <w:rPr>
          <w:rFonts w:ascii="Times New Roman" w:hAnsi="Times New Roman" w:cs="Times New Roman"/>
          <w:sz w:val="24"/>
          <w:szCs w:val="24"/>
          <w:lang w:val="en-US"/>
        </w:rPr>
        <w:t xml:space="preserve">using </w:t>
      </w:r>
      <w:proofErr w:type="spellStart"/>
      <w:r w:rsidRPr="004D0C05">
        <w:rPr>
          <w:rFonts w:ascii="Times New Roman" w:hAnsi="Times New Roman" w:cs="Times New Roman"/>
          <w:sz w:val="24"/>
          <w:szCs w:val="24"/>
          <w:lang w:val="en-US"/>
        </w:rPr>
        <w:t>Fastx</w:t>
      </w:r>
      <w:r w:rsidR="00CF28BF" w:rsidRPr="004D0C05">
        <w:rPr>
          <w:rFonts w:ascii="Times New Roman" w:hAnsi="Times New Roman" w:cs="Times New Roman"/>
          <w:sz w:val="24"/>
          <w:szCs w:val="24"/>
          <w:lang w:val="en-US"/>
        </w:rPr>
        <w:t>T</w:t>
      </w:r>
      <w:r w:rsidRPr="004D0C05">
        <w:rPr>
          <w:rFonts w:ascii="Times New Roman" w:hAnsi="Times New Roman" w:cs="Times New Roman"/>
          <w:sz w:val="24"/>
          <w:szCs w:val="24"/>
          <w:lang w:val="en-US"/>
        </w:rPr>
        <w:t>rimmer</w:t>
      </w:r>
      <w:proofErr w:type="spellEnd"/>
      <w:r w:rsidR="00CF28BF" w:rsidRPr="004D0C05">
        <w:rPr>
          <w:rFonts w:ascii="Times New Roman" w:hAnsi="Times New Roman" w:cs="Times New Roman"/>
          <w:sz w:val="24"/>
          <w:szCs w:val="24"/>
          <w:lang w:val="en-US"/>
        </w:rPr>
        <w:t xml:space="preserve"> (</w:t>
      </w:r>
      <w:r w:rsidR="00B02D0E" w:rsidRPr="004D0C05">
        <w:rPr>
          <w:rFonts w:ascii="Times New Roman" w:hAnsi="Times New Roman" w:cs="Times New Roman"/>
          <w:sz w:val="24"/>
          <w:szCs w:val="24"/>
          <w:lang w:val="en-US"/>
        </w:rPr>
        <w:t>hannonlab.cshl.edu/</w:t>
      </w:r>
      <w:proofErr w:type="spellStart"/>
      <w:r w:rsidR="00B02D0E" w:rsidRPr="004D0C05">
        <w:rPr>
          <w:rFonts w:ascii="Times New Roman" w:hAnsi="Times New Roman" w:cs="Times New Roman"/>
          <w:sz w:val="24"/>
          <w:szCs w:val="24"/>
          <w:lang w:val="en-US"/>
        </w:rPr>
        <w:t>fastx_toolkit</w:t>
      </w:r>
      <w:proofErr w:type="spellEnd"/>
      <w:r w:rsidR="00B02D0E" w:rsidRPr="004D0C05">
        <w:rPr>
          <w:rFonts w:ascii="Times New Roman" w:hAnsi="Times New Roman" w:cs="Times New Roman"/>
          <w:sz w:val="24"/>
          <w:szCs w:val="24"/>
          <w:lang w:val="en-US"/>
        </w:rPr>
        <w:t xml:space="preserve">/). Finally, reads derived from </w:t>
      </w:r>
      <w:r w:rsidR="009B6FA5" w:rsidRPr="004D0C05">
        <w:rPr>
          <w:rFonts w:ascii="Times New Roman" w:hAnsi="Times New Roman" w:cs="Times New Roman"/>
          <w:sz w:val="24"/>
          <w:szCs w:val="24"/>
          <w:lang w:val="en-US"/>
        </w:rPr>
        <w:t xml:space="preserve">very </w:t>
      </w:r>
      <w:r w:rsidR="00B02D0E" w:rsidRPr="004D0C05">
        <w:rPr>
          <w:rFonts w:ascii="Times New Roman" w:hAnsi="Times New Roman" w:cs="Times New Roman"/>
          <w:sz w:val="24"/>
          <w:szCs w:val="24"/>
          <w:lang w:val="en-US"/>
        </w:rPr>
        <w:t xml:space="preserve">short library entries were removed using </w:t>
      </w:r>
      <w:proofErr w:type="spellStart"/>
      <w:r w:rsidR="00B02D0E" w:rsidRPr="004D0C05">
        <w:rPr>
          <w:rFonts w:ascii="Times New Roman" w:hAnsi="Times New Roman" w:cs="Times New Roman"/>
          <w:sz w:val="24"/>
          <w:szCs w:val="24"/>
          <w:lang w:val="en-US"/>
        </w:rPr>
        <w:t>TagDust</w:t>
      </w:r>
      <w:proofErr w:type="spellEnd"/>
      <w:r w:rsidR="00B02D0E" w:rsidRPr="004D0C05">
        <w:rPr>
          <w:rFonts w:ascii="Times New Roman" w:hAnsi="Times New Roman" w:cs="Times New Roman"/>
          <w:sz w:val="24"/>
          <w:szCs w:val="24"/>
          <w:lang w:val="en-US"/>
        </w:rPr>
        <w:t xml:space="preserve"> </w:t>
      </w:r>
      <w:r w:rsidR="00B02D0E" w:rsidRPr="004D0C05">
        <w:rPr>
          <w:rFonts w:ascii="Times New Roman" w:hAnsi="Times New Roman" w:cs="Times New Roman"/>
          <w:sz w:val="24"/>
          <w:szCs w:val="24"/>
          <w:lang w:val="en-US"/>
        </w:rPr>
        <w:fldChar w:fldCharType="begin"/>
      </w:r>
      <w:r w:rsidR="00B02D0E" w:rsidRPr="004D0C05">
        <w:rPr>
          <w:rFonts w:ascii="Times New Roman" w:hAnsi="Times New Roman" w:cs="Times New Roman"/>
          <w:sz w:val="24"/>
          <w:szCs w:val="24"/>
          <w:lang w:val="en-US"/>
        </w:rPr>
        <w:instrText xml:space="preserve"> ADDIN EN.CITE &lt;EndNote&gt;&lt;Cite&gt;&lt;Author&gt;Lassmann&lt;/Author&gt;&lt;Year&gt;2015&lt;/Year&gt;&lt;RecNum&gt;8032&lt;/RecNum&gt;&lt;DisplayText&gt;(Lassmann 2015)&lt;/DisplayText&gt;&lt;record&gt;&lt;rec-number&gt;8032&lt;/rec-number&gt;&lt;foreign-keys&gt;&lt;key app="EN" db-id="sevadvzwldxf57ew9ecvex00vr55wpswatf5" timestamp="1528777091"&gt;8032&lt;/key&gt;&lt;/foreign-keys&gt;&lt;ref-type name="Journal Article"&gt;17&lt;/ref-type&gt;&lt;contributors&gt;&lt;authors&gt;&lt;author&gt;Lassmann, Timo&lt;/author&gt;&lt;/authors&gt;&lt;/contributors&gt;&lt;titles&gt;&lt;title&gt;TagDust2: a generic method to extract reads from sequencing data&lt;/title&gt;&lt;secondary-title&gt;BMC bioinformatics&lt;/secondary-title&gt;&lt;/titles&gt;&lt;periodical&gt;&lt;full-title&gt;BMC Bioinformatics&lt;/full-title&gt;&lt;abbr-1&gt;BMC Bioinformatics&lt;/abbr-1&gt;&lt;abbr-2&gt;BMC Bioinformatics&lt;/abbr-2&gt;&lt;/periodical&gt;&lt;pages&gt;24&lt;/pages&gt;&lt;volume&gt;16&lt;/volume&gt;&lt;number&gt;1&lt;/number&gt;&lt;dates&gt;&lt;year&gt;2015&lt;/year&gt;&lt;/dates&gt;&lt;isbn&gt;1471-2105&lt;/isbn&gt;&lt;urls&gt;&lt;/urls&gt;&lt;/record&gt;&lt;/Cite&gt;&lt;/EndNote&gt;</w:instrText>
      </w:r>
      <w:r w:rsidR="00B02D0E" w:rsidRPr="004D0C05">
        <w:rPr>
          <w:rFonts w:ascii="Times New Roman" w:hAnsi="Times New Roman" w:cs="Times New Roman"/>
          <w:sz w:val="24"/>
          <w:szCs w:val="24"/>
          <w:lang w:val="en-US"/>
        </w:rPr>
        <w:fldChar w:fldCharType="separate"/>
      </w:r>
      <w:r w:rsidR="00B02D0E" w:rsidRPr="004D0C05">
        <w:rPr>
          <w:rFonts w:ascii="Times New Roman" w:hAnsi="Times New Roman" w:cs="Times New Roman"/>
          <w:noProof/>
          <w:sz w:val="24"/>
          <w:szCs w:val="24"/>
          <w:lang w:val="en-US"/>
        </w:rPr>
        <w:t>(Lassmann 2015)</w:t>
      </w:r>
      <w:r w:rsidR="00B02D0E" w:rsidRPr="004D0C05">
        <w:rPr>
          <w:rFonts w:ascii="Times New Roman" w:hAnsi="Times New Roman" w:cs="Times New Roman"/>
          <w:sz w:val="24"/>
          <w:szCs w:val="24"/>
          <w:lang w:val="en-US"/>
        </w:rPr>
        <w:fldChar w:fldCharType="end"/>
      </w:r>
      <w:r w:rsidRPr="004D0C05">
        <w:rPr>
          <w:rFonts w:ascii="Times New Roman" w:hAnsi="Times New Roman" w:cs="Times New Roman"/>
          <w:sz w:val="24"/>
          <w:szCs w:val="24"/>
          <w:lang w:val="en-US"/>
        </w:rPr>
        <w:t xml:space="preserve">. </w:t>
      </w:r>
    </w:p>
    <w:p w14:paraId="42534E31" w14:textId="77777777" w:rsidR="004072DA" w:rsidRPr="004D0C05" w:rsidRDefault="004072DA" w:rsidP="00F9679A">
      <w:pPr>
        <w:spacing w:line="240" w:lineRule="auto"/>
        <w:ind w:firstLine="720"/>
        <w:jc w:val="both"/>
        <w:rPr>
          <w:rFonts w:ascii="Times New Roman" w:hAnsi="Times New Roman" w:cs="Times New Roman"/>
          <w:color w:val="FF0000"/>
          <w:sz w:val="24"/>
          <w:szCs w:val="24"/>
          <w:lang w:val="en-US"/>
        </w:rPr>
      </w:pPr>
    </w:p>
    <w:p w14:paraId="6992310D" w14:textId="3D1077F2" w:rsidR="00A22670" w:rsidRPr="004D0C05" w:rsidRDefault="008B213B" w:rsidP="00A22670">
      <w:pPr>
        <w:spacing w:line="240" w:lineRule="auto"/>
        <w:ind w:firstLine="720"/>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 xml:space="preserve">Cleaned </w:t>
      </w:r>
      <w:r w:rsidR="00973CEB" w:rsidRPr="004D0C05">
        <w:rPr>
          <w:rFonts w:ascii="Times New Roman" w:hAnsi="Times New Roman" w:cs="Times New Roman"/>
          <w:sz w:val="24"/>
          <w:szCs w:val="24"/>
          <w:lang w:val="en-US"/>
        </w:rPr>
        <w:t>R</w:t>
      </w:r>
      <w:r w:rsidRPr="004D0C05">
        <w:rPr>
          <w:rFonts w:ascii="Times New Roman" w:hAnsi="Times New Roman" w:cs="Times New Roman"/>
          <w:sz w:val="24"/>
          <w:szCs w:val="24"/>
          <w:lang w:val="en-US"/>
        </w:rPr>
        <w:t xml:space="preserve">ead 1 and </w:t>
      </w:r>
      <w:r w:rsidR="00973CEB" w:rsidRPr="004D0C05">
        <w:rPr>
          <w:rFonts w:ascii="Times New Roman" w:hAnsi="Times New Roman" w:cs="Times New Roman"/>
          <w:sz w:val="24"/>
          <w:szCs w:val="24"/>
          <w:lang w:val="en-US"/>
        </w:rPr>
        <w:t>R</w:t>
      </w:r>
      <w:r w:rsidRPr="004D0C05">
        <w:rPr>
          <w:rFonts w:ascii="Times New Roman" w:hAnsi="Times New Roman" w:cs="Times New Roman"/>
          <w:sz w:val="24"/>
          <w:szCs w:val="24"/>
          <w:lang w:val="en-US"/>
        </w:rPr>
        <w:t xml:space="preserve">ead 2’s were pooled for determination of putative loci using </w:t>
      </w:r>
      <w:r w:rsidR="009B6FA5" w:rsidRPr="004D0C05">
        <w:rPr>
          <w:rFonts w:ascii="Times New Roman" w:hAnsi="Times New Roman" w:cs="Times New Roman"/>
          <w:sz w:val="24"/>
          <w:szCs w:val="24"/>
          <w:lang w:val="en-US"/>
        </w:rPr>
        <w:t xml:space="preserve">the software </w:t>
      </w:r>
      <w:r w:rsidRPr="004D0C05">
        <w:rPr>
          <w:rFonts w:ascii="Times New Roman" w:hAnsi="Times New Roman" w:cs="Times New Roman"/>
          <w:sz w:val="24"/>
          <w:szCs w:val="24"/>
          <w:lang w:val="en-US"/>
        </w:rPr>
        <w:t>Stacks</w:t>
      </w:r>
      <w:r w:rsidR="009B6FA5" w:rsidRPr="004D0C05">
        <w:rPr>
          <w:rFonts w:ascii="Times New Roman" w:hAnsi="Times New Roman" w:cs="Times New Roman"/>
          <w:sz w:val="24"/>
          <w:szCs w:val="24"/>
          <w:lang w:val="en-US"/>
        </w:rPr>
        <w:t xml:space="preserve"> 2.2</w:t>
      </w:r>
      <w:r w:rsidRPr="004D0C05">
        <w:rPr>
          <w:rFonts w:ascii="Times New Roman" w:hAnsi="Times New Roman" w:cs="Times New Roman"/>
          <w:sz w:val="24"/>
          <w:szCs w:val="24"/>
          <w:lang w:val="en-US"/>
        </w:rPr>
        <w:t xml:space="preserve"> </w:t>
      </w:r>
      <w:r w:rsidRPr="004D0C05">
        <w:rPr>
          <w:rFonts w:ascii="Times New Roman" w:hAnsi="Times New Roman" w:cs="Times New Roman"/>
          <w:sz w:val="24"/>
          <w:szCs w:val="24"/>
          <w:lang w:val="en-US"/>
        </w:rPr>
        <w:fldChar w:fldCharType="begin"/>
      </w:r>
      <w:r w:rsidR="00FB6913">
        <w:rPr>
          <w:rFonts w:ascii="Times New Roman" w:hAnsi="Times New Roman" w:cs="Times New Roman"/>
          <w:sz w:val="24"/>
          <w:szCs w:val="24"/>
          <w:lang w:val="en-US"/>
        </w:rPr>
        <w:instrText xml:space="preserve"> ADDIN EN.CITE &lt;EndNote&gt;&lt;Cite&gt;&lt;Author&gt;Catchen&lt;/Author&gt;&lt;Year&gt;2011&lt;/Year&gt;&lt;RecNum&gt;8031&lt;/RecNum&gt;&lt;DisplayText&gt;(Catchen et al. 2011)&lt;/DisplayText&gt;&lt;record&gt;&lt;rec-number&gt;8031&lt;/rec-number&gt;&lt;foreign-keys&gt;&lt;key app="EN" db-id="sevadvzwldxf57ew9ecvex00vr55wpswatf5" timestamp="1528776581"&gt;8031&lt;/key&gt;&lt;/foreign-keys&gt;&lt;ref-type name="Journal Article"&gt;17&lt;/ref-type&gt;&lt;contributors&gt;&lt;authors&gt;&lt;author&gt;Catchen, Julian M&lt;/author&gt;&lt;author&gt;Amores, Angel&lt;/author&gt;&lt;author&gt;Hohenlohe, Paul&lt;/author&gt;&lt;author&gt;Cresko, William&lt;/author&gt;&lt;author&gt;Postlethwait, John H&lt;/author&gt;&lt;/authors&gt;&lt;/contributors&gt;&lt;titles&gt;&lt;title&gt;Stacks: building and genotyping loci de novo from short-read sequences&lt;/title&gt;&lt;secondary-title&gt;G3: Genes, genomes, genetics&lt;/secondary-title&gt;&lt;/titles&gt;&lt;periodical&gt;&lt;full-title&gt;G3: Genes, genomes, genetics&lt;/full-title&gt;&lt;abbr-1&gt;G3&lt;/abbr-1&gt;&lt;abbr-2&gt;G3&lt;/abbr-2&gt;&lt;/periodical&gt;&lt;pages&gt;171-182&lt;/pages&gt;&lt;volume&gt;1&lt;/volume&gt;&lt;number&gt;3&lt;/number&gt;&lt;dates&gt;&lt;year&gt;2011&lt;/year&gt;&lt;/dates&gt;&lt;isbn&gt;2160-1836&lt;/isbn&gt;&lt;urls&gt;&lt;/urls&gt;&lt;/record&gt;&lt;/Cite&gt;&lt;/EndNote&gt;</w:instrText>
      </w:r>
      <w:r w:rsidRPr="004D0C05">
        <w:rPr>
          <w:rFonts w:ascii="Times New Roman" w:hAnsi="Times New Roman" w:cs="Times New Roman"/>
          <w:sz w:val="24"/>
          <w:szCs w:val="24"/>
          <w:lang w:val="en-US"/>
        </w:rPr>
        <w:fldChar w:fldCharType="separate"/>
      </w:r>
      <w:r w:rsidR="00975D55" w:rsidRPr="004D0C05">
        <w:rPr>
          <w:rFonts w:ascii="Times New Roman" w:hAnsi="Times New Roman" w:cs="Times New Roman"/>
          <w:noProof/>
          <w:sz w:val="24"/>
          <w:szCs w:val="24"/>
          <w:lang w:val="en-US"/>
        </w:rPr>
        <w:t>(Catchen et al. 2011)</w:t>
      </w:r>
      <w:r w:rsidRPr="004D0C05">
        <w:rPr>
          <w:rFonts w:ascii="Times New Roman" w:hAnsi="Times New Roman" w:cs="Times New Roman"/>
          <w:sz w:val="24"/>
          <w:szCs w:val="24"/>
          <w:lang w:val="en-US"/>
        </w:rPr>
        <w:fldChar w:fldCharType="end"/>
      </w:r>
      <w:r w:rsidRPr="004D0C05">
        <w:rPr>
          <w:rFonts w:ascii="Times New Roman" w:hAnsi="Times New Roman" w:cs="Times New Roman"/>
          <w:sz w:val="24"/>
          <w:szCs w:val="24"/>
          <w:lang w:val="en-US"/>
        </w:rPr>
        <w:t xml:space="preserve">. A </w:t>
      </w:r>
      <w:proofErr w:type="spellStart"/>
      <w:r w:rsidRPr="004D0C05">
        <w:rPr>
          <w:rFonts w:ascii="Times New Roman" w:hAnsi="Times New Roman" w:cs="Times New Roman"/>
          <w:i/>
          <w:sz w:val="24"/>
          <w:szCs w:val="24"/>
          <w:lang w:val="en-US"/>
        </w:rPr>
        <w:t>denovo</w:t>
      </w:r>
      <w:proofErr w:type="spellEnd"/>
      <w:r w:rsidRPr="004D0C05">
        <w:rPr>
          <w:rFonts w:ascii="Times New Roman" w:hAnsi="Times New Roman" w:cs="Times New Roman"/>
          <w:sz w:val="24"/>
          <w:szCs w:val="24"/>
          <w:lang w:val="en-US"/>
        </w:rPr>
        <w:t xml:space="preserve"> analysis was conducted with parameters m = 3, M = </w:t>
      </w:r>
      <w:r w:rsidR="00E146AD" w:rsidRPr="004D0C05">
        <w:rPr>
          <w:rFonts w:ascii="Times New Roman" w:hAnsi="Times New Roman" w:cs="Times New Roman"/>
          <w:sz w:val="24"/>
          <w:szCs w:val="24"/>
          <w:lang w:val="en-US"/>
        </w:rPr>
        <w:t>2</w:t>
      </w:r>
      <w:r w:rsidRPr="004D0C05">
        <w:rPr>
          <w:rFonts w:ascii="Times New Roman" w:hAnsi="Times New Roman" w:cs="Times New Roman"/>
          <w:sz w:val="24"/>
          <w:szCs w:val="24"/>
          <w:lang w:val="en-US"/>
        </w:rPr>
        <w:t xml:space="preserve"> and n = </w:t>
      </w:r>
      <w:r w:rsidR="00E146AD" w:rsidRPr="004D0C05">
        <w:rPr>
          <w:rFonts w:ascii="Times New Roman" w:hAnsi="Times New Roman" w:cs="Times New Roman"/>
          <w:sz w:val="24"/>
          <w:szCs w:val="24"/>
          <w:lang w:val="en-US"/>
        </w:rPr>
        <w:t>1</w:t>
      </w:r>
      <w:r w:rsidRPr="004D0C05">
        <w:rPr>
          <w:rFonts w:ascii="Times New Roman" w:hAnsi="Times New Roman" w:cs="Times New Roman"/>
          <w:sz w:val="24"/>
          <w:szCs w:val="24"/>
          <w:lang w:val="en-US"/>
        </w:rPr>
        <w:t xml:space="preserve"> </w:t>
      </w:r>
      <w:r w:rsidR="008E2211" w:rsidRPr="004D0C05">
        <w:rPr>
          <w:rFonts w:ascii="Times New Roman" w:hAnsi="Times New Roman" w:cs="Times New Roman"/>
          <w:sz w:val="24"/>
          <w:szCs w:val="24"/>
          <w:lang w:val="en-US"/>
        </w:rPr>
        <w:t>after</w:t>
      </w:r>
      <w:r w:rsidRPr="004D0C05">
        <w:rPr>
          <w:rFonts w:ascii="Times New Roman" w:hAnsi="Times New Roman" w:cs="Times New Roman"/>
          <w:sz w:val="24"/>
          <w:szCs w:val="24"/>
          <w:lang w:val="en-US"/>
        </w:rPr>
        <w:t xml:space="preserve"> assessment of various parameters </w:t>
      </w:r>
      <w:r w:rsidR="008E2211" w:rsidRPr="004D0C05">
        <w:rPr>
          <w:rFonts w:ascii="Times New Roman" w:hAnsi="Times New Roman" w:cs="Times New Roman"/>
          <w:sz w:val="24"/>
          <w:szCs w:val="24"/>
          <w:lang w:val="en-US"/>
        </w:rPr>
        <w:t>following</w:t>
      </w:r>
      <w:r w:rsidR="00B02D0E" w:rsidRPr="004D0C05">
        <w:rPr>
          <w:rFonts w:ascii="Times New Roman" w:hAnsi="Times New Roman" w:cs="Times New Roman"/>
          <w:sz w:val="24"/>
          <w:szCs w:val="24"/>
          <w:lang w:val="en-US"/>
        </w:rPr>
        <w:t xml:space="preserve"> Rochette </w:t>
      </w:r>
      <w:r w:rsidR="00C67F3B" w:rsidRPr="004D0C05">
        <w:rPr>
          <w:rFonts w:ascii="Times New Roman" w:hAnsi="Times New Roman" w:cs="Times New Roman"/>
          <w:sz w:val="24"/>
          <w:szCs w:val="24"/>
          <w:lang w:val="en-US"/>
        </w:rPr>
        <w:t>and</w:t>
      </w:r>
      <w:r w:rsidR="00B02D0E" w:rsidRPr="004D0C05">
        <w:rPr>
          <w:rFonts w:ascii="Times New Roman" w:hAnsi="Times New Roman" w:cs="Times New Roman"/>
          <w:sz w:val="24"/>
          <w:szCs w:val="24"/>
          <w:lang w:val="en-US"/>
        </w:rPr>
        <w:t xml:space="preserve"> </w:t>
      </w:r>
      <w:proofErr w:type="spellStart"/>
      <w:r w:rsidR="00B02D0E" w:rsidRPr="004D0C05">
        <w:rPr>
          <w:rFonts w:ascii="Times New Roman" w:hAnsi="Times New Roman" w:cs="Times New Roman"/>
          <w:sz w:val="24"/>
          <w:szCs w:val="24"/>
          <w:lang w:val="en-US"/>
        </w:rPr>
        <w:t>Catchen</w:t>
      </w:r>
      <w:proofErr w:type="spellEnd"/>
      <w:r w:rsidR="00B02D0E" w:rsidRPr="004D0C05">
        <w:rPr>
          <w:rFonts w:ascii="Times New Roman" w:hAnsi="Times New Roman" w:cs="Times New Roman"/>
          <w:sz w:val="24"/>
          <w:szCs w:val="24"/>
          <w:lang w:val="en-US"/>
        </w:rPr>
        <w:t xml:space="preserve"> </w:t>
      </w:r>
      <w:r w:rsidR="00B02D0E" w:rsidRPr="004D0C05">
        <w:rPr>
          <w:rFonts w:ascii="Times New Roman" w:hAnsi="Times New Roman" w:cs="Times New Roman"/>
          <w:sz w:val="24"/>
          <w:szCs w:val="24"/>
          <w:lang w:val="en-US"/>
        </w:rPr>
        <w:fldChar w:fldCharType="begin"/>
      </w:r>
      <w:r w:rsidR="00FB6913">
        <w:rPr>
          <w:rFonts w:ascii="Times New Roman" w:hAnsi="Times New Roman" w:cs="Times New Roman"/>
          <w:sz w:val="24"/>
          <w:szCs w:val="24"/>
          <w:lang w:val="en-US"/>
        </w:rPr>
        <w:instrText xml:space="preserve"> ADDIN EN.CITE &lt;EndNote&gt;&lt;Cite ExcludeAuth="1"&gt;&lt;Author&gt;Rochette&lt;/Author&gt;&lt;Year&gt;2017&lt;/Year&gt;&lt;RecNum&gt;8033&lt;/RecNum&gt;&lt;DisplayText&gt;(2017)&lt;/DisplayText&gt;&lt;record&gt;&lt;rec-number&gt;8033&lt;/rec-number&gt;&lt;foreign-keys&gt;&lt;key app="EN" db-id="sevadvzwldxf57ew9ecvex00vr55wpswatf5" timestamp="1528777181"&gt;8033&lt;/key&gt;&lt;/foreign-keys&gt;&lt;ref-type name="Journal Article"&gt;17&lt;/ref-type&gt;&lt;contributors&gt;&lt;authors&gt;&lt;author&gt;Rochette, Nicolas C&lt;/author&gt;&lt;author&gt;Catchen, Julian M&lt;/author&gt;&lt;/authors&gt;&lt;/contributors&gt;&lt;titles&gt;&lt;title&gt;Deriving genotypes from RAD-seq short-read data using Stacks&lt;/title&gt;&lt;secondary-title&gt;Nature Protocols&lt;/secondary-title&gt;&lt;/titles&gt;&lt;pages&gt;2640–2659&lt;/pages&gt;&lt;volume&gt;12&lt;/volume&gt;&lt;number&gt;12&lt;/number&gt;&lt;dates&gt;&lt;year&gt;2017&lt;/year&gt;&lt;/dates&gt;&lt;isbn&gt;1750-2799&lt;/isbn&gt;&lt;urls&gt;&lt;/urls&gt;&lt;/record&gt;&lt;/Cite&gt;&lt;/EndNote&gt;</w:instrText>
      </w:r>
      <w:r w:rsidR="00B02D0E" w:rsidRPr="004D0C05">
        <w:rPr>
          <w:rFonts w:ascii="Times New Roman" w:hAnsi="Times New Roman" w:cs="Times New Roman"/>
          <w:sz w:val="24"/>
          <w:szCs w:val="24"/>
          <w:lang w:val="en-US"/>
        </w:rPr>
        <w:fldChar w:fldCharType="separate"/>
      </w:r>
      <w:r w:rsidR="00B02D0E" w:rsidRPr="004D0C05">
        <w:rPr>
          <w:rFonts w:ascii="Times New Roman" w:hAnsi="Times New Roman" w:cs="Times New Roman"/>
          <w:noProof/>
          <w:sz w:val="24"/>
          <w:szCs w:val="24"/>
          <w:lang w:val="en-US"/>
        </w:rPr>
        <w:t>(2017)</w:t>
      </w:r>
      <w:r w:rsidR="00B02D0E" w:rsidRPr="004D0C05">
        <w:rPr>
          <w:rFonts w:ascii="Times New Roman" w:hAnsi="Times New Roman" w:cs="Times New Roman"/>
          <w:sz w:val="24"/>
          <w:szCs w:val="24"/>
          <w:lang w:val="en-US"/>
        </w:rPr>
        <w:fldChar w:fldCharType="end"/>
      </w:r>
      <w:r w:rsidR="00031EDE" w:rsidRPr="004D0C05">
        <w:rPr>
          <w:rFonts w:ascii="Times New Roman" w:hAnsi="Times New Roman" w:cs="Times New Roman"/>
          <w:sz w:val="24"/>
          <w:szCs w:val="24"/>
          <w:lang w:val="en-US"/>
        </w:rPr>
        <w:t>, though analyses of d</w:t>
      </w:r>
      <w:r w:rsidR="00973CEB" w:rsidRPr="004D0C05">
        <w:rPr>
          <w:rFonts w:ascii="Times New Roman" w:hAnsi="Times New Roman" w:cs="Times New Roman"/>
          <w:sz w:val="24"/>
          <w:szCs w:val="24"/>
          <w:lang w:val="en-US"/>
        </w:rPr>
        <w:t xml:space="preserve">ifferent parameter settings produced highly congruent results. </w:t>
      </w:r>
      <w:r w:rsidRPr="004D0C05">
        <w:rPr>
          <w:rFonts w:ascii="Times New Roman" w:hAnsi="Times New Roman" w:cs="Times New Roman"/>
          <w:sz w:val="24"/>
          <w:szCs w:val="24"/>
          <w:lang w:val="en-US"/>
        </w:rPr>
        <w:t xml:space="preserve">Putative loci were then catalogued using the </w:t>
      </w:r>
      <w:r w:rsidRPr="004D0C05">
        <w:rPr>
          <w:rFonts w:ascii="Times New Roman" w:hAnsi="Times New Roman" w:cs="Times New Roman"/>
          <w:i/>
          <w:sz w:val="24"/>
          <w:szCs w:val="24"/>
          <w:lang w:val="en-US"/>
        </w:rPr>
        <w:t>Populations</w:t>
      </w:r>
      <w:r w:rsidRPr="004D0C05">
        <w:rPr>
          <w:rFonts w:ascii="Times New Roman" w:hAnsi="Times New Roman" w:cs="Times New Roman"/>
          <w:sz w:val="24"/>
          <w:szCs w:val="24"/>
          <w:lang w:val="en-US"/>
        </w:rPr>
        <w:t xml:space="preserve"> program of Stacks, with the setting r = 50</w:t>
      </w:r>
      <w:r w:rsidR="00B02D0E" w:rsidRPr="004D0C05">
        <w:rPr>
          <w:rFonts w:ascii="Times New Roman" w:hAnsi="Times New Roman" w:cs="Times New Roman"/>
          <w:sz w:val="24"/>
          <w:szCs w:val="24"/>
          <w:lang w:val="en-US"/>
        </w:rPr>
        <w:t xml:space="preserve"> and p = </w:t>
      </w:r>
      <w:r w:rsidR="002F0C43" w:rsidRPr="004D0C05">
        <w:rPr>
          <w:rFonts w:ascii="Times New Roman" w:hAnsi="Times New Roman" w:cs="Times New Roman"/>
          <w:sz w:val="24"/>
          <w:szCs w:val="24"/>
          <w:lang w:val="en-US"/>
        </w:rPr>
        <w:t>1</w:t>
      </w:r>
      <w:r w:rsidR="00492159" w:rsidRPr="004D0C05">
        <w:rPr>
          <w:lang w:val="en-US"/>
        </w:rPr>
        <w:t xml:space="preserve"> </w:t>
      </w:r>
      <w:r w:rsidR="00492159" w:rsidRPr="004D0C05">
        <w:rPr>
          <w:rFonts w:ascii="Times New Roman" w:hAnsi="Times New Roman" w:cs="Times New Roman"/>
          <w:sz w:val="24"/>
          <w:szCs w:val="24"/>
          <w:lang w:val="en-US"/>
        </w:rPr>
        <w:t>limiting SNPs to the first of each read in order to avoid the strong linkage between SNPs (Takahashi et al. 2016), with the added restrictions of a minimum minor allele frequency of 0.05 and maximum heterozygosity of 0.95</w:t>
      </w:r>
      <w:r w:rsidR="00F54E04" w:rsidRPr="004D0C05">
        <w:rPr>
          <w:rFonts w:ascii="Times New Roman" w:hAnsi="Times New Roman" w:cs="Times New Roman"/>
          <w:sz w:val="24"/>
          <w:szCs w:val="24"/>
          <w:lang w:val="en-US"/>
        </w:rPr>
        <w:t>,</w:t>
      </w:r>
      <w:r w:rsidR="00A22670" w:rsidRPr="004D0C05">
        <w:rPr>
          <w:rFonts w:ascii="Times New Roman" w:hAnsi="Times New Roman" w:cs="Times New Roman"/>
          <w:sz w:val="24"/>
          <w:szCs w:val="24"/>
          <w:lang w:val="en-US"/>
        </w:rPr>
        <w:t xml:space="preserve"> and output in </w:t>
      </w:r>
      <w:proofErr w:type="spellStart"/>
      <w:r w:rsidR="00A22670" w:rsidRPr="004D0C05">
        <w:rPr>
          <w:rFonts w:ascii="Times New Roman" w:hAnsi="Times New Roman" w:cs="Times New Roman"/>
          <w:i/>
          <w:iCs/>
          <w:sz w:val="24"/>
          <w:szCs w:val="24"/>
          <w:lang w:val="en-US"/>
        </w:rPr>
        <w:t>phylip</w:t>
      </w:r>
      <w:proofErr w:type="spellEnd"/>
      <w:r w:rsidR="00A22670" w:rsidRPr="004D0C05">
        <w:rPr>
          <w:rFonts w:ascii="Times New Roman" w:hAnsi="Times New Roman" w:cs="Times New Roman"/>
          <w:i/>
          <w:iCs/>
          <w:sz w:val="24"/>
          <w:szCs w:val="24"/>
          <w:lang w:val="en-US"/>
        </w:rPr>
        <w:t xml:space="preserve">-var </w:t>
      </w:r>
      <w:r w:rsidR="00A22670" w:rsidRPr="004D0C05">
        <w:rPr>
          <w:rFonts w:ascii="Times New Roman" w:hAnsi="Times New Roman" w:cs="Times New Roman"/>
          <w:sz w:val="24"/>
          <w:szCs w:val="24"/>
          <w:lang w:val="en-US"/>
        </w:rPr>
        <w:t xml:space="preserve">(haploid) and </w:t>
      </w:r>
      <w:r w:rsidR="00A22670" w:rsidRPr="004D0C05">
        <w:rPr>
          <w:rFonts w:ascii="Times New Roman" w:hAnsi="Times New Roman" w:cs="Times New Roman"/>
          <w:i/>
          <w:iCs/>
          <w:sz w:val="24"/>
          <w:szCs w:val="24"/>
          <w:lang w:val="en-US"/>
        </w:rPr>
        <w:t xml:space="preserve">structure </w:t>
      </w:r>
      <w:r w:rsidR="00A22670" w:rsidRPr="004D0C05">
        <w:rPr>
          <w:rFonts w:ascii="Times New Roman" w:hAnsi="Times New Roman" w:cs="Times New Roman"/>
          <w:sz w:val="24"/>
          <w:szCs w:val="24"/>
          <w:lang w:val="en-US"/>
        </w:rPr>
        <w:t>(diploid)</w:t>
      </w:r>
      <w:r w:rsidR="00A22670" w:rsidRPr="004D0C05">
        <w:rPr>
          <w:rFonts w:ascii="Times New Roman" w:hAnsi="Times New Roman" w:cs="Times New Roman"/>
          <w:i/>
          <w:iCs/>
          <w:sz w:val="24"/>
          <w:szCs w:val="24"/>
          <w:lang w:val="en-US"/>
        </w:rPr>
        <w:t xml:space="preserve"> </w:t>
      </w:r>
      <w:r w:rsidR="00A22670" w:rsidRPr="004D0C05">
        <w:rPr>
          <w:rFonts w:ascii="Times New Roman" w:hAnsi="Times New Roman" w:cs="Times New Roman"/>
          <w:sz w:val="24"/>
          <w:szCs w:val="24"/>
          <w:lang w:val="en-US"/>
        </w:rPr>
        <w:t>formats</w:t>
      </w:r>
      <w:r w:rsidR="006B6FA2" w:rsidRPr="004D0C05">
        <w:rPr>
          <w:rFonts w:ascii="Times New Roman" w:hAnsi="Times New Roman" w:cs="Times New Roman"/>
          <w:sz w:val="24"/>
          <w:szCs w:val="24"/>
          <w:lang w:val="en-US"/>
        </w:rPr>
        <w:t>.</w:t>
      </w:r>
      <w:r w:rsidRPr="004D0C05">
        <w:rPr>
          <w:rFonts w:ascii="Times New Roman" w:hAnsi="Times New Roman" w:cs="Times New Roman"/>
          <w:sz w:val="24"/>
          <w:szCs w:val="24"/>
          <w:lang w:val="en-US"/>
        </w:rPr>
        <w:t xml:space="preserve"> </w:t>
      </w:r>
      <w:r w:rsidR="00A22670" w:rsidRPr="004D0C05">
        <w:rPr>
          <w:rFonts w:ascii="Times New Roman" w:hAnsi="Times New Roman" w:cs="Times New Roman"/>
          <w:sz w:val="24"/>
          <w:szCs w:val="24"/>
          <w:lang w:val="en-US"/>
        </w:rPr>
        <w:t xml:space="preserve">This dataset consisted of 3716 SNPs over 39 individuals, which was filtered of loci with &gt;80% missing data, and purged of samples from Kanazawa and </w:t>
      </w:r>
      <w:proofErr w:type="spellStart"/>
      <w:r w:rsidR="00A22670" w:rsidRPr="004D0C05">
        <w:rPr>
          <w:rFonts w:ascii="Times New Roman" w:hAnsi="Times New Roman" w:cs="Times New Roman"/>
          <w:sz w:val="24"/>
          <w:szCs w:val="24"/>
          <w:lang w:val="en-US"/>
        </w:rPr>
        <w:t>Tomakomai</w:t>
      </w:r>
      <w:proofErr w:type="spellEnd"/>
      <w:r w:rsidR="00A22670" w:rsidRPr="004D0C05">
        <w:rPr>
          <w:rFonts w:ascii="Times New Roman" w:hAnsi="Times New Roman" w:cs="Times New Roman"/>
          <w:sz w:val="24"/>
          <w:szCs w:val="24"/>
          <w:lang w:val="en-US"/>
        </w:rPr>
        <w:t xml:space="preserve"> because very few reads were recovered from these two samples. The final dataset comprised 37 individuals and 1564 SNPs. The </w:t>
      </w:r>
      <w:proofErr w:type="spellStart"/>
      <w:r w:rsidR="00A22670" w:rsidRPr="004D0C05">
        <w:rPr>
          <w:rFonts w:ascii="Times New Roman" w:hAnsi="Times New Roman" w:cs="Times New Roman"/>
          <w:i/>
          <w:iCs/>
          <w:sz w:val="24"/>
          <w:szCs w:val="24"/>
          <w:lang w:val="en-US"/>
        </w:rPr>
        <w:t>phylip</w:t>
      </w:r>
      <w:proofErr w:type="spellEnd"/>
      <w:r w:rsidR="00A22670" w:rsidRPr="004D0C05">
        <w:rPr>
          <w:rFonts w:ascii="Times New Roman" w:hAnsi="Times New Roman" w:cs="Times New Roman"/>
          <w:i/>
          <w:iCs/>
          <w:sz w:val="24"/>
          <w:szCs w:val="24"/>
          <w:lang w:val="en-US"/>
        </w:rPr>
        <w:t xml:space="preserve">-var </w:t>
      </w:r>
      <w:r w:rsidR="00A22670" w:rsidRPr="004D0C05">
        <w:rPr>
          <w:rFonts w:ascii="Times New Roman" w:hAnsi="Times New Roman" w:cs="Times New Roman"/>
          <w:sz w:val="24"/>
          <w:szCs w:val="24"/>
          <w:lang w:val="en-US"/>
        </w:rPr>
        <w:t xml:space="preserve">output was converted to </w:t>
      </w:r>
      <w:proofErr w:type="spellStart"/>
      <w:r w:rsidR="00A22670" w:rsidRPr="004D0C05">
        <w:rPr>
          <w:rFonts w:ascii="Times New Roman" w:hAnsi="Times New Roman" w:cs="Times New Roman"/>
          <w:sz w:val="24"/>
          <w:szCs w:val="24"/>
          <w:lang w:val="en-US"/>
        </w:rPr>
        <w:t>fasta</w:t>
      </w:r>
      <w:proofErr w:type="spellEnd"/>
      <w:r w:rsidR="00A22670" w:rsidRPr="004D0C05">
        <w:rPr>
          <w:rFonts w:ascii="Times New Roman" w:hAnsi="Times New Roman" w:cs="Times New Roman"/>
          <w:sz w:val="24"/>
          <w:szCs w:val="24"/>
          <w:lang w:val="en-US"/>
        </w:rPr>
        <w:t xml:space="preserve"> format for phylogenetic inference in BEAST, and converted to binary format of presence/absence of loci using a custom script for PCA analysis. </w:t>
      </w:r>
    </w:p>
    <w:p w14:paraId="5F37D284" w14:textId="77777777" w:rsidR="0085387E" w:rsidRPr="004D0C05" w:rsidRDefault="0085387E" w:rsidP="0085387E">
      <w:pPr>
        <w:spacing w:line="240" w:lineRule="auto"/>
        <w:jc w:val="both"/>
        <w:rPr>
          <w:rFonts w:ascii="Times New Roman" w:hAnsi="Times New Roman" w:cs="Times New Roman"/>
          <w:sz w:val="24"/>
          <w:szCs w:val="24"/>
          <w:lang w:val="en-US"/>
        </w:rPr>
      </w:pPr>
    </w:p>
    <w:p w14:paraId="2B99D158" w14:textId="77777777" w:rsidR="0085387E" w:rsidRPr="004D0C05" w:rsidRDefault="0085387E" w:rsidP="0085387E">
      <w:pPr>
        <w:spacing w:line="240" w:lineRule="auto"/>
        <w:rPr>
          <w:rFonts w:ascii="Times New Roman" w:hAnsi="Times New Roman" w:cs="Times New Roman"/>
          <w:i/>
          <w:sz w:val="24"/>
          <w:szCs w:val="24"/>
          <w:lang w:val="en-US"/>
        </w:rPr>
      </w:pPr>
      <w:r w:rsidRPr="004D0C05">
        <w:rPr>
          <w:rFonts w:ascii="Times New Roman" w:hAnsi="Times New Roman" w:cs="Times New Roman"/>
          <w:i/>
          <w:sz w:val="24"/>
          <w:szCs w:val="24"/>
          <w:lang w:val="en-US"/>
        </w:rPr>
        <w:t>Inference of genetic relationships between populations</w:t>
      </w:r>
    </w:p>
    <w:p w14:paraId="34CD6A62" w14:textId="77777777" w:rsidR="00473172" w:rsidRDefault="0085387E" w:rsidP="00473172">
      <w:pPr>
        <w:spacing w:line="240" w:lineRule="auto"/>
        <w:jc w:val="both"/>
        <w:rPr>
          <w:rFonts w:ascii="Times New Roman" w:hAnsi="Times New Roman" w:cs="Times New Roman"/>
          <w:sz w:val="24"/>
          <w:szCs w:val="24"/>
          <w:lang w:val="en-US"/>
        </w:rPr>
      </w:pPr>
      <w:r w:rsidRPr="004D0C05">
        <w:rPr>
          <w:rFonts w:ascii="Times New Roman" w:hAnsi="Times New Roman" w:cs="Times New Roman"/>
          <w:color w:val="000000" w:themeColor="text1"/>
          <w:sz w:val="24"/>
          <w:szCs w:val="24"/>
          <w:lang w:val="en-US"/>
        </w:rPr>
        <w:t xml:space="preserve">Phylogenetic relationships between taxa were reconstructed for the COI dataset using a Bayesian approach in BEAST 1.10.4 </w:t>
      </w:r>
      <w:r w:rsidRPr="004D0C05">
        <w:rPr>
          <w:rFonts w:ascii="Times New Roman" w:hAnsi="Times New Roman" w:cs="Times New Roman"/>
          <w:color w:val="000000" w:themeColor="text1"/>
          <w:sz w:val="24"/>
          <w:szCs w:val="24"/>
          <w:lang w:val="en-US"/>
        </w:rPr>
        <w:fldChar w:fldCharType="begin"/>
      </w:r>
      <w:r w:rsidR="00FB6913">
        <w:rPr>
          <w:rFonts w:ascii="Times New Roman" w:hAnsi="Times New Roman" w:cs="Times New Roman"/>
          <w:color w:val="000000" w:themeColor="text1"/>
          <w:sz w:val="24"/>
          <w:szCs w:val="24"/>
          <w:lang w:val="en-US"/>
        </w:rPr>
        <w:instrText xml:space="preserve"> ADDIN EN.CITE &lt;EndNote&gt;&lt;Cite&gt;&lt;Author&gt;Drummond&lt;/Author&gt;&lt;Year&gt;2012&lt;/Year&gt;&lt;RecNum&gt;7776&lt;/RecNum&gt;&lt;DisplayText&gt;(Drummond et al. 2012)&lt;/DisplayText&gt;&lt;record&gt;&lt;rec-number&gt;7776&lt;/rec-number&gt;&lt;foreign-keys&gt;&lt;key app="EN" db-id="sevadvzwldxf57ew9ecvex00vr55wpswatf5" timestamp="1435277344"&gt;7776&lt;/key&gt;&lt;/foreign-keys&gt;&lt;ref-type name="Journal Article"&gt;17&lt;/ref-type&gt;&lt;contributors&gt;&lt;authors&gt;&lt;author&gt;Drummond, A. J.&lt;/author&gt;&lt;author&gt;Suchard, M. A. &lt;/author&gt;&lt;author&gt;Xie, D. &lt;/author&gt;&lt;author&gt;Rambaut, A&lt;/author&gt;&lt;/authors&gt;&lt;/contributors&gt;&lt;titles&gt;&lt;title&gt;Bayesian phylogenetics with BEAUti and the BEAST 1.7&lt;/title&gt;&lt;secondary-title&gt;Molecular Biology And Evolution&lt;/secondary-title&gt;&lt;/titles&gt;&lt;periodical&gt;&lt;full-title&gt;Molecular Biology and Evolution&lt;/full-title&gt;&lt;abbr-1&gt;Mol. Biol. Evol.&lt;/abbr-1&gt;&lt;abbr-2&gt;Mol Biol Evol&lt;/abbr-2&gt;&lt;/periodical&gt;&lt;pages&gt;1969-1973&lt;/pages&gt;&lt;volume&gt;29&lt;/volume&gt;&lt;dates&gt;&lt;year&gt;2012&lt;/year&gt;&lt;/dates&gt;&lt;urls&gt;&lt;/urls&gt;&lt;/record&gt;&lt;/Cite&gt;&lt;/EndNote&gt;</w:instrText>
      </w:r>
      <w:r w:rsidRPr="004D0C05">
        <w:rPr>
          <w:rFonts w:ascii="Times New Roman" w:hAnsi="Times New Roman" w:cs="Times New Roman"/>
          <w:color w:val="000000" w:themeColor="text1"/>
          <w:sz w:val="24"/>
          <w:szCs w:val="24"/>
          <w:lang w:val="en-US"/>
        </w:rPr>
        <w:fldChar w:fldCharType="separate"/>
      </w:r>
      <w:r w:rsidR="00975D55" w:rsidRPr="004D0C05">
        <w:rPr>
          <w:rFonts w:ascii="Times New Roman" w:hAnsi="Times New Roman" w:cs="Times New Roman"/>
          <w:noProof/>
          <w:color w:val="000000" w:themeColor="text1"/>
          <w:sz w:val="24"/>
          <w:szCs w:val="24"/>
          <w:lang w:val="en-US"/>
        </w:rPr>
        <w:t>(Drummond et al. 2012)</w:t>
      </w:r>
      <w:r w:rsidRPr="004D0C05">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t xml:space="preserve">. We used a GTR + I + </w:t>
      </w:r>
      <w:r w:rsidRPr="004D0C05">
        <w:rPr>
          <w:rFonts w:ascii="Times New Roman" w:hAnsi="Times New Roman" w:cs="Times New Roman"/>
          <w:color w:val="000000" w:themeColor="text1"/>
          <w:sz w:val="24"/>
          <w:szCs w:val="24"/>
          <w:lang w:val="en-US"/>
        </w:rPr>
        <w:sym w:font="Symbol" w:char="F047"/>
      </w:r>
      <w:r w:rsidRPr="004D0C05">
        <w:rPr>
          <w:rFonts w:ascii="Times New Roman" w:hAnsi="Times New Roman" w:cs="Times New Roman"/>
          <w:color w:val="000000" w:themeColor="text1"/>
          <w:sz w:val="24"/>
          <w:szCs w:val="24"/>
          <w:lang w:val="en-US"/>
        </w:rPr>
        <w:t xml:space="preserve"> model and Yule process with 50 million iterations sampling every 1000</w:t>
      </w:r>
      <w:r w:rsidRPr="004D0C05">
        <w:rPr>
          <w:rFonts w:ascii="Times New Roman" w:hAnsi="Times New Roman" w:cs="Times New Roman"/>
          <w:color w:val="000000" w:themeColor="text1"/>
          <w:sz w:val="24"/>
          <w:szCs w:val="24"/>
          <w:vertAlign w:val="superscript"/>
          <w:lang w:val="en-US"/>
        </w:rPr>
        <w:t>th</w:t>
      </w:r>
      <w:r w:rsidRPr="004D0C05">
        <w:rPr>
          <w:rFonts w:ascii="Times New Roman" w:hAnsi="Times New Roman" w:cs="Times New Roman"/>
          <w:color w:val="000000" w:themeColor="text1"/>
          <w:sz w:val="24"/>
          <w:szCs w:val="24"/>
          <w:lang w:val="en-US"/>
        </w:rPr>
        <w:t xml:space="preserve"> iteration. Log files from BEAST runs were explored in TRACER 1.7.1 </w:t>
      </w:r>
      <w:r w:rsidRPr="004D0C05">
        <w:rPr>
          <w:rFonts w:ascii="Times New Roman" w:hAnsi="Times New Roman" w:cs="Times New Roman"/>
          <w:color w:val="000000" w:themeColor="text1"/>
          <w:sz w:val="24"/>
          <w:szCs w:val="24"/>
          <w:lang w:val="en-US"/>
        </w:rPr>
        <w:fldChar w:fldCharType="begin"/>
      </w:r>
      <w:r w:rsidR="00975D55" w:rsidRPr="004D0C05">
        <w:rPr>
          <w:rFonts w:ascii="Times New Roman" w:hAnsi="Times New Roman" w:cs="Times New Roman"/>
          <w:color w:val="000000" w:themeColor="text1"/>
          <w:sz w:val="24"/>
          <w:szCs w:val="24"/>
          <w:lang w:val="en-US"/>
        </w:rPr>
        <w:instrText xml:space="preserve"> ADDIN EN.CITE &lt;EndNote&gt;&lt;Cite&gt;&lt;Author&gt;Rambaut&lt;/Author&gt;&lt;Year&gt;2014&lt;/Year&gt;&lt;RecNum&gt;7804&lt;/RecNum&gt;&lt;DisplayText&gt;(Rambaut et al. 2014)&lt;/DisplayText&gt;&lt;record&gt;&lt;rec-number&gt;7804&lt;/rec-number&gt;&lt;foreign-keys&gt;&lt;key app="EN" db-id="sevadvzwldxf57ew9ecvex00vr55wpswatf5" timestamp="1438650045"&gt;7804&lt;/key&gt;&lt;/foreign-keys&gt;&lt;ref-type name="Computer Program"&gt;9&lt;/ref-type&gt;&lt;contributors&gt;&lt;authors&gt;&lt;author&gt;Rambaut, A.&lt;/author&gt;&lt;author&gt;Suchard, M.A.&lt;/author&gt;&lt;author&gt;Xie, D.&lt;/author&gt;&lt;author&gt;Drummond, A.J. &lt;/author&gt;&lt;/authors&gt;&lt;/contributors&gt;&lt;titles&gt;&lt;title&gt;Tracer v1.6, Available from http://beast.bio.ed.ac.uk/Tracer&lt;/title&gt;&lt;/titles&gt;&lt;dates&gt;&lt;year&gt;2014&lt;/year&gt;&lt;/dates&gt;&lt;urls&gt;&lt;/urls&gt;&lt;/record&gt;&lt;/Cite&gt;&lt;/EndNote&gt;</w:instrText>
      </w:r>
      <w:r w:rsidRPr="004D0C05">
        <w:rPr>
          <w:rFonts w:ascii="Times New Roman" w:hAnsi="Times New Roman" w:cs="Times New Roman"/>
          <w:color w:val="000000" w:themeColor="text1"/>
          <w:sz w:val="24"/>
          <w:szCs w:val="24"/>
          <w:lang w:val="en-US"/>
        </w:rPr>
        <w:fldChar w:fldCharType="separate"/>
      </w:r>
      <w:r w:rsidR="00975D55" w:rsidRPr="004D0C05">
        <w:rPr>
          <w:rFonts w:ascii="Times New Roman" w:hAnsi="Times New Roman" w:cs="Times New Roman"/>
          <w:noProof/>
          <w:color w:val="000000" w:themeColor="text1"/>
          <w:sz w:val="24"/>
          <w:szCs w:val="24"/>
          <w:lang w:val="en-US"/>
        </w:rPr>
        <w:t>(Rambaut et al. 2014)</w:t>
      </w:r>
      <w:r w:rsidRPr="004D0C05">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t xml:space="preserve"> to determine suitable burn in (10% was used in all cases) and to confirm effective samples sizes were &gt; 200. Maximum credibility trees were generated from BEAST output using the software </w:t>
      </w:r>
      <w:proofErr w:type="spellStart"/>
      <w:r w:rsidRPr="004D0C05">
        <w:rPr>
          <w:rFonts w:ascii="Times New Roman" w:hAnsi="Times New Roman" w:cs="Times New Roman"/>
          <w:color w:val="000000" w:themeColor="text1"/>
          <w:sz w:val="24"/>
          <w:szCs w:val="24"/>
          <w:lang w:val="en-US"/>
        </w:rPr>
        <w:t>TreeAnnotator</w:t>
      </w:r>
      <w:proofErr w:type="spellEnd"/>
      <w:r w:rsidRPr="004D0C05">
        <w:rPr>
          <w:rFonts w:ascii="Times New Roman" w:hAnsi="Times New Roman" w:cs="Times New Roman"/>
          <w:color w:val="000000" w:themeColor="text1"/>
          <w:sz w:val="24"/>
          <w:szCs w:val="24"/>
          <w:lang w:val="en-US"/>
        </w:rPr>
        <w:t xml:space="preserve"> 1.10.4, discarding the first 10% of all trees</w:t>
      </w:r>
      <w:r w:rsidRPr="004D0C05">
        <w:rPr>
          <w:rFonts w:ascii="Times New Roman" w:hAnsi="Times New Roman" w:cs="Times New Roman"/>
          <w:sz w:val="24"/>
          <w:szCs w:val="24"/>
          <w:lang w:val="en-US"/>
        </w:rPr>
        <w:t xml:space="preserve">. </w:t>
      </w:r>
      <w:bookmarkStart w:id="1" w:name="_Hlk28945570"/>
      <w:r w:rsidRPr="004D0C05">
        <w:rPr>
          <w:rFonts w:ascii="Times New Roman" w:hAnsi="Times New Roman" w:cs="Times New Roman"/>
          <w:sz w:val="24"/>
          <w:szCs w:val="24"/>
          <w:lang w:val="en-US"/>
        </w:rPr>
        <w:t xml:space="preserve">Maximum likelihood (ML) analyses were conducted in MEGA 10.0 </w:t>
      </w:r>
      <w:r w:rsidRPr="004D0C05">
        <w:rPr>
          <w:rFonts w:ascii="Times New Roman" w:hAnsi="Times New Roman" w:cs="Times New Roman"/>
          <w:sz w:val="24"/>
          <w:szCs w:val="24"/>
          <w:lang w:val="en-US"/>
        </w:rPr>
        <w:fldChar w:fldCharType="begin"/>
      </w:r>
      <w:r w:rsidR="00FB6913">
        <w:rPr>
          <w:rFonts w:ascii="Times New Roman" w:hAnsi="Times New Roman" w:cs="Times New Roman"/>
          <w:sz w:val="24"/>
          <w:szCs w:val="24"/>
          <w:lang w:val="en-US"/>
        </w:rPr>
        <w:instrText xml:space="preserve"> ADDIN EN.CITE &lt;EndNote&gt;&lt;Cite&gt;&lt;Author&gt;Kumar&lt;/Author&gt;&lt;Year&gt;2018&lt;/Year&gt;&lt;RecNum&gt;8206&lt;/RecNum&gt;&lt;DisplayText&gt;(Kumar et al. 2018)&lt;/DisplayText&gt;&lt;record&gt;&lt;rec-number&gt;8206&lt;/rec-number&gt;&lt;foreign-keys&gt;&lt;key app="EN" db-id="sevadvzwldxf57ew9ecvex00vr55wpswatf5" timestamp="1577248599"&gt;8206&lt;/key&gt;&lt;/foreign-keys&gt;&lt;ref-type name="Journal Article"&gt;17&lt;/ref-type&gt;&lt;contributors&gt;&lt;authors&gt;&lt;author&gt;Kumar, Sudhir&lt;/author&gt;&lt;author&gt;Stecher, Glen&lt;/author&gt;&lt;author&gt;Li, Michael&lt;/author&gt;&lt;author&gt;Knyaz, Christina&lt;/author&gt;&lt;author&gt;Tamura, Koichiro&lt;/author&gt;&lt;/authors&gt;&lt;/contributors&gt;&lt;titles&gt;&lt;title&gt;MEGA X: molecular evolutionary genetics analysis across computing platforms&lt;/title&gt;&lt;secondary-title&gt;Molecular biology and evolution&lt;/secondary-title&gt;&lt;/titles&gt;&lt;periodical&gt;&lt;full-title&gt;Molecular Biology and Evolution&lt;/full-title&gt;&lt;abbr-1&gt;Mol. Biol. Evol.&lt;/abbr-1&gt;&lt;abbr-2&gt;Mol Biol Evol&lt;/abbr-2&gt;&lt;/periodical&gt;&lt;pages&gt;1547-1549&lt;/pages&gt;&lt;volume&gt;35&lt;/volume&gt;&lt;number&gt;6&lt;/number&gt;&lt;dates&gt;&lt;year&gt;2018&lt;/year&gt;&lt;/dates&gt;&lt;isbn&gt;0737-4038&lt;/isbn&gt;&lt;urls&gt;&lt;/urls&gt;&lt;/record&gt;&lt;/Cite&gt;&lt;/EndNote&gt;</w:instrText>
      </w:r>
      <w:r w:rsidRPr="004D0C05">
        <w:rPr>
          <w:rFonts w:ascii="Times New Roman" w:hAnsi="Times New Roman" w:cs="Times New Roman"/>
          <w:sz w:val="24"/>
          <w:szCs w:val="24"/>
          <w:lang w:val="en-US"/>
        </w:rPr>
        <w:fldChar w:fldCharType="separate"/>
      </w:r>
      <w:r w:rsidR="00975D55" w:rsidRPr="004D0C05">
        <w:rPr>
          <w:rFonts w:ascii="Times New Roman" w:hAnsi="Times New Roman" w:cs="Times New Roman"/>
          <w:noProof/>
          <w:sz w:val="24"/>
          <w:szCs w:val="24"/>
          <w:lang w:val="en-US"/>
        </w:rPr>
        <w:t>(Kumar et al. 2018)</w:t>
      </w:r>
      <w:r w:rsidRPr="004D0C05">
        <w:rPr>
          <w:rFonts w:ascii="Times New Roman" w:hAnsi="Times New Roman" w:cs="Times New Roman"/>
          <w:sz w:val="24"/>
          <w:szCs w:val="24"/>
          <w:lang w:val="en-US"/>
        </w:rPr>
        <w:fldChar w:fldCharType="end"/>
      </w:r>
      <w:r w:rsidRPr="004D0C05">
        <w:rPr>
          <w:rFonts w:ascii="Times New Roman" w:hAnsi="Times New Roman" w:cs="Times New Roman"/>
          <w:sz w:val="24"/>
          <w:szCs w:val="24"/>
          <w:lang w:val="en-US"/>
        </w:rPr>
        <w:t xml:space="preserve"> </w:t>
      </w:r>
      <w:bookmarkStart w:id="2" w:name="_Hlk530556350"/>
      <w:r w:rsidRPr="004D0C05">
        <w:rPr>
          <w:rFonts w:ascii="Times New Roman" w:hAnsi="Times New Roman" w:cs="Times New Roman"/>
          <w:sz w:val="24"/>
          <w:szCs w:val="24"/>
          <w:lang w:val="en-US"/>
        </w:rPr>
        <w:t xml:space="preserve">using a GTR </w:t>
      </w:r>
      <w:bookmarkStart w:id="3" w:name="_Hlk534802882"/>
      <w:r w:rsidRPr="004D0C05">
        <w:rPr>
          <w:rFonts w:ascii="Times New Roman" w:hAnsi="Times New Roman" w:cs="Times New Roman"/>
          <w:sz w:val="24"/>
          <w:szCs w:val="24"/>
          <w:lang w:val="en-US"/>
        </w:rPr>
        <w:t xml:space="preserve">+ I + </w:t>
      </w:r>
      <w:r w:rsidRPr="004D0C05">
        <w:rPr>
          <w:rFonts w:ascii="Times New Roman" w:hAnsi="Times New Roman" w:cs="Times New Roman"/>
          <w:sz w:val="24"/>
          <w:szCs w:val="24"/>
          <w:lang w:val="en-US"/>
        </w:rPr>
        <w:sym w:font="Symbol" w:char="F047"/>
      </w:r>
      <w:r w:rsidRPr="004D0C05">
        <w:rPr>
          <w:rFonts w:ascii="Times New Roman" w:hAnsi="Times New Roman" w:cs="Times New Roman"/>
          <w:sz w:val="24"/>
          <w:szCs w:val="24"/>
          <w:lang w:val="en-US"/>
        </w:rPr>
        <w:t xml:space="preserve"> </w:t>
      </w:r>
      <w:bookmarkEnd w:id="3"/>
      <w:r w:rsidRPr="004D0C05">
        <w:rPr>
          <w:rFonts w:ascii="Times New Roman" w:hAnsi="Times New Roman" w:cs="Times New Roman"/>
          <w:sz w:val="24"/>
          <w:szCs w:val="24"/>
          <w:lang w:val="en-US"/>
        </w:rPr>
        <w:t xml:space="preserve">model with node support assessed with 1000 bootstraps. </w:t>
      </w:r>
      <w:bookmarkEnd w:id="1"/>
      <w:bookmarkEnd w:id="2"/>
      <w:r w:rsidRPr="004D0C05">
        <w:rPr>
          <w:rFonts w:ascii="Times New Roman" w:hAnsi="Times New Roman" w:cs="Times New Roman"/>
          <w:sz w:val="24"/>
          <w:szCs w:val="24"/>
          <w:lang w:val="en-US"/>
        </w:rPr>
        <w:t xml:space="preserve">The MIG-Seq generated SNP dataset was </w:t>
      </w:r>
      <w:proofErr w:type="spellStart"/>
      <w:r w:rsidRPr="004D0C05">
        <w:rPr>
          <w:rFonts w:ascii="Times New Roman" w:hAnsi="Times New Roman" w:cs="Times New Roman"/>
          <w:sz w:val="24"/>
          <w:szCs w:val="24"/>
          <w:lang w:val="en-US"/>
        </w:rPr>
        <w:t>analysed</w:t>
      </w:r>
      <w:proofErr w:type="spellEnd"/>
      <w:r w:rsidRPr="004D0C05">
        <w:rPr>
          <w:rFonts w:ascii="Times New Roman" w:hAnsi="Times New Roman" w:cs="Times New Roman"/>
          <w:sz w:val="24"/>
          <w:szCs w:val="24"/>
          <w:lang w:val="en-US"/>
        </w:rPr>
        <w:t xml:space="preserve"> in BEAST 1.10.4 using a </w:t>
      </w:r>
      <w:r w:rsidRPr="004D0C05">
        <w:rPr>
          <w:rFonts w:ascii="Times New Roman" w:hAnsi="Times New Roman" w:cs="Times New Roman"/>
          <w:sz w:val="24"/>
          <w:szCs w:val="24"/>
          <w:lang w:val="en-US"/>
        </w:rPr>
        <w:lastRenderedPageBreak/>
        <w:t xml:space="preserve">GTR + I + </w:t>
      </w:r>
      <w:r w:rsidRPr="004D0C05">
        <w:rPr>
          <w:rFonts w:ascii="Times New Roman" w:hAnsi="Times New Roman" w:cs="Times New Roman"/>
          <w:sz w:val="24"/>
          <w:szCs w:val="24"/>
          <w:lang w:val="en-US"/>
        </w:rPr>
        <w:sym w:font="Symbol" w:char="F047"/>
      </w:r>
      <w:r w:rsidRPr="004D0C05">
        <w:rPr>
          <w:rFonts w:ascii="Times New Roman" w:hAnsi="Times New Roman" w:cs="Times New Roman"/>
          <w:sz w:val="24"/>
          <w:szCs w:val="24"/>
          <w:lang w:val="en-US"/>
        </w:rPr>
        <w:t xml:space="preserve"> model with lognormal priors, with sampling, iterations and tree identification as described above. </w:t>
      </w:r>
    </w:p>
    <w:p w14:paraId="40A4B4C5" w14:textId="77777777" w:rsidR="00473172" w:rsidRDefault="00473172" w:rsidP="00473172">
      <w:pPr>
        <w:spacing w:line="240" w:lineRule="auto"/>
        <w:ind w:firstLine="720"/>
        <w:jc w:val="both"/>
        <w:rPr>
          <w:rFonts w:ascii="Times New Roman" w:hAnsi="Times New Roman" w:cs="Times New Roman"/>
          <w:sz w:val="24"/>
          <w:szCs w:val="24"/>
          <w:lang w:val="en-US"/>
        </w:rPr>
      </w:pPr>
    </w:p>
    <w:p w14:paraId="1A0B9C81" w14:textId="5A4FC0CF" w:rsidR="000203C3" w:rsidRPr="004D0C05" w:rsidRDefault="00A22670" w:rsidP="00473172">
      <w:pPr>
        <w:spacing w:line="240" w:lineRule="auto"/>
        <w:ind w:firstLine="720"/>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 xml:space="preserve">The </w:t>
      </w:r>
      <w:r w:rsidRPr="004D0C05">
        <w:rPr>
          <w:rFonts w:ascii="Times New Roman" w:hAnsi="Times New Roman" w:cs="Times New Roman"/>
          <w:i/>
          <w:iCs/>
          <w:sz w:val="24"/>
          <w:szCs w:val="24"/>
          <w:lang w:val="en-US"/>
        </w:rPr>
        <w:t>structure</w:t>
      </w:r>
      <w:r w:rsidRPr="004D0C05">
        <w:rPr>
          <w:rFonts w:ascii="Times New Roman" w:hAnsi="Times New Roman" w:cs="Times New Roman"/>
          <w:sz w:val="24"/>
          <w:szCs w:val="24"/>
          <w:lang w:val="en-US"/>
        </w:rPr>
        <w:t xml:space="preserve"> file</w:t>
      </w:r>
      <w:r w:rsidR="0085387E" w:rsidRPr="004D0C05">
        <w:rPr>
          <w:rFonts w:ascii="Times New Roman" w:hAnsi="Times New Roman" w:cs="Times New Roman"/>
          <w:sz w:val="24"/>
          <w:szCs w:val="24"/>
          <w:lang w:val="en-US"/>
        </w:rPr>
        <w:t xml:space="preserve"> from Stacks</w:t>
      </w:r>
      <w:r w:rsidR="00915C51" w:rsidRPr="004D0C05">
        <w:rPr>
          <w:rFonts w:ascii="Times New Roman" w:hAnsi="Times New Roman" w:cs="Times New Roman"/>
          <w:sz w:val="24"/>
          <w:szCs w:val="24"/>
          <w:lang w:val="en-US"/>
        </w:rPr>
        <w:t xml:space="preserve"> </w:t>
      </w:r>
      <w:r w:rsidRPr="004D0C05">
        <w:rPr>
          <w:rFonts w:ascii="Times New Roman" w:hAnsi="Times New Roman" w:cs="Times New Roman"/>
          <w:sz w:val="24"/>
          <w:szCs w:val="24"/>
          <w:lang w:val="en-US"/>
        </w:rPr>
        <w:t xml:space="preserve">was filtered of the same loci as above, purged of Read 2 data and outgroup data, and then stripped of remaining loci comprised entirely of missing data. The final dataset comprised 1431 diploid loci and was used to </w:t>
      </w:r>
      <w:r w:rsidR="00915C51" w:rsidRPr="004D0C05">
        <w:rPr>
          <w:rFonts w:ascii="Times New Roman" w:hAnsi="Times New Roman" w:cs="Times New Roman"/>
          <w:sz w:val="24"/>
          <w:szCs w:val="24"/>
          <w:lang w:val="en-US"/>
        </w:rPr>
        <w:t xml:space="preserve">infer population </w:t>
      </w:r>
      <w:r w:rsidRPr="004D0C05">
        <w:rPr>
          <w:rFonts w:ascii="Times New Roman" w:hAnsi="Times New Roman" w:cs="Times New Roman"/>
          <w:sz w:val="24"/>
          <w:szCs w:val="24"/>
          <w:lang w:val="en-US"/>
        </w:rPr>
        <w:t>genetic clustering</w:t>
      </w:r>
      <w:r w:rsidR="00915C51" w:rsidRPr="004D0C05">
        <w:rPr>
          <w:rFonts w:ascii="Times New Roman" w:hAnsi="Times New Roman" w:cs="Times New Roman"/>
          <w:sz w:val="24"/>
          <w:szCs w:val="24"/>
          <w:lang w:val="en-US"/>
        </w:rPr>
        <w:t xml:space="preserve"> in STRUCTURE 2.3.4 </w:t>
      </w:r>
      <w:r w:rsidR="00915C51" w:rsidRPr="004D0C05">
        <w:rPr>
          <w:rFonts w:ascii="Times New Roman" w:hAnsi="Times New Roman" w:cs="Times New Roman"/>
          <w:sz w:val="24"/>
          <w:szCs w:val="24"/>
          <w:lang w:val="en-US"/>
        </w:rPr>
        <w:fldChar w:fldCharType="begin"/>
      </w:r>
      <w:r w:rsidR="00975D55" w:rsidRPr="004D0C05">
        <w:rPr>
          <w:rFonts w:ascii="Times New Roman" w:hAnsi="Times New Roman" w:cs="Times New Roman"/>
          <w:sz w:val="24"/>
          <w:szCs w:val="24"/>
          <w:lang w:val="en-US"/>
        </w:rPr>
        <w:instrText xml:space="preserve"> ADDIN EN.CITE &lt;EndNote&gt;&lt;Cite&gt;&lt;Author&gt;Pritchard&lt;/Author&gt;&lt;Year&gt;2000&lt;/Year&gt;&lt;RecNum&gt;8208&lt;/RecNum&gt;&lt;DisplayText&gt;(Pritchard et al. 2000)&lt;/DisplayText&gt;&lt;record&gt;&lt;rec-number&gt;8208&lt;/rec-number&gt;&lt;foreign-keys&gt;&lt;key app="EN" db-id="sevadvzwldxf57ew9ecvex00vr55wpswatf5" timestamp="1577679126"&gt;8208&lt;/key&gt;&lt;/foreign-keys&gt;&lt;ref-type name="Journal Article"&gt;17&lt;/ref-type&gt;&lt;contributors&gt;&lt;authors&gt;&lt;author&gt;Pritchard, Jonathan K&lt;/author&gt;&lt;author&gt;Stephens, Matthew&lt;/author&gt;&lt;author&gt;Donnelly, Peter&lt;/author&gt;&lt;/authors&gt;&lt;/contributors&gt;&lt;titles&gt;&lt;title&gt;Inference of population structure using multilocus genotype data&lt;/title&gt;&lt;secondary-title&gt;Genetics&lt;/secondary-title&gt;&lt;/titles&gt;&lt;periodical&gt;&lt;full-title&gt;Genetics&lt;/full-title&gt;&lt;abbr-1&gt;Genetics&lt;/abbr-1&gt;&lt;abbr-2&gt;Genetics&lt;/abbr-2&gt;&lt;/periodical&gt;&lt;pages&gt;945-959&lt;/pages&gt;&lt;volume&gt;155&lt;/volume&gt;&lt;number&gt;2&lt;/number&gt;&lt;dates&gt;&lt;year&gt;2000&lt;/year&gt;&lt;/dates&gt;&lt;isbn&gt;0016-6731&lt;/isbn&gt;&lt;urls&gt;&lt;/urls&gt;&lt;/record&gt;&lt;/Cite&gt;&lt;/EndNote&gt;</w:instrText>
      </w:r>
      <w:r w:rsidR="00915C51" w:rsidRPr="004D0C05">
        <w:rPr>
          <w:rFonts w:ascii="Times New Roman" w:hAnsi="Times New Roman" w:cs="Times New Roman"/>
          <w:sz w:val="24"/>
          <w:szCs w:val="24"/>
          <w:lang w:val="en-US"/>
        </w:rPr>
        <w:fldChar w:fldCharType="separate"/>
      </w:r>
      <w:r w:rsidR="00975D55" w:rsidRPr="004D0C05">
        <w:rPr>
          <w:rFonts w:ascii="Times New Roman" w:hAnsi="Times New Roman" w:cs="Times New Roman"/>
          <w:noProof/>
          <w:sz w:val="24"/>
          <w:szCs w:val="24"/>
          <w:lang w:val="en-US"/>
        </w:rPr>
        <w:t>(Pritchard et al. 2000)</w:t>
      </w:r>
      <w:r w:rsidR="00915C51" w:rsidRPr="004D0C05">
        <w:rPr>
          <w:rFonts w:ascii="Times New Roman" w:hAnsi="Times New Roman" w:cs="Times New Roman"/>
          <w:sz w:val="24"/>
          <w:szCs w:val="24"/>
          <w:lang w:val="en-US"/>
        </w:rPr>
        <w:fldChar w:fldCharType="end"/>
      </w:r>
      <w:r w:rsidR="00915C51" w:rsidRPr="004D0C05">
        <w:rPr>
          <w:rFonts w:ascii="Times New Roman" w:hAnsi="Times New Roman" w:cs="Times New Roman"/>
          <w:sz w:val="24"/>
          <w:szCs w:val="24"/>
          <w:lang w:val="en-US"/>
        </w:rPr>
        <w:t xml:space="preserve">. </w:t>
      </w:r>
      <w:r w:rsidRPr="004D0C05">
        <w:rPr>
          <w:rFonts w:ascii="Times New Roman" w:hAnsi="Times New Roman" w:cs="Times New Roman"/>
          <w:sz w:val="24"/>
          <w:szCs w:val="24"/>
          <w:lang w:val="en-US"/>
        </w:rPr>
        <w:t xml:space="preserve">We employed five replicates runs, each consisting of a burn-in of 100,000 generations followed by 50,000 MCMC generations for values of </w:t>
      </w:r>
      <w:r w:rsidRPr="004D0C05">
        <w:rPr>
          <w:rFonts w:ascii="Times New Roman" w:hAnsi="Times New Roman" w:cs="Times New Roman"/>
          <w:i/>
          <w:iCs/>
          <w:sz w:val="24"/>
          <w:szCs w:val="24"/>
          <w:lang w:val="en-US"/>
        </w:rPr>
        <w:t>K</w:t>
      </w:r>
      <w:r w:rsidRPr="004D0C05">
        <w:rPr>
          <w:rFonts w:ascii="Times New Roman" w:hAnsi="Times New Roman" w:cs="Times New Roman"/>
          <w:sz w:val="24"/>
          <w:szCs w:val="24"/>
          <w:lang w:val="en-US"/>
        </w:rPr>
        <w:t xml:space="preserve"> between 1 and 10. The most likely value of </w:t>
      </w:r>
      <w:r w:rsidRPr="004D0C05">
        <w:rPr>
          <w:rFonts w:ascii="Times New Roman" w:hAnsi="Times New Roman" w:cs="Times New Roman"/>
          <w:i/>
          <w:iCs/>
          <w:sz w:val="24"/>
          <w:szCs w:val="24"/>
          <w:lang w:val="en-US"/>
        </w:rPr>
        <w:t xml:space="preserve">K </w:t>
      </w:r>
      <w:r w:rsidRPr="004D0C05">
        <w:rPr>
          <w:rFonts w:ascii="Times New Roman" w:hAnsi="Times New Roman" w:cs="Times New Roman"/>
          <w:sz w:val="24"/>
          <w:szCs w:val="24"/>
          <w:lang w:val="en-US"/>
        </w:rPr>
        <w:t xml:space="preserve">was then determined following </w:t>
      </w:r>
      <w:proofErr w:type="spellStart"/>
      <w:r w:rsidRPr="004D0C05">
        <w:rPr>
          <w:rFonts w:ascii="Times New Roman" w:hAnsi="Times New Roman" w:cs="Times New Roman"/>
          <w:sz w:val="24"/>
          <w:szCs w:val="24"/>
          <w:lang w:val="en-US"/>
        </w:rPr>
        <w:t>Evanno</w:t>
      </w:r>
      <w:proofErr w:type="spellEnd"/>
      <w:r w:rsidRPr="004D0C05">
        <w:rPr>
          <w:rFonts w:ascii="Times New Roman" w:hAnsi="Times New Roman" w:cs="Times New Roman"/>
          <w:sz w:val="24"/>
          <w:szCs w:val="24"/>
          <w:lang w:val="en-US"/>
        </w:rPr>
        <w:t xml:space="preserve"> </w:t>
      </w:r>
      <w:r w:rsidRPr="004D0C05">
        <w:rPr>
          <w:rFonts w:ascii="Times New Roman" w:hAnsi="Times New Roman" w:cs="Times New Roman"/>
          <w:i/>
          <w:iCs/>
          <w:sz w:val="24"/>
          <w:szCs w:val="24"/>
          <w:lang w:val="en-US"/>
        </w:rPr>
        <w:t>et al</w:t>
      </w:r>
      <w:r w:rsidRPr="004D0C05">
        <w:rPr>
          <w:rFonts w:ascii="Times New Roman" w:hAnsi="Times New Roman" w:cs="Times New Roman"/>
          <w:sz w:val="24"/>
          <w:szCs w:val="24"/>
          <w:lang w:val="en-US"/>
        </w:rPr>
        <w:t xml:space="preserve"> </w:t>
      </w:r>
      <w:r w:rsidRPr="004D0C05">
        <w:rPr>
          <w:rFonts w:ascii="Times New Roman" w:hAnsi="Times New Roman" w:cs="Times New Roman"/>
          <w:sz w:val="24"/>
          <w:szCs w:val="24"/>
          <w:lang w:val="en-US"/>
        </w:rPr>
        <w:fldChar w:fldCharType="begin"/>
      </w:r>
      <w:r w:rsidR="00FB6913">
        <w:rPr>
          <w:rFonts w:ascii="Times New Roman" w:hAnsi="Times New Roman" w:cs="Times New Roman"/>
          <w:sz w:val="24"/>
          <w:szCs w:val="24"/>
          <w:lang w:val="en-US"/>
        </w:rPr>
        <w:instrText xml:space="preserve"> ADDIN EN.CITE &lt;EndNote&gt;&lt;Cite ExcludeAuth="1"&gt;&lt;Author&gt;Evanno&lt;/Author&gt;&lt;Year&gt;2005&lt;/Year&gt;&lt;RecNum&gt;8207&lt;/RecNum&gt;&lt;DisplayText&gt;(2005)&lt;/DisplayText&gt;&lt;record&gt;&lt;rec-number&gt;8207&lt;/rec-number&gt;&lt;foreign-keys&gt;&lt;key app="EN" db-id="sevadvzwldxf57ew9ecvex00vr55wpswatf5" timestamp="1577678767"&gt;8207&lt;/key&gt;&lt;/foreign-keys&gt;&lt;ref-type name="Journal Article"&gt;17&lt;/ref-type&gt;&lt;contributors&gt;&lt;authors&gt;&lt;author&gt;Evanno, Guillaume&lt;/author&gt;&lt;author&gt;Regnaut, Sebastien&lt;/author&gt;&lt;author&gt;Goudet, Jérôme&lt;/author&gt;&lt;/authors&gt;&lt;/contributors&gt;&lt;titles&gt;&lt;title&gt;Detecting the number of clusters of individuals using the software STRUCTURE: a simulation study&lt;/title&gt;&lt;secondary-title&gt;Molecular Ecology&lt;/secondary-title&gt;&lt;/titles&gt;&lt;periodical&gt;&lt;full-title&gt;Molecular Ecology&lt;/full-title&gt;&lt;abbr-1&gt;Mol. Ecol.&lt;/abbr-1&gt;&lt;abbr-2&gt;Mol Ecol&lt;/abbr-2&gt;&lt;/periodical&gt;&lt;pages&gt;2611-2620&lt;/pages&gt;&lt;volume&gt;14&lt;/volume&gt;&lt;number&gt;8&lt;/number&gt;&lt;dates&gt;&lt;year&gt;2005&lt;/year&gt;&lt;/dates&gt;&lt;isbn&gt;0962-1083&lt;/isbn&gt;&lt;urls&gt;&lt;/urls&gt;&lt;/record&gt;&lt;/Cite&gt;&lt;/EndNote&gt;</w:instrText>
      </w:r>
      <w:r w:rsidRPr="004D0C05">
        <w:rPr>
          <w:rFonts w:ascii="Times New Roman" w:hAnsi="Times New Roman" w:cs="Times New Roman"/>
          <w:sz w:val="24"/>
          <w:szCs w:val="24"/>
          <w:lang w:val="en-US"/>
        </w:rPr>
        <w:fldChar w:fldCharType="separate"/>
      </w:r>
      <w:r w:rsidRPr="004D0C05">
        <w:rPr>
          <w:rFonts w:ascii="Times New Roman" w:hAnsi="Times New Roman" w:cs="Times New Roman"/>
          <w:noProof/>
          <w:sz w:val="24"/>
          <w:szCs w:val="24"/>
          <w:lang w:val="en-US"/>
        </w:rPr>
        <w:t>(2005)</w:t>
      </w:r>
      <w:r w:rsidRPr="004D0C05">
        <w:rPr>
          <w:rFonts w:ascii="Times New Roman" w:hAnsi="Times New Roman" w:cs="Times New Roman"/>
          <w:sz w:val="24"/>
          <w:szCs w:val="24"/>
          <w:lang w:val="en-US"/>
        </w:rPr>
        <w:fldChar w:fldCharType="end"/>
      </w:r>
      <w:r w:rsidRPr="004D0C05">
        <w:rPr>
          <w:rFonts w:ascii="Times New Roman" w:hAnsi="Times New Roman" w:cs="Times New Roman"/>
          <w:sz w:val="24"/>
          <w:szCs w:val="24"/>
          <w:lang w:val="en-US"/>
        </w:rPr>
        <w:t xml:space="preserve"> using STRUCTURE HARVESTER </w:t>
      </w:r>
      <w:r w:rsidRPr="004D0C05">
        <w:rPr>
          <w:rFonts w:ascii="Times New Roman" w:hAnsi="Times New Roman" w:cs="Times New Roman"/>
          <w:sz w:val="24"/>
          <w:szCs w:val="24"/>
          <w:lang w:val="en-US"/>
        </w:rPr>
        <w:fldChar w:fldCharType="begin"/>
      </w:r>
      <w:r w:rsidR="00FB6913">
        <w:rPr>
          <w:rFonts w:ascii="Times New Roman" w:hAnsi="Times New Roman" w:cs="Times New Roman"/>
          <w:sz w:val="24"/>
          <w:szCs w:val="24"/>
          <w:lang w:val="en-US"/>
        </w:rPr>
        <w:instrText xml:space="preserve"> ADDIN EN.CITE &lt;EndNote&gt;&lt;Cite&gt;&lt;Author&gt;Earl&lt;/Author&gt;&lt;Year&gt;2012&lt;/Year&gt;&lt;RecNum&gt;8209&lt;/RecNum&gt;&lt;DisplayText&gt;(Earl and vonHoldt 2012)&lt;/DisplayText&gt;&lt;record&gt;&lt;rec-number&gt;8209&lt;/rec-number&gt;&lt;foreign-keys&gt;&lt;key app="EN" db-id="sevadvzwldxf57ew9ecvex00vr55wpswatf5" timestamp="1577756969"&gt;8209&lt;/key&gt;&lt;/foreign-keys&gt;&lt;ref-type name="Journal Article"&gt;17&lt;/ref-type&gt;&lt;contributors&gt;&lt;authors&gt;&lt;author&gt;Earl, Dent A&lt;/author&gt;&lt;author&gt;vonHoldt, B. M.&lt;/author&gt;&lt;/authors&gt;&lt;/contributors&gt;&lt;titles&gt;&lt;title&gt;STRUCTURE HARVESTER: a website and program for visualizing STRUCTURE output and implementing the Evanno method&lt;/title&gt;&lt;secondary-title&gt;Conservation Genetics Resources&lt;/secondary-title&gt;&lt;/titles&gt;&lt;periodical&gt;&lt;full-title&gt;Conservation Genetics Resources&lt;/full-title&gt;&lt;abbr-1&gt;Conserv. Genet. Res&lt;/abbr-1&gt;&lt;abbr-2&gt;Conserv Genet Res&lt;/abbr-2&gt;&lt;/periodical&gt;&lt;pages&gt;359-361&lt;/pages&gt;&lt;volume&gt;4&lt;/volume&gt;&lt;number&gt;2&lt;/number&gt;&lt;dates&gt;&lt;year&gt;2012&lt;/year&gt;&lt;/dates&gt;&lt;isbn&gt;1877-7252&lt;/isbn&gt;&lt;urls&gt;&lt;/urls&gt;&lt;/record&gt;&lt;/Cite&gt;&lt;/EndNote&gt;</w:instrText>
      </w:r>
      <w:r w:rsidRPr="004D0C05">
        <w:rPr>
          <w:rFonts w:ascii="Times New Roman" w:hAnsi="Times New Roman" w:cs="Times New Roman"/>
          <w:sz w:val="24"/>
          <w:szCs w:val="24"/>
          <w:lang w:val="en-US"/>
        </w:rPr>
        <w:fldChar w:fldCharType="separate"/>
      </w:r>
      <w:r w:rsidR="0043154C" w:rsidRPr="004D0C05">
        <w:rPr>
          <w:rFonts w:ascii="Times New Roman" w:hAnsi="Times New Roman" w:cs="Times New Roman"/>
          <w:noProof/>
          <w:sz w:val="24"/>
          <w:szCs w:val="24"/>
          <w:lang w:val="en-US"/>
        </w:rPr>
        <w:t>(Earl and vonHoldt 2012)</w:t>
      </w:r>
      <w:r w:rsidRPr="004D0C05">
        <w:rPr>
          <w:rFonts w:ascii="Times New Roman" w:hAnsi="Times New Roman" w:cs="Times New Roman"/>
          <w:sz w:val="24"/>
          <w:szCs w:val="24"/>
          <w:lang w:val="en-US"/>
        </w:rPr>
        <w:fldChar w:fldCharType="end"/>
      </w:r>
      <w:r w:rsidRPr="004D0C05">
        <w:rPr>
          <w:rFonts w:ascii="Times New Roman" w:hAnsi="Times New Roman" w:cs="Times New Roman"/>
          <w:sz w:val="24"/>
          <w:szCs w:val="24"/>
          <w:lang w:val="en-US"/>
        </w:rPr>
        <w:t>.</w:t>
      </w:r>
    </w:p>
    <w:p w14:paraId="270AD89A" w14:textId="77777777" w:rsidR="000203C3" w:rsidRPr="004D0C05" w:rsidRDefault="000203C3" w:rsidP="00A22670">
      <w:pPr>
        <w:spacing w:line="240" w:lineRule="auto"/>
        <w:ind w:firstLine="720"/>
        <w:jc w:val="both"/>
        <w:rPr>
          <w:rFonts w:ascii="Times New Roman" w:hAnsi="Times New Roman" w:cs="Times New Roman"/>
          <w:sz w:val="24"/>
          <w:szCs w:val="24"/>
          <w:lang w:val="en-US"/>
        </w:rPr>
      </w:pPr>
    </w:p>
    <w:p w14:paraId="1ED43B05" w14:textId="777E4B01" w:rsidR="005D053D" w:rsidRPr="004D0C05" w:rsidRDefault="006F2BFC" w:rsidP="006F2BFC">
      <w:pPr>
        <w:spacing w:line="240" w:lineRule="auto"/>
        <w:jc w:val="both"/>
        <w:rPr>
          <w:rFonts w:ascii="Times New Roman" w:hAnsi="Times New Roman" w:cs="Times New Roman"/>
          <w:i/>
          <w:iCs/>
          <w:sz w:val="24"/>
          <w:szCs w:val="24"/>
          <w:lang w:val="en-US"/>
        </w:rPr>
      </w:pPr>
      <w:r w:rsidRPr="004D0C05">
        <w:rPr>
          <w:rFonts w:ascii="Times New Roman" w:hAnsi="Times New Roman" w:cs="Times New Roman"/>
          <w:i/>
          <w:iCs/>
          <w:sz w:val="24"/>
          <w:szCs w:val="24"/>
          <w:lang w:val="en-US"/>
        </w:rPr>
        <w:t>Analysis of links between climatic factors and founding strategy</w:t>
      </w:r>
    </w:p>
    <w:p w14:paraId="43106CAF" w14:textId="69F876B9" w:rsidR="006F2BFC" w:rsidRPr="004D0C05" w:rsidRDefault="006F2BFC" w:rsidP="006F2BFC">
      <w:pPr>
        <w:spacing w:line="240" w:lineRule="auto"/>
        <w:jc w:val="both"/>
        <w:rPr>
          <w:rFonts w:ascii="Times New Roman" w:hAnsi="Times New Roman" w:cs="Times New Roman"/>
          <w:sz w:val="24"/>
          <w:szCs w:val="24"/>
          <w:lang w:val="en-US"/>
        </w:rPr>
      </w:pPr>
      <w:r w:rsidRPr="004D0C05">
        <w:rPr>
          <w:rFonts w:ascii="Times New Roman" w:hAnsi="Times New Roman" w:cs="Times New Roman"/>
          <w:sz w:val="24"/>
          <w:szCs w:val="24"/>
          <w:lang w:val="en-US"/>
        </w:rPr>
        <w:t xml:space="preserve">We used 19 </w:t>
      </w:r>
      <w:proofErr w:type="spellStart"/>
      <w:r w:rsidRPr="004D0C05">
        <w:rPr>
          <w:rFonts w:ascii="Times New Roman" w:hAnsi="Times New Roman" w:cs="Times New Roman"/>
          <w:sz w:val="24"/>
          <w:szCs w:val="24"/>
          <w:lang w:val="en-US"/>
        </w:rPr>
        <w:t>comtemporary</w:t>
      </w:r>
      <w:proofErr w:type="spellEnd"/>
      <w:r w:rsidRPr="004D0C05">
        <w:rPr>
          <w:rFonts w:ascii="Times New Roman" w:hAnsi="Times New Roman" w:cs="Times New Roman"/>
          <w:sz w:val="24"/>
          <w:szCs w:val="24"/>
          <w:lang w:val="en-US"/>
        </w:rPr>
        <w:t xml:space="preserve"> (1970-2000) ‘bioclimatic’ variables downloaded from the </w:t>
      </w:r>
      <w:proofErr w:type="spellStart"/>
      <w:r w:rsidRPr="004D0C05">
        <w:rPr>
          <w:rFonts w:ascii="Times New Roman" w:hAnsi="Times New Roman" w:cs="Times New Roman"/>
          <w:sz w:val="24"/>
          <w:szCs w:val="24"/>
          <w:lang w:val="en-US"/>
        </w:rPr>
        <w:t>Worldclim</w:t>
      </w:r>
      <w:proofErr w:type="spellEnd"/>
      <w:r w:rsidRPr="004D0C05">
        <w:rPr>
          <w:rFonts w:ascii="Times New Roman" w:hAnsi="Times New Roman" w:cs="Times New Roman"/>
          <w:sz w:val="24"/>
          <w:szCs w:val="24"/>
          <w:lang w:val="en-US"/>
        </w:rPr>
        <w:t xml:space="preserve"> 2.0 database </w:t>
      </w:r>
      <w:r w:rsidRPr="004D0C05">
        <w:rPr>
          <w:rFonts w:ascii="Times New Roman" w:hAnsi="Times New Roman" w:cs="Times New Roman"/>
          <w:sz w:val="24"/>
          <w:szCs w:val="24"/>
          <w:lang w:val="en-US"/>
        </w:rPr>
        <w:fldChar w:fldCharType="begin"/>
      </w:r>
      <w:r w:rsidR="00FB6913">
        <w:rPr>
          <w:rFonts w:ascii="Times New Roman" w:hAnsi="Times New Roman" w:cs="Times New Roman"/>
          <w:sz w:val="24"/>
          <w:szCs w:val="24"/>
          <w:lang w:val="en-US"/>
        </w:rPr>
        <w:instrText xml:space="preserve"> ADDIN EN.CITE &lt;EndNote&gt;&lt;Cite&gt;&lt;Author&gt;Fick&lt;/Author&gt;&lt;Year&gt;2017&lt;/Year&gt;&lt;RecNum&gt;7997&lt;/RecNum&gt;&lt;DisplayText&gt;(Fick and Hijmans 2017)&lt;/DisplayText&gt;&lt;record&gt;&lt;rec-number&gt;7997&lt;/rec-number&gt;&lt;foreign-keys&gt;&lt;key app="EN" db-id="sevadvzwldxf57ew9ecvex00vr55wpswatf5" timestamp="1516154687"&gt;7997&lt;/key&gt;&lt;/foreign-keys&gt;&lt;ref-type name="Journal Article"&gt;17&lt;/ref-type&gt;&lt;contributors&gt;&lt;authors&gt;&lt;author&gt;Fick, Stephen E&lt;/author&gt;&lt;author&gt;Hijmans, Robert J&lt;/author&gt;&lt;/authors&gt;&lt;/contributors&gt;&lt;titles&gt;&lt;title&gt;WorldClim 2: new 1‐km spatial resolution climate surfaces for global land areas&lt;/title&gt;&lt;secondary-title&gt;International Journal of Climatology&lt;/secondary-title&gt;&lt;/titles&gt;&lt;periodical&gt;&lt;full-title&gt;International Journal of Climatology&lt;/full-title&gt;&lt;abbr-1&gt;Int. J. Climatol.&lt;/abbr-1&gt;&lt;abbr-2&gt;Int J Climatol&lt;/abbr-2&gt;&lt;/periodical&gt;&lt;pages&gt;4302-4315&lt;/pages&gt;&lt;volume&gt;37&lt;/volume&gt;&lt;dates&gt;&lt;year&gt;2017&lt;/year&gt;&lt;/dates&gt;&lt;isbn&gt;1097-0088&lt;/isbn&gt;&lt;urls&gt;&lt;/urls&gt;&lt;/record&gt;&lt;/Cite&gt;&lt;/EndNote&gt;</w:instrText>
      </w:r>
      <w:r w:rsidRPr="004D0C05">
        <w:rPr>
          <w:rFonts w:ascii="Times New Roman" w:hAnsi="Times New Roman" w:cs="Times New Roman"/>
          <w:sz w:val="24"/>
          <w:szCs w:val="24"/>
          <w:lang w:val="en-US"/>
        </w:rPr>
        <w:fldChar w:fldCharType="separate"/>
      </w:r>
      <w:r w:rsidRPr="004D0C05">
        <w:rPr>
          <w:rFonts w:ascii="Times New Roman" w:hAnsi="Times New Roman" w:cs="Times New Roman"/>
          <w:noProof/>
          <w:sz w:val="24"/>
          <w:szCs w:val="24"/>
          <w:lang w:val="en-US"/>
        </w:rPr>
        <w:t>(Fick and Hijmans 2017)</w:t>
      </w:r>
      <w:r w:rsidRPr="004D0C05">
        <w:rPr>
          <w:rFonts w:ascii="Times New Roman" w:hAnsi="Times New Roman" w:cs="Times New Roman"/>
          <w:sz w:val="24"/>
          <w:szCs w:val="24"/>
          <w:lang w:val="en-US"/>
        </w:rPr>
        <w:fldChar w:fldCharType="end"/>
      </w:r>
      <w:r w:rsidRPr="004D0C05">
        <w:rPr>
          <w:rFonts w:ascii="Times New Roman" w:eastAsia="Times New Roman" w:hAnsi="Times New Roman" w:cs="Times New Roman"/>
          <w:sz w:val="24"/>
          <w:szCs w:val="24"/>
          <w:lang w:val="en-US"/>
        </w:rPr>
        <w:t xml:space="preserve">. These are </w:t>
      </w:r>
      <w:r w:rsidR="004D0C05" w:rsidRPr="004D0C05">
        <w:rPr>
          <w:rFonts w:ascii="Times New Roman" w:eastAsia="Times New Roman" w:hAnsi="Times New Roman" w:cs="Times New Roman"/>
          <w:sz w:val="24"/>
          <w:szCs w:val="24"/>
          <w:lang w:val="en-US"/>
        </w:rPr>
        <w:t>summarized</w:t>
      </w:r>
      <w:r w:rsidRPr="004D0C05">
        <w:rPr>
          <w:rFonts w:ascii="Times New Roman" w:eastAsia="Times New Roman" w:hAnsi="Times New Roman" w:cs="Times New Roman"/>
          <w:sz w:val="24"/>
          <w:szCs w:val="24"/>
          <w:lang w:val="en-US"/>
        </w:rPr>
        <w:t xml:space="preserve"> in Table S3 with numbers referring to those shown in figures here and in the main text. </w:t>
      </w:r>
    </w:p>
    <w:p w14:paraId="25533754" w14:textId="56F87499" w:rsidR="005D053D" w:rsidRPr="004D0C05" w:rsidRDefault="00061A2C" w:rsidP="00061A2C">
      <w:pPr>
        <w:spacing w:line="240" w:lineRule="auto"/>
        <w:jc w:val="both"/>
        <w:rPr>
          <w:rFonts w:ascii="Times New Roman" w:hAnsi="Times New Roman" w:cs="Times New Roman"/>
          <w:b/>
          <w:bCs/>
          <w:color w:val="000000" w:themeColor="text1"/>
          <w:sz w:val="24"/>
          <w:szCs w:val="24"/>
          <w:lang w:val="en-US"/>
        </w:rPr>
      </w:pPr>
      <w:r w:rsidRPr="004D0C05">
        <w:rPr>
          <w:rFonts w:ascii="Times New Roman" w:hAnsi="Times New Roman" w:cs="Times New Roman"/>
          <w:b/>
          <w:bCs/>
          <w:color w:val="000000" w:themeColor="text1"/>
          <w:sz w:val="24"/>
          <w:szCs w:val="24"/>
          <w:lang w:val="en-US"/>
        </w:rPr>
        <w:t xml:space="preserve">Table S3: </w:t>
      </w:r>
      <w:r w:rsidRPr="004D0C05">
        <w:rPr>
          <w:rFonts w:ascii="Times New Roman" w:hAnsi="Times New Roman" w:cs="Times New Roman"/>
          <w:color w:val="000000" w:themeColor="text1"/>
          <w:sz w:val="24"/>
          <w:szCs w:val="24"/>
          <w:lang w:val="en-US"/>
        </w:rPr>
        <w:t xml:space="preserve">Definitions of bioclimatic variables. Key to ID codes for each of the 19 bioclimatic variables obtained from the WORLDCLIM website by given in the main text. </w:t>
      </w:r>
      <w:r w:rsidRPr="004D0C05">
        <w:rPr>
          <w:rFonts w:ascii="Times New Roman" w:hAnsi="Times New Roman" w:cs="Times New Roman"/>
          <w:b/>
          <w:bCs/>
          <w:color w:val="000000" w:themeColor="text1"/>
          <w:sz w:val="24"/>
          <w:szCs w:val="24"/>
          <w:lang w:val="en-US"/>
        </w:rPr>
        <w:t xml:space="preserve"> </w:t>
      </w:r>
    </w:p>
    <w:p w14:paraId="38DF1E05" w14:textId="77777777" w:rsidR="004B29AD" w:rsidRPr="004D0C05" w:rsidRDefault="004B29AD" w:rsidP="006F2BFC">
      <w:pPr>
        <w:spacing w:line="240" w:lineRule="auto"/>
        <w:ind w:firstLine="720"/>
        <w:rPr>
          <w:rFonts w:ascii="Times New Roman" w:hAnsi="Times New Roman" w:cs="Times New Roman"/>
          <w:color w:val="FF0000"/>
          <w:sz w:val="24"/>
          <w:szCs w:val="24"/>
          <w:lang w:val="en-US"/>
        </w:rPr>
      </w:pPr>
    </w:p>
    <w:tbl>
      <w:tblPr>
        <w:tblStyle w:val="TableGrid"/>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4252"/>
      </w:tblGrid>
      <w:tr w:rsidR="00061A2C" w:rsidRPr="004D0C05" w14:paraId="0BB9685C" w14:textId="77777777" w:rsidTr="00061A2C">
        <w:trPr>
          <w:jc w:val="center"/>
        </w:trPr>
        <w:tc>
          <w:tcPr>
            <w:tcW w:w="1418" w:type="dxa"/>
            <w:tcBorders>
              <w:top w:val="single" w:sz="4" w:space="0" w:color="auto"/>
              <w:bottom w:val="single" w:sz="4" w:space="0" w:color="auto"/>
            </w:tcBorders>
          </w:tcPr>
          <w:p w14:paraId="267E3F4F" w14:textId="22CF4D27"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Variable ID</w:t>
            </w:r>
          </w:p>
        </w:tc>
        <w:tc>
          <w:tcPr>
            <w:tcW w:w="4252" w:type="dxa"/>
            <w:tcBorders>
              <w:top w:val="single" w:sz="4" w:space="0" w:color="auto"/>
              <w:bottom w:val="single" w:sz="4" w:space="0" w:color="auto"/>
            </w:tcBorders>
          </w:tcPr>
          <w:p w14:paraId="544F92A3" w14:textId="22F71E48"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Variable description</w:t>
            </w:r>
          </w:p>
        </w:tc>
      </w:tr>
      <w:tr w:rsidR="00061A2C" w:rsidRPr="004D0C05" w14:paraId="55052765" w14:textId="77777777" w:rsidTr="00061A2C">
        <w:trPr>
          <w:jc w:val="center"/>
        </w:trPr>
        <w:tc>
          <w:tcPr>
            <w:tcW w:w="1418" w:type="dxa"/>
            <w:tcBorders>
              <w:top w:val="single" w:sz="4" w:space="0" w:color="auto"/>
            </w:tcBorders>
          </w:tcPr>
          <w:p w14:paraId="289726FD" w14:textId="2AA503A3"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1</w:t>
            </w:r>
          </w:p>
        </w:tc>
        <w:tc>
          <w:tcPr>
            <w:tcW w:w="4252" w:type="dxa"/>
            <w:tcBorders>
              <w:top w:val="single" w:sz="4" w:space="0" w:color="auto"/>
            </w:tcBorders>
          </w:tcPr>
          <w:p w14:paraId="49BF9007" w14:textId="44EB67CF"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Mean annual temperature</w:t>
            </w:r>
          </w:p>
        </w:tc>
      </w:tr>
      <w:tr w:rsidR="00061A2C" w:rsidRPr="004D0C05" w14:paraId="68EB32F5" w14:textId="77777777" w:rsidTr="00061A2C">
        <w:trPr>
          <w:jc w:val="center"/>
        </w:trPr>
        <w:tc>
          <w:tcPr>
            <w:tcW w:w="1418" w:type="dxa"/>
          </w:tcPr>
          <w:p w14:paraId="41C53924" w14:textId="145BB29C"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2</w:t>
            </w:r>
          </w:p>
        </w:tc>
        <w:tc>
          <w:tcPr>
            <w:tcW w:w="4252" w:type="dxa"/>
          </w:tcPr>
          <w:p w14:paraId="462DDFB0" w14:textId="7F5230D2"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Daily temperature range</w:t>
            </w:r>
          </w:p>
        </w:tc>
      </w:tr>
      <w:tr w:rsidR="00061A2C" w:rsidRPr="004D0C05" w14:paraId="6638D8EC" w14:textId="77777777" w:rsidTr="00061A2C">
        <w:trPr>
          <w:jc w:val="center"/>
        </w:trPr>
        <w:tc>
          <w:tcPr>
            <w:tcW w:w="1418" w:type="dxa"/>
          </w:tcPr>
          <w:p w14:paraId="220EE0E9" w14:textId="1CDFD7B3"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3</w:t>
            </w:r>
          </w:p>
        </w:tc>
        <w:tc>
          <w:tcPr>
            <w:tcW w:w="4252" w:type="dxa"/>
          </w:tcPr>
          <w:p w14:paraId="2FD70072" w14:textId="2F43BE09" w:rsidR="00061A2C" w:rsidRPr="004D0C05" w:rsidRDefault="00061A2C" w:rsidP="006F2BFC">
            <w:pPr>
              <w:spacing w:after="0" w:line="240" w:lineRule="auto"/>
              <w:rPr>
                <w:rFonts w:ascii="Times New Roman" w:hAnsi="Times New Roman" w:cs="Times New Roman"/>
                <w:color w:val="000000" w:themeColor="text1"/>
                <w:sz w:val="24"/>
                <w:szCs w:val="24"/>
                <w:lang w:val="en-US"/>
              </w:rPr>
            </w:pPr>
            <w:proofErr w:type="spellStart"/>
            <w:r w:rsidRPr="004D0C05">
              <w:rPr>
                <w:rFonts w:ascii="Times New Roman" w:hAnsi="Times New Roman" w:cs="Times New Roman"/>
                <w:color w:val="000000" w:themeColor="text1"/>
                <w:sz w:val="24"/>
                <w:szCs w:val="24"/>
                <w:lang w:val="en-US"/>
              </w:rPr>
              <w:t>Isothermality</w:t>
            </w:r>
            <w:proofErr w:type="spellEnd"/>
          </w:p>
        </w:tc>
      </w:tr>
      <w:tr w:rsidR="00061A2C" w:rsidRPr="004D0C05" w14:paraId="37F25372" w14:textId="77777777" w:rsidTr="00061A2C">
        <w:trPr>
          <w:jc w:val="center"/>
        </w:trPr>
        <w:tc>
          <w:tcPr>
            <w:tcW w:w="1418" w:type="dxa"/>
          </w:tcPr>
          <w:p w14:paraId="2DE6C8D3" w14:textId="5262BD60"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4</w:t>
            </w:r>
          </w:p>
        </w:tc>
        <w:tc>
          <w:tcPr>
            <w:tcW w:w="4252" w:type="dxa"/>
          </w:tcPr>
          <w:p w14:paraId="09B3207F" w14:textId="58D21D43"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Temperature seasonality</w:t>
            </w:r>
          </w:p>
        </w:tc>
      </w:tr>
      <w:tr w:rsidR="00061A2C" w:rsidRPr="004D0C05" w14:paraId="3C648791" w14:textId="77777777" w:rsidTr="00061A2C">
        <w:trPr>
          <w:jc w:val="center"/>
        </w:trPr>
        <w:tc>
          <w:tcPr>
            <w:tcW w:w="1418" w:type="dxa"/>
          </w:tcPr>
          <w:p w14:paraId="667815CD" w14:textId="3107F36D"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5</w:t>
            </w:r>
          </w:p>
        </w:tc>
        <w:tc>
          <w:tcPr>
            <w:tcW w:w="4252" w:type="dxa"/>
          </w:tcPr>
          <w:p w14:paraId="27E94E10" w14:textId="304CF467"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Maximum temperature of warmest month</w:t>
            </w:r>
          </w:p>
        </w:tc>
      </w:tr>
      <w:tr w:rsidR="00061A2C" w:rsidRPr="004D0C05" w14:paraId="59A8B9D1" w14:textId="77777777" w:rsidTr="00061A2C">
        <w:trPr>
          <w:jc w:val="center"/>
        </w:trPr>
        <w:tc>
          <w:tcPr>
            <w:tcW w:w="1418" w:type="dxa"/>
          </w:tcPr>
          <w:p w14:paraId="77B191A6" w14:textId="1912777D"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6</w:t>
            </w:r>
          </w:p>
        </w:tc>
        <w:tc>
          <w:tcPr>
            <w:tcW w:w="4252" w:type="dxa"/>
          </w:tcPr>
          <w:p w14:paraId="722D948C" w14:textId="4DDAC7FE"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Minimum temperature of coldest month</w:t>
            </w:r>
          </w:p>
        </w:tc>
      </w:tr>
      <w:tr w:rsidR="00061A2C" w:rsidRPr="004D0C05" w14:paraId="2D55F29C" w14:textId="77777777" w:rsidTr="00061A2C">
        <w:trPr>
          <w:jc w:val="center"/>
        </w:trPr>
        <w:tc>
          <w:tcPr>
            <w:tcW w:w="1418" w:type="dxa"/>
          </w:tcPr>
          <w:p w14:paraId="38ED639D" w14:textId="747EB68C"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7</w:t>
            </w:r>
          </w:p>
        </w:tc>
        <w:tc>
          <w:tcPr>
            <w:tcW w:w="4252" w:type="dxa"/>
          </w:tcPr>
          <w:p w14:paraId="06134BF7" w14:textId="0849B868"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Temperature annual range</w:t>
            </w:r>
          </w:p>
        </w:tc>
      </w:tr>
      <w:tr w:rsidR="00061A2C" w:rsidRPr="004D0C05" w14:paraId="2C9468E7" w14:textId="77777777" w:rsidTr="00061A2C">
        <w:trPr>
          <w:jc w:val="center"/>
        </w:trPr>
        <w:tc>
          <w:tcPr>
            <w:tcW w:w="1418" w:type="dxa"/>
          </w:tcPr>
          <w:p w14:paraId="55492722" w14:textId="3C2E0548"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8</w:t>
            </w:r>
          </w:p>
        </w:tc>
        <w:tc>
          <w:tcPr>
            <w:tcW w:w="4252" w:type="dxa"/>
          </w:tcPr>
          <w:p w14:paraId="726F22BC" w14:textId="29ACBBE6"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Mean temperature of wettest quarter</w:t>
            </w:r>
          </w:p>
        </w:tc>
      </w:tr>
      <w:tr w:rsidR="00061A2C" w:rsidRPr="004D0C05" w14:paraId="6B198FBD" w14:textId="77777777" w:rsidTr="00061A2C">
        <w:trPr>
          <w:jc w:val="center"/>
        </w:trPr>
        <w:tc>
          <w:tcPr>
            <w:tcW w:w="1418" w:type="dxa"/>
          </w:tcPr>
          <w:p w14:paraId="6B0A2434" w14:textId="136FE9C8"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9</w:t>
            </w:r>
          </w:p>
        </w:tc>
        <w:tc>
          <w:tcPr>
            <w:tcW w:w="4252" w:type="dxa"/>
          </w:tcPr>
          <w:p w14:paraId="7F1BDDD1" w14:textId="239B69E2"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Mean temperature of driest quarter</w:t>
            </w:r>
          </w:p>
        </w:tc>
      </w:tr>
      <w:tr w:rsidR="00061A2C" w:rsidRPr="004D0C05" w14:paraId="04BD404E" w14:textId="77777777" w:rsidTr="00061A2C">
        <w:trPr>
          <w:jc w:val="center"/>
        </w:trPr>
        <w:tc>
          <w:tcPr>
            <w:tcW w:w="1418" w:type="dxa"/>
          </w:tcPr>
          <w:p w14:paraId="14CC04BE" w14:textId="5A00C859"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10</w:t>
            </w:r>
          </w:p>
        </w:tc>
        <w:tc>
          <w:tcPr>
            <w:tcW w:w="4252" w:type="dxa"/>
          </w:tcPr>
          <w:p w14:paraId="71DEA06C" w14:textId="4AC5518A"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Mean temperature of warmest quarter</w:t>
            </w:r>
          </w:p>
        </w:tc>
      </w:tr>
      <w:tr w:rsidR="00061A2C" w:rsidRPr="004D0C05" w14:paraId="6CE1A64B" w14:textId="77777777" w:rsidTr="00061A2C">
        <w:trPr>
          <w:jc w:val="center"/>
        </w:trPr>
        <w:tc>
          <w:tcPr>
            <w:tcW w:w="1418" w:type="dxa"/>
          </w:tcPr>
          <w:p w14:paraId="44B4FFBE" w14:textId="1F02A612"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11</w:t>
            </w:r>
          </w:p>
        </w:tc>
        <w:tc>
          <w:tcPr>
            <w:tcW w:w="4252" w:type="dxa"/>
          </w:tcPr>
          <w:p w14:paraId="6EC3E97F" w14:textId="2FC7F0B9"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Mean temperature of coldest quarter</w:t>
            </w:r>
          </w:p>
        </w:tc>
      </w:tr>
      <w:tr w:rsidR="00061A2C" w:rsidRPr="004D0C05" w14:paraId="1C908DB1" w14:textId="77777777" w:rsidTr="00061A2C">
        <w:trPr>
          <w:jc w:val="center"/>
        </w:trPr>
        <w:tc>
          <w:tcPr>
            <w:tcW w:w="1418" w:type="dxa"/>
          </w:tcPr>
          <w:p w14:paraId="142CB1AD" w14:textId="739CDEFB"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12</w:t>
            </w:r>
          </w:p>
        </w:tc>
        <w:tc>
          <w:tcPr>
            <w:tcW w:w="4252" w:type="dxa"/>
          </w:tcPr>
          <w:p w14:paraId="11A9077A" w14:textId="6465F8AE"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Annual precipitation</w:t>
            </w:r>
          </w:p>
        </w:tc>
      </w:tr>
      <w:tr w:rsidR="00061A2C" w:rsidRPr="004D0C05" w14:paraId="6B06E9FE" w14:textId="77777777" w:rsidTr="00061A2C">
        <w:trPr>
          <w:jc w:val="center"/>
        </w:trPr>
        <w:tc>
          <w:tcPr>
            <w:tcW w:w="1418" w:type="dxa"/>
          </w:tcPr>
          <w:p w14:paraId="02DC5392" w14:textId="6C4788CD"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13</w:t>
            </w:r>
          </w:p>
        </w:tc>
        <w:tc>
          <w:tcPr>
            <w:tcW w:w="4252" w:type="dxa"/>
          </w:tcPr>
          <w:p w14:paraId="597EA82F" w14:textId="3EBA2F28"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Precipitation of wettest month</w:t>
            </w:r>
          </w:p>
        </w:tc>
      </w:tr>
      <w:tr w:rsidR="00061A2C" w:rsidRPr="004D0C05" w14:paraId="3A139C31" w14:textId="77777777" w:rsidTr="00061A2C">
        <w:trPr>
          <w:jc w:val="center"/>
        </w:trPr>
        <w:tc>
          <w:tcPr>
            <w:tcW w:w="1418" w:type="dxa"/>
          </w:tcPr>
          <w:p w14:paraId="736E4752" w14:textId="59EB94C3"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14</w:t>
            </w:r>
          </w:p>
        </w:tc>
        <w:tc>
          <w:tcPr>
            <w:tcW w:w="4252" w:type="dxa"/>
          </w:tcPr>
          <w:p w14:paraId="68B31AAF" w14:textId="05D5D887"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Precipitation of driest month</w:t>
            </w:r>
          </w:p>
        </w:tc>
      </w:tr>
      <w:tr w:rsidR="00061A2C" w:rsidRPr="004D0C05" w14:paraId="7EB63B48" w14:textId="77777777" w:rsidTr="00061A2C">
        <w:trPr>
          <w:jc w:val="center"/>
        </w:trPr>
        <w:tc>
          <w:tcPr>
            <w:tcW w:w="1418" w:type="dxa"/>
          </w:tcPr>
          <w:p w14:paraId="43E46032" w14:textId="374E9B6E"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15</w:t>
            </w:r>
          </w:p>
        </w:tc>
        <w:tc>
          <w:tcPr>
            <w:tcW w:w="4252" w:type="dxa"/>
          </w:tcPr>
          <w:p w14:paraId="2B4B317C" w14:textId="796A48EB"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Precipitation seasonality</w:t>
            </w:r>
          </w:p>
        </w:tc>
      </w:tr>
      <w:tr w:rsidR="00061A2C" w:rsidRPr="004D0C05" w14:paraId="35B53138" w14:textId="77777777" w:rsidTr="00061A2C">
        <w:trPr>
          <w:jc w:val="center"/>
        </w:trPr>
        <w:tc>
          <w:tcPr>
            <w:tcW w:w="1418" w:type="dxa"/>
          </w:tcPr>
          <w:p w14:paraId="307E0292" w14:textId="061DB51C"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16</w:t>
            </w:r>
          </w:p>
        </w:tc>
        <w:tc>
          <w:tcPr>
            <w:tcW w:w="4252" w:type="dxa"/>
          </w:tcPr>
          <w:p w14:paraId="6D356D76" w14:textId="1A610707"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Precipitation of the wettest quarter</w:t>
            </w:r>
          </w:p>
        </w:tc>
      </w:tr>
      <w:tr w:rsidR="00061A2C" w:rsidRPr="004D0C05" w14:paraId="4D0C8C19" w14:textId="77777777" w:rsidTr="00061A2C">
        <w:trPr>
          <w:jc w:val="center"/>
        </w:trPr>
        <w:tc>
          <w:tcPr>
            <w:tcW w:w="1418" w:type="dxa"/>
          </w:tcPr>
          <w:p w14:paraId="64FBB3A9" w14:textId="68F3A579"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17</w:t>
            </w:r>
          </w:p>
        </w:tc>
        <w:tc>
          <w:tcPr>
            <w:tcW w:w="4252" w:type="dxa"/>
          </w:tcPr>
          <w:p w14:paraId="27283882" w14:textId="751D788E"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Precipitation of the driest quarter</w:t>
            </w:r>
          </w:p>
        </w:tc>
      </w:tr>
      <w:tr w:rsidR="00061A2C" w:rsidRPr="004D0C05" w14:paraId="3D4B891B" w14:textId="77777777" w:rsidTr="00061A2C">
        <w:trPr>
          <w:jc w:val="center"/>
        </w:trPr>
        <w:tc>
          <w:tcPr>
            <w:tcW w:w="1418" w:type="dxa"/>
          </w:tcPr>
          <w:p w14:paraId="44DD8C67" w14:textId="4DB959BB"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18</w:t>
            </w:r>
          </w:p>
        </w:tc>
        <w:tc>
          <w:tcPr>
            <w:tcW w:w="4252" w:type="dxa"/>
          </w:tcPr>
          <w:p w14:paraId="026023D6" w14:textId="72FC31F6"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Precipitation of the warmest quarter</w:t>
            </w:r>
          </w:p>
        </w:tc>
      </w:tr>
      <w:tr w:rsidR="00061A2C" w:rsidRPr="004D0C05" w14:paraId="0107FEE6" w14:textId="77777777" w:rsidTr="00061A2C">
        <w:trPr>
          <w:jc w:val="center"/>
        </w:trPr>
        <w:tc>
          <w:tcPr>
            <w:tcW w:w="1418" w:type="dxa"/>
            <w:tcBorders>
              <w:bottom w:val="single" w:sz="4" w:space="0" w:color="auto"/>
            </w:tcBorders>
          </w:tcPr>
          <w:p w14:paraId="00E135FD" w14:textId="3D182027"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19</w:t>
            </w:r>
          </w:p>
        </w:tc>
        <w:tc>
          <w:tcPr>
            <w:tcW w:w="4252" w:type="dxa"/>
            <w:tcBorders>
              <w:bottom w:val="single" w:sz="4" w:space="0" w:color="auto"/>
            </w:tcBorders>
          </w:tcPr>
          <w:p w14:paraId="5AE0E6ED" w14:textId="0DE8C58F" w:rsidR="00061A2C" w:rsidRPr="004D0C05" w:rsidRDefault="00061A2C" w:rsidP="006F2BFC">
            <w:pPr>
              <w:spacing w:after="0" w:line="240" w:lineRule="auto"/>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Precipitation of the coldest quarter</w:t>
            </w:r>
          </w:p>
        </w:tc>
      </w:tr>
    </w:tbl>
    <w:p w14:paraId="316730DF" w14:textId="77777777" w:rsidR="005D053D" w:rsidRPr="004D0C05" w:rsidRDefault="005D053D" w:rsidP="006F2BFC">
      <w:pPr>
        <w:spacing w:line="240" w:lineRule="auto"/>
        <w:ind w:firstLine="720"/>
        <w:rPr>
          <w:rFonts w:ascii="Times New Roman" w:hAnsi="Times New Roman" w:cs="Times New Roman"/>
          <w:color w:val="FF0000"/>
          <w:sz w:val="24"/>
          <w:szCs w:val="24"/>
          <w:lang w:val="en-US"/>
        </w:rPr>
      </w:pPr>
    </w:p>
    <w:p w14:paraId="484C3463" w14:textId="77777777" w:rsidR="00233FE2" w:rsidRPr="004D0C05" w:rsidRDefault="00233FE2" w:rsidP="006F2BFC">
      <w:pPr>
        <w:spacing w:line="240" w:lineRule="auto"/>
        <w:rPr>
          <w:rFonts w:ascii="Times New Roman" w:hAnsi="Times New Roman" w:cs="Times New Roman"/>
          <w:color w:val="FF0000"/>
          <w:sz w:val="24"/>
          <w:szCs w:val="24"/>
          <w:lang w:val="en-US"/>
        </w:rPr>
      </w:pPr>
    </w:p>
    <w:p w14:paraId="3292E124" w14:textId="2B8C152E" w:rsidR="002648B7" w:rsidRPr="004D0C05" w:rsidRDefault="002D5196" w:rsidP="00F9679A">
      <w:pPr>
        <w:spacing w:line="240" w:lineRule="auto"/>
        <w:jc w:val="both"/>
        <w:rPr>
          <w:rFonts w:ascii="Times New Roman" w:hAnsi="Times New Roman" w:cs="Times New Roman"/>
          <w:i/>
          <w:color w:val="000000" w:themeColor="text1"/>
          <w:sz w:val="24"/>
          <w:szCs w:val="24"/>
          <w:lang w:val="en-US"/>
        </w:rPr>
      </w:pPr>
      <w:r w:rsidRPr="004D0C05">
        <w:rPr>
          <w:rFonts w:ascii="Times New Roman" w:hAnsi="Times New Roman" w:cs="Times New Roman"/>
          <w:i/>
          <w:color w:val="000000" w:themeColor="text1"/>
          <w:sz w:val="24"/>
          <w:szCs w:val="24"/>
          <w:lang w:val="en-US"/>
        </w:rPr>
        <w:t>Inference of historical biogeography</w:t>
      </w:r>
      <w:r w:rsidR="00233FE2" w:rsidRPr="004D0C05">
        <w:rPr>
          <w:rFonts w:ascii="Times New Roman" w:hAnsi="Times New Roman" w:cs="Times New Roman"/>
          <w:i/>
          <w:color w:val="000000" w:themeColor="text1"/>
          <w:sz w:val="24"/>
          <w:szCs w:val="24"/>
          <w:lang w:val="en-US"/>
        </w:rPr>
        <w:t xml:space="preserve"> </w:t>
      </w:r>
    </w:p>
    <w:p w14:paraId="1D3F1D53" w14:textId="7E1F6CEB" w:rsidR="00C5241F" w:rsidRDefault="002648B7" w:rsidP="00F9679A">
      <w:pPr>
        <w:spacing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lastRenderedPageBreak/>
        <w:t xml:space="preserve">To estimate the ages of clade divergence, and the relationship between divergence times and environmental events, </w:t>
      </w:r>
      <w:r w:rsidR="006422D8" w:rsidRPr="004D0C05">
        <w:rPr>
          <w:rFonts w:ascii="Times New Roman" w:hAnsi="Times New Roman" w:cs="Times New Roman"/>
          <w:color w:val="000000" w:themeColor="text1"/>
          <w:sz w:val="24"/>
          <w:szCs w:val="24"/>
          <w:lang w:val="en-US"/>
        </w:rPr>
        <w:t xml:space="preserve">we used the COI dataset because it is difficult to estimate meaningful rate parameters for MIG-Seq loci derived from </w:t>
      </w:r>
      <w:proofErr w:type="spellStart"/>
      <w:r w:rsidR="006422D8" w:rsidRPr="004D0C05">
        <w:rPr>
          <w:rFonts w:ascii="Times New Roman" w:hAnsi="Times New Roman" w:cs="Times New Roman"/>
          <w:i/>
          <w:color w:val="000000" w:themeColor="text1"/>
          <w:sz w:val="24"/>
          <w:szCs w:val="24"/>
          <w:lang w:val="en-US"/>
        </w:rPr>
        <w:t>denovo</w:t>
      </w:r>
      <w:proofErr w:type="spellEnd"/>
      <w:r w:rsidR="006422D8" w:rsidRPr="004D0C05">
        <w:rPr>
          <w:rFonts w:ascii="Times New Roman" w:hAnsi="Times New Roman" w:cs="Times New Roman"/>
          <w:color w:val="000000" w:themeColor="text1"/>
          <w:sz w:val="24"/>
          <w:szCs w:val="24"/>
          <w:lang w:val="en-US"/>
        </w:rPr>
        <w:t xml:space="preserve"> analyses. W</w:t>
      </w:r>
      <w:r w:rsidRPr="004D0C05">
        <w:rPr>
          <w:rFonts w:ascii="Times New Roman" w:hAnsi="Times New Roman" w:cs="Times New Roman"/>
          <w:color w:val="000000" w:themeColor="text1"/>
          <w:sz w:val="24"/>
          <w:szCs w:val="24"/>
          <w:lang w:val="en-US"/>
        </w:rPr>
        <w:t>e employed a strict molecular clock in BEAST, using a value of 6.2×10</w:t>
      </w:r>
      <w:r w:rsidRPr="004D0C05">
        <w:rPr>
          <w:rFonts w:ascii="Times New Roman" w:hAnsi="Times New Roman" w:cs="Times New Roman"/>
          <w:color w:val="000000" w:themeColor="text1"/>
          <w:sz w:val="24"/>
          <w:szCs w:val="24"/>
          <w:vertAlign w:val="superscript"/>
          <w:lang w:val="en-US"/>
        </w:rPr>
        <w:t>-8</w:t>
      </w:r>
      <w:r w:rsidRPr="004D0C05">
        <w:rPr>
          <w:rFonts w:ascii="Times New Roman" w:hAnsi="Times New Roman" w:cs="Times New Roman"/>
          <w:color w:val="000000" w:themeColor="text1"/>
          <w:sz w:val="24"/>
          <w:szCs w:val="24"/>
          <w:lang w:val="en-US"/>
        </w:rPr>
        <w:t xml:space="preserve"> for the clock rate. This value represents the mean mutation rate for mitochondrial DNA in </w:t>
      </w:r>
      <w:r w:rsidRPr="004D0C05">
        <w:rPr>
          <w:rFonts w:ascii="Times New Roman" w:hAnsi="Times New Roman" w:cs="Times New Roman"/>
          <w:i/>
          <w:color w:val="000000" w:themeColor="text1"/>
          <w:sz w:val="24"/>
          <w:szCs w:val="24"/>
          <w:lang w:val="en-US"/>
        </w:rPr>
        <w:t xml:space="preserve">Drosophila </w:t>
      </w:r>
      <w:r w:rsidRPr="004D0C05">
        <w:rPr>
          <w:rFonts w:ascii="Times New Roman" w:hAnsi="Times New Roman" w:cs="Times New Roman"/>
          <w:color w:val="000000" w:themeColor="text1"/>
          <w:sz w:val="24"/>
          <w:szCs w:val="24"/>
          <w:lang w:val="en-US"/>
        </w:rPr>
        <w:fldChar w:fldCharType="begin"/>
      </w:r>
      <w:r w:rsidR="00FB6913">
        <w:rPr>
          <w:rFonts w:ascii="Times New Roman" w:hAnsi="Times New Roman" w:cs="Times New Roman"/>
          <w:color w:val="000000" w:themeColor="text1"/>
          <w:sz w:val="24"/>
          <w:szCs w:val="24"/>
          <w:lang w:val="en-US"/>
        </w:rPr>
        <w:instrText xml:space="preserve"> ADDIN EN.CITE &lt;EndNote&gt;&lt;Cite&gt;&lt;Author&gt;Haag-Liautaud&lt;/Author&gt;&lt;Year&gt;2008&lt;/Year&gt;&lt;RecNum&gt;7794&lt;/RecNum&gt;&lt;Prefix&gt;number mutations per site per generation`; &lt;/Prefix&gt;&lt;DisplayText&gt;(number mutations per site per generation; Haag-Liautaud et al. 2008)&lt;/DisplayText&gt;&lt;record&gt;&lt;rec-number&gt;7794&lt;/rec-number&gt;&lt;foreign-keys&gt;&lt;key app="EN" db-id="sevadvzwldxf57ew9ecvex00vr55wpswatf5" timestamp="1438128229"&gt;7794&lt;/key&gt;&lt;/foreign-keys&gt;&lt;ref-type name="Journal Article"&gt;17&lt;/ref-type&gt;&lt;contributors&gt;&lt;authors&gt;&lt;author&gt;Haag-Liautaud, C.&lt;/author&gt;&lt;author&gt;Coffey, N.&lt;/author&gt;&lt;author&gt;Houle, D.&lt;/author&gt;&lt;author&gt;Lynch, M.&lt;/author&gt;&lt;author&gt;Charlesworth, B.&lt;/author&gt;&lt;author&gt;Keightley, P. D.&lt;/author&gt;&lt;/authors&gt;&lt;/contributors&gt;&lt;titles&gt;&lt;title&gt;&lt;style face="normal" font="default" size="100%"&gt;Direct estimation of the mitrochondrial DNA mutation rate in &lt;/style&gt;&lt;style face="italic" font="default" size="100%"&gt;Drosophila melanogaster&lt;/style&gt;&lt;/title&gt;&lt;secondary-title&gt;PLoS Biology&lt;/secondary-title&gt;&lt;/titles&gt;&lt;periodical&gt;&lt;full-title&gt;PLoS Biology&lt;/full-title&gt;&lt;abbr-1&gt;PLoS Biol.&lt;/abbr-1&gt;&lt;abbr-2&gt;PLoS Biol&lt;/abbr-2&gt;&lt;/periodical&gt;&lt;pages&gt;1706-1714&lt;/pages&gt;&lt;volume&gt;6&lt;/volume&gt;&lt;dates&gt;&lt;year&gt;2008&lt;/year&gt;&lt;/dates&gt;&lt;urls&gt;&lt;/urls&gt;&lt;/record&gt;&lt;/Cite&gt;&lt;/EndNote&gt;</w:instrText>
      </w:r>
      <w:r w:rsidRPr="004D0C05">
        <w:rPr>
          <w:rFonts w:ascii="Times New Roman" w:hAnsi="Times New Roman" w:cs="Times New Roman"/>
          <w:color w:val="000000" w:themeColor="text1"/>
          <w:sz w:val="24"/>
          <w:szCs w:val="24"/>
          <w:lang w:val="en-US"/>
        </w:rPr>
        <w:fldChar w:fldCharType="separate"/>
      </w:r>
      <w:r w:rsidR="00975D55" w:rsidRPr="004D0C05">
        <w:rPr>
          <w:rFonts w:ascii="Times New Roman" w:hAnsi="Times New Roman" w:cs="Times New Roman"/>
          <w:noProof/>
          <w:color w:val="000000" w:themeColor="text1"/>
          <w:sz w:val="24"/>
          <w:szCs w:val="24"/>
          <w:lang w:val="en-US"/>
        </w:rPr>
        <w:t>(number mutations per site per generation; Haag-Liautaud et al. 2008)</w:t>
      </w:r>
      <w:r w:rsidRPr="004D0C05">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t xml:space="preserve">, and allowed us to interpret the x-axis scale of trees and plots as the number of years, assuming one generation per year. The mutation rate for mitochondrial DNA in insects is highly variable </w:t>
      </w:r>
      <w:r w:rsidRPr="004D0C05">
        <w:rPr>
          <w:rFonts w:ascii="Times New Roman" w:hAnsi="Times New Roman" w:cs="Times New Roman"/>
          <w:color w:val="000000" w:themeColor="text1"/>
          <w:sz w:val="24"/>
          <w:szCs w:val="24"/>
          <w:lang w:val="en-US"/>
        </w:rPr>
        <w:fldChar w:fldCharType="begin"/>
      </w:r>
      <w:r w:rsidR="00FB6913">
        <w:rPr>
          <w:rFonts w:ascii="Times New Roman" w:hAnsi="Times New Roman" w:cs="Times New Roman"/>
          <w:color w:val="000000" w:themeColor="text1"/>
          <w:sz w:val="24"/>
          <w:szCs w:val="24"/>
          <w:lang w:val="en-US"/>
        </w:rPr>
        <w:instrText xml:space="preserve"> ADDIN EN.CITE &lt;EndNote&gt;&lt;Cite&gt;&lt;Author&gt;Castro&lt;/Author&gt;&lt;Year&gt;2002&lt;/Year&gt;&lt;RecNum&gt;7813&lt;/RecNum&gt;&lt;DisplayText&gt;(Castro et al. 2002)&lt;/DisplayText&gt;&lt;record&gt;&lt;rec-number&gt;7813&lt;/rec-number&gt;&lt;foreign-keys&gt;&lt;key app="EN" db-id="sevadvzwldxf57ew9ecvex00vr55wpswatf5" timestamp="1439188848"&gt;7813&lt;/key&gt;&lt;/foreign-keys&gt;&lt;ref-type name="Journal Article"&gt;17&lt;/ref-type&gt;&lt;contributors&gt;&lt;authors&gt;&lt;author&gt;Castro, L. R.&lt;/author&gt;&lt;author&gt;Austin, A. D.&lt;/author&gt;&lt;author&gt;Dowton, M.&lt;/author&gt;&lt;/authors&gt;&lt;/contributors&gt;&lt;titles&gt;&lt;title&gt;Contrasting rates of mitochondrial molecular evolution in the parasitic Diptera and Hymenoptera&lt;/title&gt;&lt;secondary-title&gt;Molecular Biology and Evolution&lt;/secondary-title&gt;&lt;/titles&gt;&lt;periodical&gt;&lt;full-title&gt;Molecular Biology and Evolution&lt;/full-title&gt;&lt;abbr-1&gt;Mol. Biol. Evol.&lt;/abbr-1&gt;&lt;abbr-2&gt;Mol Biol Evol&lt;/abbr-2&gt;&lt;/periodical&gt;&lt;pages&gt;1100-1113&lt;/pages&gt;&lt;volume&gt;19&lt;/volume&gt;&lt;dates&gt;&lt;year&gt;2002&lt;/year&gt;&lt;/dates&gt;&lt;urls&gt;&lt;/urls&gt;&lt;/record&gt;&lt;/Cite&gt;&lt;/EndNote&gt;</w:instrText>
      </w:r>
      <w:r w:rsidRPr="004D0C05">
        <w:rPr>
          <w:rFonts w:ascii="Times New Roman" w:hAnsi="Times New Roman" w:cs="Times New Roman"/>
          <w:color w:val="000000" w:themeColor="text1"/>
          <w:sz w:val="24"/>
          <w:szCs w:val="24"/>
          <w:lang w:val="en-US"/>
        </w:rPr>
        <w:fldChar w:fldCharType="separate"/>
      </w:r>
      <w:r w:rsidR="00975D55" w:rsidRPr="004D0C05">
        <w:rPr>
          <w:rFonts w:ascii="Times New Roman" w:hAnsi="Times New Roman" w:cs="Times New Roman"/>
          <w:noProof/>
          <w:color w:val="000000" w:themeColor="text1"/>
          <w:sz w:val="24"/>
          <w:szCs w:val="24"/>
          <w:lang w:val="en-US"/>
        </w:rPr>
        <w:t>(Castro et al. 2002)</w:t>
      </w:r>
      <w:r w:rsidRPr="004D0C05">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t xml:space="preserve">: a previous study of bumble bees used a rate of 2% per million years </w:t>
      </w:r>
      <w:r w:rsidRPr="004D0C05">
        <w:rPr>
          <w:rFonts w:ascii="Times New Roman" w:hAnsi="Times New Roman" w:cs="Times New Roman"/>
          <w:color w:val="000000" w:themeColor="text1"/>
          <w:sz w:val="24"/>
          <w:szCs w:val="24"/>
          <w:lang w:val="en-US"/>
        </w:rPr>
        <w:fldChar w:fldCharType="begin"/>
      </w:r>
      <w:r w:rsidR="00FB6913">
        <w:rPr>
          <w:rFonts w:ascii="Times New Roman" w:hAnsi="Times New Roman" w:cs="Times New Roman"/>
          <w:color w:val="000000" w:themeColor="text1"/>
          <w:sz w:val="24"/>
          <w:szCs w:val="24"/>
          <w:lang w:val="en-US"/>
        </w:rPr>
        <w:instrText xml:space="preserve"> ADDIN EN.CITE &lt;EndNote&gt;&lt;Cite&gt;&lt;Author&gt;Duennes&lt;/Author&gt;&lt;Year&gt;2012&lt;/Year&gt;&lt;RecNum&gt;7809&lt;/RecNum&gt;&lt;DisplayText&gt;(Duennes et al. 2012)&lt;/DisplayText&gt;&lt;record&gt;&lt;rec-number&gt;7809&lt;/rec-number&gt;&lt;foreign-keys&gt;&lt;key app="EN" db-id="sevadvzwldxf57ew9ecvex00vr55wpswatf5" timestamp="1439167476"&gt;7809&lt;/key&gt;&lt;/foreign-keys&gt;&lt;ref-type name="Journal Article"&gt;17&lt;/ref-type&gt;&lt;contributors&gt;&lt;authors&gt;&lt;author&gt;Duennes, Michelle A&lt;/author&gt;&lt;author&gt;Lozier, Jeffrey D&lt;/author&gt;&lt;author&gt;Hines, Heather M&lt;/author&gt;&lt;author&gt;Cameron, Sydney A&lt;/author&gt;&lt;/authors&gt;&lt;/contributors&gt;&lt;titles&gt;&lt;title&gt;&lt;style face="normal" font="default" size="100%"&gt;Geographical patterns of genetic divergence in the widespread Mesoamerican bumble bee&lt;/style&gt;&lt;style face="italic" font="default" size="100%"&gt; Bombus ephippiatus&lt;/style&gt;&lt;style face="normal" font="default" size="100%"&gt; (Hymenoptera: Apidae)&lt;/style&gt;&lt;/title&gt;&lt;secondary-title&gt;Molecular Phylogenetics and Evolution&lt;/secondary-title&gt;&lt;/titles&gt;&lt;periodical&gt;&lt;full-title&gt;Molecular Phylogenetics and Evolution&lt;/full-title&gt;&lt;abbr-1&gt;Mol. Phylogen. Evol.&lt;/abbr-1&gt;&lt;abbr-2&gt;Mol Phylogen Evol&lt;/abbr-2&gt;&lt;/periodical&gt;&lt;pages&gt;219-231&lt;/pages&gt;&lt;volume&gt;64&lt;/volume&gt;&lt;number&gt;1&lt;/number&gt;&lt;dates&gt;&lt;year&gt;2012&lt;/year&gt;&lt;/dates&gt;&lt;isbn&gt;1055-7903&lt;/isbn&gt;&lt;urls&gt;&lt;/urls&gt;&lt;/record&gt;&lt;/Cite&gt;&lt;/EndNote&gt;</w:instrText>
      </w:r>
      <w:r w:rsidRPr="004D0C05">
        <w:rPr>
          <w:rFonts w:ascii="Times New Roman" w:hAnsi="Times New Roman" w:cs="Times New Roman"/>
          <w:color w:val="000000" w:themeColor="text1"/>
          <w:sz w:val="24"/>
          <w:szCs w:val="24"/>
          <w:lang w:val="en-US"/>
        </w:rPr>
        <w:fldChar w:fldCharType="separate"/>
      </w:r>
      <w:r w:rsidR="00975D55" w:rsidRPr="004D0C05">
        <w:rPr>
          <w:rFonts w:ascii="Times New Roman" w:hAnsi="Times New Roman" w:cs="Times New Roman"/>
          <w:noProof/>
          <w:color w:val="000000" w:themeColor="text1"/>
          <w:sz w:val="24"/>
          <w:szCs w:val="24"/>
          <w:lang w:val="en-US"/>
        </w:rPr>
        <w:t>(Duennes et al. 2012)</w:t>
      </w:r>
      <w:r w:rsidRPr="004D0C05">
        <w:rPr>
          <w:rFonts w:ascii="Times New Roman" w:hAnsi="Times New Roman" w:cs="Times New Roman"/>
          <w:color w:val="000000" w:themeColor="text1"/>
          <w:sz w:val="24"/>
          <w:szCs w:val="24"/>
          <w:lang w:val="en-US"/>
        </w:rPr>
        <w:fldChar w:fldCharType="end"/>
      </w:r>
      <w:r w:rsidR="00E85866">
        <w:rPr>
          <w:rFonts w:ascii="Times New Roman" w:hAnsi="Times New Roman" w:cs="Times New Roman"/>
          <w:color w:val="000000" w:themeColor="text1"/>
          <w:sz w:val="24"/>
          <w:szCs w:val="24"/>
          <w:lang w:val="en-US"/>
        </w:rPr>
        <w:t xml:space="preserve">, </w:t>
      </w:r>
      <w:r w:rsidRPr="004D0C05">
        <w:rPr>
          <w:rFonts w:ascii="Times New Roman" w:hAnsi="Times New Roman" w:cs="Times New Roman"/>
          <w:color w:val="000000" w:themeColor="text1"/>
          <w:sz w:val="24"/>
          <w:szCs w:val="24"/>
          <w:lang w:val="en-US"/>
        </w:rPr>
        <w:t xml:space="preserve">a study of beetles suggested a value of 3.5% </w:t>
      </w:r>
      <w:r w:rsidRPr="004D0C05">
        <w:rPr>
          <w:rFonts w:ascii="Times New Roman" w:hAnsi="Times New Roman" w:cs="Times New Roman"/>
          <w:color w:val="000000" w:themeColor="text1"/>
          <w:sz w:val="24"/>
          <w:szCs w:val="24"/>
          <w:lang w:val="en-US"/>
        </w:rPr>
        <w:fldChar w:fldCharType="begin"/>
      </w:r>
      <w:r w:rsidR="00FB6913">
        <w:rPr>
          <w:rFonts w:ascii="Times New Roman" w:hAnsi="Times New Roman" w:cs="Times New Roman"/>
          <w:color w:val="000000" w:themeColor="text1"/>
          <w:sz w:val="24"/>
          <w:szCs w:val="24"/>
          <w:lang w:val="en-US"/>
        </w:rPr>
        <w:instrText xml:space="preserve"> ADDIN EN.CITE &lt;EndNote&gt;&lt;Cite&gt;&lt;Author&gt;Papadopoulou&lt;/Author&gt;&lt;Year&gt;2010&lt;/Year&gt;&lt;RecNum&gt;7812&lt;/RecNum&gt;&lt;DisplayText&gt;(Papadopoulou et al. 2010)&lt;/DisplayText&gt;&lt;record&gt;&lt;rec-number&gt;7812&lt;/rec-number&gt;&lt;foreign-keys&gt;&lt;key app="EN" db-id="sevadvzwldxf57ew9ecvex00vr55wpswatf5" timestamp="1439187244"&gt;7812&lt;/key&gt;&lt;/foreign-keys&gt;&lt;ref-type name="Journal Article"&gt;17&lt;/ref-type&gt;&lt;contributors&gt;&lt;authors&gt;&lt;author&gt;Papadopoulou, A.&lt;/author&gt;&lt;author&gt;Anasasiou, I.&lt;/author&gt;&lt;author&gt;Vogler, A. P.&lt;/author&gt;&lt;/authors&gt;&lt;/contributors&gt;&lt;titles&gt;&lt;title&gt;Revisiting the insect mitochondrial molecular clock: the mid-Aegean trench calibration&lt;/title&gt;&lt;secondary-title&gt;Molecular Biology and Evolution&lt;/secondary-title&gt;&lt;/titles&gt;&lt;periodical&gt;&lt;full-title&gt;Molecular Biology and Evolution&lt;/full-title&gt;&lt;abbr-1&gt;Mol. Biol. Evol.&lt;/abbr-1&gt;&lt;abbr-2&gt;Mol Biol Evol&lt;/abbr-2&gt;&lt;/periodical&gt;&lt;pages&gt;1659-1672&lt;/pages&gt;&lt;volume&gt;27&lt;/volume&gt;&lt;dates&gt;&lt;year&gt;2010&lt;/year&gt;&lt;/dates&gt;&lt;urls&gt;&lt;/urls&gt;&lt;/record&gt;&lt;/Cite&gt;&lt;/EndNote&gt;</w:instrText>
      </w:r>
      <w:r w:rsidRPr="004D0C05">
        <w:rPr>
          <w:rFonts w:ascii="Times New Roman" w:hAnsi="Times New Roman" w:cs="Times New Roman"/>
          <w:color w:val="000000" w:themeColor="text1"/>
          <w:sz w:val="24"/>
          <w:szCs w:val="24"/>
          <w:lang w:val="en-US"/>
        </w:rPr>
        <w:fldChar w:fldCharType="separate"/>
      </w:r>
      <w:r w:rsidR="00975D55" w:rsidRPr="004D0C05">
        <w:rPr>
          <w:rFonts w:ascii="Times New Roman" w:hAnsi="Times New Roman" w:cs="Times New Roman"/>
          <w:noProof/>
          <w:color w:val="000000" w:themeColor="text1"/>
          <w:sz w:val="24"/>
          <w:szCs w:val="24"/>
          <w:lang w:val="en-US"/>
        </w:rPr>
        <w:t>(Papadopoulou et al. 2010)</w:t>
      </w:r>
      <w:r w:rsidRPr="004D0C05">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t xml:space="preserve">, </w:t>
      </w:r>
      <w:r w:rsidR="00E85866">
        <w:rPr>
          <w:rFonts w:ascii="Times New Roman" w:hAnsi="Times New Roman" w:cs="Times New Roman"/>
          <w:color w:val="000000" w:themeColor="text1"/>
          <w:sz w:val="24"/>
          <w:szCs w:val="24"/>
          <w:lang w:val="en-US"/>
        </w:rPr>
        <w:t xml:space="preserve">while a study used of </w:t>
      </w:r>
      <w:r w:rsidR="00E85866">
        <w:rPr>
          <w:rFonts w:ascii="Times New Roman" w:hAnsi="Times New Roman" w:cs="Times New Roman"/>
          <w:i/>
          <w:iCs/>
          <w:color w:val="000000" w:themeColor="text1"/>
          <w:sz w:val="24"/>
          <w:szCs w:val="24"/>
          <w:lang w:val="en-US"/>
        </w:rPr>
        <w:t xml:space="preserve">Atta </w:t>
      </w:r>
      <w:r w:rsidR="00E85866">
        <w:rPr>
          <w:rFonts w:ascii="Times New Roman" w:hAnsi="Times New Roman" w:cs="Times New Roman"/>
          <w:color w:val="000000" w:themeColor="text1"/>
          <w:sz w:val="24"/>
          <w:szCs w:val="24"/>
          <w:lang w:val="en-US"/>
        </w:rPr>
        <w:t xml:space="preserve">ants used 9.5% </w:t>
      </w:r>
      <w:r w:rsidR="00E85866">
        <w:rPr>
          <w:rFonts w:ascii="Times New Roman" w:hAnsi="Times New Roman" w:cs="Times New Roman"/>
          <w:color w:val="000000" w:themeColor="text1"/>
          <w:sz w:val="24"/>
          <w:szCs w:val="24"/>
          <w:lang w:val="en-US"/>
        </w:rPr>
        <w:fldChar w:fldCharType="begin"/>
      </w:r>
      <w:r w:rsidR="00E85866">
        <w:rPr>
          <w:rFonts w:ascii="Times New Roman" w:hAnsi="Times New Roman" w:cs="Times New Roman"/>
          <w:color w:val="000000" w:themeColor="text1"/>
          <w:sz w:val="24"/>
          <w:szCs w:val="24"/>
          <w:lang w:val="en-US"/>
        </w:rPr>
        <w:instrText xml:space="preserve"> ADDIN EN.CITE &lt;EndNote&gt;&lt;Cite&gt;&lt;Author&gt;Solomon&lt;/Author&gt;&lt;Year&gt;2008&lt;/Year&gt;&lt;RecNum&gt;8218&lt;/RecNum&gt;&lt;DisplayText&gt;(Solomon et al. 2008)&lt;/DisplayText&gt;&lt;record&gt;&lt;rec-number&gt;8218&lt;/rec-number&gt;&lt;foreign-keys&gt;&lt;key app="EN" db-id="sevadvzwldxf57ew9ecvex00vr55wpswatf5" timestamp="1586839568"&gt;8218&lt;/key&gt;&lt;/foreign-keys&gt;&lt;ref-type name="Journal Article"&gt;17&lt;/ref-type&gt;&lt;contributors&gt;&lt;authors&gt;&lt;author&gt;Solomon, Scott E&lt;/author&gt;&lt;author&gt;Bacci Jr, Mauricio&lt;/author&gt;&lt;author&gt;Martins Jr, Joaquim&lt;/author&gt;&lt;author&gt;Vinha, Giovanna Gonçalves&lt;/author&gt;&lt;author&gt;Mueller, Ulrich G&lt;/author&gt;&lt;/authors&gt;&lt;/contributors&gt;&lt;titles&gt;&lt;title&gt;&lt;style face="normal" font="default" size="100%"&gt;Paleodistributions and comparative molecular phylogeography of leafcutter ants (&lt;/style&gt;&lt;style face="italic" font="default" size="100%"&gt;Atta &lt;/style&gt;&lt;style face="normal" font="default" size="100%"&gt;spp.) provide new insight into the origins of Amazonian diversity&lt;/style&gt;&lt;/title&gt;&lt;secondary-title&gt;PLoS One&lt;/secondary-title&gt;&lt;/titles&gt;&lt;periodical&gt;&lt;full-title&gt;PLoS One&lt;/full-title&gt;&lt;/periodical&gt;&lt;pages&gt;e2738&lt;/pages&gt;&lt;volume&gt;3&lt;/volume&gt;&lt;number&gt;7&lt;/number&gt;&lt;dates&gt;&lt;year&gt;2008&lt;/year&gt;&lt;/dates&gt;&lt;urls&gt;&lt;/urls&gt;&lt;/record&gt;&lt;/Cite&gt;&lt;/EndNote&gt;</w:instrText>
      </w:r>
      <w:r w:rsidR="00E85866">
        <w:rPr>
          <w:rFonts w:ascii="Times New Roman" w:hAnsi="Times New Roman" w:cs="Times New Roman"/>
          <w:color w:val="000000" w:themeColor="text1"/>
          <w:sz w:val="24"/>
          <w:szCs w:val="24"/>
          <w:lang w:val="en-US"/>
        </w:rPr>
        <w:fldChar w:fldCharType="separate"/>
      </w:r>
      <w:r w:rsidR="00E85866">
        <w:rPr>
          <w:rFonts w:ascii="Times New Roman" w:hAnsi="Times New Roman" w:cs="Times New Roman"/>
          <w:noProof/>
          <w:color w:val="000000" w:themeColor="text1"/>
          <w:sz w:val="24"/>
          <w:szCs w:val="24"/>
          <w:lang w:val="en-US"/>
        </w:rPr>
        <w:t>(Solomon et al. 2008)</w:t>
      </w:r>
      <w:r w:rsidR="00E85866">
        <w:rPr>
          <w:rFonts w:ascii="Times New Roman" w:hAnsi="Times New Roman" w:cs="Times New Roman"/>
          <w:color w:val="000000" w:themeColor="text1"/>
          <w:sz w:val="24"/>
          <w:szCs w:val="24"/>
          <w:lang w:val="en-US"/>
        </w:rPr>
        <w:fldChar w:fldCharType="end"/>
      </w:r>
      <w:r w:rsidR="00E85866">
        <w:rPr>
          <w:rFonts w:ascii="Times New Roman" w:hAnsi="Times New Roman" w:cs="Times New Roman"/>
          <w:color w:val="000000" w:themeColor="text1"/>
          <w:sz w:val="24"/>
          <w:szCs w:val="24"/>
          <w:lang w:val="en-US"/>
        </w:rPr>
        <w:t xml:space="preserve">, and </w:t>
      </w:r>
      <w:r w:rsidRPr="004D0C05">
        <w:rPr>
          <w:rFonts w:ascii="Times New Roman" w:hAnsi="Times New Roman" w:cs="Times New Roman"/>
          <w:color w:val="000000" w:themeColor="text1"/>
          <w:sz w:val="24"/>
          <w:szCs w:val="24"/>
          <w:lang w:val="en-US"/>
        </w:rPr>
        <w:t xml:space="preserve">estimates ranging over two orders of magnitude have been suggested by different authors </w:t>
      </w:r>
      <w:r w:rsidRPr="004D0C05">
        <w:rPr>
          <w:rFonts w:ascii="Times New Roman" w:hAnsi="Times New Roman" w:cs="Times New Roman"/>
          <w:color w:val="000000" w:themeColor="text1"/>
          <w:sz w:val="24"/>
          <w:szCs w:val="24"/>
          <w:lang w:val="en-US"/>
        </w:rPr>
        <w:fldChar w:fldCharType="begin"/>
      </w:r>
      <w:r w:rsidR="00FB6913">
        <w:rPr>
          <w:rFonts w:ascii="Times New Roman" w:hAnsi="Times New Roman" w:cs="Times New Roman"/>
          <w:color w:val="000000" w:themeColor="text1"/>
          <w:sz w:val="24"/>
          <w:szCs w:val="24"/>
          <w:lang w:val="en-US"/>
        </w:rPr>
        <w:instrText xml:space="preserve"> ADDIN EN.CITE &lt;EndNote&gt;&lt;Cite&gt;&lt;Author&gt;Brower&lt;/Author&gt;&lt;Year&gt;1994&lt;/Year&gt;&lt;RecNum&gt;7807&lt;/RecNum&gt;&lt;DisplayText&gt;(Brower 1994; Farrell 2001)&lt;/DisplayText&gt;&lt;record&gt;&lt;rec-number&gt;7807&lt;/rec-number&gt;&lt;foreign-keys&gt;&lt;key app="EN" db-id="sevadvzwldxf57ew9ecvex00vr55wpswatf5" timestamp="1439159452"&gt;7807&lt;/key&gt;&lt;/foreign-keys&gt;&lt;ref-type name="Journal Article"&gt;17&lt;/ref-type&gt;&lt;contributors&gt;&lt;authors&gt;&lt;author&gt;Brower, A. V. Z.&lt;/author&gt;&lt;/authors&gt;&lt;/contributors&gt;&lt;titles&gt;&lt;title&gt;&lt;style face="normal" font="default" size="100%"&gt;Rapid morphological radiation and convergence among races of the butterfly &lt;/style&gt;&lt;style face="italic" font="default" size="100%"&gt;Heliconius erato&lt;/style&gt;&lt;style face="normal" font="default" size="100%"&gt; inferred from patterns of mitochondrial DNA evolution&lt;/style&gt;&lt;/title&gt;&lt;secondary-title&gt;Proceedings of the National Academy of Science, USA&lt;/secondary-title&gt;&lt;/titles&gt;&lt;pages&gt;6491-6495&lt;/pages&gt;&lt;volume&gt;91&lt;/volume&gt;&lt;dates&gt;&lt;year&gt;1994&lt;/year&gt;&lt;/dates&gt;&lt;urls&gt;&lt;/urls&gt;&lt;/record&gt;&lt;/Cite&gt;&lt;Cite&gt;&lt;Author&gt;Farrell&lt;/Author&gt;&lt;Year&gt;2001&lt;/Year&gt;&lt;RecNum&gt;7814&lt;/RecNum&gt;&lt;record&gt;&lt;rec-number&gt;7814&lt;/rec-number&gt;&lt;foreign-keys&gt;&lt;key app="EN" db-id="sevadvzwldxf57ew9ecvex00vr55wpswatf5" timestamp="1439189199"&gt;7814&lt;/key&gt;&lt;/foreign-keys&gt;&lt;ref-type name="Journal Article"&gt;17&lt;/ref-type&gt;&lt;contributors&gt;&lt;authors&gt;&lt;author&gt;Farrell, B. D.&lt;/author&gt;&lt;/authors&gt;&lt;/contributors&gt;&lt;titles&gt;&lt;title&gt;&lt;style face="normal" font="default" size="100%"&gt;Evolutionary assembly of the milkweed fauna: cytochrome oxidase I and the age of &lt;/style&gt;&lt;style face="italic" font="default" size="100%"&gt;Tetraopes &lt;/style&gt;&lt;style face="normal" font="default" size="100%"&gt;beetles&lt;/style&gt;&lt;/title&gt;&lt;secondary-title&gt;Molecular Phylogenetics and Evolution&lt;/secondary-title&gt;&lt;/titles&gt;&lt;periodical&gt;&lt;full-title&gt;Molecular Phylogenetics and Evolution&lt;/full-title&gt;&lt;abbr-1&gt;Mol. Phylogen. Evol.&lt;/abbr-1&gt;&lt;abbr-2&gt;Mol Phylogen Evol&lt;/abbr-2&gt;&lt;/periodical&gt;&lt;pages&gt;467-478&lt;/pages&gt;&lt;volume&gt;18&lt;/volume&gt;&lt;dates&gt;&lt;year&gt;2001&lt;/year&gt;&lt;/dates&gt;&lt;urls&gt;&lt;/urls&gt;&lt;/record&gt;&lt;/Cite&gt;&lt;/EndNote&gt;</w:instrText>
      </w:r>
      <w:r w:rsidRPr="004D0C05">
        <w:rPr>
          <w:rFonts w:ascii="Times New Roman" w:hAnsi="Times New Roman" w:cs="Times New Roman"/>
          <w:color w:val="000000" w:themeColor="text1"/>
          <w:sz w:val="24"/>
          <w:szCs w:val="24"/>
          <w:lang w:val="en-US"/>
        </w:rPr>
        <w:fldChar w:fldCharType="separate"/>
      </w:r>
      <w:r w:rsidR="00FB6913">
        <w:rPr>
          <w:rFonts w:ascii="Times New Roman" w:hAnsi="Times New Roman" w:cs="Times New Roman"/>
          <w:noProof/>
          <w:color w:val="000000" w:themeColor="text1"/>
          <w:sz w:val="24"/>
          <w:szCs w:val="24"/>
          <w:lang w:val="en-US"/>
        </w:rPr>
        <w:t>(Brower 1994; Farrell 2001)</w:t>
      </w:r>
      <w:r w:rsidRPr="004D0C05">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t xml:space="preserve">. One previous study of </w:t>
      </w:r>
      <w:r w:rsidRPr="004D0C05">
        <w:rPr>
          <w:rFonts w:ascii="Times New Roman" w:hAnsi="Times New Roman" w:cs="Times New Roman"/>
          <w:i/>
          <w:color w:val="000000" w:themeColor="text1"/>
          <w:sz w:val="24"/>
          <w:szCs w:val="24"/>
          <w:lang w:val="en-US"/>
        </w:rPr>
        <w:t xml:space="preserve">Myrmecina </w:t>
      </w:r>
      <w:r w:rsidRPr="004D0C05">
        <w:rPr>
          <w:rFonts w:ascii="Times New Roman" w:hAnsi="Times New Roman" w:cs="Times New Roman"/>
          <w:color w:val="000000" w:themeColor="text1"/>
          <w:sz w:val="24"/>
          <w:szCs w:val="24"/>
          <w:lang w:val="en-US"/>
        </w:rPr>
        <w:fldChar w:fldCharType="begin">
          <w:fldData xml:space="preserve">PEVuZE5vdGU+PENpdGU+PEF1dGhvcj5TdGVpbmVyPC9BdXRob3I+PFllYXI+MjAwNjwvWWVhcj48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</w:fldData>
        </w:fldChar>
      </w:r>
      <w:r w:rsidR="00FB6913">
        <w:rPr>
          <w:rFonts w:ascii="Times New Roman" w:hAnsi="Times New Roman" w:cs="Times New Roman"/>
          <w:color w:val="000000" w:themeColor="text1"/>
          <w:sz w:val="24"/>
          <w:szCs w:val="24"/>
          <w:lang w:val="en-US"/>
        </w:rPr>
        <w:instrText xml:space="preserve"> ADDIN EN.CITE </w:instrText>
      </w:r>
      <w:r w:rsidR="00FB6913">
        <w:rPr>
          <w:rFonts w:ascii="Times New Roman" w:hAnsi="Times New Roman" w:cs="Times New Roman"/>
          <w:color w:val="000000" w:themeColor="text1"/>
          <w:sz w:val="24"/>
          <w:szCs w:val="24"/>
          <w:lang w:val="en-US"/>
        </w:rPr>
        <w:fldChar w:fldCharType="begin">
          <w:fldData xml:space="preserve">PEVuZE5vdGU+PENpdGU+PEF1dGhvcj5TdGVpbmVyPC9BdXRob3I+PFllYXI+MjAwNjwvWWVhcj48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</w:fldData>
        </w:fldChar>
      </w:r>
      <w:r w:rsidR="00FB6913">
        <w:rPr>
          <w:rFonts w:ascii="Times New Roman" w:hAnsi="Times New Roman" w:cs="Times New Roman"/>
          <w:color w:val="000000" w:themeColor="text1"/>
          <w:sz w:val="24"/>
          <w:szCs w:val="24"/>
          <w:lang w:val="en-US"/>
        </w:rPr>
        <w:instrText xml:space="preserve"> ADDIN EN.CITE.DATA </w:instrText>
      </w:r>
      <w:r w:rsidR="00FB6913">
        <w:rPr>
          <w:rFonts w:ascii="Times New Roman" w:hAnsi="Times New Roman" w:cs="Times New Roman"/>
          <w:color w:val="000000" w:themeColor="text1"/>
          <w:sz w:val="24"/>
          <w:szCs w:val="24"/>
          <w:lang w:val="en-US"/>
        </w:rPr>
      </w:r>
      <w:r w:rsidR="00FB6913">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r>
      <w:r w:rsidRPr="004D0C05">
        <w:rPr>
          <w:rFonts w:ascii="Times New Roman" w:hAnsi="Times New Roman" w:cs="Times New Roman"/>
          <w:color w:val="000000" w:themeColor="text1"/>
          <w:sz w:val="24"/>
          <w:szCs w:val="24"/>
          <w:lang w:val="en-US"/>
        </w:rPr>
        <w:fldChar w:fldCharType="separate"/>
      </w:r>
      <w:r w:rsidR="00975D55" w:rsidRPr="004D0C05">
        <w:rPr>
          <w:rFonts w:ascii="Times New Roman" w:hAnsi="Times New Roman" w:cs="Times New Roman"/>
          <w:noProof/>
          <w:color w:val="000000" w:themeColor="text1"/>
          <w:sz w:val="24"/>
          <w:szCs w:val="24"/>
          <w:lang w:val="en-US"/>
        </w:rPr>
        <w:t>(Steiner et al. 2006)</w:t>
      </w:r>
      <w:r w:rsidRPr="004D0C05">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t xml:space="preserve"> used rates of 2.3% and 1.5% per million years, though this was based on estimates for other insects </w:t>
      </w:r>
      <w:r w:rsidRPr="004D0C05">
        <w:rPr>
          <w:rFonts w:ascii="Times New Roman" w:hAnsi="Times New Roman" w:cs="Times New Roman"/>
          <w:color w:val="000000" w:themeColor="text1"/>
          <w:sz w:val="24"/>
          <w:szCs w:val="24"/>
          <w:lang w:val="en-US"/>
        </w:rPr>
        <w:fldChar w:fldCharType="begin"/>
      </w:r>
      <w:r w:rsidR="00FB6913">
        <w:rPr>
          <w:rFonts w:ascii="Times New Roman" w:hAnsi="Times New Roman" w:cs="Times New Roman"/>
          <w:color w:val="000000" w:themeColor="text1"/>
          <w:sz w:val="24"/>
          <w:szCs w:val="24"/>
          <w:lang w:val="en-US"/>
        </w:rPr>
        <w:instrText xml:space="preserve"> ADDIN EN.CITE &lt;EndNote&gt;&lt;Cite&gt;&lt;Author&gt;Quek&lt;/Author&gt;&lt;Year&gt;2004&lt;/Year&gt;&lt;RecNum&gt;7806&lt;/RecNum&gt;&lt;DisplayText&gt;(Brower 1994; Quek et al. 2004)&lt;/DisplayText&gt;&lt;record&gt;&lt;rec-number&gt;7806&lt;/rec-number&gt;&lt;foreign-keys&gt;&lt;key app="EN" db-id="sevadvzwldxf57ew9ecvex00vr55wpswatf5" timestamp="1439159309"&gt;7806&lt;/key&gt;&lt;/foreign-keys&gt;&lt;ref-type name="Journal Article"&gt;17&lt;/ref-type&gt;&lt;contributors&gt;&lt;authors&gt;&lt;author&gt;Quek, S. -P.&lt;/author&gt;&lt;author&gt;Davies, S. J.&lt;/author&gt;&lt;author&gt;Itino, T.&lt;/author&gt;&lt;author&gt;Pearce, N. E.&lt;/author&gt;&lt;/authors&gt;&lt;/contributors&gt;&lt;titles&gt;&lt;title&gt;&lt;style face="normal" font="default" size="100%"&gt;Codiversification in an ant-plant mutualism: stem texture and the evolution of host use in &lt;/style&gt;&lt;style face="italic" font="default" size="100%"&gt;Crematogaster &lt;/style&gt;&lt;style face="normal" font="default" size="100%"&gt;(Formicidae: Myrmicinae) in habitants of Macaranga (Euphorbiaciae)&lt;/style&gt;&lt;/title&gt;&lt;secondary-title&gt;Evolution&lt;/secondary-title&gt;&lt;/titles&gt;&lt;periodical&gt;&lt;full-title&gt;Evolution&lt;/full-title&gt;&lt;abbr-1&gt;Evolution&lt;/abbr-1&gt;&lt;abbr-2&gt;Evolution&lt;/abbr-2&gt;&lt;/periodical&gt;&lt;pages&gt;554-570&lt;/pages&gt;&lt;volume&gt;58&lt;/volume&gt;&lt;dates&gt;&lt;year&gt;2004&lt;/year&gt;&lt;/dates&gt;&lt;urls&gt;&lt;/urls&gt;&lt;/record&gt;&lt;/Cite&gt;&lt;Cite&gt;&lt;Author&gt;Brower&lt;/Author&gt;&lt;Year&gt;1994&lt;/Year&gt;&lt;RecNum&gt;7807&lt;/RecNum&gt;&lt;record&gt;&lt;rec-number&gt;7807&lt;/rec-number&gt;&lt;foreign-keys&gt;&lt;key app="EN" db-id="sevadvzwldxf57ew9ecvex00vr55wpswatf5" timestamp="1439159452"&gt;7807&lt;/key&gt;&lt;/foreign-keys&gt;&lt;ref-type name="Journal Article"&gt;17&lt;/ref-type&gt;&lt;contributors&gt;&lt;authors&gt;&lt;author&gt;Brower, A. V. Z.&lt;/author&gt;&lt;/authors&gt;&lt;/contributors&gt;&lt;titles&gt;&lt;title&gt;&lt;style face="normal" font="default" size="100%"&gt;Rapid morphological radiation and convergence among races of the butterfly &lt;/style&gt;&lt;style face="italic" font="default" size="100%"&gt;Heliconius erato&lt;/style&gt;&lt;style face="normal" font="default" size="100%"&gt; inferred from patterns of mitochondrial DNA evolution&lt;/style&gt;&lt;/title&gt;&lt;secondary-title&gt;Proceedings of the National Academy of Science, USA&lt;/secondary-title&gt;&lt;/titles&gt;&lt;pages&gt;6491-6495&lt;/pages&gt;&lt;volume&gt;91&lt;/volume&gt;&lt;dates&gt;&lt;year&gt;1994&lt;/year&gt;&lt;/dates&gt;&lt;urls&gt;&lt;/urls&gt;&lt;/record&gt;&lt;/Cite&gt;&lt;/EndNote&gt;</w:instrText>
      </w:r>
      <w:r w:rsidRPr="004D0C05">
        <w:rPr>
          <w:rFonts w:ascii="Times New Roman" w:hAnsi="Times New Roman" w:cs="Times New Roman"/>
          <w:color w:val="000000" w:themeColor="text1"/>
          <w:sz w:val="24"/>
          <w:szCs w:val="24"/>
          <w:lang w:val="en-US"/>
        </w:rPr>
        <w:fldChar w:fldCharType="separate"/>
      </w:r>
      <w:r w:rsidR="00FB6913">
        <w:rPr>
          <w:rFonts w:ascii="Times New Roman" w:hAnsi="Times New Roman" w:cs="Times New Roman"/>
          <w:noProof/>
          <w:color w:val="000000" w:themeColor="text1"/>
          <w:sz w:val="24"/>
          <w:szCs w:val="24"/>
          <w:lang w:val="en-US"/>
        </w:rPr>
        <w:t>(Brower 1994; Quek et al. 2004)</w:t>
      </w:r>
      <w:r w:rsidRPr="004D0C05">
        <w:rPr>
          <w:rFonts w:ascii="Times New Roman" w:hAnsi="Times New Roman" w:cs="Times New Roman"/>
          <w:color w:val="000000" w:themeColor="text1"/>
          <w:sz w:val="24"/>
          <w:szCs w:val="24"/>
          <w:lang w:val="en-US"/>
        </w:rPr>
        <w:fldChar w:fldCharType="end"/>
      </w:r>
      <w:r w:rsidR="00C5241F">
        <w:rPr>
          <w:rFonts w:ascii="Times New Roman" w:hAnsi="Times New Roman" w:cs="Times New Roman"/>
          <w:color w:val="000000" w:themeColor="text1"/>
          <w:sz w:val="24"/>
          <w:szCs w:val="24"/>
          <w:lang w:val="en-US"/>
        </w:rPr>
        <w:t xml:space="preserve">, </w:t>
      </w:r>
    </w:p>
    <w:p w14:paraId="47D3FE9D" w14:textId="49CF6BE1" w:rsidR="002648B7" w:rsidRPr="004D0C05" w:rsidRDefault="002648B7" w:rsidP="00F9679A">
      <w:pPr>
        <w:spacing w:line="240" w:lineRule="auto"/>
        <w:jc w:val="both"/>
        <w:rPr>
          <w:rFonts w:ascii="Times New Roman" w:hAnsi="Times New Roman" w:cs="Times New Roman"/>
          <w:color w:val="000000" w:themeColor="text1"/>
          <w:sz w:val="24"/>
          <w:szCs w:val="24"/>
          <w:lang w:val="en-US"/>
        </w:rPr>
      </w:pPr>
      <w:r w:rsidRPr="004D0C05">
        <w:rPr>
          <w:rFonts w:ascii="Times New Roman" w:hAnsi="Times New Roman" w:cs="Times New Roman"/>
          <w:color w:val="000000" w:themeColor="text1"/>
          <w:sz w:val="24"/>
          <w:szCs w:val="24"/>
          <w:lang w:val="en-US"/>
        </w:rPr>
        <w:t xml:space="preserve">There is evidence that hymenopteran </w:t>
      </w:r>
      <w:proofErr w:type="spellStart"/>
      <w:r w:rsidRPr="004D0C05">
        <w:rPr>
          <w:rFonts w:ascii="Times New Roman" w:hAnsi="Times New Roman" w:cs="Times New Roman"/>
          <w:color w:val="000000" w:themeColor="text1"/>
          <w:sz w:val="24"/>
          <w:szCs w:val="24"/>
          <w:lang w:val="en-US"/>
        </w:rPr>
        <w:t>mtDNA</w:t>
      </w:r>
      <w:proofErr w:type="spellEnd"/>
      <w:r w:rsidRPr="004D0C05">
        <w:rPr>
          <w:rFonts w:ascii="Times New Roman" w:hAnsi="Times New Roman" w:cs="Times New Roman"/>
          <w:color w:val="000000" w:themeColor="text1"/>
          <w:sz w:val="24"/>
          <w:szCs w:val="24"/>
          <w:lang w:val="en-US"/>
        </w:rPr>
        <w:t xml:space="preserve"> exhibits a higher rate of mutation that for other insects </w:t>
      </w:r>
      <w:r w:rsidRPr="004D0C05">
        <w:rPr>
          <w:rFonts w:ascii="Times New Roman" w:hAnsi="Times New Roman" w:cs="Times New Roman"/>
          <w:color w:val="000000" w:themeColor="text1"/>
          <w:sz w:val="24"/>
          <w:szCs w:val="24"/>
          <w:lang w:val="en-US"/>
        </w:rPr>
        <w:fldChar w:fldCharType="begin"/>
      </w:r>
      <w:r w:rsidR="00C5241F">
        <w:rPr>
          <w:rFonts w:ascii="Times New Roman" w:hAnsi="Times New Roman" w:cs="Times New Roman"/>
          <w:color w:val="000000" w:themeColor="text1"/>
          <w:sz w:val="24"/>
          <w:szCs w:val="24"/>
          <w:lang w:val="en-US"/>
        </w:rPr>
        <w:instrText xml:space="preserve"> ADDIN EN.CITE &lt;EndNote&gt;&lt;Cite&gt;&lt;Author&gt;Kaltenpoth&lt;/Author&gt;&lt;Year&gt;2012&lt;/Year&gt;&lt;RecNum&gt;7810&lt;/RecNum&gt;&lt;DisplayText&gt;(Kaltenpoth et al. 2012)&lt;/DisplayText&gt;&lt;record&gt;&lt;rec-number&gt;7810&lt;/rec-number&gt;&lt;foreign-keys&gt;&lt;key app="EN" db-id="sevadvzwldxf57ew9ecvex00vr55wpswatf5" timestamp="1439170932"&gt;7810&lt;/key&gt;&lt;/foreign-keys&gt;&lt;ref-type name="Journal Article"&gt;17&lt;/ref-type&gt;&lt;contributors&gt;&lt;authors&gt;&lt;author&gt;Kaltenpoth, Martin&lt;/author&gt;&lt;author&gt;Showers Corneli, Patrice&lt;/author&gt;&lt;author&gt;Dunn, Diane M&lt;/author&gt;&lt;author&gt;Weiss, Robert B&lt;/author&gt;&lt;author&gt;Strohm, Erhard&lt;/author&gt;&lt;author&gt;Seger, Jon&lt;/author&gt;&lt;/authors&gt;&lt;/contributors&gt;&lt;titles&gt;&lt;title&gt;Accelerated evolution of mitochondrial but not nuclear genomes of Hymenoptera: new evidence from crabronid wasps&lt;/title&gt;&lt;secondary-title&gt;PLoS One&lt;/secondary-title&gt;&lt;/titles&gt;&lt;periodical&gt;&lt;full-title&gt;PLoS One&lt;/full-title&gt;&lt;/periodical&gt;&lt;pages&gt;e32826&lt;/pages&gt;&lt;volume&gt;7&lt;/volume&gt;&lt;number&gt;3&lt;/number&gt;&lt;dates&gt;&lt;year&gt;2012&lt;/year&gt;&lt;/dates&gt;&lt;isbn&gt;1932-6203&lt;/isbn&gt;&lt;urls&gt;&lt;/urls&gt;&lt;/record&gt;&lt;/Cite&gt;&lt;/EndNote&gt;</w:instrText>
      </w:r>
      <w:r w:rsidRPr="004D0C05">
        <w:rPr>
          <w:rFonts w:ascii="Times New Roman" w:hAnsi="Times New Roman" w:cs="Times New Roman"/>
          <w:color w:val="000000" w:themeColor="text1"/>
          <w:sz w:val="24"/>
          <w:szCs w:val="24"/>
          <w:lang w:val="en-US"/>
        </w:rPr>
        <w:fldChar w:fldCharType="separate"/>
      </w:r>
      <w:r w:rsidR="00975D55" w:rsidRPr="004D0C05">
        <w:rPr>
          <w:rFonts w:ascii="Times New Roman" w:hAnsi="Times New Roman" w:cs="Times New Roman"/>
          <w:noProof/>
          <w:color w:val="000000" w:themeColor="text1"/>
          <w:sz w:val="24"/>
          <w:szCs w:val="24"/>
          <w:lang w:val="en-US"/>
        </w:rPr>
        <w:t>(Kaltenpoth et al. 2012)</w:t>
      </w:r>
      <w:r w:rsidRPr="004D0C05">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t xml:space="preserve">, and previous studies have also indicated the importance of taking into account base composition </w:t>
      </w:r>
      <w:r w:rsidRPr="004D0C05">
        <w:rPr>
          <w:rFonts w:ascii="Times New Roman" w:hAnsi="Times New Roman" w:cs="Times New Roman"/>
          <w:color w:val="000000" w:themeColor="text1"/>
          <w:sz w:val="24"/>
          <w:szCs w:val="24"/>
          <w:lang w:val="en-US"/>
        </w:rPr>
        <w:fldChar w:fldCharType="begin"/>
      </w:r>
      <w:r w:rsidR="00FB6913">
        <w:rPr>
          <w:rFonts w:ascii="Times New Roman" w:hAnsi="Times New Roman" w:cs="Times New Roman"/>
          <w:color w:val="000000" w:themeColor="text1"/>
          <w:sz w:val="24"/>
          <w:szCs w:val="24"/>
          <w:lang w:val="en-US"/>
        </w:rPr>
        <w:instrText xml:space="preserve"> ADDIN EN.CITE &lt;EndNote&gt;&lt;Cite&gt;&lt;Author&gt;Groom&lt;/Author&gt;&lt;Year&gt;2013&lt;/Year&gt;&lt;RecNum&gt;7710&lt;/RecNum&gt;&lt;DisplayText&gt;(Montooth and Rand 2008; Groom et al. 2013)&lt;/DisplayText&gt;&lt;record&gt;&lt;rec-number&gt;7710&lt;/rec-number&gt;&lt;foreign-keys&gt;&lt;key app="EN" db-id="sevadvzwldxf57ew9ecvex00vr55wpswatf5" timestamp="1429850946"&gt;7710&lt;/key&gt;&lt;/foreign-keys&gt;&lt;ref-type name="Journal Article"&gt;17&lt;/ref-type&gt;&lt;contributors&gt;&lt;authors&gt;&lt;author&gt;Groom, S. V. C.&lt;/author&gt;&lt;author&gt;Stevens, M. I.&lt;/author&gt;&lt;author&gt;Schwarz, M. P.&lt;/author&gt;&lt;/authors&gt;&lt;/contributors&gt;&lt;titles&gt;&lt;title&gt;Diversiﬁcation of Fijian halictine bees: Insights into a recent island radiation&lt;/title&gt;&lt;secondary-title&gt;Molecular Phylogenetics and Evolution&lt;/secondary-title&gt;&lt;/titles&gt;&lt;periodical&gt;&lt;full-title&gt;Molecular Phylogenetics and Evolution&lt;/full-title&gt;&lt;abbr-1&gt;Mol. Phylogen. Evol.&lt;/abbr-1&gt;&lt;abbr-2&gt;Mol Phylogen Evol&lt;/abbr-2&gt;&lt;/periodical&gt;&lt;pages&gt;582-594&lt;/pages&gt;&lt;volume&gt;68&lt;/volume&gt;&lt;dates&gt;&lt;year&gt;2013&lt;/year&gt;&lt;/dates&gt;&lt;urls&gt;&lt;/urls&gt;&lt;/record&gt;&lt;/Cite&gt;&lt;Cite&gt;&lt;Author&gt;Montooth&lt;/Author&gt;&lt;Year&gt;2008&lt;/Year&gt;&lt;RecNum&gt;7808&lt;/RecNum&gt;&lt;record&gt;&lt;rec-number&gt;7808&lt;/rec-number&gt;&lt;foreign-keys&gt;&lt;key app="EN" db-id="sevadvzwldxf57ew9ecvex00vr55wpswatf5" timestamp="1439165650"&gt;7808&lt;/key&gt;&lt;/foreign-keys&gt;&lt;ref-type name="Journal Article"&gt;17&lt;/ref-type&gt;&lt;contributors&gt;&lt;authors&gt;&lt;author&gt;Montooth, K. L.&lt;/author&gt;&lt;author&gt;Rand, D. M.&lt;/author&gt;&lt;/authors&gt;&lt;/contributors&gt;&lt;titles&gt;&lt;title&gt;The spectrum of mitochondrial mutation differs across species&lt;/title&gt;&lt;secondary-title&gt;PLoS Biology&lt;/secondary-title&gt;&lt;/titles&gt;&lt;periodical&gt;&lt;full-title&gt;PLoS Biology&lt;/full-title&gt;&lt;abbr-1&gt;PLoS Biol.&lt;/abbr-1&gt;&lt;abbr-2&gt;PLoS Biol&lt;/abbr-2&gt;&lt;/periodical&gt;&lt;pages&gt;1634-1637&lt;/pages&gt;&lt;volume&gt;6&lt;/volume&gt;&lt;dates&gt;&lt;year&gt;2008&lt;/year&gt;&lt;/dates&gt;&lt;urls&gt;&lt;/urls&gt;&lt;/record&gt;&lt;/Cite&gt;&lt;/EndNote&gt;</w:instrText>
      </w:r>
      <w:r w:rsidRPr="004D0C05">
        <w:rPr>
          <w:rFonts w:ascii="Times New Roman" w:hAnsi="Times New Roman" w:cs="Times New Roman"/>
          <w:color w:val="000000" w:themeColor="text1"/>
          <w:sz w:val="24"/>
          <w:szCs w:val="24"/>
          <w:lang w:val="en-US"/>
        </w:rPr>
        <w:fldChar w:fldCharType="separate"/>
      </w:r>
      <w:r w:rsidR="00FB6913">
        <w:rPr>
          <w:rFonts w:ascii="Times New Roman" w:hAnsi="Times New Roman" w:cs="Times New Roman"/>
          <w:noProof/>
          <w:color w:val="000000" w:themeColor="text1"/>
          <w:sz w:val="24"/>
          <w:szCs w:val="24"/>
          <w:lang w:val="en-US"/>
        </w:rPr>
        <w:t>(Montooth and Rand 2008; Groom et al. 2013)</w:t>
      </w:r>
      <w:r w:rsidRPr="004D0C05">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t xml:space="preserve">, which our data indicate is AT biased in </w:t>
      </w:r>
      <w:r w:rsidRPr="004D0C05">
        <w:rPr>
          <w:rFonts w:ascii="Times New Roman" w:hAnsi="Times New Roman" w:cs="Times New Roman"/>
          <w:i/>
          <w:color w:val="000000" w:themeColor="text1"/>
          <w:sz w:val="24"/>
          <w:szCs w:val="24"/>
          <w:lang w:val="en-US"/>
        </w:rPr>
        <w:t xml:space="preserve">Myrmecina </w:t>
      </w:r>
      <w:r w:rsidRPr="004D0C05">
        <w:rPr>
          <w:rFonts w:ascii="Times New Roman" w:hAnsi="Times New Roman" w:cs="Times New Roman"/>
          <w:color w:val="000000" w:themeColor="text1"/>
          <w:sz w:val="24"/>
          <w:szCs w:val="24"/>
          <w:lang w:val="en-US"/>
        </w:rPr>
        <w:t xml:space="preserve">(71.4%). We thus follow Groom </w:t>
      </w:r>
      <w:r w:rsidRPr="004D0C05">
        <w:rPr>
          <w:rFonts w:ascii="Times New Roman" w:hAnsi="Times New Roman" w:cs="Times New Roman"/>
          <w:i/>
          <w:color w:val="000000" w:themeColor="text1"/>
          <w:sz w:val="24"/>
          <w:szCs w:val="24"/>
          <w:lang w:val="en-US"/>
        </w:rPr>
        <w:t>et al.</w:t>
      </w:r>
      <w:r w:rsidRPr="004D0C05">
        <w:rPr>
          <w:rFonts w:ascii="Times New Roman" w:hAnsi="Times New Roman" w:cs="Times New Roman"/>
          <w:color w:val="000000" w:themeColor="text1"/>
          <w:sz w:val="24"/>
          <w:szCs w:val="24"/>
          <w:lang w:val="en-US"/>
        </w:rPr>
        <w:t xml:space="preserve"> </w:t>
      </w:r>
      <w:r w:rsidRPr="004D0C05">
        <w:rPr>
          <w:rFonts w:ascii="Times New Roman" w:hAnsi="Times New Roman" w:cs="Times New Roman"/>
          <w:color w:val="000000" w:themeColor="text1"/>
          <w:sz w:val="24"/>
          <w:szCs w:val="24"/>
          <w:lang w:val="en-US"/>
        </w:rPr>
        <w:fldChar w:fldCharType="begin"/>
      </w:r>
      <w:r w:rsidR="00FB6913">
        <w:rPr>
          <w:rFonts w:ascii="Times New Roman" w:hAnsi="Times New Roman" w:cs="Times New Roman"/>
          <w:color w:val="000000" w:themeColor="text1"/>
          <w:sz w:val="24"/>
          <w:szCs w:val="24"/>
          <w:lang w:val="en-US"/>
        </w:rPr>
        <w:instrText xml:space="preserve"> ADDIN EN.CITE &lt;EndNote&gt;&lt;Cite ExcludeAuth="1"&gt;&lt;Author&gt;Groom&lt;/Author&gt;&lt;Year&gt;2013&lt;/Year&gt;&lt;RecNum&gt;7710&lt;/RecNum&gt;&lt;DisplayText&gt;(2013)&lt;/DisplayText&gt;&lt;record&gt;&lt;rec-number&gt;7710&lt;/rec-number&gt;&lt;foreign-keys&gt;&lt;key app="EN" db-id="sevadvzwldxf57ew9ecvex00vr55wpswatf5" timestamp="1429850946"&gt;7710&lt;/key&gt;&lt;/foreign-keys&gt;&lt;ref-type name="Journal Article"&gt;17&lt;/ref-type&gt;&lt;contributors&gt;&lt;authors&gt;&lt;author&gt;Groom, S. V. C.&lt;/author&gt;&lt;author&gt;Stevens, M. I.&lt;/author&gt;&lt;author&gt;Schwarz, M. P.&lt;/author&gt;&lt;/authors&gt;&lt;/contributors&gt;&lt;titles&gt;&lt;title&gt;Diversiﬁcation of Fijian halictine bees: Insights into a recent island radiation&lt;/title&gt;&lt;secondary-title&gt;Molecular Phylogenetics and Evolution&lt;/secondary-title&gt;&lt;/titles&gt;&lt;periodical&gt;&lt;full-title&gt;Molecular Phylogenetics and Evolution&lt;/full-title&gt;&lt;abbr-1&gt;Mol. Phylogen. Evol.&lt;/abbr-1&gt;&lt;abbr-2&gt;Mol Phylogen Evol&lt;/abbr-2&gt;&lt;/periodical&gt;&lt;pages&gt;582-594&lt;/pages&gt;&lt;volume&gt;68&lt;/volume&gt;&lt;dates&gt;&lt;year&gt;2013&lt;/year&gt;&lt;/dates&gt;&lt;urls&gt;&lt;/urls&gt;&lt;/record&gt;&lt;/Cite&gt;&lt;/EndNote&gt;</w:instrText>
      </w:r>
      <w:r w:rsidRPr="004D0C05">
        <w:rPr>
          <w:rFonts w:ascii="Times New Roman" w:hAnsi="Times New Roman" w:cs="Times New Roman"/>
          <w:color w:val="000000" w:themeColor="text1"/>
          <w:sz w:val="24"/>
          <w:szCs w:val="24"/>
          <w:lang w:val="en-US"/>
        </w:rPr>
        <w:fldChar w:fldCharType="separate"/>
      </w:r>
      <w:r w:rsidRPr="004D0C05">
        <w:rPr>
          <w:rFonts w:ascii="Times New Roman" w:hAnsi="Times New Roman" w:cs="Times New Roman"/>
          <w:noProof/>
          <w:color w:val="000000" w:themeColor="text1"/>
          <w:sz w:val="24"/>
          <w:szCs w:val="24"/>
          <w:lang w:val="en-US"/>
        </w:rPr>
        <w:t>(2013)</w:t>
      </w:r>
      <w:r w:rsidRPr="004D0C05">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t xml:space="preserve"> in using the rate of Haag-</w:t>
      </w:r>
      <w:proofErr w:type="spellStart"/>
      <w:r w:rsidRPr="004D0C05">
        <w:rPr>
          <w:rFonts w:ascii="Times New Roman" w:hAnsi="Times New Roman" w:cs="Times New Roman"/>
          <w:color w:val="000000" w:themeColor="text1"/>
          <w:sz w:val="24"/>
          <w:szCs w:val="24"/>
          <w:lang w:val="en-US"/>
        </w:rPr>
        <w:t>Liautard</w:t>
      </w:r>
      <w:proofErr w:type="spellEnd"/>
      <w:r w:rsidRPr="004D0C05">
        <w:rPr>
          <w:rFonts w:ascii="Times New Roman" w:hAnsi="Times New Roman" w:cs="Times New Roman"/>
          <w:color w:val="000000" w:themeColor="text1"/>
          <w:sz w:val="24"/>
          <w:szCs w:val="24"/>
          <w:lang w:val="en-US"/>
        </w:rPr>
        <w:t xml:space="preserve"> </w:t>
      </w:r>
      <w:r w:rsidRPr="004D0C05">
        <w:rPr>
          <w:rFonts w:ascii="Times New Roman" w:hAnsi="Times New Roman" w:cs="Times New Roman"/>
          <w:i/>
          <w:color w:val="000000" w:themeColor="text1"/>
          <w:sz w:val="24"/>
          <w:szCs w:val="24"/>
          <w:lang w:val="en-US"/>
        </w:rPr>
        <w:t>et al.</w:t>
      </w:r>
      <w:r w:rsidRPr="004D0C05">
        <w:rPr>
          <w:rFonts w:ascii="Times New Roman" w:hAnsi="Times New Roman" w:cs="Times New Roman"/>
          <w:color w:val="000000" w:themeColor="text1"/>
          <w:sz w:val="24"/>
          <w:szCs w:val="24"/>
          <w:lang w:val="en-US"/>
        </w:rPr>
        <w:t xml:space="preserve"> </w:t>
      </w:r>
      <w:r w:rsidRPr="004D0C05">
        <w:rPr>
          <w:rFonts w:ascii="Times New Roman" w:hAnsi="Times New Roman" w:cs="Times New Roman"/>
          <w:color w:val="000000" w:themeColor="text1"/>
          <w:sz w:val="24"/>
          <w:szCs w:val="24"/>
          <w:lang w:val="en-US"/>
        </w:rPr>
        <w:fldChar w:fldCharType="begin"/>
      </w:r>
      <w:r w:rsidR="00FB6913">
        <w:rPr>
          <w:rFonts w:ascii="Times New Roman" w:hAnsi="Times New Roman" w:cs="Times New Roman"/>
          <w:color w:val="000000" w:themeColor="text1"/>
          <w:sz w:val="24"/>
          <w:szCs w:val="24"/>
          <w:lang w:val="en-US"/>
        </w:rPr>
        <w:instrText xml:space="preserve"> ADDIN EN.CITE &lt;EndNote&gt;&lt;Cite ExcludeAuth="1"&gt;&lt;Author&gt;Haag-Liautaud&lt;/Author&gt;&lt;Year&gt;2008&lt;/Year&gt;&lt;RecNum&gt;7794&lt;/RecNum&gt;&lt;DisplayText&gt;(2008)&lt;/DisplayText&gt;&lt;record&gt;&lt;rec-number&gt;7794&lt;/rec-number&gt;&lt;foreign-keys&gt;&lt;key app="EN" db-id="sevadvzwldxf57ew9ecvex00vr55wpswatf5" timestamp="1438128229"&gt;7794&lt;/key&gt;&lt;/foreign-keys&gt;&lt;ref-type name="Journal Article"&gt;17&lt;/ref-type&gt;&lt;contributors&gt;&lt;authors&gt;&lt;author&gt;Haag-Liautaud, C.&lt;/author&gt;&lt;author&gt;Coffey, N.&lt;/author&gt;&lt;author&gt;Houle, D.&lt;/author&gt;&lt;author&gt;Lynch, M.&lt;/author&gt;&lt;author&gt;Charlesworth, B.&lt;/author&gt;&lt;author&gt;Keightley, P. D.&lt;/author&gt;&lt;/authors&gt;&lt;/contributors&gt;&lt;titles&gt;&lt;title&gt;&lt;style face="normal" font="default" size="100%"&gt;Direct estimation of the mitrochondrial DNA mutation rate in &lt;/style&gt;&lt;style face="italic" font="default" size="100%"&gt;Drosophila melanogaster&lt;/style&gt;&lt;/title&gt;&lt;secondary-title&gt;PLoS Biology&lt;/secondary-title&gt;&lt;/titles&gt;&lt;periodical&gt;&lt;full-title&gt;PLoS Biology&lt;/full-title&gt;&lt;abbr-1&gt;PLoS Biol.&lt;/abbr-1&gt;&lt;abbr-2&gt;PLoS Biol&lt;/abbr-2&gt;&lt;/periodical&gt;&lt;pages&gt;1706-1714&lt;/pages&gt;&lt;volume&gt;6&lt;/volume&gt;&lt;dates&gt;&lt;year&gt;2008&lt;/year&gt;&lt;/dates&gt;&lt;urls&gt;&lt;/urls&gt;&lt;/record&gt;&lt;/Cite&gt;&lt;/EndNote&gt;</w:instrText>
      </w:r>
      <w:r w:rsidRPr="004D0C05">
        <w:rPr>
          <w:rFonts w:ascii="Times New Roman" w:hAnsi="Times New Roman" w:cs="Times New Roman"/>
          <w:color w:val="000000" w:themeColor="text1"/>
          <w:sz w:val="24"/>
          <w:szCs w:val="24"/>
          <w:lang w:val="en-US"/>
        </w:rPr>
        <w:fldChar w:fldCharType="separate"/>
      </w:r>
      <w:r w:rsidRPr="004D0C05">
        <w:rPr>
          <w:rFonts w:ascii="Times New Roman" w:hAnsi="Times New Roman" w:cs="Times New Roman"/>
          <w:noProof/>
          <w:color w:val="000000" w:themeColor="text1"/>
          <w:sz w:val="24"/>
          <w:szCs w:val="24"/>
          <w:lang w:val="en-US"/>
        </w:rPr>
        <w:t>(2008)</w:t>
      </w:r>
      <w:r w:rsidRPr="004D0C05">
        <w:rPr>
          <w:rFonts w:ascii="Times New Roman" w:hAnsi="Times New Roman" w:cs="Times New Roman"/>
          <w:color w:val="000000" w:themeColor="text1"/>
          <w:sz w:val="24"/>
          <w:szCs w:val="24"/>
          <w:lang w:val="en-US"/>
        </w:rPr>
        <w:fldChar w:fldCharType="end"/>
      </w:r>
      <w:r w:rsidRPr="004D0C05">
        <w:rPr>
          <w:rFonts w:ascii="Times New Roman" w:hAnsi="Times New Roman" w:cs="Times New Roman"/>
          <w:color w:val="000000" w:themeColor="text1"/>
          <w:sz w:val="24"/>
          <w:szCs w:val="24"/>
          <w:lang w:val="en-US"/>
        </w:rPr>
        <w:t xml:space="preserve"> for </w:t>
      </w:r>
      <w:r w:rsidRPr="004D0C05">
        <w:rPr>
          <w:rFonts w:ascii="Times New Roman" w:hAnsi="Times New Roman" w:cs="Times New Roman"/>
          <w:i/>
          <w:color w:val="000000" w:themeColor="text1"/>
          <w:sz w:val="24"/>
          <w:szCs w:val="24"/>
          <w:lang w:val="en-US"/>
        </w:rPr>
        <w:t xml:space="preserve">Drosophila </w:t>
      </w:r>
      <w:r w:rsidRPr="004D0C05">
        <w:rPr>
          <w:rFonts w:ascii="Times New Roman" w:hAnsi="Times New Roman" w:cs="Times New Roman"/>
          <w:color w:val="000000" w:themeColor="text1"/>
          <w:sz w:val="24"/>
          <w:szCs w:val="24"/>
          <w:lang w:val="en-US"/>
        </w:rPr>
        <w:t xml:space="preserve">for our mutation rate in COI, as this rate represents an intermediate value between other estimates for invertebrate mitochondrial mutation rates and is derived from another organism with a high degree of AT bias. </w:t>
      </w:r>
    </w:p>
    <w:p w14:paraId="2DA1A6C9" w14:textId="49618381" w:rsidR="00230BD7" w:rsidRPr="004D0C05" w:rsidRDefault="00230BD7" w:rsidP="00F9679A">
      <w:pPr>
        <w:spacing w:line="240" w:lineRule="auto"/>
        <w:jc w:val="both"/>
        <w:rPr>
          <w:rFonts w:ascii="Times New Roman" w:hAnsi="Times New Roman" w:cs="Times New Roman"/>
          <w:color w:val="FF0000"/>
          <w:sz w:val="24"/>
          <w:szCs w:val="24"/>
          <w:lang w:val="en-US"/>
        </w:rPr>
      </w:pPr>
    </w:p>
    <w:p w14:paraId="33DCB7B9" w14:textId="77777777" w:rsidR="00E3327C" w:rsidRPr="004D0C05" w:rsidRDefault="00E3327C" w:rsidP="00F9679A">
      <w:pPr>
        <w:spacing w:after="160" w:line="240" w:lineRule="auto"/>
        <w:rPr>
          <w:rFonts w:ascii="Times New Roman" w:hAnsi="Times New Roman" w:cs="Times New Roman"/>
          <w:b/>
          <w:color w:val="FF0000"/>
          <w:sz w:val="24"/>
          <w:szCs w:val="24"/>
          <w:lang w:val="en-US"/>
        </w:rPr>
      </w:pPr>
      <w:r w:rsidRPr="004D0C05">
        <w:rPr>
          <w:rFonts w:ascii="Times New Roman" w:hAnsi="Times New Roman" w:cs="Times New Roman"/>
          <w:b/>
          <w:color w:val="FF0000"/>
          <w:sz w:val="24"/>
          <w:szCs w:val="24"/>
          <w:lang w:val="en-US"/>
        </w:rPr>
        <w:br w:type="page"/>
      </w:r>
    </w:p>
    <w:p w14:paraId="3CFEB61E" w14:textId="5E94468E" w:rsidR="00263075" w:rsidRPr="004D0C05" w:rsidRDefault="00E543AD" w:rsidP="00F9679A">
      <w:pPr>
        <w:spacing w:line="240" w:lineRule="auto"/>
        <w:jc w:val="both"/>
        <w:rPr>
          <w:rFonts w:ascii="Times New Roman" w:hAnsi="Times New Roman" w:cs="Times New Roman"/>
          <w:b/>
          <w:sz w:val="24"/>
          <w:szCs w:val="24"/>
          <w:lang w:val="en-US"/>
        </w:rPr>
      </w:pPr>
      <w:r w:rsidRPr="004D0C05">
        <w:rPr>
          <w:rFonts w:ascii="Times New Roman" w:hAnsi="Times New Roman" w:cs="Times New Roman"/>
          <w:b/>
          <w:sz w:val="24"/>
          <w:szCs w:val="24"/>
          <w:lang w:val="en-US"/>
        </w:rPr>
        <w:lastRenderedPageBreak/>
        <w:t xml:space="preserve">Supplementary </w:t>
      </w:r>
      <w:r w:rsidR="00937FB1" w:rsidRPr="004D0C05">
        <w:rPr>
          <w:rFonts w:ascii="Times New Roman" w:hAnsi="Times New Roman" w:cs="Times New Roman"/>
          <w:b/>
          <w:sz w:val="24"/>
          <w:szCs w:val="24"/>
          <w:lang w:val="en-US"/>
        </w:rPr>
        <w:t>R</w:t>
      </w:r>
      <w:r w:rsidR="00263075" w:rsidRPr="004D0C05">
        <w:rPr>
          <w:rFonts w:ascii="Times New Roman" w:hAnsi="Times New Roman" w:cs="Times New Roman"/>
          <w:b/>
          <w:sz w:val="24"/>
          <w:szCs w:val="24"/>
          <w:lang w:val="en-US"/>
        </w:rPr>
        <w:t>esults</w:t>
      </w:r>
    </w:p>
    <w:p w14:paraId="6EB2919F" w14:textId="1B5344B4" w:rsidR="00E543AD" w:rsidRPr="004D0C05" w:rsidRDefault="00E543AD" w:rsidP="00A63F6F">
      <w:pPr>
        <w:spacing w:line="240" w:lineRule="auto"/>
        <w:ind w:left="284" w:hanging="284"/>
        <w:rPr>
          <w:rFonts w:ascii="Times New Roman" w:hAnsi="Times New Roman" w:cs="Times New Roman"/>
          <w:b/>
          <w:sz w:val="24"/>
          <w:szCs w:val="24"/>
          <w:lang w:val="en-US"/>
        </w:rPr>
      </w:pPr>
      <w:r w:rsidRPr="004D0C05">
        <w:rPr>
          <w:rFonts w:ascii="Times New Roman" w:hAnsi="Times New Roman" w:cs="Times New Roman"/>
          <w:b/>
          <w:noProof/>
          <w:sz w:val="24"/>
          <w:szCs w:val="24"/>
          <w:lang w:val="en-US"/>
        </w:rPr>
        <w:drawing>
          <wp:inline distT="0" distB="0" distL="0" distR="0" wp14:anchorId="053EB6CC" wp14:editId="3D73B77E">
            <wp:extent cx="5828030" cy="5858510"/>
            <wp:effectExtent l="0" t="0" r="127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28030" cy="5858510"/>
                    </a:xfrm>
                    <a:prstGeom prst="rect">
                      <a:avLst/>
                    </a:prstGeom>
                    <a:noFill/>
                  </pic:spPr>
                </pic:pic>
              </a:graphicData>
            </a:graphic>
          </wp:inline>
        </w:drawing>
      </w:r>
    </w:p>
    <w:p w14:paraId="4CEFBC0B" w14:textId="59D9D8F7" w:rsidR="002530D4" w:rsidRPr="004D0C05" w:rsidRDefault="002530D4" w:rsidP="00A63F6F">
      <w:pPr>
        <w:spacing w:line="240" w:lineRule="auto"/>
        <w:ind w:left="284" w:hanging="284"/>
        <w:rPr>
          <w:rFonts w:ascii="Times New Roman" w:hAnsi="Times New Roman" w:cs="Times New Roman"/>
          <w:sz w:val="24"/>
          <w:szCs w:val="24"/>
          <w:lang w:val="en-US"/>
        </w:rPr>
      </w:pPr>
      <w:r w:rsidRPr="004D0C05">
        <w:rPr>
          <w:rFonts w:ascii="Times New Roman" w:hAnsi="Times New Roman" w:cs="Times New Roman"/>
          <w:b/>
          <w:sz w:val="24"/>
          <w:szCs w:val="24"/>
          <w:lang w:val="en-US"/>
        </w:rPr>
        <w:t xml:space="preserve">Figure </w:t>
      </w:r>
      <w:r w:rsidR="00E543AD" w:rsidRPr="004D0C05">
        <w:rPr>
          <w:rFonts w:ascii="Times New Roman" w:hAnsi="Times New Roman" w:cs="Times New Roman"/>
          <w:b/>
          <w:sz w:val="24"/>
          <w:szCs w:val="24"/>
          <w:lang w:val="en-US"/>
        </w:rPr>
        <w:t>S</w:t>
      </w:r>
      <w:r w:rsidRPr="004D0C05">
        <w:rPr>
          <w:rFonts w:ascii="Times New Roman" w:hAnsi="Times New Roman" w:cs="Times New Roman"/>
          <w:b/>
          <w:sz w:val="24"/>
          <w:szCs w:val="24"/>
          <w:lang w:val="en-US"/>
        </w:rPr>
        <w:t>1</w:t>
      </w:r>
      <w:r w:rsidRPr="004D0C05">
        <w:rPr>
          <w:rFonts w:ascii="Times New Roman" w:hAnsi="Times New Roman" w:cs="Times New Roman"/>
          <w:sz w:val="24"/>
          <w:szCs w:val="24"/>
          <w:lang w:val="en-US"/>
        </w:rPr>
        <w:t xml:space="preserve"> </w:t>
      </w:r>
      <w:r w:rsidR="008C16F5" w:rsidRPr="004D0C05">
        <w:rPr>
          <w:rFonts w:ascii="Times New Roman" w:hAnsi="Times New Roman" w:cs="Times New Roman"/>
          <w:sz w:val="24"/>
          <w:szCs w:val="24"/>
          <w:lang w:val="en-US"/>
        </w:rPr>
        <w:t xml:space="preserve">Maximum credibility tree from Bayesian phylogenetic reconstruction of COI data for all samples of </w:t>
      </w:r>
      <w:r w:rsidR="008C16F5" w:rsidRPr="004D0C05">
        <w:rPr>
          <w:rFonts w:ascii="Times New Roman" w:hAnsi="Times New Roman" w:cs="Times New Roman"/>
          <w:i/>
          <w:iCs/>
          <w:sz w:val="24"/>
          <w:szCs w:val="24"/>
          <w:lang w:val="en-US"/>
        </w:rPr>
        <w:t>Myrmecina</w:t>
      </w:r>
      <w:r w:rsidR="00E543AD" w:rsidRPr="004D0C05">
        <w:rPr>
          <w:rFonts w:ascii="Times New Roman" w:hAnsi="Times New Roman" w:cs="Times New Roman"/>
          <w:sz w:val="24"/>
          <w:szCs w:val="24"/>
          <w:lang w:val="en-US"/>
        </w:rPr>
        <w:t xml:space="preserve">, indicating relationships between genera. </w:t>
      </w:r>
    </w:p>
    <w:p w14:paraId="6DC899F2" w14:textId="5484FD44" w:rsidR="00E543AD" w:rsidRPr="004D0C05" w:rsidRDefault="00E543AD" w:rsidP="00A63F6F">
      <w:pPr>
        <w:spacing w:line="240" w:lineRule="auto"/>
        <w:ind w:left="284" w:hanging="284"/>
        <w:rPr>
          <w:rFonts w:ascii="Times New Roman" w:hAnsi="Times New Roman" w:cs="Times New Roman"/>
          <w:sz w:val="24"/>
          <w:szCs w:val="24"/>
          <w:lang w:val="en-US"/>
        </w:rPr>
      </w:pPr>
    </w:p>
    <w:p w14:paraId="033F9F8F" w14:textId="77777777" w:rsidR="002530D4" w:rsidRPr="004D0C05" w:rsidRDefault="002530D4" w:rsidP="00F9679A">
      <w:pPr>
        <w:spacing w:line="240" w:lineRule="auto"/>
        <w:jc w:val="both"/>
        <w:rPr>
          <w:rFonts w:ascii="Times New Roman" w:hAnsi="Times New Roman" w:cs="Times New Roman"/>
          <w:color w:val="FF0000"/>
          <w:sz w:val="24"/>
          <w:szCs w:val="24"/>
          <w:lang w:val="en-US"/>
        </w:rPr>
      </w:pPr>
    </w:p>
    <w:p w14:paraId="568643F6" w14:textId="77EA2176" w:rsidR="00263075" w:rsidRPr="004D0C05" w:rsidRDefault="00263075" w:rsidP="00F9679A">
      <w:pPr>
        <w:spacing w:line="240" w:lineRule="auto"/>
        <w:jc w:val="both"/>
        <w:rPr>
          <w:rFonts w:ascii="Times New Roman" w:hAnsi="Times New Roman" w:cs="Times New Roman"/>
          <w:color w:val="FF0000"/>
          <w:sz w:val="24"/>
          <w:szCs w:val="24"/>
          <w:lang w:val="en-US"/>
        </w:rPr>
      </w:pPr>
    </w:p>
    <w:p w14:paraId="6C1297B0" w14:textId="6CD6A066" w:rsidR="00263075" w:rsidRPr="004D0C05" w:rsidRDefault="00263075" w:rsidP="00F9679A">
      <w:pPr>
        <w:spacing w:line="240" w:lineRule="auto"/>
        <w:jc w:val="both"/>
        <w:rPr>
          <w:rFonts w:ascii="Times New Roman" w:hAnsi="Times New Roman" w:cs="Times New Roman"/>
          <w:color w:val="FF0000"/>
          <w:sz w:val="24"/>
          <w:szCs w:val="24"/>
          <w:lang w:val="en-US"/>
        </w:rPr>
      </w:pPr>
    </w:p>
    <w:p w14:paraId="00D44B97" w14:textId="328F341D" w:rsidR="00E543AD" w:rsidRPr="004D0C05" w:rsidRDefault="00E543AD" w:rsidP="00F9679A">
      <w:pPr>
        <w:spacing w:line="240" w:lineRule="auto"/>
        <w:jc w:val="both"/>
        <w:rPr>
          <w:rFonts w:ascii="Times New Roman" w:hAnsi="Times New Roman" w:cs="Times New Roman"/>
          <w:color w:val="FF0000"/>
          <w:sz w:val="24"/>
          <w:szCs w:val="24"/>
          <w:lang w:val="en-US"/>
        </w:rPr>
      </w:pPr>
    </w:p>
    <w:p w14:paraId="3ACEF8EE" w14:textId="2B48198A" w:rsidR="00E543AD" w:rsidRPr="004D0C05" w:rsidRDefault="00E543AD" w:rsidP="00F9679A">
      <w:pPr>
        <w:spacing w:line="240" w:lineRule="auto"/>
        <w:jc w:val="both"/>
        <w:rPr>
          <w:rFonts w:ascii="Times New Roman" w:hAnsi="Times New Roman" w:cs="Times New Roman"/>
          <w:color w:val="FF0000"/>
          <w:sz w:val="24"/>
          <w:szCs w:val="24"/>
          <w:lang w:val="en-US"/>
        </w:rPr>
      </w:pPr>
    </w:p>
    <w:p w14:paraId="08089E66" w14:textId="14F46B7D" w:rsidR="00E543AD" w:rsidRPr="004D0C05" w:rsidRDefault="00735878" w:rsidP="00F9679A">
      <w:pPr>
        <w:spacing w:line="240" w:lineRule="auto"/>
        <w:jc w:val="both"/>
        <w:rPr>
          <w:rFonts w:ascii="Times New Roman" w:hAnsi="Times New Roman" w:cs="Times New Roman"/>
          <w:color w:val="FF0000"/>
          <w:sz w:val="24"/>
          <w:szCs w:val="24"/>
          <w:lang w:val="en-US"/>
        </w:rPr>
      </w:pPr>
      <w:r w:rsidRPr="004D0C05">
        <w:rPr>
          <w:rFonts w:ascii="Times New Roman" w:hAnsi="Times New Roman" w:cs="Times New Roman"/>
          <w:noProof/>
          <w:color w:val="FF0000"/>
          <w:sz w:val="24"/>
          <w:szCs w:val="24"/>
          <w:lang w:val="en-US"/>
        </w:rPr>
        <w:lastRenderedPageBreak/>
        <w:drawing>
          <wp:inline distT="0" distB="0" distL="0" distR="0" wp14:anchorId="7D7B5A59" wp14:editId="509D0963">
            <wp:extent cx="5063706" cy="7126417"/>
            <wp:effectExtent l="0" t="0" r="3810" b="0"/>
            <wp:docPr id="1122" name="Picture 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5000" cy="7128239"/>
                    </a:xfrm>
                    <a:prstGeom prst="rect">
                      <a:avLst/>
                    </a:prstGeom>
                    <a:noFill/>
                  </pic:spPr>
                </pic:pic>
              </a:graphicData>
            </a:graphic>
          </wp:inline>
        </w:drawing>
      </w:r>
    </w:p>
    <w:p w14:paraId="06E31921" w14:textId="0FFBD9D1" w:rsidR="00134DAF" w:rsidRPr="004D0C05" w:rsidRDefault="00E543AD" w:rsidP="00F9679A">
      <w:pPr>
        <w:spacing w:line="240" w:lineRule="auto"/>
        <w:jc w:val="both"/>
        <w:rPr>
          <w:rFonts w:ascii="Times New Roman" w:hAnsi="Times New Roman" w:cs="Times New Roman"/>
          <w:sz w:val="24"/>
          <w:szCs w:val="24"/>
          <w:lang w:val="en-US"/>
        </w:rPr>
      </w:pPr>
      <w:r w:rsidRPr="004D0C05">
        <w:rPr>
          <w:rFonts w:ascii="Times New Roman" w:hAnsi="Times New Roman" w:cs="Times New Roman"/>
          <w:b/>
          <w:bCs/>
          <w:sz w:val="24"/>
          <w:szCs w:val="24"/>
          <w:lang w:val="en-US"/>
        </w:rPr>
        <w:t>Figure S2</w:t>
      </w:r>
      <w:r w:rsidR="00D8066E" w:rsidRPr="004D0C05">
        <w:rPr>
          <w:rFonts w:ascii="Times New Roman" w:hAnsi="Times New Roman" w:cs="Times New Roman"/>
          <w:b/>
          <w:bCs/>
          <w:sz w:val="24"/>
          <w:szCs w:val="24"/>
          <w:lang w:val="en-US"/>
        </w:rPr>
        <w:t>.</w:t>
      </w:r>
      <w:r w:rsidRPr="004D0C05">
        <w:rPr>
          <w:rFonts w:ascii="Times New Roman" w:hAnsi="Times New Roman" w:cs="Times New Roman"/>
          <w:sz w:val="24"/>
          <w:szCs w:val="24"/>
          <w:lang w:val="en-US"/>
        </w:rPr>
        <w:t xml:space="preserve"> </w:t>
      </w:r>
      <w:r w:rsidR="00134DAF" w:rsidRPr="004D0C05">
        <w:rPr>
          <w:rFonts w:ascii="Times New Roman" w:hAnsi="Times New Roman" w:cs="Times New Roman"/>
          <w:sz w:val="24"/>
          <w:szCs w:val="24"/>
          <w:lang w:val="en-US"/>
        </w:rPr>
        <w:t>Phylogenetic reconstruction of relationships between samples based on COI data using Maximum Likelihood in MEGA X</w:t>
      </w:r>
      <w:r w:rsidRPr="004D0C05">
        <w:rPr>
          <w:rFonts w:ascii="Times New Roman" w:hAnsi="Times New Roman" w:cs="Times New Roman"/>
          <w:sz w:val="24"/>
          <w:szCs w:val="24"/>
          <w:lang w:val="en-US"/>
        </w:rPr>
        <w:t>.</w:t>
      </w:r>
      <w:r w:rsidR="00134DAF" w:rsidRPr="004D0C05">
        <w:rPr>
          <w:rFonts w:ascii="Times New Roman" w:hAnsi="Times New Roman" w:cs="Times New Roman"/>
          <w:sz w:val="24"/>
          <w:szCs w:val="24"/>
          <w:lang w:val="en-US"/>
        </w:rPr>
        <w:t xml:space="preserve"> Values given at nodes indicate bootstrap support over 1000 bootstraps. </w:t>
      </w:r>
    </w:p>
    <w:p w14:paraId="4879F48B" w14:textId="77777777" w:rsidR="00134DAF" w:rsidRPr="004D0C05" w:rsidRDefault="00134DAF" w:rsidP="00F9679A">
      <w:pPr>
        <w:spacing w:line="240" w:lineRule="auto"/>
        <w:jc w:val="both"/>
        <w:rPr>
          <w:rFonts w:ascii="Times New Roman" w:hAnsi="Times New Roman" w:cs="Times New Roman"/>
          <w:sz w:val="24"/>
          <w:szCs w:val="24"/>
          <w:lang w:val="en-US"/>
        </w:rPr>
      </w:pPr>
    </w:p>
    <w:p w14:paraId="0A274EB2" w14:textId="5B782851" w:rsidR="00263075" w:rsidRPr="004D0C05" w:rsidRDefault="00DB7D0B" w:rsidP="00F9679A">
      <w:pPr>
        <w:spacing w:line="240" w:lineRule="auto"/>
        <w:jc w:val="both"/>
        <w:rPr>
          <w:rFonts w:ascii="Times New Roman" w:hAnsi="Times New Roman" w:cs="Times New Roman"/>
          <w:sz w:val="24"/>
          <w:szCs w:val="24"/>
          <w:lang w:val="en-US"/>
        </w:rPr>
      </w:pPr>
      <w:r w:rsidRPr="004D0C05">
        <w:rPr>
          <w:rFonts w:ascii="Times New Roman" w:hAnsi="Times New Roman" w:cs="Times New Roman"/>
          <w:noProof/>
          <w:sz w:val="24"/>
          <w:szCs w:val="24"/>
          <w:lang w:val="en-US"/>
        </w:rPr>
        <w:lastRenderedPageBreak/>
        <w:drawing>
          <wp:inline distT="0" distB="0" distL="0" distR="0" wp14:anchorId="5DD0CB14" wp14:editId="0245E2EA">
            <wp:extent cx="4566285" cy="5090795"/>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66285" cy="5090795"/>
                    </a:xfrm>
                    <a:prstGeom prst="rect">
                      <a:avLst/>
                    </a:prstGeom>
                    <a:noFill/>
                  </pic:spPr>
                </pic:pic>
              </a:graphicData>
            </a:graphic>
          </wp:inline>
        </w:drawing>
      </w:r>
    </w:p>
    <w:p w14:paraId="4128FF16" w14:textId="76AAED4C" w:rsidR="00D8066E" w:rsidRPr="004D0C05" w:rsidRDefault="00D8066E" w:rsidP="00F9679A">
      <w:pPr>
        <w:spacing w:line="240" w:lineRule="auto"/>
        <w:jc w:val="both"/>
        <w:rPr>
          <w:rFonts w:ascii="Times New Roman" w:hAnsi="Times New Roman" w:cs="Times New Roman"/>
          <w:sz w:val="24"/>
          <w:szCs w:val="24"/>
          <w:lang w:val="en-US"/>
        </w:rPr>
      </w:pPr>
    </w:p>
    <w:p w14:paraId="165E83EF" w14:textId="77777777" w:rsidR="00D8066E" w:rsidRPr="004D0C05" w:rsidRDefault="00D8066E" w:rsidP="00F9679A">
      <w:pPr>
        <w:spacing w:line="240" w:lineRule="auto"/>
        <w:jc w:val="both"/>
        <w:rPr>
          <w:rFonts w:ascii="Times New Roman" w:hAnsi="Times New Roman" w:cs="Times New Roman"/>
          <w:sz w:val="24"/>
          <w:szCs w:val="24"/>
          <w:lang w:val="en-US"/>
        </w:rPr>
      </w:pPr>
    </w:p>
    <w:p w14:paraId="11A9A410" w14:textId="21D06236" w:rsidR="00D8066E" w:rsidRPr="004D0C05" w:rsidRDefault="00D8066E" w:rsidP="00F9679A">
      <w:pPr>
        <w:spacing w:line="240" w:lineRule="auto"/>
        <w:jc w:val="both"/>
        <w:rPr>
          <w:rFonts w:ascii="Times New Roman" w:hAnsi="Times New Roman" w:cs="Times New Roman"/>
          <w:sz w:val="24"/>
          <w:szCs w:val="24"/>
          <w:lang w:val="en-US"/>
        </w:rPr>
      </w:pPr>
      <w:r w:rsidRPr="004D0C05">
        <w:rPr>
          <w:rFonts w:ascii="Times New Roman" w:hAnsi="Times New Roman" w:cs="Times New Roman"/>
          <w:b/>
          <w:bCs/>
          <w:sz w:val="24"/>
          <w:szCs w:val="24"/>
          <w:lang w:val="en-US"/>
        </w:rPr>
        <w:t xml:space="preserve">Figure S3. </w:t>
      </w:r>
      <w:r w:rsidRPr="004D0C05">
        <w:rPr>
          <w:rFonts w:ascii="Times New Roman" w:hAnsi="Times New Roman" w:cs="Times New Roman"/>
          <w:sz w:val="24"/>
          <w:szCs w:val="24"/>
          <w:lang w:val="en-US"/>
        </w:rPr>
        <w:t xml:space="preserve">PCA </w:t>
      </w:r>
      <w:r w:rsidR="00DB7D0B" w:rsidRPr="004D0C05">
        <w:rPr>
          <w:rFonts w:ascii="Times New Roman" w:hAnsi="Times New Roman" w:cs="Times New Roman"/>
          <w:sz w:val="24"/>
          <w:szCs w:val="24"/>
          <w:lang w:val="en-US"/>
        </w:rPr>
        <w:t>Bi</w:t>
      </w:r>
      <w:r w:rsidRPr="004D0C05">
        <w:rPr>
          <w:rFonts w:ascii="Times New Roman" w:hAnsi="Times New Roman" w:cs="Times New Roman"/>
          <w:sz w:val="24"/>
          <w:szCs w:val="24"/>
          <w:lang w:val="en-US"/>
        </w:rPr>
        <w:t xml:space="preserve">plot of PC3 vs PC4 for </w:t>
      </w:r>
      <w:proofErr w:type="spellStart"/>
      <w:r w:rsidRPr="004D0C05">
        <w:rPr>
          <w:rFonts w:ascii="Times New Roman" w:hAnsi="Times New Roman" w:cs="Times New Roman"/>
          <w:sz w:val="24"/>
          <w:szCs w:val="24"/>
          <w:lang w:val="en-US"/>
        </w:rPr>
        <w:t>Worldclim</w:t>
      </w:r>
      <w:proofErr w:type="spellEnd"/>
      <w:r w:rsidRPr="004D0C05">
        <w:rPr>
          <w:rFonts w:ascii="Times New Roman" w:hAnsi="Times New Roman" w:cs="Times New Roman"/>
          <w:sz w:val="24"/>
          <w:szCs w:val="24"/>
          <w:lang w:val="en-US"/>
        </w:rPr>
        <w:t xml:space="preserve"> </w:t>
      </w:r>
      <w:r w:rsidR="00DB7D0B" w:rsidRPr="004D0C05">
        <w:rPr>
          <w:rFonts w:ascii="Times New Roman" w:hAnsi="Times New Roman" w:cs="Times New Roman"/>
          <w:sz w:val="24"/>
          <w:szCs w:val="24"/>
          <w:lang w:val="en-US"/>
        </w:rPr>
        <w:t xml:space="preserve">bioclimatic variables </w:t>
      </w:r>
      <w:r w:rsidRPr="004D0C05">
        <w:rPr>
          <w:rFonts w:ascii="Times New Roman" w:hAnsi="Times New Roman" w:cs="Times New Roman"/>
          <w:sz w:val="24"/>
          <w:szCs w:val="24"/>
          <w:lang w:val="en-US"/>
        </w:rPr>
        <w:t xml:space="preserve">over the 13 sites of </w:t>
      </w:r>
      <w:r w:rsidRPr="004D0C05">
        <w:rPr>
          <w:rFonts w:ascii="Times New Roman" w:hAnsi="Times New Roman" w:cs="Times New Roman"/>
          <w:i/>
          <w:iCs/>
          <w:sz w:val="24"/>
          <w:szCs w:val="24"/>
          <w:lang w:val="en-US"/>
        </w:rPr>
        <w:t>M. nipponica</w:t>
      </w:r>
      <w:r w:rsidRPr="004D0C05">
        <w:rPr>
          <w:rFonts w:ascii="Times New Roman" w:hAnsi="Times New Roman" w:cs="Times New Roman"/>
          <w:sz w:val="24"/>
          <w:szCs w:val="24"/>
          <w:lang w:val="en-US"/>
        </w:rPr>
        <w:t>. Environmental variables are indicated in red (temperature) and blue (precipitation), with numbers indicating the bioclimatic variable (see Supplementary material). Circles</w:t>
      </w:r>
      <w:r w:rsidR="00DB7D0B" w:rsidRPr="004D0C05">
        <w:rPr>
          <w:rFonts w:ascii="Times New Roman" w:hAnsi="Times New Roman" w:cs="Times New Roman"/>
          <w:sz w:val="24"/>
          <w:szCs w:val="24"/>
          <w:lang w:val="en-US"/>
        </w:rPr>
        <w:t xml:space="preserve"> mark different sites</w:t>
      </w:r>
      <w:r w:rsidRPr="004D0C05">
        <w:rPr>
          <w:rFonts w:ascii="Times New Roman" w:hAnsi="Times New Roman" w:cs="Times New Roman"/>
          <w:sz w:val="24"/>
          <w:szCs w:val="24"/>
          <w:lang w:val="en-US"/>
        </w:rPr>
        <w:t xml:space="preserve">. </w:t>
      </w:r>
      <w:r w:rsidR="004D0C05" w:rsidRPr="004D0C05">
        <w:rPr>
          <w:rFonts w:ascii="Times New Roman" w:hAnsi="Times New Roman" w:cs="Times New Roman"/>
          <w:sz w:val="24"/>
          <w:szCs w:val="24"/>
          <w:lang w:val="en-US"/>
        </w:rPr>
        <w:t>Colored</w:t>
      </w:r>
      <w:r w:rsidRPr="004D0C05">
        <w:rPr>
          <w:rFonts w:ascii="Times New Roman" w:hAnsi="Times New Roman" w:cs="Times New Roman"/>
          <w:sz w:val="24"/>
          <w:szCs w:val="24"/>
          <w:lang w:val="en-US"/>
        </w:rPr>
        <w:t xml:space="preserve"> backgrounds indicate regions </w:t>
      </w:r>
      <w:r w:rsidR="00DB7D0B" w:rsidRPr="004D0C05">
        <w:rPr>
          <w:rFonts w:ascii="Times New Roman" w:hAnsi="Times New Roman" w:cs="Times New Roman"/>
          <w:sz w:val="24"/>
          <w:szCs w:val="24"/>
          <w:lang w:val="en-US"/>
        </w:rPr>
        <w:t>(light green = southern highland; dark green = southern lowland; brown = northern; see main text)</w:t>
      </w:r>
      <w:r w:rsidRPr="004D0C05">
        <w:rPr>
          <w:rFonts w:ascii="Times New Roman" w:hAnsi="Times New Roman" w:cs="Times New Roman"/>
          <w:sz w:val="24"/>
          <w:szCs w:val="24"/>
          <w:lang w:val="en-US"/>
        </w:rPr>
        <w:t xml:space="preserve">. </w:t>
      </w:r>
      <w:r w:rsidR="00DB7D0B" w:rsidRPr="004D0C05">
        <w:rPr>
          <w:rFonts w:ascii="Times New Roman" w:hAnsi="Times New Roman" w:cs="Times New Roman"/>
          <w:sz w:val="24"/>
          <w:szCs w:val="24"/>
          <w:lang w:val="en-US"/>
        </w:rPr>
        <w:t xml:space="preserve">Plot of PC1 and PC2 given in main text. </w:t>
      </w:r>
    </w:p>
    <w:p w14:paraId="14DFD6C4" w14:textId="19CFD78A" w:rsidR="009C439B" w:rsidRDefault="009C439B" w:rsidP="00F9679A">
      <w:pPr>
        <w:spacing w:after="160" w:line="240" w:lineRule="auto"/>
        <w:jc w:val="both"/>
        <w:rPr>
          <w:rFonts w:ascii="Times New Roman" w:hAnsi="Times New Roman" w:cs="Times New Roman"/>
          <w:b/>
          <w:color w:val="FF0000"/>
          <w:sz w:val="24"/>
          <w:lang w:val="en-US"/>
        </w:rPr>
      </w:pPr>
      <w:r w:rsidRPr="004D0C05">
        <w:rPr>
          <w:rFonts w:ascii="Times New Roman" w:hAnsi="Times New Roman" w:cs="Times New Roman"/>
          <w:b/>
          <w:color w:val="FF0000"/>
          <w:sz w:val="24"/>
          <w:lang w:val="en-US"/>
        </w:rPr>
        <w:br w:type="page"/>
      </w:r>
    </w:p>
    <w:p w14:paraId="558C8021" w14:textId="3910A48A" w:rsidR="0074680A" w:rsidRDefault="0074680A" w:rsidP="00F9679A">
      <w:pPr>
        <w:spacing w:after="160" w:line="240" w:lineRule="auto"/>
        <w:jc w:val="both"/>
        <w:rPr>
          <w:rFonts w:ascii="Times New Roman" w:hAnsi="Times New Roman" w:cs="Times New Roman"/>
          <w:b/>
          <w:color w:val="FF0000"/>
          <w:sz w:val="24"/>
          <w:lang w:val="en-US"/>
        </w:rPr>
      </w:pPr>
    </w:p>
    <w:p w14:paraId="4E3B75CE" w14:textId="77777777" w:rsidR="0074680A" w:rsidRDefault="0074680A" w:rsidP="0074680A">
      <w:pPr>
        <w:spacing w:line="24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15A1C56D" wp14:editId="7A1FA4C9">
            <wp:extent cx="4713808" cy="4719638"/>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29856" cy="4735706"/>
                    </a:xfrm>
                    <a:prstGeom prst="rect">
                      <a:avLst/>
                    </a:prstGeom>
                    <a:noFill/>
                  </pic:spPr>
                </pic:pic>
              </a:graphicData>
            </a:graphic>
          </wp:inline>
        </w:drawing>
      </w:r>
    </w:p>
    <w:p w14:paraId="5A2341D7" w14:textId="2FB2F5B9" w:rsidR="0074680A" w:rsidRPr="00C21E5B" w:rsidRDefault="0074680A" w:rsidP="0074680A">
      <w:pPr>
        <w:spacing w:line="240" w:lineRule="auto"/>
        <w:rPr>
          <w:rFonts w:ascii="Times New Roman" w:hAnsi="Times New Roman" w:cs="Times New Roman"/>
          <w:color w:val="000000" w:themeColor="text1"/>
          <w:sz w:val="24"/>
          <w:szCs w:val="24"/>
        </w:rPr>
      </w:pPr>
      <w:r w:rsidRPr="00C21E5B">
        <w:rPr>
          <w:rFonts w:ascii="Times New Roman" w:hAnsi="Times New Roman" w:cs="Times New Roman"/>
          <w:b/>
          <w:color w:val="000000" w:themeColor="text1"/>
          <w:sz w:val="24"/>
          <w:szCs w:val="24"/>
        </w:rPr>
        <w:t xml:space="preserve">Figure S4. Correlation matrix for </w:t>
      </w:r>
      <w:proofErr w:type="spellStart"/>
      <w:r w:rsidR="00C21E5B">
        <w:rPr>
          <w:rFonts w:ascii="Times New Roman" w:hAnsi="Times New Roman" w:cs="Times New Roman"/>
          <w:b/>
          <w:color w:val="000000" w:themeColor="text1"/>
          <w:sz w:val="24"/>
          <w:szCs w:val="24"/>
        </w:rPr>
        <w:t>Worldclim</w:t>
      </w:r>
      <w:proofErr w:type="spellEnd"/>
      <w:r w:rsidR="00C21E5B">
        <w:rPr>
          <w:rFonts w:ascii="Times New Roman" w:hAnsi="Times New Roman" w:cs="Times New Roman"/>
          <w:b/>
          <w:color w:val="000000" w:themeColor="text1"/>
          <w:sz w:val="24"/>
          <w:szCs w:val="24"/>
        </w:rPr>
        <w:t xml:space="preserve"> </w:t>
      </w:r>
      <w:r w:rsidRPr="00C21E5B">
        <w:rPr>
          <w:rFonts w:ascii="Times New Roman" w:hAnsi="Times New Roman" w:cs="Times New Roman"/>
          <w:b/>
          <w:color w:val="000000" w:themeColor="text1"/>
          <w:sz w:val="24"/>
          <w:szCs w:val="24"/>
        </w:rPr>
        <w:t>bioclimatic variables</w:t>
      </w:r>
      <w:r w:rsidR="00C21E5B">
        <w:rPr>
          <w:rFonts w:ascii="Times New Roman" w:hAnsi="Times New Roman" w:cs="Times New Roman"/>
          <w:b/>
          <w:color w:val="000000" w:themeColor="text1"/>
          <w:sz w:val="24"/>
          <w:szCs w:val="24"/>
        </w:rPr>
        <w:t xml:space="preserve"> used in this study</w:t>
      </w:r>
      <w:r w:rsidRPr="00C21E5B">
        <w:rPr>
          <w:rFonts w:ascii="Times New Roman" w:hAnsi="Times New Roman" w:cs="Times New Roman"/>
          <w:b/>
          <w:color w:val="000000" w:themeColor="text1"/>
          <w:sz w:val="24"/>
          <w:szCs w:val="24"/>
        </w:rPr>
        <w:t xml:space="preserve">. </w:t>
      </w:r>
      <w:r w:rsidRPr="00C21E5B">
        <w:rPr>
          <w:rFonts w:ascii="Times New Roman" w:hAnsi="Times New Roman" w:cs="Times New Roman"/>
          <w:color w:val="000000" w:themeColor="text1"/>
          <w:sz w:val="24"/>
          <w:szCs w:val="24"/>
        </w:rPr>
        <w:t xml:space="preserve">Coloured circles indicate significant correlations at the p &lt; 0.01 level. </w:t>
      </w:r>
    </w:p>
    <w:p w14:paraId="4E85177A" w14:textId="77777777" w:rsidR="0074680A" w:rsidRPr="0074680A" w:rsidRDefault="0074680A" w:rsidP="00F9679A">
      <w:pPr>
        <w:spacing w:after="160" w:line="240" w:lineRule="auto"/>
        <w:jc w:val="both"/>
        <w:rPr>
          <w:rFonts w:ascii="Times New Roman" w:hAnsi="Times New Roman" w:cs="Times New Roman"/>
          <w:b/>
          <w:color w:val="FF0000"/>
          <w:sz w:val="24"/>
        </w:rPr>
      </w:pPr>
    </w:p>
    <w:p w14:paraId="269B537C" w14:textId="77777777" w:rsidR="0074680A" w:rsidRPr="004D0C05" w:rsidRDefault="0074680A" w:rsidP="00F9679A">
      <w:pPr>
        <w:spacing w:after="160" w:line="240" w:lineRule="auto"/>
        <w:jc w:val="both"/>
        <w:rPr>
          <w:rFonts w:ascii="Times New Roman" w:hAnsi="Times New Roman" w:cs="Times New Roman"/>
          <w:b/>
          <w:color w:val="FF0000"/>
          <w:sz w:val="24"/>
          <w:lang w:val="en-US"/>
        </w:rPr>
      </w:pPr>
    </w:p>
    <w:p w14:paraId="503EF45F" w14:textId="703F0BE3" w:rsidR="00756B5D" w:rsidRPr="004D0C05" w:rsidRDefault="00D67453" w:rsidP="00F9679A">
      <w:pPr>
        <w:spacing w:line="240" w:lineRule="auto"/>
        <w:jc w:val="both"/>
        <w:rPr>
          <w:rFonts w:ascii="Times New Roman" w:hAnsi="Times New Roman" w:cs="Times New Roman"/>
          <w:b/>
          <w:color w:val="000000" w:themeColor="text1"/>
          <w:sz w:val="24"/>
          <w:szCs w:val="24"/>
          <w:lang w:val="en-US"/>
        </w:rPr>
      </w:pPr>
      <w:r w:rsidRPr="004D0C05">
        <w:rPr>
          <w:rFonts w:ascii="Times New Roman" w:hAnsi="Times New Roman" w:cs="Times New Roman"/>
          <w:b/>
          <w:color w:val="000000" w:themeColor="text1"/>
          <w:sz w:val="24"/>
          <w:szCs w:val="24"/>
          <w:lang w:val="en-US"/>
        </w:rPr>
        <w:t>References</w:t>
      </w:r>
    </w:p>
    <w:p w14:paraId="6053AEF9" w14:textId="77777777" w:rsidR="00473172" w:rsidRPr="00473172" w:rsidRDefault="00756B5D" w:rsidP="00473172">
      <w:pPr>
        <w:pStyle w:val="EndNoteBibliography"/>
        <w:spacing w:after="0"/>
        <w:ind w:left="720" w:hanging="720"/>
      </w:pPr>
      <w:r w:rsidRPr="004D0C05">
        <w:rPr>
          <w:color w:val="000000" w:themeColor="text1"/>
          <w:szCs w:val="24"/>
          <w:lang w:val="en-US"/>
        </w:rPr>
        <w:fldChar w:fldCharType="begin"/>
      </w:r>
      <w:r w:rsidRPr="004D0C05">
        <w:rPr>
          <w:color w:val="000000" w:themeColor="text1"/>
          <w:szCs w:val="24"/>
          <w:lang w:val="en-US"/>
        </w:rPr>
        <w:instrText xml:space="preserve"> ADDIN EN.REFLIST </w:instrText>
      </w:r>
      <w:r w:rsidRPr="004D0C05">
        <w:rPr>
          <w:color w:val="000000" w:themeColor="text1"/>
          <w:szCs w:val="24"/>
          <w:lang w:val="en-US"/>
        </w:rPr>
        <w:fldChar w:fldCharType="separate"/>
      </w:r>
      <w:r w:rsidR="00473172" w:rsidRPr="00473172">
        <w:t xml:space="preserve">Brower AVZ, 1994. Rapid morphological radiation and convergence among races of the butterfly </w:t>
      </w:r>
      <w:r w:rsidR="00473172" w:rsidRPr="00473172">
        <w:rPr>
          <w:i/>
        </w:rPr>
        <w:t>Heliconius erato</w:t>
      </w:r>
      <w:r w:rsidR="00473172" w:rsidRPr="00473172">
        <w:t xml:space="preserve"> inferred from patterns of mitochondrial DNA evolution. Proceedings of the National Academy of Science, USA 91:6491-6495.</w:t>
      </w:r>
    </w:p>
    <w:p w14:paraId="7B027FD2" w14:textId="77777777" w:rsidR="00473172" w:rsidRPr="00473172" w:rsidRDefault="00473172" w:rsidP="00473172">
      <w:pPr>
        <w:pStyle w:val="EndNoteBibliography"/>
        <w:spacing w:after="0"/>
        <w:ind w:left="720" w:hanging="720"/>
      </w:pPr>
      <w:r w:rsidRPr="00473172">
        <w:t>Castro LR, Austin AD, Dowton M, 2002. Contrasting rates of mitochondrial molecular evolution in the parasitic Diptera and Hymenoptera. Mol Biol Evol 19:1100-1113.</w:t>
      </w:r>
    </w:p>
    <w:p w14:paraId="31533BF2" w14:textId="77777777" w:rsidR="00473172" w:rsidRPr="00473172" w:rsidRDefault="00473172" w:rsidP="00473172">
      <w:pPr>
        <w:pStyle w:val="EndNoteBibliography"/>
        <w:spacing w:after="0"/>
        <w:ind w:left="720" w:hanging="720"/>
      </w:pPr>
      <w:r w:rsidRPr="00473172">
        <w:t>Catchen JM, Amores A, Hohenlohe P, Cresko W, Postlethwait JH, 2011. Stacks: building and genotyping loci de novo from short-read sequences. G3 1:171-182.</w:t>
      </w:r>
    </w:p>
    <w:p w14:paraId="770CA73B" w14:textId="77777777" w:rsidR="00473172" w:rsidRPr="00473172" w:rsidRDefault="00473172" w:rsidP="00473172">
      <w:pPr>
        <w:pStyle w:val="EndNoteBibliography"/>
        <w:spacing w:after="0"/>
        <w:ind w:left="720" w:hanging="720"/>
      </w:pPr>
      <w:r w:rsidRPr="00473172">
        <w:t>Drummond AJ, Suchard MA, Xie D, Rambaut A, 2012. Bayesian phylogenetics with BEAUti and the BEAST 1.7. Mol Biol Evol 29:1969-1973.</w:t>
      </w:r>
    </w:p>
    <w:p w14:paraId="791340C2" w14:textId="77777777" w:rsidR="00473172" w:rsidRPr="00473172" w:rsidRDefault="00473172" w:rsidP="00473172">
      <w:pPr>
        <w:pStyle w:val="EndNoteBibliography"/>
        <w:spacing w:after="0"/>
        <w:ind w:left="720" w:hanging="720"/>
      </w:pPr>
      <w:r w:rsidRPr="00473172">
        <w:t>Duennes MA, Lozier JD, Hines HM, Cameron SA, 2012. Geographical patterns of genetic divergence in the widespread Mesoamerican bumble bee</w:t>
      </w:r>
      <w:r w:rsidRPr="00473172">
        <w:rPr>
          <w:i/>
        </w:rPr>
        <w:t xml:space="preserve"> Bombus ephippiatus</w:t>
      </w:r>
      <w:r w:rsidRPr="00473172">
        <w:t xml:space="preserve"> (Hymenoptera: Apidae). Mol Phylogen Evol 64:219-231.</w:t>
      </w:r>
    </w:p>
    <w:p w14:paraId="510BBF8D" w14:textId="77777777" w:rsidR="00473172" w:rsidRPr="00473172" w:rsidRDefault="00473172" w:rsidP="00473172">
      <w:pPr>
        <w:pStyle w:val="EndNoteBibliography"/>
        <w:spacing w:after="0"/>
        <w:ind w:left="720" w:hanging="720"/>
      </w:pPr>
      <w:r w:rsidRPr="00473172">
        <w:lastRenderedPageBreak/>
        <w:t>Earl DA, vonHoldt BM, 2012. STRUCTURE HARVESTER: a website and program for visualizing STRUCTURE output and implementing the Evanno method. Conserv Genet Res 4:359-361.</w:t>
      </w:r>
    </w:p>
    <w:p w14:paraId="4F500FB8" w14:textId="77777777" w:rsidR="00473172" w:rsidRPr="00473172" w:rsidRDefault="00473172" w:rsidP="00473172">
      <w:pPr>
        <w:pStyle w:val="EndNoteBibliography"/>
        <w:spacing w:after="0"/>
        <w:ind w:left="720" w:hanging="720"/>
      </w:pPr>
      <w:r w:rsidRPr="00473172">
        <w:t>Evanno G, Regnaut S, Goudet J, 2005. Detecting the number of clusters of individuals using the software STRUCTURE: a simulation study. Mol Ecol 14:2611-2620.</w:t>
      </w:r>
    </w:p>
    <w:p w14:paraId="30A2EABC" w14:textId="77777777" w:rsidR="00473172" w:rsidRPr="00473172" w:rsidRDefault="00473172" w:rsidP="00473172">
      <w:pPr>
        <w:pStyle w:val="EndNoteBibliography"/>
        <w:spacing w:after="0"/>
        <w:ind w:left="720" w:hanging="720"/>
      </w:pPr>
      <w:r w:rsidRPr="00473172">
        <w:t xml:space="preserve">Farrell BD, 2001. Evolutionary assembly of the milkweed fauna: cytochrome oxidase I and the age of </w:t>
      </w:r>
      <w:r w:rsidRPr="00473172">
        <w:rPr>
          <w:i/>
        </w:rPr>
        <w:t xml:space="preserve">Tetraopes </w:t>
      </w:r>
      <w:r w:rsidRPr="00473172">
        <w:t>beetles. Mol Phylogen Evol 18:467-478.</w:t>
      </w:r>
    </w:p>
    <w:p w14:paraId="18EB6208" w14:textId="77777777" w:rsidR="00473172" w:rsidRPr="00473172" w:rsidRDefault="00473172" w:rsidP="00473172">
      <w:pPr>
        <w:pStyle w:val="EndNoteBibliography"/>
        <w:spacing w:after="0"/>
        <w:ind w:left="720" w:hanging="720"/>
      </w:pPr>
      <w:r w:rsidRPr="00473172">
        <w:t>Fick SE, Hijmans RJ, 2017. WorldClim 2: new 1‐km spatial resolution climate surfaces for global land areas. Int J Climatol 37:4302-4315.</w:t>
      </w:r>
    </w:p>
    <w:p w14:paraId="4C862374" w14:textId="77777777" w:rsidR="00473172" w:rsidRPr="00473172" w:rsidRDefault="00473172" w:rsidP="00473172">
      <w:pPr>
        <w:pStyle w:val="EndNoteBibliography"/>
        <w:spacing w:after="0"/>
        <w:ind w:left="720" w:hanging="720"/>
      </w:pPr>
      <w:r w:rsidRPr="00473172">
        <w:t xml:space="preserve">Folmer O, Black M, Hoeh W, Lutz R, Vrijenhoek R, 1994. DNA primers for amplification of mitochondrial cytochrome </w:t>
      </w:r>
      <w:r w:rsidRPr="00473172">
        <w:rPr>
          <w:i/>
        </w:rPr>
        <w:t>c</w:t>
      </w:r>
      <w:r w:rsidRPr="00473172">
        <w:t xml:space="preserve"> oxidase subunit I from diverse metazoan invertebrates. Mol Mar Biol Biotechnol 3:294-299.</w:t>
      </w:r>
    </w:p>
    <w:p w14:paraId="54268DED" w14:textId="77777777" w:rsidR="00473172" w:rsidRPr="00473172" w:rsidRDefault="00473172" w:rsidP="00473172">
      <w:pPr>
        <w:pStyle w:val="EndNoteBibliography"/>
        <w:spacing w:after="0"/>
        <w:ind w:left="720" w:hanging="720"/>
      </w:pPr>
      <w:r w:rsidRPr="00473172">
        <w:t>Groom SVC, Stevens MI, Schwarz MP, 2013. Diversiﬁcation of Fijian halictine bees: Insights into a recent island radiation. Mol Phylogen Evol 68:582-594.</w:t>
      </w:r>
    </w:p>
    <w:p w14:paraId="392C291F" w14:textId="77777777" w:rsidR="00473172" w:rsidRPr="00473172" w:rsidRDefault="00473172" w:rsidP="00473172">
      <w:pPr>
        <w:pStyle w:val="EndNoteBibliography"/>
        <w:spacing w:after="0"/>
        <w:ind w:left="720" w:hanging="720"/>
      </w:pPr>
      <w:r w:rsidRPr="00473172">
        <w:t xml:space="preserve">Haag-Liautaud C, Coffey N, Houle D, Lynch M, Charlesworth B, Keightley PD, 2008. Direct estimation of the mitrochondrial DNA mutation rate in </w:t>
      </w:r>
      <w:r w:rsidRPr="00473172">
        <w:rPr>
          <w:i/>
        </w:rPr>
        <w:t>Drosophila melanogaster</w:t>
      </w:r>
      <w:r w:rsidRPr="00473172">
        <w:t>. PLoS Biol 6:1706-1714.</w:t>
      </w:r>
    </w:p>
    <w:p w14:paraId="1DCF8FC6" w14:textId="77777777" w:rsidR="00473172" w:rsidRPr="00473172" w:rsidRDefault="00473172" w:rsidP="00473172">
      <w:pPr>
        <w:pStyle w:val="EndNoteBibliography"/>
        <w:spacing w:after="0"/>
        <w:ind w:left="720" w:hanging="720"/>
      </w:pPr>
      <w:r w:rsidRPr="00473172">
        <w:t>Kaltenpoth M, Showers Corneli P, Dunn DM, Weiss RB, Strohm E, Seger J, 2012. Accelerated evolution of mitochondrial but not nuclear genomes of Hymenoptera: new evidence from crabronid wasps. PLoS One 7:e32826.</w:t>
      </w:r>
    </w:p>
    <w:p w14:paraId="4BED086C" w14:textId="77777777" w:rsidR="00473172" w:rsidRPr="00473172" w:rsidRDefault="00473172" w:rsidP="00473172">
      <w:pPr>
        <w:pStyle w:val="EndNoteBibliography"/>
        <w:spacing w:after="0"/>
        <w:ind w:left="720" w:hanging="720"/>
      </w:pPr>
      <w:r w:rsidRPr="00473172">
        <w:t>Kumar S, Stecher G, Li M, Knyaz C, Tamura K, 2018. MEGA X: molecular evolutionary genetics analysis across computing platforms. Mol Biol Evol 35:1547-1549.</w:t>
      </w:r>
    </w:p>
    <w:p w14:paraId="57EC97F6" w14:textId="77777777" w:rsidR="00473172" w:rsidRPr="00473172" w:rsidRDefault="00473172" w:rsidP="00473172">
      <w:pPr>
        <w:pStyle w:val="EndNoteBibliography"/>
        <w:spacing w:after="0"/>
        <w:ind w:left="720" w:hanging="720"/>
      </w:pPr>
      <w:r w:rsidRPr="00473172">
        <w:t>Lassmann T, 2015. TagDust2: a generic method to extract reads from sequencing data. BMC Bioinformatics 16:24.</w:t>
      </w:r>
    </w:p>
    <w:p w14:paraId="1DFD3E1B" w14:textId="77777777" w:rsidR="00473172" w:rsidRPr="00473172" w:rsidRDefault="00473172" w:rsidP="00473172">
      <w:pPr>
        <w:pStyle w:val="EndNoteBibliography"/>
        <w:spacing w:after="0"/>
        <w:ind w:left="720" w:hanging="720"/>
      </w:pPr>
      <w:r w:rsidRPr="00473172">
        <w:t>Montooth KL, Rand DM, 2008. The spectrum of mitochondrial mutation differs across species. PLoS Biol 6:1634-1637.</w:t>
      </w:r>
    </w:p>
    <w:p w14:paraId="3292C2A4" w14:textId="77777777" w:rsidR="00473172" w:rsidRPr="00473172" w:rsidRDefault="00473172" w:rsidP="00473172">
      <w:pPr>
        <w:pStyle w:val="EndNoteBibliography"/>
        <w:spacing w:after="0"/>
        <w:ind w:left="720" w:hanging="720"/>
      </w:pPr>
      <w:r w:rsidRPr="00473172">
        <w:t>Papadopoulou A, Anasasiou I, Vogler AP, 2010. Revisiting the insect mitochondrial molecular clock: the mid-Aegean trench calibration. Mol Biol Evol 27:1659-1672.</w:t>
      </w:r>
    </w:p>
    <w:p w14:paraId="0CFCED88" w14:textId="77777777" w:rsidR="00473172" w:rsidRPr="00473172" w:rsidRDefault="00473172" w:rsidP="00473172">
      <w:pPr>
        <w:pStyle w:val="EndNoteBibliography"/>
        <w:spacing w:after="0"/>
        <w:ind w:left="720" w:hanging="720"/>
      </w:pPr>
      <w:r w:rsidRPr="00473172">
        <w:t>Pritchard JK, Stephens M, Donnelly P, 2000. Inference of population structure using multilocus genotype data. Genetics 155:945-959.</w:t>
      </w:r>
    </w:p>
    <w:p w14:paraId="3141D98D" w14:textId="77777777" w:rsidR="00473172" w:rsidRPr="00473172" w:rsidRDefault="00473172" w:rsidP="00473172">
      <w:pPr>
        <w:pStyle w:val="EndNoteBibliography"/>
        <w:spacing w:after="0"/>
        <w:ind w:left="720" w:hanging="720"/>
      </w:pPr>
      <w:r w:rsidRPr="00473172">
        <w:t xml:space="preserve">Quek S-P, Davies SJ, Itino T, Pearce NE, 2004. Codiversification in an ant-plant mutualism: stem texture and the evolution of host use in </w:t>
      </w:r>
      <w:r w:rsidRPr="00473172">
        <w:rPr>
          <w:i/>
        </w:rPr>
        <w:t xml:space="preserve">Crematogaster </w:t>
      </w:r>
      <w:r w:rsidRPr="00473172">
        <w:t>(Formicidae: Myrmicinae) in habitants of Macaranga (Euphorbiaciae). Evolution 58:554-570.</w:t>
      </w:r>
    </w:p>
    <w:p w14:paraId="3360BE2D" w14:textId="147C9246" w:rsidR="00473172" w:rsidRPr="00473172" w:rsidRDefault="00473172" w:rsidP="00473172">
      <w:pPr>
        <w:pStyle w:val="EndNoteBibliography"/>
        <w:spacing w:after="0"/>
        <w:ind w:left="720" w:hanging="720"/>
      </w:pPr>
      <w:r w:rsidRPr="00473172">
        <w:t xml:space="preserve">Author. 2014. Tracer v1.6, Available from </w:t>
      </w:r>
      <w:hyperlink r:id="rId11" w:history="1">
        <w:r w:rsidRPr="00473172">
          <w:rPr>
            <w:rStyle w:val="Hyperlink"/>
          </w:rPr>
          <w:t>http://beast.bio.ed.ac.uk/Tracer</w:t>
        </w:r>
      </w:hyperlink>
      <w:r w:rsidRPr="00473172">
        <w:t>.</w:t>
      </w:r>
    </w:p>
    <w:p w14:paraId="2DA42E54" w14:textId="77777777" w:rsidR="00473172" w:rsidRPr="00473172" w:rsidRDefault="00473172" w:rsidP="00473172">
      <w:pPr>
        <w:pStyle w:val="EndNoteBibliography"/>
        <w:spacing w:after="0"/>
        <w:ind w:left="720" w:hanging="720"/>
      </w:pPr>
      <w:r w:rsidRPr="00473172">
        <w:t>Rochette NC, Catchen JM, 2017. Deriving genotypes from RAD-seq short-read data using Stacks. Nature Protocols 12:2640–2659.</w:t>
      </w:r>
    </w:p>
    <w:p w14:paraId="3F1DD12F" w14:textId="77777777" w:rsidR="00473172" w:rsidRPr="00473172" w:rsidRDefault="00473172" w:rsidP="00473172">
      <w:pPr>
        <w:pStyle w:val="EndNoteBibliography"/>
        <w:spacing w:after="0"/>
        <w:ind w:left="720" w:hanging="720"/>
      </w:pPr>
      <w:r w:rsidRPr="00473172">
        <w:t>Solomon SE, Bacci Jr M, Martins Jr J, Vinha GG, Mueller UG, 2008. Paleodistributions and comparative molecular phylogeography of leafcutter ants (</w:t>
      </w:r>
      <w:r w:rsidRPr="00473172">
        <w:rPr>
          <w:i/>
        </w:rPr>
        <w:t xml:space="preserve">Atta </w:t>
      </w:r>
      <w:r w:rsidRPr="00473172">
        <w:t>spp.) provide new insight into the origins of Amazonian diversity. PLoS One 3:e2738.</w:t>
      </w:r>
    </w:p>
    <w:p w14:paraId="0CE3D9FF" w14:textId="77777777" w:rsidR="00473172" w:rsidRPr="00473172" w:rsidRDefault="00473172" w:rsidP="00473172">
      <w:pPr>
        <w:pStyle w:val="EndNoteBibliography"/>
        <w:spacing w:after="0"/>
        <w:ind w:left="720" w:hanging="720"/>
      </w:pPr>
      <w:r w:rsidRPr="00473172">
        <w:t xml:space="preserve">Steiner FM, Schlick-Steiner BC, Konrad H, Linksvayer TA, Quek SP, Christian E, Stauffer C, Buschinger A, 2006. Phylogeny and evolutionary history of queen polymorphic </w:t>
      </w:r>
      <w:r w:rsidRPr="00473172">
        <w:rPr>
          <w:i/>
        </w:rPr>
        <w:t xml:space="preserve">Myrmecina </w:t>
      </w:r>
      <w:r w:rsidRPr="00473172">
        <w:t>ants (Hymenoptera : Formicidae). Eur J Entomol 103:619-626.</w:t>
      </w:r>
    </w:p>
    <w:p w14:paraId="46C5BFF6" w14:textId="77777777" w:rsidR="00473172" w:rsidRPr="00473172" w:rsidRDefault="00473172" w:rsidP="00473172">
      <w:pPr>
        <w:pStyle w:val="EndNoteBibliography"/>
        <w:spacing w:after="0"/>
        <w:ind w:left="720" w:hanging="720"/>
      </w:pPr>
      <w:r w:rsidRPr="00473172">
        <w:t>Suyama Y, Matsuki Y, 2015. MIG-seq: an effective PCR-based method for genome-wide single-nucleotide polymorphism genotyping using the next-generation sequencing platform. Sci Rep 5:16963.</w:t>
      </w:r>
    </w:p>
    <w:p w14:paraId="5A6903DE" w14:textId="77777777" w:rsidR="00473172" w:rsidRPr="00473172" w:rsidRDefault="00473172" w:rsidP="00473172">
      <w:pPr>
        <w:pStyle w:val="EndNoteBibliography"/>
        <w:ind w:left="720" w:hanging="720"/>
      </w:pPr>
      <w:r w:rsidRPr="00473172">
        <w:t>Zhang D-X, Hewitt GM, 1997. Assessment of the universality and utility of a set of conserved mitochondrial COI primers in insects. Insect Mol Biol 6:143-150.</w:t>
      </w:r>
    </w:p>
    <w:p w14:paraId="54027AF2" w14:textId="6B1331C3" w:rsidR="00230BD7" w:rsidRPr="004D0C05" w:rsidRDefault="00756B5D" w:rsidP="00F9679A">
      <w:pPr>
        <w:pStyle w:val="EndNoteBibliography"/>
        <w:ind w:left="720" w:hanging="720"/>
        <w:jc w:val="both"/>
        <w:rPr>
          <w:color w:val="FF0000"/>
          <w:szCs w:val="24"/>
          <w:lang w:val="en-US"/>
        </w:rPr>
      </w:pPr>
      <w:r w:rsidRPr="004D0C05">
        <w:rPr>
          <w:color w:val="000000" w:themeColor="text1"/>
          <w:szCs w:val="24"/>
          <w:lang w:val="en-US"/>
        </w:rPr>
        <w:fldChar w:fldCharType="end"/>
      </w:r>
    </w:p>
    <w:sectPr w:rsidR="00230BD7" w:rsidRPr="004D0C05" w:rsidSect="0039377E">
      <w:headerReference w:type="default" r:id="rId12"/>
      <w:footerReference w:type="defaul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33F2F5" w14:textId="77777777" w:rsidR="002B33A7" w:rsidRDefault="002B33A7" w:rsidP="002648B7">
      <w:pPr>
        <w:spacing w:after="0" w:line="240" w:lineRule="auto"/>
      </w:pPr>
      <w:r>
        <w:separator/>
      </w:r>
    </w:p>
  </w:endnote>
  <w:endnote w:type="continuationSeparator" w:id="0">
    <w:p w14:paraId="18773155" w14:textId="77777777" w:rsidR="002B33A7" w:rsidRDefault="002B33A7" w:rsidP="002648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99018824"/>
      <w:docPartObj>
        <w:docPartGallery w:val="Page Numbers (Bottom of Page)"/>
        <w:docPartUnique/>
      </w:docPartObj>
    </w:sdtPr>
    <w:sdtEndPr>
      <w:rPr>
        <w:noProof/>
      </w:rPr>
    </w:sdtEndPr>
    <w:sdtContent>
      <w:p w14:paraId="7DA7207C" w14:textId="0F452862" w:rsidR="00C5241F" w:rsidRDefault="00C5241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9A84BCC" w14:textId="77777777" w:rsidR="00C5241F" w:rsidRDefault="00C524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ACDD15" w14:textId="77777777" w:rsidR="002B33A7" w:rsidRDefault="002B33A7" w:rsidP="002648B7">
      <w:pPr>
        <w:spacing w:after="0" w:line="240" w:lineRule="auto"/>
      </w:pPr>
      <w:r>
        <w:separator/>
      </w:r>
    </w:p>
  </w:footnote>
  <w:footnote w:type="continuationSeparator" w:id="0">
    <w:p w14:paraId="5029188E" w14:textId="77777777" w:rsidR="002B33A7" w:rsidRDefault="002B33A7" w:rsidP="002648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A2729B" w14:textId="537A3293" w:rsidR="00C5241F" w:rsidRPr="00105661" w:rsidRDefault="00C5241F" w:rsidP="00EA29A1">
    <w:pPr>
      <w:pStyle w:val="Header"/>
      <w:pBdr>
        <w:bottom w:val="single" w:sz="4" w:space="1" w:color="auto"/>
      </w:pBdr>
      <w:rPr>
        <w:rFonts w:ascii="Times New Roman"/>
        <w:i/>
        <w:sz w:val="24"/>
        <w:szCs w:val="24"/>
        <w:lang w:val="en-US"/>
      </w:rPr>
    </w:pPr>
    <w:r w:rsidRPr="00105661">
      <w:rPr>
        <w:rFonts w:ascii="Times New Roman"/>
        <w:sz w:val="24"/>
        <w:szCs w:val="24"/>
        <w:lang w:val="en-US"/>
      </w:rPr>
      <w:t>Supplementary Material</w:t>
    </w:r>
    <w:r w:rsidRPr="00105661">
      <w:rPr>
        <w:rFonts w:ascii="Times New Roman"/>
        <w:sz w:val="24"/>
        <w:szCs w:val="24"/>
        <w:lang w:val="en-US"/>
      </w:rPr>
      <w:tab/>
    </w:r>
    <w:r w:rsidRPr="00105661">
      <w:rPr>
        <w:rFonts w:ascii="Times New Roman"/>
        <w:sz w:val="24"/>
        <w:szCs w:val="24"/>
        <w:lang w:val="en-US"/>
      </w:rPr>
      <w:tab/>
    </w:r>
    <w:r w:rsidRPr="00793D52">
      <w:rPr>
        <w:rFonts w:ascii="Times New Roman"/>
        <w:bCs/>
        <w:color w:val="000000" w:themeColor="text1"/>
        <w:sz w:val="24"/>
        <w:szCs w:val="24"/>
        <w:lang w:val="en-US"/>
      </w:rPr>
      <w:t>Biogeography of ant reproductive strategies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ehavioral Ec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B6BA9"/>
    <w:rsid w:val="000013CB"/>
    <w:rsid w:val="00012643"/>
    <w:rsid w:val="000203C3"/>
    <w:rsid w:val="000220F0"/>
    <w:rsid w:val="000243B7"/>
    <w:rsid w:val="00026292"/>
    <w:rsid w:val="00031EDE"/>
    <w:rsid w:val="00034E3C"/>
    <w:rsid w:val="00040DDA"/>
    <w:rsid w:val="0004563E"/>
    <w:rsid w:val="00061A2C"/>
    <w:rsid w:val="00062DF2"/>
    <w:rsid w:val="000638C8"/>
    <w:rsid w:val="00081F8F"/>
    <w:rsid w:val="00083D3E"/>
    <w:rsid w:val="000874BE"/>
    <w:rsid w:val="00092737"/>
    <w:rsid w:val="00093D7A"/>
    <w:rsid w:val="00097FF6"/>
    <w:rsid w:val="000B10C4"/>
    <w:rsid w:val="000D5173"/>
    <w:rsid w:val="000E04DA"/>
    <w:rsid w:val="000E53F3"/>
    <w:rsid w:val="00105661"/>
    <w:rsid w:val="00134DAF"/>
    <w:rsid w:val="00137A71"/>
    <w:rsid w:val="001540A0"/>
    <w:rsid w:val="001810D2"/>
    <w:rsid w:val="001A0CE3"/>
    <w:rsid w:val="001C7B6C"/>
    <w:rsid w:val="001F1B63"/>
    <w:rsid w:val="001F4ED3"/>
    <w:rsid w:val="00206F4E"/>
    <w:rsid w:val="00211CBD"/>
    <w:rsid w:val="002122A5"/>
    <w:rsid w:val="00230BD7"/>
    <w:rsid w:val="00233FE2"/>
    <w:rsid w:val="00237FC5"/>
    <w:rsid w:val="002453EE"/>
    <w:rsid w:val="002530D4"/>
    <w:rsid w:val="00263075"/>
    <w:rsid w:val="002648B7"/>
    <w:rsid w:val="0026669A"/>
    <w:rsid w:val="002815C6"/>
    <w:rsid w:val="00291C8B"/>
    <w:rsid w:val="00293560"/>
    <w:rsid w:val="0029664C"/>
    <w:rsid w:val="002B33A7"/>
    <w:rsid w:val="002B6BA9"/>
    <w:rsid w:val="002C667B"/>
    <w:rsid w:val="002D5196"/>
    <w:rsid w:val="002F0C43"/>
    <w:rsid w:val="002F0D98"/>
    <w:rsid w:val="002F1711"/>
    <w:rsid w:val="00310D96"/>
    <w:rsid w:val="00330B25"/>
    <w:rsid w:val="00334813"/>
    <w:rsid w:val="0034016D"/>
    <w:rsid w:val="003453E8"/>
    <w:rsid w:val="00345804"/>
    <w:rsid w:val="003566D5"/>
    <w:rsid w:val="00360989"/>
    <w:rsid w:val="00372229"/>
    <w:rsid w:val="00372360"/>
    <w:rsid w:val="003734BF"/>
    <w:rsid w:val="003821D4"/>
    <w:rsid w:val="0039377E"/>
    <w:rsid w:val="003E2510"/>
    <w:rsid w:val="003F3D9F"/>
    <w:rsid w:val="00400F12"/>
    <w:rsid w:val="00402B01"/>
    <w:rsid w:val="00404D34"/>
    <w:rsid w:val="004072DA"/>
    <w:rsid w:val="0041215C"/>
    <w:rsid w:val="0043154C"/>
    <w:rsid w:val="00434A45"/>
    <w:rsid w:val="00440EC0"/>
    <w:rsid w:val="004618CA"/>
    <w:rsid w:val="00461988"/>
    <w:rsid w:val="004657A5"/>
    <w:rsid w:val="00473172"/>
    <w:rsid w:val="0047634B"/>
    <w:rsid w:val="00477AFF"/>
    <w:rsid w:val="00481104"/>
    <w:rsid w:val="00481AC5"/>
    <w:rsid w:val="00492159"/>
    <w:rsid w:val="004B29AD"/>
    <w:rsid w:val="004B5D3A"/>
    <w:rsid w:val="004B731A"/>
    <w:rsid w:val="004C3B9C"/>
    <w:rsid w:val="004D0C05"/>
    <w:rsid w:val="004E54E1"/>
    <w:rsid w:val="004F1E4B"/>
    <w:rsid w:val="00512771"/>
    <w:rsid w:val="00517D76"/>
    <w:rsid w:val="00521D91"/>
    <w:rsid w:val="00541C0F"/>
    <w:rsid w:val="005501E0"/>
    <w:rsid w:val="00561DED"/>
    <w:rsid w:val="005755C3"/>
    <w:rsid w:val="005905F6"/>
    <w:rsid w:val="005979CE"/>
    <w:rsid w:val="005A7FFB"/>
    <w:rsid w:val="005B2B61"/>
    <w:rsid w:val="005B421D"/>
    <w:rsid w:val="005C5C7B"/>
    <w:rsid w:val="005D053D"/>
    <w:rsid w:val="005F4C39"/>
    <w:rsid w:val="00604DD7"/>
    <w:rsid w:val="00610BC9"/>
    <w:rsid w:val="006203C8"/>
    <w:rsid w:val="00623347"/>
    <w:rsid w:val="00624BF9"/>
    <w:rsid w:val="00633935"/>
    <w:rsid w:val="006369FC"/>
    <w:rsid w:val="006371EF"/>
    <w:rsid w:val="006401E8"/>
    <w:rsid w:val="006422D8"/>
    <w:rsid w:val="0064473C"/>
    <w:rsid w:val="00653AD1"/>
    <w:rsid w:val="00661854"/>
    <w:rsid w:val="006810F3"/>
    <w:rsid w:val="006907BC"/>
    <w:rsid w:val="0069529A"/>
    <w:rsid w:val="0069615E"/>
    <w:rsid w:val="006A1875"/>
    <w:rsid w:val="006B04D2"/>
    <w:rsid w:val="006B15FD"/>
    <w:rsid w:val="006B6FA2"/>
    <w:rsid w:val="006B6FF3"/>
    <w:rsid w:val="006C68F1"/>
    <w:rsid w:val="006D2425"/>
    <w:rsid w:val="006E5738"/>
    <w:rsid w:val="006F2BFC"/>
    <w:rsid w:val="0070075E"/>
    <w:rsid w:val="00701596"/>
    <w:rsid w:val="00715EBE"/>
    <w:rsid w:val="007220D8"/>
    <w:rsid w:val="00735878"/>
    <w:rsid w:val="0074680A"/>
    <w:rsid w:val="00751A4F"/>
    <w:rsid w:val="00756B5D"/>
    <w:rsid w:val="00764754"/>
    <w:rsid w:val="00767AAD"/>
    <w:rsid w:val="007750DE"/>
    <w:rsid w:val="00780E0E"/>
    <w:rsid w:val="00782358"/>
    <w:rsid w:val="007A2125"/>
    <w:rsid w:val="007B0300"/>
    <w:rsid w:val="007B62B1"/>
    <w:rsid w:val="007C56C5"/>
    <w:rsid w:val="007D37B9"/>
    <w:rsid w:val="007D528B"/>
    <w:rsid w:val="007D610C"/>
    <w:rsid w:val="007E3DC3"/>
    <w:rsid w:val="007E63C8"/>
    <w:rsid w:val="007F09F0"/>
    <w:rsid w:val="008154A1"/>
    <w:rsid w:val="00827AEB"/>
    <w:rsid w:val="00827F10"/>
    <w:rsid w:val="00831C50"/>
    <w:rsid w:val="00833759"/>
    <w:rsid w:val="008401F0"/>
    <w:rsid w:val="00842A30"/>
    <w:rsid w:val="008451A5"/>
    <w:rsid w:val="0085387E"/>
    <w:rsid w:val="0085777B"/>
    <w:rsid w:val="0087294B"/>
    <w:rsid w:val="00874B66"/>
    <w:rsid w:val="00876DDE"/>
    <w:rsid w:val="00880783"/>
    <w:rsid w:val="00883488"/>
    <w:rsid w:val="008A6F8F"/>
    <w:rsid w:val="008B213B"/>
    <w:rsid w:val="008B6503"/>
    <w:rsid w:val="008C16F5"/>
    <w:rsid w:val="008E2211"/>
    <w:rsid w:val="008F0170"/>
    <w:rsid w:val="008F7203"/>
    <w:rsid w:val="00906CC8"/>
    <w:rsid w:val="009132C5"/>
    <w:rsid w:val="00915C51"/>
    <w:rsid w:val="009375ED"/>
    <w:rsid w:val="00937FB1"/>
    <w:rsid w:val="00943199"/>
    <w:rsid w:val="00960998"/>
    <w:rsid w:val="00967371"/>
    <w:rsid w:val="00973CEB"/>
    <w:rsid w:val="00973EC2"/>
    <w:rsid w:val="00975D55"/>
    <w:rsid w:val="00985F6E"/>
    <w:rsid w:val="009B6006"/>
    <w:rsid w:val="009B6671"/>
    <w:rsid w:val="009B6FA5"/>
    <w:rsid w:val="009C0E3E"/>
    <w:rsid w:val="009C439B"/>
    <w:rsid w:val="009D6D28"/>
    <w:rsid w:val="009D7A5A"/>
    <w:rsid w:val="00A00851"/>
    <w:rsid w:val="00A035FE"/>
    <w:rsid w:val="00A059B0"/>
    <w:rsid w:val="00A06313"/>
    <w:rsid w:val="00A117AE"/>
    <w:rsid w:val="00A1702F"/>
    <w:rsid w:val="00A176F1"/>
    <w:rsid w:val="00A22670"/>
    <w:rsid w:val="00A22BD0"/>
    <w:rsid w:val="00A2323E"/>
    <w:rsid w:val="00A26704"/>
    <w:rsid w:val="00A27629"/>
    <w:rsid w:val="00A335AC"/>
    <w:rsid w:val="00A63F6F"/>
    <w:rsid w:val="00A92B58"/>
    <w:rsid w:val="00AA39BF"/>
    <w:rsid w:val="00AA4C82"/>
    <w:rsid w:val="00AA7D7D"/>
    <w:rsid w:val="00AB2ED5"/>
    <w:rsid w:val="00AC5825"/>
    <w:rsid w:val="00AE7537"/>
    <w:rsid w:val="00AF4573"/>
    <w:rsid w:val="00B02D0E"/>
    <w:rsid w:val="00B04430"/>
    <w:rsid w:val="00B1566B"/>
    <w:rsid w:val="00B2263B"/>
    <w:rsid w:val="00B2686A"/>
    <w:rsid w:val="00B35FD4"/>
    <w:rsid w:val="00B44265"/>
    <w:rsid w:val="00B54DE0"/>
    <w:rsid w:val="00B61B49"/>
    <w:rsid w:val="00B65458"/>
    <w:rsid w:val="00B81385"/>
    <w:rsid w:val="00B87351"/>
    <w:rsid w:val="00B87A41"/>
    <w:rsid w:val="00BA0863"/>
    <w:rsid w:val="00BB3D7A"/>
    <w:rsid w:val="00BB61DA"/>
    <w:rsid w:val="00BF0415"/>
    <w:rsid w:val="00BF7AAD"/>
    <w:rsid w:val="00BF7B77"/>
    <w:rsid w:val="00C02D1A"/>
    <w:rsid w:val="00C0606D"/>
    <w:rsid w:val="00C21E5B"/>
    <w:rsid w:val="00C31931"/>
    <w:rsid w:val="00C5241F"/>
    <w:rsid w:val="00C67F3B"/>
    <w:rsid w:val="00C7752C"/>
    <w:rsid w:val="00C91736"/>
    <w:rsid w:val="00C9693D"/>
    <w:rsid w:val="00CA6087"/>
    <w:rsid w:val="00CB056B"/>
    <w:rsid w:val="00CC0E47"/>
    <w:rsid w:val="00CD0D27"/>
    <w:rsid w:val="00CE4714"/>
    <w:rsid w:val="00CF28BF"/>
    <w:rsid w:val="00D61992"/>
    <w:rsid w:val="00D67453"/>
    <w:rsid w:val="00D8066E"/>
    <w:rsid w:val="00DB4960"/>
    <w:rsid w:val="00DB6947"/>
    <w:rsid w:val="00DB7D0B"/>
    <w:rsid w:val="00DD0163"/>
    <w:rsid w:val="00DD6AB6"/>
    <w:rsid w:val="00DE475A"/>
    <w:rsid w:val="00DF1F28"/>
    <w:rsid w:val="00DF64E5"/>
    <w:rsid w:val="00E0334F"/>
    <w:rsid w:val="00E05E6D"/>
    <w:rsid w:val="00E146AD"/>
    <w:rsid w:val="00E14B34"/>
    <w:rsid w:val="00E247C2"/>
    <w:rsid w:val="00E2658F"/>
    <w:rsid w:val="00E3327C"/>
    <w:rsid w:val="00E35C54"/>
    <w:rsid w:val="00E404B1"/>
    <w:rsid w:val="00E46CD9"/>
    <w:rsid w:val="00E50234"/>
    <w:rsid w:val="00E54041"/>
    <w:rsid w:val="00E543AD"/>
    <w:rsid w:val="00E66D39"/>
    <w:rsid w:val="00E7298B"/>
    <w:rsid w:val="00E85866"/>
    <w:rsid w:val="00E85F39"/>
    <w:rsid w:val="00EA29A1"/>
    <w:rsid w:val="00EC2F77"/>
    <w:rsid w:val="00EC62C0"/>
    <w:rsid w:val="00EC7B04"/>
    <w:rsid w:val="00ED151D"/>
    <w:rsid w:val="00ED6A34"/>
    <w:rsid w:val="00ED72FD"/>
    <w:rsid w:val="00EF68DA"/>
    <w:rsid w:val="00F07128"/>
    <w:rsid w:val="00F53207"/>
    <w:rsid w:val="00F54E04"/>
    <w:rsid w:val="00F62D21"/>
    <w:rsid w:val="00F63BAE"/>
    <w:rsid w:val="00F66D5A"/>
    <w:rsid w:val="00F74E83"/>
    <w:rsid w:val="00F76196"/>
    <w:rsid w:val="00F77FA3"/>
    <w:rsid w:val="00F84AC5"/>
    <w:rsid w:val="00F91A00"/>
    <w:rsid w:val="00F94B5A"/>
    <w:rsid w:val="00F9679A"/>
    <w:rsid w:val="00FB1873"/>
    <w:rsid w:val="00FB6913"/>
    <w:rsid w:val="00FC313E"/>
    <w:rsid w:val="00FC6EC0"/>
    <w:rsid w:val="00FE0A8C"/>
    <w:rsid w:val="00FF0F3E"/>
    <w:rsid w:val="00FF2651"/>
  </w:rsids>
  <m:mathPr>
    <m:mathFont m:val="Cambria Math"/>
    <m:brkBin m:val="before"/>
    <m:brkBinSub m:val="--"/>
    <m:smallFrac m:val="0"/>
    <m:dispDef/>
    <m:lMargin m:val="0"/>
    <m:rMargin m:val="0"/>
    <m:defJc m:val="centerGroup"/>
    <m:wrapIndent m:val="1440"/>
    <m:intLim m:val="subSup"/>
    <m:naryLim m:val="undOvr"/>
  </m:mathPr>
  <w:themeFontLang w:val="en-GB" w:eastAsia="en-I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D166FB"/>
  <w15:chartTrackingRefBased/>
  <w15:docId w15:val="{BC6904F4-99E5-49D3-8020-010A4CB74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imes New Roman" w:cs="Times New Roman"/>
        <w:sz w:val="22"/>
        <w:szCs w:val="22"/>
        <w:lang w:val="en-IE" w:eastAsia="en-I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48B7"/>
    <w:pPr>
      <w:spacing w:after="200" w:line="276" w:lineRule="auto"/>
    </w:pPr>
    <w:rPr>
      <w:rFonts w:eastAsiaTheme="minorEastAsia" w:hAnsiTheme="minorHAnsi" w:cstheme="minorBidi"/>
      <w:lang w:val="en-AU"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48B7"/>
    <w:pPr>
      <w:tabs>
        <w:tab w:val="center" w:pos="4513"/>
        <w:tab w:val="right" w:pos="9026"/>
      </w:tabs>
      <w:spacing w:after="0" w:line="240" w:lineRule="auto"/>
    </w:pPr>
    <w:rPr>
      <w:rFonts w:eastAsia="Times New Roman" w:hAnsi="Times New Roman" w:cs="Times New Roman"/>
      <w:lang w:val="en-IE" w:eastAsia="en-IE"/>
    </w:rPr>
  </w:style>
  <w:style w:type="character" w:customStyle="1" w:styleId="HeaderChar">
    <w:name w:val="Header Char"/>
    <w:basedOn w:val="DefaultParagraphFont"/>
    <w:link w:val="Header"/>
    <w:uiPriority w:val="99"/>
    <w:rsid w:val="002648B7"/>
  </w:style>
  <w:style w:type="paragraph" w:styleId="Footer">
    <w:name w:val="footer"/>
    <w:basedOn w:val="Normal"/>
    <w:link w:val="FooterChar"/>
    <w:uiPriority w:val="99"/>
    <w:unhideWhenUsed/>
    <w:rsid w:val="002648B7"/>
    <w:pPr>
      <w:tabs>
        <w:tab w:val="center" w:pos="4513"/>
        <w:tab w:val="right" w:pos="9026"/>
      </w:tabs>
      <w:spacing w:after="0" w:line="240" w:lineRule="auto"/>
    </w:pPr>
    <w:rPr>
      <w:rFonts w:eastAsia="Times New Roman" w:hAnsi="Times New Roman" w:cs="Times New Roman"/>
      <w:lang w:val="en-IE" w:eastAsia="en-IE"/>
    </w:rPr>
  </w:style>
  <w:style w:type="character" w:customStyle="1" w:styleId="FooterChar">
    <w:name w:val="Footer Char"/>
    <w:basedOn w:val="DefaultParagraphFont"/>
    <w:link w:val="Footer"/>
    <w:uiPriority w:val="99"/>
    <w:rsid w:val="002648B7"/>
  </w:style>
  <w:style w:type="table" w:styleId="TableGrid">
    <w:name w:val="Table Grid"/>
    <w:basedOn w:val="TableNormal"/>
    <w:uiPriority w:val="59"/>
    <w:rsid w:val="00230BD7"/>
    <w:pPr>
      <w:spacing w:after="0" w:line="240" w:lineRule="auto"/>
    </w:pPr>
    <w:rPr>
      <w:rFonts w:eastAsiaTheme="minorEastAsia" w:hAnsiTheme="minorHAnsi" w:cstheme="minorBidi"/>
      <w:lang w:val="en-AU"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756B5D"/>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756B5D"/>
    <w:rPr>
      <w:rFonts w:ascii="Times New Roman" w:eastAsiaTheme="minorEastAsia"/>
      <w:noProof/>
      <w:sz w:val="24"/>
      <w:lang w:val="en-AU" w:eastAsia="ja-JP"/>
    </w:rPr>
  </w:style>
  <w:style w:type="paragraph" w:customStyle="1" w:styleId="EndNoteBibliography">
    <w:name w:val="EndNote Bibliography"/>
    <w:basedOn w:val="Normal"/>
    <w:link w:val="EndNoteBibliographyChar"/>
    <w:rsid w:val="00756B5D"/>
    <w:pPr>
      <w:spacing w:line="240" w:lineRule="auto"/>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756B5D"/>
    <w:rPr>
      <w:rFonts w:ascii="Times New Roman" w:eastAsiaTheme="minorEastAsia"/>
      <w:noProof/>
      <w:sz w:val="24"/>
      <w:lang w:val="en-AU" w:eastAsia="ja-JP"/>
    </w:rPr>
  </w:style>
  <w:style w:type="character" w:styleId="Hyperlink">
    <w:name w:val="Hyperlink"/>
    <w:basedOn w:val="DefaultParagraphFont"/>
    <w:uiPriority w:val="99"/>
    <w:unhideWhenUsed/>
    <w:rsid w:val="00756B5D"/>
    <w:rPr>
      <w:color w:val="0563C1" w:themeColor="hyperlink"/>
      <w:u w:val="single"/>
    </w:rPr>
  </w:style>
  <w:style w:type="character" w:styleId="UnresolvedMention">
    <w:name w:val="Unresolved Mention"/>
    <w:basedOn w:val="DefaultParagraphFont"/>
    <w:uiPriority w:val="99"/>
    <w:semiHidden/>
    <w:unhideWhenUsed/>
    <w:rsid w:val="00756B5D"/>
    <w:rPr>
      <w:color w:val="605E5C"/>
      <w:shd w:val="clear" w:color="auto" w:fill="E1DFDD"/>
    </w:rPr>
  </w:style>
  <w:style w:type="character" w:styleId="LineNumber">
    <w:name w:val="line number"/>
    <w:basedOn w:val="DefaultParagraphFont"/>
    <w:uiPriority w:val="99"/>
    <w:semiHidden/>
    <w:unhideWhenUsed/>
    <w:rsid w:val="00F9679A"/>
  </w:style>
  <w:style w:type="paragraph" w:styleId="BalloonText">
    <w:name w:val="Balloon Text"/>
    <w:basedOn w:val="Normal"/>
    <w:link w:val="BalloonTextChar"/>
    <w:uiPriority w:val="99"/>
    <w:semiHidden/>
    <w:unhideWhenUsed/>
    <w:rsid w:val="008F72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7203"/>
    <w:rPr>
      <w:rFonts w:ascii="Segoe UI" w:eastAsiaTheme="minorEastAsia" w:hAnsi="Segoe UI" w:cs="Segoe UI"/>
      <w:sz w:val="18"/>
      <w:szCs w:val="18"/>
      <w:lang w:val="en-AU"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3441052">
      <w:bodyDiv w:val="1"/>
      <w:marLeft w:val="0"/>
      <w:marRight w:val="0"/>
      <w:marTop w:val="0"/>
      <w:marBottom w:val="0"/>
      <w:divBdr>
        <w:top w:val="none" w:sz="0" w:space="0" w:color="auto"/>
        <w:left w:val="none" w:sz="0" w:space="0" w:color="auto"/>
        <w:bottom w:val="none" w:sz="0" w:space="0" w:color="auto"/>
        <w:right w:val="none" w:sz="0" w:space="0" w:color="auto"/>
      </w:divBdr>
      <w:divsChild>
        <w:div w:id="1800950222">
          <w:marLeft w:val="0"/>
          <w:marRight w:val="0"/>
          <w:marTop w:val="0"/>
          <w:marBottom w:val="0"/>
          <w:divBdr>
            <w:top w:val="none" w:sz="0" w:space="0" w:color="auto"/>
            <w:left w:val="none" w:sz="0" w:space="0" w:color="auto"/>
            <w:bottom w:val="none" w:sz="0" w:space="0" w:color="auto"/>
            <w:right w:val="none" w:sz="0" w:space="0" w:color="auto"/>
          </w:divBdr>
        </w:div>
      </w:divsChild>
    </w:div>
    <w:div w:id="1973755572">
      <w:bodyDiv w:val="1"/>
      <w:marLeft w:val="0"/>
      <w:marRight w:val="0"/>
      <w:marTop w:val="0"/>
      <w:marBottom w:val="0"/>
      <w:divBdr>
        <w:top w:val="none" w:sz="0" w:space="0" w:color="auto"/>
        <w:left w:val="none" w:sz="0" w:space="0" w:color="auto"/>
        <w:bottom w:val="none" w:sz="0" w:space="0" w:color="auto"/>
        <w:right w:val="none" w:sz="0" w:space="0" w:color="auto"/>
      </w:divBdr>
    </w:div>
    <w:div w:id="2100328203">
      <w:bodyDiv w:val="1"/>
      <w:marLeft w:val="0"/>
      <w:marRight w:val="0"/>
      <w:marTop w:val="0"/>
      <w:marBottom w:val="0"/>
      <w:divBdr>
        <w:top w:val="none" w:sz="0" w:space="0" w:color="auto"/>
        <w:left w:val="none" w:sz="0" w:space="0" w:color="auto"/>
        <w:bottom w:val="none" w:sz="0" w:space="0" w:color="auto"/>
        <w:right w:val="none" w:sz="0" w:space="0" w:color="auto"/>
      </w:divBdr>
      <w:divsChild>
        <w:div w:id="1126659768">
          <w:marLeft w:val="0"/>
          <w:marRight w:val="0"/>
          <w:marTop w:val="0"/>
          <w:marBottom w:val="0"/>
          <w:divBdr>
            <w:top w:val="none" w:sz="0" w:space="0" w:color="auto"/>
            <w:left w:val="none" w:sz="0" w:space="0" w:color="auto"/>
            <w:bottom w:val="none" w:sz="0" w:space="0" w:color="auto"/>
            <w:right w:val="none" w:sz="0" w:space="0" w:color="auto"/>
          </w:divBdr>
        </w:div>
        <w:div w:id="750464790">
          <w:marLeft w:val="0"/>
          <w:marRight w:val="0"/>
          <w:marTop w:val="0"/>
          <w:marBottom w:val="0"/>
          <w:divBdr>
            <w:top w:val="none" w:sz="0" w:space="0" w:color="auto"/>
            <w:left w:val="none" w:sz="0" w:space="0" w:color="auto"/>
            <w:bottom w:val="none" w:sz="0" w:space="0" w:color="auto"/>
            <w:right w:val="none" w:sz="0" w:space="0" w:color="auto"/>
          </w:divBdr>
        </w:div>
      </w:divsChild>
    </w:div>
    <w:div w:id="213551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beast.bio.ed.ac.uk/Trace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626C27-4561-4A19-B587-B86E2FDB5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7260</Words>
  <Characters>41382</Characters>
  <Application>Microsoft Office Word</Application>
  <DocSecurity>0</DocSecurity>
  <Lines>344</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cronin</dc:creator>
  <cp:keywords/>
  <dc:description/>
  <cp:lastModifiedBy>adam cronin</cp:lastModifiedBy>
  <cp:revision>3</cp:revision>
  <dcterms:created xsi:type="dcterms:W3CDTF">2020-05-25T21:40:00Z</dcterms:created>
  <dcterms:modified xsi:type="dcterms:W3CDTF">2020-05-25T21:41:00Z</dcterms:modified>
</cp:coreProperties>
</file>