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3666D" w14:textId="77777777" w:rsidR="00E4171C" w:rsidRPr="00E4171C" w:rsidRDefault="00E4171C" w:rsidP="00E4171C">
      <w:pPr>
        <w:rPr>
          <w:b/>
        </w:rPr>
      </w:pPr>
      <w:bookmarkStart w:id="0" w:name="_Hlk40168323"/>
      <w:bookmarkEnd w:id="0"/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noProof/>
          <w:sz w:val="32"/>
          <w:szCs w:val="32"/>
        </w:rPr>
        <w:drawing>
          <wp:inline distT="0" distB="0" distL="0" distR="0" wp14:anchorId="2651A47F" wp14:editId="25206EEF">
            <wp:extent cx="998855" cy="473075"/>
            <wp:effectExtent l="0" t="0" r="0" b="3175"/>
            <wp:docPr id="1" name="Picture 1" descr="C:\Users\bmarsden\Desktop\SGC Phase 3 Templates\logos\SGC_PB_correct_font_new_revers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marsden\Desktop\SGC Phase 3 Templates\logos\SGC_PB_correct_font_new_revers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855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  <w:r w:rsidRPr="00E4171C">
        <w:rPr>
          <w:b/>
        </w:rPr>
        <w:tab/>
      </w:r>
    </w:p>
    <w:p w14:paraId="1174676D" w14:textId="5DCA1C94" w:rsidR="00E4171C" w:rsidRPr="00E4171C" w:rsidRDefault="00E4171C" w:rsidP="00E4171C">
      <w:pPr>
        <w:rPr>
          <w:b/>
        </w:rPr>
      </w:pPr>
      <w:r w:rsidRPr="00E4171C">
        <w:rPr>
          <w:b/>
        </w:rPr>
        <w:t>p300/CBP Cell Assay</w:t>
      </w:r>
      <w:r w:rsidR="00E22E56">
        <w:rPr>
          <w:b/>
        </w:rPr>
        <w:t>-Methods</w:t>
      </w:r>
    </w:p>
    <w:p w14:paraId="39B0732D" w14:textId="77777777" w:rsidR="00E4171C" w:rsidRPr="00E4171C" w:rsidRDefault="00E4171C" w:rsidP="00E4171C"/>
    <w:p w14:paraId="0F6C0DCA" w14:textId="680639AD" w:rsidR="00E22E56" w:rsidRPr="00E4171C" w:rsidRDefault="00E22E56" w:rsidP="00E22E56">
      <w:pPr>
        <w:rPr>
          <w:b/>
          <w:bCs/>
        </w:rPr>
      </w:pPr>
      <w:r>
        <w:rPr>
          <w:b/>
          <w:bCs/>
        </w:rPr>
        <w:t>Magdalena Szewczyk</w:t>
      </w:r>
    </w:p>
    <w:p w14:paraId="06C992E8" w14:textId="77777777" w:rsidR="00E22E56" w:rsidRDefault="00E22E56" w:rsidP="00E22E56">
      <w:pPr>
        <w:jc w:val="both"/>
      </w:pPr>
    </w:p>
    <w:p w14:paraId="3F59AE30" w14:textId="04142AC5" w:rsidR="00E22E56" w:rsidRDefault="00E22E56" w:rsidP="00E22E56">
      <w:pPr>
        <w:jc w:val="both"/>
      </w:pPr>
      <w:r>
        <w:t xml:space="preserve">For p53 and p300 assay, HEK293T cells were seeded in 12-well plates (2e5 cells/ml) </w:t>
      </w:r>
      <w:r w:rsidRPr="00A2155B">
        <w:rPr>
          <w:color w:val="000000" w:themeColor="text1"/>
        </w:rPr>
        <w:t xml:space="preserve">in DMEM supplemented with 10% FBS, penicillin (100 U/mL) and streptomycin (100 µg/mL). Next day cells were co-transfected </w:t>
      </w:r>
      <w:r>
        <w:rPr>
          <w:color w:val="000000" w:themeColor="text1"/>
        </w:rPr>
        <w:t>with 0.6 µg/well empty vector (control),</w:t>
      </w:r>
      <w:r w:rsidRPr="004D1676">
        <w:rPr>
          <w:color w:val="000000" w:themeColor="text1"/>
        </w:rPr>
        <w:t xml:space="preserve"> </w:t>
      </w:r>
      <w:r>
        <w:rPr>
          <w:color w:val="000000" w:themeColor="text1"/>
        </w:rPr>
        <w:t>p300</w:t>
      </w:r>
      <w:r w:rsidRPr="004D1676">
        <w:rPr>
          <w:color w:val="000000" w:themeColor="text1"/>
        </w:rPr>
        <w:t xml:space="preserve"> wild type or catalytic mutant</w:t>
      </w:r>
      <w:r>
        <w:rPr>
          <w:color w:val="000000" w:themeColor="text1"/>
        </w:rPr>
        <w:t xml:space="preserve"> </w:t>
      </w:r>
      <w:r w:rsidRPr="0063743A">
        <w:rPr>
          <w:color w:val="000000" w:themeColor="text1"/>
        </w:rPr>
        <w:t>(</w:t>
      </w:r>
      <w:r w:rsidRPr="009475E5">
        <w:rPr>
          <w:color w:val="000000"/>
        </w:rPr>
        <w:t>Y</w:t>
      </w:r>
      <w:r>
        <w:rPr>
          <w:color w:val="000000"/>
        </w:rPr>
        <w:t>1467F</w:t>
      </w:r>
      <w:r w:rsidRPr="0063743A">
        <w:t>)</w:t>
      </w:r>
      <w:r w:rsidRPr="0063743A">
        <w:rPr>
          <w:color w:val="000000" w:themeColor="text1"/>
        </w:rPr>
        <w:t>, and 0.</w:t>
      </w:r>
      <w:r>
        <w:rPr>
          <w:color w:val="000000" w:themeColor="text1"/>
        </w:rPr>
        <w:t>4</w:t>
      </w:r>
      <w:r w:rsidRPr="0063743A">
        <w:rPr>
          <w:color w:val="000000" w:themeColor="text1"/>
        </w:rPr>
        <w:t xml:space="preserve"> µg/well </w:t>
      </w:r>
      <w:r>
        <w:rPr>
          <w:color w:val="000000" w:themeColor="text1"/>
        </w:rPr>
        <w:t>FLAG</w:t>
      </w:r>
      <w:r w:rsidRPr="0063743A">
        <w:rPr>
          <w:color w:val="000000" w:themeColor="text1"/>
        </w:rPr>
        <w:t xml:space="preserve">-tagged </w:t>
      </w:r>
      <w:r>
        <w:rPr>
          <w:color w:val="000000" w:themeColor="text1"/>
        </w:rPr>
        <w:t>p53</w:t>
      </w:r>
      <w:r w:rsidRPr="0063743A">
        <w:rPr>
          <w:color w:val="000000" w:themeColor="text1"/>
        </w:rPr>
        <w:t xml:space="preserve"> using </w:t>
      </w:r>
      <w:proofErr w:type="spellStart"/>
      <w:r w:rsidRPr="0063743A">
        <w:rPr>
          <w:color w:val="000000" w:themeColor="text1"/>
        </w:rPr>
        <w:t>jetPRIME</w:t>
      </w:r>
      <w:proofErr w:type="spellEnd"/>
      <w:r w:rsidRPr="0063743A">
        <w:rPr>
          <w:color w:val="000000" w:themeColor="text1"/>
        </w:rPr>
        <w:t>® transfection reagent (</w:t>
      </w:r>
      <w:proofErr w:type="spellStart"/>
      <w:r w:rsidRPr="0063743A">
        <w:rPr>
          <w:color w:val="000000" w:themeColor="text1"/>
        </w:rPr>
        <w:t>Polyplus</w:t>
      </w:r>
      <w:proofErr w:type="spellEnd"/>
      <w:r w:rsidRPr="0063743A">
        <w:rPr>
          <w:color w:val="000000" w:themeColor="text1"/>
        </w:rPr>
        <w:t>-Transfection</w:t>
      </w:r>
      <w:r w:rsidRPr="00A2155B">
        <w:rPr>
          <w:color w:val="000000" w:themeColor="text1"/>
        </w:rPr>
        <w:t xml:space="preserve">), following manufacturer’s instructions. </w:t>
      </w:r>
      <w:r>
        <w:rPr>
          <w:color w:val="000000" w:themeColor="text1"/>
        </w:rPr>
        <w:t xml:space="preserve">For H3K27 and p300/CBP assay </w:t>
      </w:r>
      <w:r w:rsidRPr="009A07D6">
        <w:t>MCF7</w:t>
      </w:r>
      <w:r>
        <w:t xml:space="preserve">, HEK293T </w:t>
      </w:r>
      <w:r w:rsidRPr="009A07D6">
        <w:t xml:space="preserve">cells </w:t>
      </w:r>
      <w:r>
        <w:t xml:space="preserve">and HFF cells </w:t>
      </w:r>
      <w:r w:rsidRPr="009A07D6">
        <w:t>were</w:t>
      </w:r>
      <w:r>
        <w:t xml:space="preserve"> seeded</w:t>
      </w:r>
      <w:r w:rsidRPr="009A07D6">
        <w:t xml:space="preserve"> in 12-well plates</w:t>
      </w:r>
      <w:r>
        <w:t xml:space="preserve"> (3e5, 2e5, 1e5 cells/ml, respectively)</w:t>
      </w:r>
      <w:r w:rsidRPr="009A07D6">
        <w:t xml:space="preserve"> in DMEM supplemented with 10% FBS, penicillin (100 units/mL) and streptomycin (100 µg/mL). </w:t>
      </w:r>
      <w:r>
        <w:t xml:space="preserve">For knockdown experiments, </w:t>
      </w:r>
      <w:r w:rsidRPr="009A07D6">
        <w:t>cells were transfected</w:t>
      </w:r>
      <w:r>
        <w:t xml:space="preserve"> the next day with</w:t>
      </w:r>
      <w:r w:rsidRPr="009A07D6">
        <w:t xml:space="preserve"> 15 </w:t>
      </w:r>
      <w:proofErr w:type="spellStart"/>
      <w:r w:rsidRPr="009A07D6">
        <w:t>nM</w:t>
      </w:r>
      <w:proofErr w:type="spellEnd"/>
      <w:r w:rsidRPr="009A07D6">
        <w:t xml:space="preserve"> of either control siRNA or siRNA against </w:t>
      </w:r>
      <w:r>
        <w:t>p300</w:t>
      </w:r>
      <w:r w:rsidRPr="009A07D6">
        <w:t xml:space="preserve"> (</w:t>
      </w:r>
      <w:proofErr w:type="spellStart"/>
      <w:r w:rsidRPr="009A07D6">
        <w:t>Dharmacon</w:t>
      </w:r>
      <w:proofErr w:type="spellEnd"/>
      <w:r w:rsidRPr="009A07D6">
        <w:t>) using</w:t>
      </w:r>
      <w:r w:rsidRPr="009A07D6">
        <w:rPr>
          <w:shd w:val="clear" w:color="auto" w:fill="FFFFFF"/>
        </w:rPr>
        <w:t xml:space="preserve"> Lipofectamine™ </w:t>
      </w:r>
      <w:proofErr w:type="spellStart"/>
      <w:r w:rsidRPr="009A07D6">
        <w:rPr>
          <w:shd w:val="clear" w:color="auto" w:fill="FFFFFF"/>
        </w:rPr>
        <w:t>RNAiMAX</w:t>
      </w:r>
      <w:proofErr w:type="spellEnd"/>
      <w:r w:rsidRPr="009A07D6">
        <w:t>, following manufacturer</w:t>
      </w:r>
      <w:r>
        <w:t>’s</w:t>
      </w:r>
      <w:r w:rsidRPr="009A07D6">
        <w:t xml:space="preserve"> instructions. Cells were </w:t>
      </w:r>
      <w:r>
        <w:t>harvested</w:t>
      </w:r>
      <w:r w:rsidRPr="009A07D6">
        <w:t xml:space="preserve"> after 3 days</w:t>
      </w:r>
      <w:r>
        <w:t>. For the inhibition experiment</w:t>
      </w:r>
      <w:r>
        <w:rPr>
          <w:b/>
        </w:rPr>
        <w:t xml:space="preserve"> </w:t>
      </w:r>
      <w:r w:rsidRPr="004928FD">
        <w:t xml:space="preserve">cells </w:t>
      </w:r>
      <w:r>
        <w:t>were</w:t>
      </w:r>
      <w:r w:rsidRPr="004928FD">
        <w:t xml:space="preserve"> treated with different concentrations of </w:t>
      </w:r>
      <w:r>
        <w:t>A-485</w:t>
      </w:r>
      <w:r w:rsidRPr="004928FD">
        <w:t xml:space="preserve"> or DMSO control for </w:t>
      </w:r>
      <w:r>
        <w:t>72</w:t>
      </w:r>
      <w:r w:rsidRPr="004928FD">
        <w:t xml:space="preserve"> h. </w:t>
      </w:r>
    </w:p>
    <w:p w14:paraId="6E7C3CEE" w14:textId="77777777" w:rsidR="00E22E56" w:rsidRDefault="00E22E56" w:rsidP="00E22E56">
      <w:pPr>
        <w:jc w:val="both"/>
        <w:rPr>
          <w:color w:val="000000" w:themeColor="text1"/>
        </w:rPr>
      </w:pPr>
    </w:p>
    <w:p w14:paraId="2F3A59F8" w14:textId="77777777" w:rsidR="00E22E56" w:rsidRPr="00E4171C" w:rsidRDefault="00E22E56" w:rsidP="00E22E56">
      <w:r>
        <w:rPr>
          <w:color w:val="000000" w:themeColor="text1"/>
        </w:rPr>
        <w:t>C</w:t>
      </w:r>
      <w:r w:rsidRPr="00A2155B">
        <w:rPr>
          <w:color w:val="000000" w:themeColor="text1"/>
        </w:rPr>
        <w:t>ells were lysed in 100 µL of total lysis buffer (20 mM Tris-HCl pH 8, 150 mM NaCl, 1 mM EDTA, 10 mM MgCl</w:t>
      </w:r>
      <w:r w:rsidRPr="00A2155B">
        <w:rPr>
          <w:color w:val="000000" w:themeColor="text1"/>
          <w:vertAlign w:val="subscript"/>
        </w:rPr>
        <w:t>2</w:t>
      </w:r>
      <w:r w:rsidRPr="00A2155B">
        <w:rPr>
          <w:color w:val="000000" w:themeColor="text1"/>
        </w:rPr>
        <w:t xml:space="preserve">, 0.5% TritonX-100, 12.5 U/mL </w:t>
      </w:r>
      <w:proofErr w:type="spellStart"/>
      <w:r w:rsidRPr="00A2155B">
        <w:rPr>
          <w:color w:val="000000" w:themeColor="text1"/>
        </w:rPr>
        <w:t>benzonase</w:t>
      </w:r>
      <w:proofErr w:type="spellEnd"/>
      <w:r w:rsidRPr="00A2155B">
        <w:rPr>
          <w:color w:val="000000" w:themeColor="text1"/>
        </w:rPr>
        <w:t xml:space="preserve"> (Sigma), complete EDTA-free protease inhibitor cocktail (Roche)). After 1 min incubation at RT, SDS was added to the final 1% concentration. Total cell lysates were resolved in 4-12% Bis-Tris Protein Gels (Invitrogen) with MOPS buffer (Invitrogen) and transferred in for 1.5 h (80 V) onto PVDF membrane (GE Healthcare </w:t>
      </w:r>
      <w:proofErr w:type="spellStart"/>
      <w:r w:rsidRPr="00A2155B">
        <w:rPr>
          <w:color w:val="000000" w:themeColor="text1"/>
        </w:rPr>
        <w:t>Amersham</w:t>
      </w:r>
      <w:proofErr w:type="spellEnd"/>
      <w:r w:rsidRPr="00A2155B">
        <w:rPr>
          <w:color w:val="000000" w:themeColor="text1"/>
        </w:rPr>
        <w:t xml:space="preserve">™ </w:t>
      </w:r>
      <w:proofErr w:type="spellStart"/>
      <w:r w:rsidRPr="00A2155B">
        <w:rPr>
          <w:color w:val="000000" w:themeColor="text1"/>
        </w:rPr>
        <w:t>Hybond</w:t>
      </w:r>
      <w:proofErr w:type="spellEnd"/>
      <w:r w:rsidRPr="00A2155B">
        <w:rPr>
          <w:color w:val="000000" w:themeColor="text1"/>
        </w:rPr>
        <w:t xml:space="preserve">™, Fisher Scientific) in Tris-Glycine transfer buffer containing 20% MeOH and 0.05% SDS. Blots were blocked for 1 h in blocking buffer (5% milk in PBST: 0.1% Tween 20 PBS) and incubated with primary antibodies: </w:t>
      </w:r>
      <w:r>
        <w:t xml:space="preserve">anti-p300 (1:1000, </w:t>
      </w:r>
      <w:proofErr w:type="spellStart"/>
      <w:r>
        <w:t>Bethyl</w:t>
      </w:r>
      <w:proofErr w:type="spellEnd"/>
      <w:r>
        <w:t xml:space="preserve">, #A300-358A), anti-CBP (1:1000, </w:t>
      </w:r>
      <w:proofErr w:type="spellStart"/>
      <w:r>
        <w:t>Bethyl</w:t>
      </w:r>
      <w:proofErr w:type="spellEnd"/>
      <w:r>
        <w:t>, #</w:t>
      </w:r>
      <w:r w:rsidRPr="00E4171C">
        <w:t>A300-362A</w:t>
      </w:r>
      <w:r>
        <w:t xml:space="preserve">), anti-acetyl-p53 (1:1000, CST, #2525), </w:t>
      </w:r>
      <w:r w:rsidRPr="009D1C6C">
        <w:rPr>
          <w:color w:val="000000" w:themeColor="text1"/>
        </w:rPr>
        <w:t>anti-FLAG (1:5000, Sigma #F1804)</w:t>
      </w:r>
      <w:r>
        <w:rPr>
          <w:color w:val="000000" w:themeColor="text1"/>
        </w:rPr>
        <w:t xml:space="preserve">, </w:t>
      </w:r>
      <w:r w:rsidRPr="004E178B">
        <w:rPr>
          <w:color w:val="000000" w:themeColor="text1"/>
        </w:rPr>
        <w:t>anti-H3 (1:2000, Abcam #</w:t>
      </w:r>
      <w:r w:rsidRPr="004E178B">
        <w:t xml:space="preserve"> </w:t>
      </w:r>
      <w:r w:rsidRPr="004E178B">
        <w:rPr>
          <w:color w:val="000000" w:themeColor="text1"/>
        </w:rPr>
        <w:t>ab1791)</w:t>
      </w:r>
      <w:r>
        <w:rPr>
          <w:color w:val="000000" w:themeColor="text1"/>
        </w:rPr>
        <w:t xml:space="preserve">, </w:t>
      </w:r>
      <w:r w:rsidRPr="009A07D6">
        <w:t>anti-β-actin (1:3000</w:t>
      </w:r>
      <w:r>
        <w:t>,</w:t>
      </w:r>
      <w:r w:rsidRPr="009A07D6">
        <w:t>Abcam</w:t>
      </w:r>
      <w:r>
        <w:t>,</w:t>
      </w:r>
      <w:r w:rsidRPr="009A07D6">
        <w:t>#ab3280)</w:t>
      </w:r>
      <w:r>
        <w:t xml:space="preserve">, and </w:t>
      </w:r>
      <w:r>
        <w:rPr>
          <w:color w:val="000000" w:themeColor="text1"/>
        </w:rPr>
        <w:t>anti-H3K27Ac (1:2000, CST, #8173) in</w:t>
      </w:r>
      <w:r w:rsidRPr="00A2155B">
        <w:rPr>
          <w:color w:val="000000" w:themeColor="text1"/>
        </w:rPr>
        <w:t xml:space="preserve"> blocking buffer overnight at 4 ºC. After five washes with PBST, the blots were incubated with goat anti-rabbit (IR800 conjugated, </w:t>
      </w:r>
      <w:proofErr w:type="spellStart"/>
      <w:r w:rsidRPr="00A2155B">
        <w:rPr>
          <w:color w:val="000000" w:themeColor="text1"/>
        </w:rPr>
        <w:t>LiCor</w:t>
      </w:r>
      <w:proofErr w:type="spellEnd"/>
      <w:r w:rsidRPr="00A2155B">
        <w:rPr>
          <w:color w:val="000000" w:themeColor="text1"/>
        </w:rPr>
        <w:t xml:space="preserve"> #926-32211) and donkey anti-mouse (IR 680, </w:t>
      </w:r>
      <w:proofErr w:type="spellStart"/>
      <w:r w:rsidRPr="00A2155B">
        <w:rPr>
          <w:color w:val="000000" w:themeColor="text1"/>
        </w:rPr>
        <w:t>LiCor</w:t>
      </w:r>
      <w:proofErr w:type="spellEnd"/>
      <w:r w:rsidRPr="00A2155B">
        <w:rPr>
          <w:color w:val="000000" w:themeColor="text1"/>
        </w:rPr>
        <w:t xml:space="preserve"> #926-68072) antibodies (1:5000) in Odyssey Blocking Buffer (</w:t>
      </w:r>
      <w:proofErr w:type="spellStart"/>
      <w:r w:rsidRPr="00A2155B">
        <w:rPr>
          <w:color w:val="000000" w:themeColor="text1"/>
        </w:rPr>
        <w:t>LiCor</w:t>
      </w:r>
      <w:proofErr w:type="spellEnd"/>
      <w:r w:rsidRPr="00A2155B">
        <w:rPr>
          <w:color w:val="000000" w:themeColor="text1"/>
        </w:rPr>
        <w:t>) for 30 min at RT and washed five times with PBST. The signal was read on an Odyssey scanner (</w:t>
      </w:r>
      <w:proofErr w:type="spellStart"/>
      <w:r w:rsidRPr="00A2155B">
        <w:rPr>
          <w:color w:val="000000" w:themeColor="text1"/>
        </w:rPr>
        <w:t>LiCor</w:t>
      </w:r>
      <w:proofErr w:type="spellEnd"/>
      <w:r w:rsidRPr="00A2155B">
        <w:rPr>
          <w:color w:val="000000" w:themeColor="text1"/>
        </w:rPr>
        <w:t xml:space="preserve">) at 800 nm and 700 nm. </w:t>
      </w:r>
    </w:p>
    <w:p w14:paraId="4CD8C7BE" w14:textId="77777777" w:rsidR="00E22E56" w:rsidRDefault="00E22E56" w:rsidP="00E22E56">
      <w:pPr>
        <w:rPr>
          <w:b/>
          <w:bCs/>
        </w:rPr>
      </w:pPr>
    </w:p>
    <w:p w14:paraId="7590180C" w14:textId="77777777" w:rsidR="00E22E56" w:rsidRDefault="00E22E56" w:rsidP="00E22E56">
      <w:pPr>
        <w:rPr>
          <w:b/>
          <w:bCs/>
        </w:rPr>
      </w:pPr>
    </w:p>
    <w:p w14:paraId="6C9A3AF6" w14:textId="33739E63" w:rsidR="00E22E56" w:rsidRDefault="00E22E56" w:rsidP="00E22E56">
      <w:pPr>
        <w:rPr>
          <w:b/>
          <w:bCs/>
        </w:rPr>
      </w:pPr>
      <w:r w:rsidRPr="00E4171C">
        <w:rPr>
          <w:b/>
          <w:bCs/>
        </w:rPr>
        <w:t>Constructs:</w:t>
      </w:r>
    </w:p>
    <w:p w14:paraId="73D4CE39" w14:textId="77777777" w:rsidR="00E22E56" w:rsidRDefault="00E22E56" w:rsidP="00E22E56">
      <w:r>
        <w:rPr>
          <w:b/>
          <w:bCs/>
        </w:rPr>
        <w:t xml:space="preserve">P300 </w:t>
      </w:r>
      <w:r w:rsidRPr="00E4171C">
        <w:rPr>
          <w:b/>
          <w:bCs/>
        </w:rPr>
        <w:t>(</w:t>
      </w:r>
      <w:r w:rsidRPr="00E4171C">
        <w:rPr>
          <w:b/>
          <w:bCs/>
          <w:color w:val="000000"/>
          <w:shd w:val="clear" w:color="auto" w:fill="FFFFFF"/>
        </w:rPr>
        <w:t>Q09472)</w:t>
      </w:r>
      <w:r>
        <w:rPr>
          <w:b/>
          <w:bCs/>
        </w:rPr>
        <w:t xml:space="preserve"> </w:t>
      </w:r>
      <w:r w:rsidRPr="00E4171C">
        <w:t xml:space="preserve">construct was purchased from </w:t>
      </w:r>
      <w:proofErr w:type="spellStart"/>
      <w:r w:rsidRPr="00E4171C">
        <w:t>Addgene</w:t>
      </w:r>
      <w:proofErr w:type="spellEnd"/>
      <w:r>
        <w:t xml:space="preserve"> (#10717)</w:t>
      </w:r>
    </w:p>
    <w:p w14:paraId="45F85F69" w14:textId="77777777" w:rsidR="00E22E56" w:rsidRPr="00E4171C" w:rsidRDefault="00E22E56" w:rsidP="00E22E56">
      <w:pPr>
        <w:rPr>
          <w:sz w:val="16"/>
          <w:szCs w:val="16"/>
        </w:rPr>
      </w:pPr>
      <w:r w:rsidRPr="00E4171C">
        <w:rPr>
          <w:sz w:val="16"/>
          <w:szCs w:val="16"/>
        </w:rPr>
        <w:t>MAENVVEPGPPSAKRPKLSSPALSASASDGTDFGSLFDLEHDLPDELINSTELGLTNGGDINQLQTSLGMVQDAASKHKQLSELLRSGSSPNLNMGVGGPGQVMASQAQQSSPGLGLINSMVKSPMTQAGLTSPNMGMGTSGPNQGPTQSTGMMNSPVNQPAMGMNTGMNAGMNPGMLAAGNGQGIMPNQVMNGSIGAGRGRQNMQYPNPGMGSAGNLLTEPLQQGSPQMGGQTGLRGPQPLKMGMMNNPNPYGSPYTQNPGQQIGASGLGLQIQTKTVLSNNLSPFAMDKKAVPGGGMPNMGQQPAPQVQQPGLVTPVAQGMGSGAHTADPEKRKLIQQQLVLLLHAHKCQRREQANGEVRQCNLPHCRTMKNVLNHMTHCQSGKSCQVAHCASSRQIISHWKNCTRHDCPVCLPLKNAGDKRNQQPILTGAPVGLGNPSSLGVGQQSAPNLSTVSQIDPSSIERAYAALGLPYQVNQMPTQPQVQAKNQQNQQPGQSPQGMRPMSNMSASPMGVNGGVGVQTPSLLSDSMLHSAINSQNPMMSENASVPSLGPMPTAAQPSTTGIRKQWHEDITQDLRNHLVHKLVQAIFPTPDPAALKDRRMENLVAYARKVEGDMYESANNRAEYYHLLAEKIYKIQKELEEKRRTRLQKQNMLPNAAGMVPVSMNPGPNMGQPQPGMTSNGPLPDPSMIRGSVPNQMMPRITPQSGLNQFGQMSMAQPPIVPRQTPPLQHHGQLAQPGALNPPMGYGPRMQQPSNQGQFLPQTQFPSQGMNVTNIPLAPSSGQAPVSQAQMSSSSCPVNSPIMPPGSQGSHIHCPQLPQPALHQNSPSPVPSRTPTPHHTPPSIGAQQPPATTIPAPVPTPPAMPPGPQSQALHPPPRQTPTPPTTQLPQQVQPSLPAAPSADQPQQQPRSQQSTAASVPTPTAPLLPPQPATPLSQPAVSIEGQVSNPPSTSSTEVNSQAIAEKQPSQEVKMEAKMEVDQPEPADTQPEDISESKVEDCKMESTETEERSTELKTEIKEEEDQPSTSATQSSPAPGQSKKKIFKPEELRQA</w:t>
      </w:r>
      <w:r w:rsidRPr="00E4171C">
        <w:rPr>
          <w:sz w:val="16"/>
          <w:szCs w:val="16"/>
        </w:rPr>
        <w:lastRenderedPageBreak/>
        <w:t>LMPTLEALYRQDPESLPFRQPVDPQLLGIPDYFDIVKSPMDLSTIKRKLDTGQYQEPWQYVDDIWLMFNNAWLYNRKTSRVYKYCSKLSEVFEQEIDPVMQSLGYCCGRKLEFSPQTLCCYGKQLCTIPRDATYYSYQNRYHFCEKCFNEIQGESVSLGDDPSQPQTTINKEQFSKRKNDTLDPELFVECTECGRKMHQICVLHHEIIWPAGFVCDGCLKKSARTRKENKFSAKRLPSTRLGTFLENRVNDFLRRQNHPESGEVTVRVVHASDKTVEVKPGMKARFVDSGEMAESFPYRTKALFAFEEIDGVDLCFFGMHVQEYGSDCPPPNQRRVYISYLDSVHFFRPKCLRTAVYHEILIGYLEYVKKLGYTTGHIWACPPSEGDDYIFHCHPPDQKIPKPKRLQEW</w:t>
      </w:r>
      <w:r w:rsidRPr="00E4171C">
        <w:rPr>
          <w:sz w:val="16"/>
          <w:szCs w:val="16"/>
          <w:highlight w:val="red"/>
        </w:rPr>
        <w:t>Y</w:t>
      </w:r>
      <w:r w:rsidRPr="00E4171C">
        <w:rPr>
          <w:sz w:val="16"/>
          <w:szCs w:val="16"/>
        </w:rPr>
        <w:t>KKMLDKAVSERIVHDYKDIFKQATEDRLTSAKELPYFEGDFWPNVLEESIKELEQEEEERKREENTSNESTDVTKGDSKNAKKKNNKKTSKNKSSLSRGNKKKPGMPNVSNDLSQKLYATMEKHKEVFFVIRLIAGPAANSLPPIVDPDPLIPCDLMDGRDAFLTLARDKHLEFSSLRRAQWSTMCMLVELHTQSQDRFVYTCNECKHHVETRWHCTVCEDYDLCITCYNTKNHDHKMEKLGLGLDDESNNQQAAATQSPGDSRRLSIQRCIQSLVHACQCRNANCSLPSCQKMKRVVQHTKGCKRKTNGGCPICKQLIALCCYHAKHCQENKCPVPFCLNIKQKLRQQQLQHRLQQAQMLRRRMASMQRTGVVGQQQGLPSPTPATPTTPTGQQPTTPQTPQPTSQPQPTPPNSMPPYLPRTQAAGPVSQGKAAGQVTPPTPPQTAQPPLPGPPPAAVEMAMQIQRAAETQRQMAHVQIFQRPIQHQMPPMTPMAPMGMNPPPMTRGPSGHLEPGMGPTGMQQQPPWSQGGLPQPQQLQSGMPRPAMMSVAQHGQPLNMAPQPGLGQVGISPLKPGTVSQQALQNLLRTLRSPSSPLQQQQVLSILHANPQLLAAFIKQRAAKYANSNPQPIPGQPGMPQGQPGLQPPTMPGQQGVHSNPAMQNMNPMQAGVQRAGLPQQQPQQQLQPPMGGMSPQAQQMNMNHNTMPSQFRDILRRQQMMQQQQQQGAGPGIGPGMANHNQFQQPQGVGYPPQQQQRMQHHMQQMQQGNMGQIGQLPQALGAEAGASLQAYQQRLLQQQMGSPVQPNPMSPQQHMLPNQAQSPHLQGQQIPNSLSNQVRSPQPVPSPRPQSQPPHSSPSPRMQPQPSPHHVSPQTSSPHPGLVAAQANPMEQGHFASPDQNSMLSQLASNPGMANLHGASATDLGLSTDNSDLNSNLSQSTLDIH</w:t>
      </w:r>
    </w:p>
    <w:p w14:paraId="64711EFA" w14:textId="77777777" w:rsidR="00E22E56" w:rsidRDefault="00E22E56" w:rsidP="00E22E56">
      <w:pPr>
        <w:autoSpaceDE w:val="0"/>
        <w:autoSpaceDN w:val="0"/>
        <w:adjustRightInd w:val="0"/>
        <w:rPr>
          <w:b/>
          <w:bCs/>
        </w:rPr>
      </w:pPr>
    </w:p>
    <w:p w14:paraId="62BE42DF" w14:textId="77777777" w:rsidR="00E22E56" w:rsidRDefault="00E22E56" w:rsidP="00E22E56">
      <w:pPr>
        <w:autoSpaceDE w:val="0"/>
        <w:autoSpaceDN w:val="0"/>
        <w:adjustRightInd w:val="0"/>
      </w:pPr>
      <w:r>
        <w:rPr>
          <w:b/>
          <w:bCs/>
        </w:rPr>
        <w:t xml:space="preserve">P300 Y1467F mutant </w:t>
      </w:r>
      <w:r w:rsidRPr="00D34E10">
        <w:rPr>
          <w:rFonts w:eastAsia="GeorgiaPro-CondRegular"/>
        </w:rPr>
        <w:t>was made</w:t>
      </w:r>
      <w:r w:rsidRPr="00D34E10">
        <w:rPr>
          <w:rFonts w:eastAsia="GeorgiaPro-CondRegular"/>
          <w:b/>
          <w:bCs/>
        </w:rPr>
        <w:t xml:space="preserve"> </w:t>
      </w:r>
      <w:r w:rsidRPr="00D34E10">
        <w:rPr>
          <w:color w:val="000000"/>
          <w:shd w:val="clear" w:color="auto" w:fill="FFFFFF"/>
        </w:rPr>
        <w:t>using Q5® Site-Directed Mutagenesis kit (NEB), following the manufacturer’s instructions.</w:t>
      </w:r>
      <w:r w:rsidRPr="00461F4E">
        <w:t xml:space="preserve"> </w:t>
      </w:r>
    </w:p>
    <w:p w14:paraId="38184DFD" w14:textId="77777777" w:rsidR="00E22E56" w:rsidRPr="00E4171C" w:rsidRDefault="00E22E56" w:rsidP="00E22E56">
      <w:pPr>
        <w:rPr>
          <w:sz w:val="16"/>
          <w:szCs w:val="16"/>
        </w:rPr>
      </w:pPr>
      <w:r w:rsidRPr="00E4171C">
        <w:rPr>
          <w:sz w:val="16"/>
          <w:szCs w:val="16"/>
        </w:rPr>
        <w:t>MAENVVEPGPPSAKRPKLSSPALSASASDGTDFGSLFDLEHDLPDELINSTELGLTNGGDINQLQTSLGMVQDAASKHKQLSELLRSGSSPNLNMGVGGPGQVMASQAQQSSPGLGLINSMVKSPMTQAGLTSPNMGMGTSGPNQGPTQSTGMMNSPVNQPAMGMNTGMNAGMNPGMLAAGNGQGIMPNQVMNGSIGAGRGRQNMQYPNPGMGSAGNLLTEPLQQGSPQMGGQTGLRGPQPLKMGMMNNPNPYGSPYTQNPGQQIGASGLGLQIQTKTVLSNNLSPFAMDKKAVPGGGMPNMGQQPAPQVQQPGLVTPVAQGMGSGAHTADPEKRKLIQQQLVLLLHAHKCQRREQANGEVRQCNLPHCRTMKNVLNHMTHCQSGKSCQVAHCASSRQIISHWKNCTRHDCPVCLPLKNAGDKRNQQPILTGAPVGLGNPSSLGVGQQSAPNLSTVSQIDPSSIERAYAALGLPYQVNQMPTQPQVQAKNQQNQQPGQSPQGMRPMSNMSASPMGVNGGVGVQTPSLLSDSMLHSAINSQNPMMSENASVPSLGPMPTAAQPSTTGIRKQWHEDITQDLRNHLVHKLVQAIFPTPDPAALKDRRMENLVAYARKVEGDMYESANNRAEYYHLLAEKIYKIQKELEEKRRTRLQKQNMLPNAAGMVPVSMNPGPNMGQPQPGMTSNGPLPDPSMIRGSVPNQMMPRITPQSGLNQFGQMSMAQPPIVPRQTPPLQHHGQLAQPGALNPPMGYGPRMQQPSNQGQFLPQTQFPSQGMNVTNIPLAPSSGQAPVSQAQMSSSSCPVNSPIMPPGSQGSHIHCPQLPQPALHQNSPSPVPSRTPTPHHTPPSIGAQQPPATTIPAPVPTPPAMPPGPQSQALHPPPRQTPTPPTTQLPQQVQPSLPAAPSADQPQQQPRSQQSTAASVPTPTAPLLPPQPATPLSQPAVSIEGQVSNPPSTSSTEVNSQAIAEKQPSQEVKMEAKMEVDQPEPADTQPEDISESKVEDCKMESTETEERSTELKTEIKEEEDQPSTSATQSSPAPGQSKKKIFKPEELRQALMPTLEALYRQDPESLPFRQPVDPQLLGIPDYFDIVKSPMDLSTIKRKLDTGQYQEPWQYVDDIWLMFNNAWLYNRKTSRVYKYCSKLSEVFEQEIDPVMQSLGYCCGRKLEFSPQTLCCYGKQLCTIPRDATYYSYQNRYHFCEKCFNEIQGESVSLGDDPSQPQTTINKEQFSKRKNDTLDPELFVECTECGRKMHQICVLHHEIIWPAGFVCDGCLKKSARTRKENKFSAKRLPSTRLGTFLENRVNDFLRRQNHPESGEVTVRVVHASDKTVEVKPGMKARFVDSGEMAESFPYRTKALFAFEEIDGVDLCFFGMHVQEYGSDCPPPNQRRVYISYLDSVHFFRPKCLRTAVYHEILIGYLEYVKKLGYTTGHIWACPPSEGDDYIFHCHPPDQKIPKPKRLQEW</w:t>
      </w:r>
      <w:r w:rsidRPr="00E4171C">
        <w:rPr>
          <w:sz w:val="16"/>
          <w:szCs w:val="16"/>
          <w:highlight w:val="red"/>
        </w:rPr>
        <w:t>F</w:t>
      </w:r>
      <w:r w:rsidRPr="00E4171C">
        <w:rPr>
          <w:sz w:val="16"/>
          <w:szCs w:val="16"/>
        </w:rPr>
        <w:t>KKMLDKAVSERIVHDYKDIFKQATEDRLTSAKELPYFEGDFWPNVLEESIKELEQEEEERKREENTSNESTDVTKGDSKNAKKKNNKKTSKNKSSLSRGNKKKPGMPNVSNDLSQKLYATMEKHKEVFFVIRLIAGPAANSLPPIVDPDPLIPCDLMDGRDAFLTLARDKHLEFSSLRRAQWSTMCMLVELHTQSQDRFVYTCNECKHHVETRWHCTVCEDYDLCITCYNTKNHDHKMEKLGLGLDDESNNQQAAATQSPGDSRRLSIQRCIQSLVHACQCRNANCSLPSCQKMKRVVQHTKGCKRKTNGGCPICKQLIALCCYHAKHCQENKCPVPFCLNIKQKLRQQQLQHRLQQAQMLRRRMASMQRTGVVGQQQGLPSPTPATPTTPTGQQPTTPQTPQPTSQPQPTPPNSMPPYLPRTQAAGPVSQGKAAGQVTPPTPPQTAQPPLPGPPPAAVEMAMQIQRAAETQRQMAHVQIFQRPIQHQMPPMTPMAPMGMNPPPMTRGPSGHLEPGMGPTGMQQQPPWSQGGLPQPQQLQSGMPRPAMMSVAQHGQPLNMAPQPGLGQVGISPLKPGTVSQQALQNLLRTLRSPSSPLQQQQVLSILHANPQLLAAFIKQRAAKYANSNPQPIPGQPGMPQGQPGLQPPTMPGQQGVHSNPAMQNMNPMQAGVQRAGLPQQQPQQQLQPPMGGMSPQAQQMNMNHNTMPSQFRDILRRQQMMQQQQQQGAGPGIGPGMANHNQFQQPQGVGYPPQQQQRMQHHMQQMQQGNMGQIGQLPQALGAEAGASLQAYQQRLLQQQMGSPVQPNPMSPQQHMLPNQAQSPHLQGQQIPNSLSNQVRSPQPVPSPRPQSQPPHSSPSPRMQPQPSPHHVSPQTSSPHPGLVAAQANPMEQGHFASPDQNSMLSQLASNPGMANLHGASATDLGLSTDNSDLNSNLSQSTLDIH</w:t>
      </w:r>
    </w:p>
    <w:p w14:paraId="1774A8BF" w14:textId="77777777" w:rsidR="00E22E56" w:rsidRDefault="00E22E56" w:rsidP="00E22E56"/>
    <w:p w14:paraId="717A65F3" w14:textId="77777777" w:rsidR="00E22E56" w:rsidRDefault="00E22E56" w:rsidP="00E22E56">
      <w:pPr>
        <w:spacing w:after="240"/>
        <w:jc w:val="both"/>
        <w:rPr>
          <w:color w:val="000000"/>
          <w:shd w:val="clear" w:color="auto" w:fill="FFFFFF"/>
        </w:rPr>
      </w:pPr>
      <w:r>
        <w:rPr>
          <w:b/>
          <w:color w:val="000000" w:themeColor="text1"/>
        </w:rPr>
        <w:t>p53</w:t>
      </w:r>
      <w:r w:rsidRPr="00A52838">
        <w:rPr>
          <w:b/>
          <w:color w:val="000000" w:themeColor="text1"/>
        </w:rPr>
        <w:t xml:space="preserve"> </w:t>
      </w:r>
      <w:r w:rsidRPr="00224931">
        <w:rPr>
          <w:b/>
          <w:color w:val="000000" w:themeColor="text1"/>
        </w:rPr>
        <w:t>(</w:t>
      </w:r>
      <w:r w:rsidRPr="00224931">
        <w:rPr>
          <w:b/>
          <w:color w:val="000000"/>
          <w:shd w:val="clear" w:color="auto" w:fill="FFFFFF"/>
        </w:rPr>
        <w:t>P04637</w:t>
      </w:r>
      <w:r w:rsidRPr="001057A0">
        <w:rPr>
          <w:b/>
          <w:color w:val="000000"/>
          <w:shd w:val="clear" w:color="auto" w:fill="FFFFFF"/>
        </w:rPr>
        <w:t>)</w:t>
      </w:r>
      <w:r>
        <w:rPr>
          <w:b/>
          <w:color w:val="000000" w:themeColor="text1"/>
        </w:rPr>
        <w:t xml:space="preserve"> </w:t>
      </w:r>
      <w:r w:rsidRPr="00E4171C">
        <w:rPr>
          <w:rStyle w:val="Strong"/>
          <w:b w:val="0"/>
          <w:bCs w:val="0"/>
          <w:color w:val="222222"/>
        </w:rPr>
        <w:t>was o cloned into</w:t>
      </w:r>
      <w:r w:rsidRPr="00B87F7A">
        <w:rPr>
          <w:b/>
          <w:bCs/>
          <w:color w:val="000000"/>
          <w:shd w:val="clear" w:color="auto" w:fill="FFFFFF"/>
        </w:rPr>
        <w:t xml:space="preserve"> </w:t>
      </w:r>
      <w:r w:rsidRPr="00B87F7A">
        <w:rPr>
          <w:color w:val="000000"/>
          <w:shd w:val="clear" w:color="auto" w:fill="FFFFFF"/>
        </w:rPr>
        <w:t>pcDNA3.1+</w:t>
      </w:r>
      <w:r>
        <w:rPr>
          <w:color w:val="000000"/>
          <w:shd w:val="clear" w:color="auto" w:fill="FFFFFF"/>
        </w:rPr>
        <w:t>N</w:t>
      </w:r>
      <w:r w:rsidRPr="00B87F7A">
        <w:rPr>
          <w:color w:val="000000"/>
          <w:shd w:val="clear" w:color="auto" w:fill="FFFFFF"/>
        </w:rPr>
        <w:t>-DYK </w:t>
      </w:r>
      <w:r>
        <w:rPr>
          <w:color w:val="000000"/>
          <w:shd w:val="clear" w:color="auto" w:fill="FFFFFF"/>
        </w:rPr>
        <w:t>vector.</w:t>
      </w:r>
    </w:p>
    <w:p w14:paraId="1A389980" w14:textId="7FA60ED0" w:rsidR="00E4171C" w:rsidRDefault="00E22E56" w:rsidP="00E22E56">
      <w:pPr>
        <w:shd w:val="clear" w:color="auto" w:fill="FFFFFF"/>
        <w:rPr>
          <w:b/>
          <w:bCs/>
          <w:color w:val="000000"/>
        </w:rPr>
      </w:pPr>
      <w:r w:rsidRPr="00224931">
        <w:rPr>
          <w:color w:val="000000"/>
          <w:sz w:val="16"/>
          <w:szCs w:val="16"/>
          <w:lang w:val="en-CA" w:eastAsia="en-CA"/>
        </w:rPr>
        <w:t>MEEPQSDPSVEPPLSQETFSDLWKLLPENNVLSPLPSQAMDDLMLSPDDIEQWFTEDPGPDEAPRMPEAAPPVAPAPAAPTPAAPAPAPSWPLSSSVPSQKTYQGSYGFRLGFLHSGTAKSVTCTYSPALNKMFCQLAKTCPVQLWVDSTPPPGTRVRAMAIYKQSQHMTEVVRRCPHHERCSDSDGLAPPQHLIRVEGNLRVEYLDDRNTFRHSVVVPYEPPEVGSDCTTIHYNYMCNSSCMGGMNRRPILTIITLEDSSGNLLGRNSFEVRVCACPGRDRRTEEENLRKKGEPHHELPPGSTKRALPNNTSSSPQPKKKPLDGEYFTLQIRGRERFEMFRELNEALELKDAQAGKEPGGS</w:t>
      </w:r>
    </w:p>
    <w:p w14:paraId="3C4C500C" w14:textId="35D98067" w:rsidR="00E4171C" w:rsidRDefault="00E4171C" w:rsidP="00E4171C">
      <w:pPr>
        <w:shd w:val="clear" w:color="auto" w:fill="FFFFFF"/>
        <w:rPr>
          <w:b/>
          <w:bCs/>
          <w:color w:val="000000"/>
        </w:rPr>
      </w:pPr>
    </w:p>
    <w:p w14:paraId="5F4D0F65" w14:textId="77777777" w:rsidR="00E4171C" w:rsidRDefault="00E4171C" w:rsidP="00E4171C">
      <w:pPr>
        <w:shd w:val="clear" w:color="auto" w:fill="FFFFFF"/>
        <w:rPr>
          <w:b/>
          <w:bCs/>
          <w:color w:val="000000"/>
        </w:rPr>
      </w:pPr>
    </w:p>
    <w:p w14:paraId="07BCDE40" w14:textId="1AF826A7" w:rsidR="00E4171C" w:rsidRDefault="00E4171C" w:rsidP="00E4171C">
      <w:pPr>
        <w:shd w:val="clear" w:color="auto" w:fill="FFFFFF"/>
        <w:rPr>
          <w:b/>
          <w:bCs/>
          <w:color w:val="000000"/>
        </w:rPr>
      </w:pPr>
      <w:r>
        <w:rPr>
          <w:b/>
          <w:bCs/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1" wp14:anchorId="7D6849F3" wp14:editId="0D19C758">
            <wp:simplePos x="0" y="0"/>
            <wp:positionH relativeFrom="column">
              <wp:posOffset>0</wp:posOffset>
            </wp:positionH>
            <wp:positionV relativeFrom="paragraph">
              <wp:posOffset>103505</wp:posOffset>
            </wp:positionV>
            <wp:extent cx="2089150" cy="219646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150" cy="219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90642C" w14:textId="188AAC13" w:rsidR="00E4171C" w:rsidRDefault="00E4171C" w:rsidP="00E4171C">
      <w:pPr>
        <w:shd w:val="clear" w:color="auto" w:fill="FFFFFF"/>
        <w:rPr>
          <w:u w:val="single"/>
        </w:rPr>
      </w:pPr>
      <w:r w:rsidRPr="009475E5">
        <w:rPr>
          <w:b/>
          <w:bCs/>
          <w:color w:val="000000"/>
        </w:rPr>
        <w:t>Fig.1.</w:t>
      </w:r>
      <w:r w:rsidRPr="009475E5">
        <w:rPr>
          <w:b/>
          <w:color w:val="000000"/>
        </w:rPr>
        <w:t xml:space="preserve"> The wild type but not catalytic mutant of </w:t>
      </w:r>
      <w:r>
        <w:rPr>
          <w:b/>
          <w:color w:val="000000"/>
        </w:rPr>
        <w:t>p300</w:t>
      </w:r>
      <w:r w:rsidRPr="009475E5">
        <w:rPr>
          <w:b/>
          <w:color w:val="000000"/>
        </w:rPr>
        <w:t xml:space="preserve"> </w:t>
      </w:r>
      <w:r>
        <w:rPr>
          <w:b/>
          <w:color w:val="000000"/>
        </w:rPr>
        <w:t>acetylated</w:t>
      </w:r>
      <w:r w:rsidRPr="009475E5">
        <w:rPr>
          <w:b/>
          <w:color w:val="000000"/>
        </w:rPr>
        <w:t xml:space="preserve"> exogenous </w:t>
      </w:r>
      <w:r>
        <w:rPr>
          <w:b/>
          <w:color w:val="000000"/>
        </w:rPr>
        <w:t>p53</w:t>
      </w:r>
      <w:r w:rsidRPr="009475E5">
        <w:rPr>
          <w:b/>
          <w:color w:val="000000"/>
        </w:rPr>
        <w:t>.</w:t>
      </w:r>
      <w:r w:rsidRPr="009475E5">
        <w:rPr>
          <w:color w:val="000000"/>
        </w:rPr>
        <w:t xml:space="preserve">  HEK293T cells were co-transfected with </w:t>
      </w:r>
      <w:r>
        <w:rPr>
          <w:color w:val="000000"/>
        </w:rPr>
        <w:t>FLAG</w:t>
      </w:r>
      <w:r w:rsidRPr="009475E5">
        <w:rPr>
          <w:color w:val="000000"/>
        </w:rPr>
        <w:t xml:space="preserve">-tagged </w:t>
      </w:r>
      <w:r>
        <w:rPr>
          <w:color w:val="000000"/>
        </w:rPr>
        <w:t>p53</w:t>
      </w:r>
      <w:r w:rsidRPr="009475E5">
        <w:rPr>
          <w:color w:val="000000"/>
        </w:rPr>
        <w:t xml:space="preserve"> and empty vector(control</w:t>
      </w:r>
      <w:proofErr w:type="gramStart"/>
      <w:r w:rsidRPr="009475E5">
        <w:rPr>
          <w:color w:val="000000"/>
        </w:rPr>
        <w:t xml:space="preserve">), </w:t>
      </w:r>
      <w:r>
        <w:rPr>
          <w:color w:val="000000"/>
        </w:rPr>
        <w:t xml:space="preserve"> p</w:t>
      </w:r>
      <w:proofErr w:type="gramEnd"/>
      <w:r>
        <w:rPr>
          <w:color w:val="000000"/>
        </w:rPr>
        <w:t>300</w:t>
      </w:r>
      <w:r w:rsidRPr="009475E5">
        <w:rPr>
          <w:color w:val="000000"/>
        </w:rPr>
        <w:t xml:space="preserve"> wild type, or </w:t>
      </w:r>
      <w:r>
        <w:rPr>
          <w:color w:val="000000"/>
        </w:rPr>
        <w:t xml:space="preserve">p300 </w:t>
      </w:r>
      <w:r w:rsidRPr="009475E5">
        <w:rPr>
          <w:color w:val="000000"/>
        </w:rPr>
        <w:t>Y</w:t>
      </w:r>
      <w:r>
        <w:rPr>
          <w:color w:val="000000"/>
        </w:rPr>
        <w:t>1467F</w:t>
      </w:r>
      <w:r w:rsidRPr="009475E5">
        <w:rPr>
          <w:color w:val="000000"/>
        </w:rPr>
        <w:t xml:space="preserve"> catalytic mutant </w:t>
      </w:r>
      <w:r>
        <w:rPr>
          <w:color w:val="000000"/>
        </w:rPr>
        <w:t>for</w:t>
      </w:r>
      <w:r w:rsidRPr="009475E5">
        <w:rPr>
          <w:color w:val="000000"/>
        </w:rPr>
        <w:t xml:space="preserve"> 24 h</w:t>
      </w:r>
      <w:r w:rsidRPr="009475E5">
        <w:rPr>
          <w:b/>
          <w:color w:val="000000"/>
        </w:rPr>
        <w:t>.</w:t>
      </w:r>
      <w:r w:rsidRPr="009475E5">
        <w:rPr>
          <w:color w:val="000000"/>
        </w:rPr>
        <w:t xml:space="preserve"> The </w:t>
      </w:r>
      <w:r>
        <w:rPr>
          <w:color w:val="000000"/>
        </w:rPr>
        <w:t>acetylation</w:t>
      </w:r>
      <w:r w:rsidRPr="009475E5">
        <w:rPr>
          <w:color w:val="000000"/>
        </w:rPr>
        <w:t xml:space="preserve"> levels were analyzed in Western </w:t>
      </w:r>
      <w:r>
        <w:rPr>
          <w:color w:val="000000"/>
        </w:rPr>
        <w:t>b</w:t>
      </w:r>
      <w:r w:rsidRPr="009475E5">
        <w:rPr>
          <w:color w:val="000000"/>
        </w:rPr>
        <w:t>lot.</w:t>
      </w:r>
      <w:r>
        <w:rPr>
          <w:color w:val="000000"/>
        </w:rPr>
        <w:t xml:space="preserve"> (Taylor Mitchell)</w:t>
      </w:r>
    </w:p>
    <w:p w14:paraId="542895BD" w14:textId="14B980BD" w:rsidR="00E4171C" w:rsidRDefault="00E4171C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2B8C9CD7" w14:textId="4C69B733" w:rsidR="00E22E56" w:rsidRDefault="00E22E56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0EA60A3B" w14:textId="12E31FBA" w:rsidR="00E22E56" w:rsidRDefault="00E22E56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2E44CF14" w14:textId="20C90810" w:rsidR="00E22E56" w:rsidRDefault="00E22E56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5B470076" w14:textId="4DE9A6FA" w:rsidR="00E22E56" w:rsidRDefault="00E22E56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17B7A52E" w14:textId="7B489FD0" w:rsidR="00E22E56" w:rsidRDefault="00E22E56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2C27E10E" w14:textId="10F19E8B" w:rsidR="00E22E56" w:rsidRDefault="00E22E56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205C06C6" w14:textId="77777777" w:rsidR="00E22E56" w:rsidRDefault="00E22E56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7C96010D" w14:textId="0AC72C6E" w:rsidR="00E4171C" w:rsidRDefault="00E4171C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73E36D50" w14:textId="160034E1" w:rsidR="00E4171C" w:rsidRDefault="00E4171C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  <w:r>
        <w:rPr>
          <w:b/>
          <w:bCs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0F1F6EF3" wp14:editId="2677BED4">
            <wp:simplePos x="0" y="0"/>
            <wp:positionH relativeFrom="column">
              <wp:posOffset>-30746</wp:posOffset>
            </wp:positionH>
            <wp:positionV relativeFrom="paragraph">
              <wp:posOffset>200025</wp:posOffset>
            </wp:positionV>
            <wp:extent cx="5875655" cy="1650647"/>
            <wp:effectExtent l="0" t="0" r="0" b="698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655" cy="16506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C03F0" w14:textId="0120A1C5" w:rsidR="00E4171C" w:rsidRDefault="00E4171C" w:rsidP="00E4171C">
      <w:pPr>
        <w:shd w:val="clear" w:color="auto" w:fill="FFFFFF"/>
        <w:rPr>
          <w:rFonts w:ascii="Arial" w:hAnsi="Arial" w:cs="Arial"/>
          <w:b/>
          <w:bCs/>
          <w:color w:val="575757"/>
          <w:sz w:val="17"/>
          <w:szCs w:val="17"/>
        </w:rPr>
      </w:pPr>
    </w:p>
    <w:p w14:paraId="5534CFA0" w14:textId="057CB053" w:rsidR="00E4171C" w:rsidRDefault="00E4171C" w:rsidP="00E4171C">
      <w:r w:rsidRPr="00E4171C">
        <w:rPr>
          <w:b/>
          <w:bCs/>
        </w:rPr>
        <w:t xml:space="preserve">Fig.2. The loss of p300/CBP activity results in </w:t>
      </w:r>
      <w:r>
        <w:rPr>
          <w:b/>
          <w:bCs/>
        </w:rPr>
        <w:t xml:space="preserve">a </w:t>
      </w:r>
      <w:r w:rsidRPr="00E4171C">
        <w:rPr>
          <w:b/>
          <w:bCs/>
        </w:rPr>
        <w:t>decrease of H3K27 acetylation levels.</w:t>
      </w:r>
      <w:r>
        <w:rPr>
          <w:b/>
          <w:bCs/>
        </w:rPr>
        <w:t xml:space="preserve">        A. </w:t>
      </w:r>
      <w:r w:rsidRPr="00E4171C">
        <w:rPr>
          <w:bCs/>
        </w:rPr>
        <w:t>p300/CBP knock-down</w:t>
      </w:r>
      <w:r>
        <w:rPr>
          <w:bCs/>
        </w:rPr>
        <w:t>.</w:t>
      </w:r>
      <w:r w:rsidRPr="00E4171C">
        <w:rPr>
          <w:bCs/>
        </w:rPr>
        <w:t xml:space="preserve"> </w:t>
      </w:r>
      <w:r>
        <w:rPr>
          <w:bCs/>
        </w:rPr>
        <w:t xml:space="preserve">HEK293T and </w:t>
      </w:r>
      <w:r>
        <w:t xml:space="preserve">MCF7 cells </w:t>
      </w:r>
      <w:r w:rsidRPr="00185DEF">
        <w:t xml:space="preserve">were treated with siRNA targeted for </w:t>
      </w:r>
      <w:r>
        <w:t>p300/</w:t>
      </w:r>
      <w:proofErr w:type="gramStart"/>
      <w:r>
        <w:t xml:space="preserve">CBP  </w:t>
      </w:r>
      <w:r w:rsidRPr="00185DEF">
        <w:t>and</w:t>
      </w:r>
      <w:proofErr w:type="gramEnd"/>
      <w:r w:rsidRPr="00185DEF">
        <w:t xml:space="preserve"> control siRNA for </w:t>
      </w:r>
      <w:r>
        <w:t>3</w:t>
      </w:r>
      <w:r w:rsidRPr="00185DEF">
        <w:t xml:space="preserve"> days</w:t>
      </w:r>
      <w:r>
        <w:t xml:space="preserve">. </w:t>
      </w:r>
      <w:r w:rsidRPr="00E4171C">
        <w:rPr>
          <w:b/>
          <w:bCs/>
        </w:rPr>
        <w:t>B.</w:t>
      </w:r>
      <w:r>
        <w:t xml:space="preserve"> p300/CBP inhibition. </w:t>
      </w:r>
      <w:r>
        <w:rPr>
          <w:color w:val="000000" w:themeColor="text1"/>
        </w:rPr>
        <w:t xml:space="preserve">HFF </w:t>
      </w:r>
      <w:r w:rsidRPr="004D1676">
        <w:rPr>
          <w:color w:val="000000" w:themeColor="text1"/>
        </w:rPr>
        <w:t xml:space="preserve">cells were treated with </w:t>
      </w:r>
      <w:r>
        <w:rPr>
          <w:color w:val="000000" w:themeColor="text1"/>
        </w:rPr>
        <w:t>p300/CBP selective inhibitor A-481 at indicated concentrations</w:t>
      </w:r>
      <w:r w:rsidRPr="004D1676">
        <w:rPr>
          <w:color w:val="000000" w:themeColor="text1"/>
        </w:rPr>
        <w:t xml:space="preserve"> for </w:t>
      </w:r>
      <w:r>
        <w:rPr>
          <w:color w:val="000000" w:themeColor="text1"/>
        </w:rPr>
        <w:t>3 days</w:t>
      </w:r>
      <w:r w:rsidRPr="004D1676">
        <w:rPr>
          <w:color w:val="000000" w:themeColor="text1"/>
        </w:rPr>
        <w:t xml:space="preserve">. </w:t>
      </w:r>
      <w:r>
        <w:rPr>
          <w:color w:val="000000" w:themeColor="text1"/>
        </w:rPr>
        <w:t>H3K27 acetylation</w:t>
      </w:r>
      <w:r w:rsidRPr="004D1676">
        <w:rPr>
          <w:color w:val="000000" w:themeColor="text1"/>
        </w:rPr>
        <w:t xml:space="preserve"> levels were determined by Western blot. </w:t>
      </w:r>
      <w:r>
        <w:rPr>
          <w:color w:val="000000" w:themeColor="text1"/>
        </w:rPr>
        <w:t xml:space="preserve">(Dalia </w:t>
      </w:r>
      <w:proofErr w:type="spellStart"/>
      <w:r>
        <w:rPr>
          <w:color w:val="000000" w:themeColor="text1"/>
        </w:rPr>
        <w:t>Barsyte</w:t>
      </w:r>
      <w:proofErr w:type="spellEnd"/>
      <w:r>
        <w:rPr>
          <w:color w:val="000000" w:themeColor="text1"/>
        </w:rPr>
        <w:t>, Magdalena Szewczyk)</w:t>
      </w:r>
    </w:p>
    <w:sectPr w:rsidR="00E417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Pro-Cond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8467A5"/>
    <w:multiLevelType w:val="hybridMultilevel"/>
    <w:tmpl w:val="D27C6C72"/>
    <w:lvl w:ilvl="0" w:tplc="255CAF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B7D21"/>
    <w:multiLevelType w:val="hybridMultilevel"/>
    <w:tmpl w:val="D1148A7E"/>
    <w:lvl w:ilvl="0" w:tplc="1C88E8C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3M7awsDAxNDI3NrJQ0lEKTi0uzszPAykwrwUAH+qXdywAAAA="/>
  </w:docVars>
  <w:rsids>
    <w:rsidRoot w:val="00E4171C"/>
    <w:rsid w:val="000670DB"/>
    <w:rsid w:val="00224931"/>
    <w:rsid w:val="002E04E2"/>
    <w:rsid w:val="00451C44"/>
    <w:rsid w:val="00675E1B"/>
    <w:rsid w:val="00B46072"/>
    <w:rsid w:val="00BF12F1"/>
    <w:rsid w:val="00CE3A76"/>
    <w:rsid w:val="00E22E56"/>
    <w:rsid w:val="00E41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95E82"/>
  <w15:chartTrackingRefBased/>
  <w15:docId w15:val="{C586B904-3208-4195-9B30-C1487E6B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7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">
    <w:name w:val="highlight"/>
    <w:basedOn w:val="DefaultParagraphFont"/>
    <w:rsid w:val="00E4171C"/>
  </w:style>
  <w:style w:type="character" w:styleId="Hyperlink">
    <w:name w:val="Hyperlink"/>
    <w:basedOn w:val="DefaultParagraphFont"/>
    <w:uiPriority w:val="99"/>
    <w:semiHidden/>
    <w:unhideWhenUsed/>
    <w:rsid w:val="00E4171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4171C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4171C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2493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CA"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24931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feature">
    <w:name w:val="feature"/>
    <w:basedOn w:val="DefaultParagraphFont"/>
    <w:rsid w:val="002249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06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9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1282</Words>
  <Characters>7310</Characters>
  <Application>Microsoft Office Word</Application>
  <DocSecurity>0</DocSecurity>
  <Lines>60</Lines>
  <Paragraphs>17</Paragraphs>
  <ScaleCrop>false</ScaleCrop>
  <Company/>
  <LinksUpToDate>false</LinksUpToDate>
  <CharactersWithSpaces>8575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Szewczyk</dc:creator>
  <cp:keywords/>
  <dc:description/>
  <cp:lastModifiedBy>Magdalena Szewczyk</cp:lastModifiedBy>
  <cp:revision>3</cp:revision>
  <dcterms:created xsi:type="dcterms:W3CDTF">2020-05-28T16:13:00Z</dcterms:created>
  <dcterms:modified xsi:type="dcterms:W3CDTF">2020-05-28T16:17:00Z</dcterms:modified>
</cp:coreProperties>
</file>