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73AEC" w14:textId="79A605E8" w:rsidR="00051486" w:rsidRDefault="00051486" w:rsidP="00051486">
      <w:pPr>
        <w:jc w:val="center"/>
      </w:pPr>
      <w:r>
        <w:rPr>
          <w:rFonts w:ascii="Nimbus Roman" w:eastAsia="Nimbus Roman" w:hAnsi="Nimbus Roman" w:cs="Times New Roman"/>
          <w:b/>
          <w:bCs/>
          <w:color w:val="000000" w:themeColor="text1"/>
        </w:rPr>
        <w:t>G</w:t>
      </w:r>
      <w:r>
        <w:rPr>
          <w:rFonts w:ascii="Nimbus Roman" w:eastAsia="Nimbus Roman" w:hAnsi="Nimbus Roman" w:cs="Times New Roman"/>
          <w:b/>
          <w:bCs/>
          <w:color w:val="000000" w:themeColor="text1"/>
          <w:kern w:val="0"/>
          <w:lang w:bidi="ar-SA"/>
        </w:rPr>
        <w:t>lobal database of plant water transport capacity</w:t>
      </w:r>
    </w:p>
    <w:p w14:paraId="220C56B0" w14:textId="77777777" w:rsidR="00051486" w:rsidRDefault="00051486" w:rsidP="00051486">
      <w:pPr>
        <w:jc w:val="center"/>
        <w:rPr>
          <w:rFonts w:ascii="Nimbus Roman" w:eastAsia="Nimbus Roman" w:hAnsi="Nimbus Roman" w:cs="Times New Roman"/>
          <w:b/>
          <w:bCs/>
          <w:color w:val="000000" w:themeColor="text1"/>
          <w:kern w:val="0"/>
          <w:lang w:bidi="ar-SA"/>
        </w:rPr>
      </w:pPr>
    </w:p>
    <w:p w14:paraId="4E666771" w14:textId="77777777" w:rsidR="00051486" w:rsidRDefault="00051486" w:rsidP="00051486">
      <w:pPr>
        <w:jc w:val="center"/>
      </w:pPr>
      <w:r>
        <w:rPr>
          <w:rFonts w:ascii="Nimbus Roman" w:eastAsia="Liberation Sans" w:hAnsi="Nimbus Roman" w:cs="Times New Roman"/>
          <w:b/>
          <w:bCs/>
          <w:color w:val="000000" w:themeColor="text1"/>
          <w:kern w:val="0"/>
          <w:lang w:bidi="ar-SA"/>
        </w:rPr>
        <w:t>Data Extraction Protocol</w:t>
      </w:r>
    </w:p>
    <w:p w14:paraId="499B3B28" w14:textId="77777777" w:rsidR="00051486" w:rsidRDefault="00051486" w:rsidP="00051486">
      <w:pPr>
        <w:rPr>
          <w:rFonts w:ascii="Nimbus Roman" w:eastAsiaTheme="minorEastAsia" w:hAnsi="Nimbus Roman" w:cs="Times New Roman" w:hint="eastAsia"/>
          <w:b/>
          <w:color w:val="000000" w:themeColor="text1"/>
          <w:kern w:val="0"/>
          <w:lang w:bidi="ar-SA"/>
        </w:rPr>
      </w:pPr>
    </w:p>
    <w:p w14:paraId="633956F4"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Version: 20/03/2025</w:t>
      </w:r>
    </w:p>
    <w:p w14:paraId="29C9BE49" w14:textId="77777777" w:rsidR="00051486" w:rsidRDefault="00051486" w:rsidP="00051486">
      <w:pPr>
        <w:widowControl w:val="0"/>
        <w:spacing w:after="140" w:line="271" w:lineRule="auto"/>
        <w:jc w:val="both"/>
      </w:pPr>
      <w:proofErr w:type="spellStart"/>
      <w:r>
        <w:rPr>
          <w:rFonts w:ascii="Nimbus Roman" w:eastAsia="Liberation Sans" w:hAnsi="Nimbus Roman" w:cs="Times New Roman"/>
          <w:color w:val="000000" w:themeColor="text1"/>
          <w:kern w:val="0"/>
          <w:lang w:bidi="ar-SA"/>
        </w:rPr>
        <w:t>Yanchao</w:t>
      </w:r>
      <w:proofErr w:type="spellEnd"/>
      <w:r>
        <w:rPr>
          <w:rFonts w:ascii="Nimbus Roman" w:eastAsia="Liberation Sans" w:hAnsi="Nimbus Roman" w:cs="Times New Roman"/>
          <w:color w:val="000000" w:themeColor="text1"/>
          <w:kern w:val="0"/>
          <w:lang w:bidi="ar-SA"/>
        </w:rPr>
        <w:t xml:space="preserve"> Zhao and Victor Flo</w:t>
      </w:r>
    </w:p>
    <w:p w14:paraId="3B95C2B9" w14:textId="77777777" w:rsidR="00051486" w:rsidRDefault="00051486" w:rsidP="00051486">
      <w:pPr>
        <w:widowControl w:val="0"/>
        <w:spacing w:after="140" w:line="271" w:lineRule="auto"/>
        <w:jc w:val="both"/>
        <w:rPr>
          <w:rFonts w:ascii="Nimbus Roman" w:eastAsiaTheme="minorEastAsia" w:hAnsi="Nimbus Roman" w:cs="Times New Roman" w:hint="eastAsia"/>
          <w:color w:val="000000" w:themeColor="text1"/>
          <w:kern w:val="0"/>
          <w:lang w:bidi="ar-SA"/>
        </w:rPr>
      </w:pPr>
      <w:bookmarkStart w:id="0" w:name="_GoBack"/>
      <w:bookmarkEnd w:id="0"/>
    </w:p>
    <w:p w14:paraId="7B5C02A1" w14:textId="77777777" w:rsidR="00051486" w:rsidRDefault="00051486" w:rsidP="00051486">
      <w:r>
        <w:rPr>
          <w:rFonts w:ascii="Nimbus Roman" w:eastAsia="Liberation Sans" w:hAnsi="Nimbus Roman" w:cs="Times New Roman"/>
          <w:b/>
          <w:bCs/>
          <w:color w:val="000000" w:themeColor="text1"/>
          <w:kern w:val="0"/>
          <w:lang w:bidi="ar-SA"/>
        </w:rPr>
        <w:t>Background</w:t>
      </w:r>
    </w:p>
    <w:p w14:paraId="13DDC903"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This protocol aims to systematise the compilation of a database of whole-plant hydraulic conductance (</w:t>
      </w:r>
      <w:bookmarkStart w:id="1" w:name="OLE_LINK5"/>
      <w:proofErr w:type="spellStart"/>
      <w:r>
        <w:rPr>
          <w:rFonts w:ascii="Nimbus Roman" w:eastAsia="Nimbus Roman" w:hAnsi="Nimbus Roman"/>
          <w:i/>
          <w:iCs/>
          <w:color w:val="000000" w:themeColor="text1"/>
        </w:rPr>
        <w:t>k</w:t>
      </w:r>
      <w:r>
        <w:rPr>
          <w:rFonts w:ascii="Nimbus Roman" w:eastAsia="Nimbus Roman" w:hAnsi="Nimbus Roman"/>
          <w:i/>
          <w:iCs/>
          <w:color w:val="000000" w:themeColor="text1"/>
          <w:vertAlign w:val="subscript"/>
        </w:rPr>
        <w:t>plant</w:t>
      </w:r>
      <w:bookmarkEnd w:id="1"/>
      <w:proofErr w:type="spellEnd"/>
      <w:r>
        <w:rPr>
          <w:rFonts w:ascii="Nimbus Roman" w:eastAsia="Liberation Sans" w:hAnsi="Nimbus Roman" w:cs="Times New Roman"/>
          <w:color w:val="000000" w:themeColor="text1"/>
          <w:kern w:val="0"/>
          <w:lang w:bidi="ar-SA"/>
        </w:rPr>
        <w:t>) from published sources compiled through a literature search. Data collection will be distributed among several contributors.</w:t>
      </w:r>
    </w:p>
    <w:p w14:paraId="3E752892"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In the protocol we outline the data sources, the criteria for literature search, the folder structure for data management, the rules for paper assignment, the procedures and criteria for data extraction. We also explain the data curation process, and the final data aggregation of the database.</w:t>
      </w:r>
    </w:p>
    <w:p w14:paraId="2FA23086"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 xml:space="preserve">This database would potentially be used to analyse the roles of </w:t>
      </w:r>
      <w:proofErr w:type="spellStart"/>
      <w:r>
        <w:rPr>
          <w:rFonts w:ascii="Nimbus Roman" w:eastAsia="Nimbus Roman" w:hAnsi="Nimbus Roman"/>
          <w:i/>
          <w:iCs/>
          <w:color w:val="000000" w:themeColor="text1"/>
        </w:rPr>
        <w:t>k</w:t>
      </w:r>
      <w:r>
        <w:rPr>
          <w:rFonts w:ascii="Nimbus Roman" w:eastAsia="Nimbus Roman" w:hAnsi="Nimbus Roman"/>
          <w:i/>
          <w:iCs/>
          <w:color w:val="000000" w:themeColor="text1"/>
          <w:vertAlign w:val="subscript"/>
        </w:rPr>
        <w:t>plant</w:t>
      </w:r>
      <w:proofErr w:type="spellEnd"/>
      <w:r>
        <w:rPr>
          <w:rFonts w:ascii="Nimbus Roman" w:eastAsia="Liberation Sans" w:hAnsi="Nimbus Roman" w:cs="Times New Roman"/>
          <w:color w:val="000000" w:themeColor="text1"/>
          <w:kern w:val="0"/>
          <w:lang w:bidi="ar-SA"/>
        </w:rPr>
        <w:t xml:space="preserve"> in regulating water use at the plant level and how it varies across functional groups (e.g. angiosperms, gymnosperms), phylogeny, climate and tree size at the global scale. The </w:t>
      </w:r>
      <w:bookmarkStart w:id="2" w:name="OLE_LINK6"/>
      <w:r>
        <w:rPr>
          <w:rFonts w:ascii="Nimbus Roman" w:eastAsia="Liberation Sans" w:hAnsi="Nimbus Roman" w:cs="Times New Roman"/>
          <w:color w:val="000000" w:themeColor="text1"/>
          <w:kern w:val="0"/>
          <w:lang w:bidi="ar-SA"/>
        </w:rPr>
        <w:t xml:space="preserve">KPLANT </w:t>
      </w:r>
      <w:bookmarkEnd w:id="2"/>
      <w:r>
        <w:rPr>
          <w:rFonts w:ascii="Nimbus Roman" w:eastAsia="Liberation Sans" w:hAnsi="Nimbus Roman" w:cs="Times New Roman"/>
          <w:color w:val="000000" w:themeColor="text1"/>
          <w:kern w:val="0"/>
          <w:lang w:bidi="ar-SA"/>
        </w:rPr>
        <w:t>database also has the potential to be integrated with other databases for various research purposes, such as combining with stem-level xylem hydraulic conductivity to scale across different levels, or integrating with whole-plant capacitance to assess plant vulnerability to drought. It can be also used to constrain hydraulic vegetation models.</w:t>
      </w:r>
    </w:p>
    <w:p w14:paraId="7C2C4317"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Studies conducted using the database during this time will be coordinated among all contributors to avoid overlap.</w:t>
      </w:r>
    </w:p>
    <w:p w14:paraId="4916D552" w14:textId="77777777" w:rsidR="00051486" w:rsidRDefault="00051486" w:rsidP="00051486">
      <w:r>
        <w:rPr>
          <w:rFonts w:ascii="Nimbus Roman" w:eastAsia="Liberation Sans" w:hAnsi="Nimbus Roman" w:cs="Times New Roman"/>
          <w:b/>
          <w:bCs/>
          <w:color w:val="000000" w:themeColor="text1"/>
          <w:kern w:val="0"/>
          <w:lang w:bidi="ar-SA"/>
        </w:rPr>
        <w:t>Data sources</w:t>
      </w:r>
    </w:p>
    <w:p w14:paraId="0C029052"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Data are obtained from published, peer-reviewed literature. We use studies that report estimates of whole-plant hydraulic conductance (</w:t>
      </w:r>
      <w:proofErr w:type="spellStart"/>
      <w:r>
        <w:rPr>
          <w:rFonts w:ascii="Nimbus Roman" w:eastAsia="Nimbus Roman" w:hAnsi="Nimbus Roman"/>
          <w:i/>
          <w:iCs/>
          <w:color w:val="000000" w:themeColor="text1"/>
        </w:rPr>
        <w:t>k</w:t>
      </w:r>
      <w:r>
        <w:rPr>
          <w:rFonts w:ascii="Nimbus Roman" w:eastAsia="Nimbus Roman" w:hAnsi="Nimbus Roman"/>
          <w:i/>
          <w:iCs/>
          <w:color w:val="000000" w:themeColor="text1"/>
          <w:vertAlign w:val="subscript"/>
        </w:rPr>
        <w:t>plant</w:t>
      </w:r>
      <w:proofErr w:type="spellEnd"/>
      <w:r>
        <w:rPr>
          <w:rFonts w:ascii="Nimbus Roman" w:eastAsia="Liberation Sans" w:hAnsi="Nimbus Roman" w:cs="Times New Roman"/>
          <w:color w:val="000000" w:themeColor="text1"/>
          <w:kern w:val="0"/>
          <w:lang w:bidi="ar-SA"/>
        </w:rPr>
        <w:t xml:space="preserve">) based on sap flow data and water potentials. Some studies may also report whole-plant resistance, which is the inverse of </w:t>
      </w:r>
      <w:proofErr w:type="spellStart"/>
      <w:r>
        <w:rPr>
          <w:rFonts w:ascii="Nimbus Roman" w:eastAsia="Nimbus Roman" w:hAnsi="Nimbus Roman"/>
          <w:i/>
          <w:iCs/>
          <w:color w:val="000000" w:themeColor="text1"/>
        </w:rPr>
        <w:t>k</w:t>
      </w:r>
      <w:r>
        <w:rPr>
          <w:rFonts w:ascii="Nimbus Roman" w:eastAsia="Nimbus Roman" w:hAnsi="Nimbus Roman"/>
          <w:i/>
          <w:iCs/>
          <w:color w:val="000000" w:themeColor="text1"/>
          <w:vertAlign w:val="subscript"/>
        </w:rPr>
        <w:t>plant</w:t>
      </w:r>
      <w:proofErr w:type="spellEnd"/>
      <w:r>
        <w:rPr>
          <w:rFonts w:ascii="Nimbus Roman" w:eastAsia="Liberation Sans" w:hAnsi="Nimbus Roman" w:cs="Times New Roman"/>
          <w:color w:val="000000" w:themeColor="text1"/>
          <w:kern w:val="0"/>
          <w:lang w:bidi="ar-SA"/>
        </w:rPr>
        <w:t xml:space="preserve">. If </w:t>
      </w:r>
      <w:proofErr w:type="spellStart"/>
      <w:r>
        <w:rPr>
          <w:rFonts w:ascii="Nimbus Roman" w:eastAsia="Nimbus Roman" w:hAnsi="Nimbus Roman"/>
          <w:i/>
          <w:iCs/>
          <w:color w:val="000000" w:themeColor="text1"/>
        </w:rPr>
        <w:t>k</w:t>
      </w:r>
      <w:r>
        <w:rPr>
          <w:rFonts w:ascii="Nimbus Roman" w:eastAsia="Nimbus Roman" w:hAnsi="Nimbus Roman"/>
          <w:i/>
          <w:iCs/>
          <w:color w:val="000000" w:themeColor="text1"/>
          <w:vertAlign w:val="subscript"/>
        </w:rPr>
        <w:t>plant</w:t>
      </w:r>
      <w:proofErr w:type="spellEnd"/>
      <w:r>
        <w:rPr>
          <w:rFonts w:ascii="Nimbus Roman" w:eastAsia="Liberation Sans" w:hAnsi="Nimbus Roman" w:cs="Times New Roman"/>
          <w:color w:val="000000" w:themeColor="text1"/>
          <w:kern w:val="0"/>
          <w:lang w:bidi="ar-SA"/>
        </w:rPr>
        <w:t xml:space="preserve"> has already been calculated, we extract it directly from the text, tables, supplementary material, or figures. Otherwise, we calculate it from flux and water potential measurements.</w:t>
      </w:r>
    </w:p>
    <w:p w14:paraId="596751FC" w14:textId="77777777" w:rsidR="00051486" w:rsidRDefault="00051486" w:rsidP="00051486">
      <w:proofErr w:type="spellStart"/>
      <w:r>
        <w:rPr>
          <w:rFonts w:ascii="Nimbus Roman" w:eastAsia="Liberation Sans" w:hAnsi="Nimbus Roman" w:cs="Times New Roman"/>
          <w:b/>
          <w:bCs/>
          <w:color w:val="000000" w:themeColor="text1"/>
          <w:kern w:val="0"/>
          <w:lang w:bidi="ar-SA"/>
        </w:rPr>
        <w:t>k</w:t>
      </w:r>
      <w:r>
        <w:rPr>
          <w:rFonts w:ascii="Nimbus Roman" w:eastAsia="Liberation Sans" w:hAnsi="Nimbus Roman" w:cs="Times New Roman"/>
          <w:b/>
          <w:bCs/>
          <w:color w:val="000000" w:themeColor="text1"/>
          <w:kern w:val="0"/>
          <w:vertAlign w:val="subscript"/>
          <w:lang w:bidi="ar-SA"/>
        </w:rPr>
        <w:t>plant</w:t>
      </w:r>
      <w:proofErr w:type="spellEnd"/>
      <w:r>
        <w:rPr>
          <w:rFonts w:ascii="Nimbus Roman" w:eastAsia="Liberation Sans" w:hAnsi="Nimbus Roman" w:cs="Times New Roman"/>
          <w:b/>
          <w:bCs/>
          <w:color w:val="000000" w:themeColor="text1"/>
          <w:kern w:val="0"/>
          <w:lang w:bidi="ar-SA"/>
        </w:rPr>
        <w:t xml:space="preserve"> reporting formats</w:t>
      </w:r>
    </w:p>
    <w:p w14:paraId="6BC1133A" w14:textId="77777777" w:rsidR="00051486" w:rsidRDefault="00051486" w:rsidP="00051486">
      <w:pPr>
        <w:widowControl w:val="0"/>
        <w:spacing w:after="140" w:line="271" w:lineRule="auto"/>
        <w:jc w:val="both"/>
      </w:pP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color w:val="000000" w:themeColor="text1"/>
          <w:kern w:val="0"/>
          <w:lang w:bidi="ar-SA"/>
        </w:rPr>
        <w:t xml:space="preserve"> can be reported using different units and scaled at different levels. The typically units for </w:t>
      </w: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color w:val="000000" w:themeColor="text1"/>
          <w:kern w:val="0"/>
          <w:lang w:bidi="ar-SA"/>
        </w:rPr>
        <w:t xml:space="preserve"> include:</w:t>
      </w:r>
    </w:p>
    <w:p w14:paraId="690B7A60" w14:textId="77777777" w:rsidR="00051486" w:rsidRDefault="00051486" w:rsidP="00051486">
      <w:pPr>
        <w:widowControl w:val="0"/>
        <w:numPr>
          <w:ilvl w:val="0"/>
          <w:numId w:val="13"/>
        </w:numPr>
        <w:spacing w:after="140" w:line="271" w:lineRule="auto"/>
        <w:jc w:val="both"/>
      </w:pPr>
      <w:r>
        <w:rPr>
          <w:rFonts w:ascii="Nimbus Roman" w:eastAsia="Liberation Sans" w:hAnsi="Nimbus Roman" w:cs="Times New Roman"/>
          <w:b/>
          <w:i/>
          <w:color w:val="000000" w:themeColor="text1"/>
          <w:kern w:val="0"/>
          <w:lang w:bidi="ar-SA"/>
        </w:rPr>
        <w:t>Plant level</w:t>
      </w:r>
      <w:r>
        <w:rPr>
          <w:rFonts w:ascii="Nimbus Roman" w:eastAsia="Liberation Sans" w:hAnsi="Nimbus Roman" w:cs="Times New Roman"/>
          <w:color w:val="000000" w:themeColor="text1"/>
          <w:kern w:val="0"/>
          <w:lang w:bidi="ar-SA"/>
        </w:rPr>
        <w:t xml:space="preserve"> (Water flow / Water potential / plant) </w:t>
      </w:r>
    </w:p>
    <w:p w14:paraId="78629AB3" w14:textId="77777777" w:rsidR="00051486" w:rsidRDefault="00051486" w:rsidP="00051486">
      <w:pPr>
        <w:widowControl w:val="0"/>
        <w:spacing w:after="140" w:line="271" w:lineRule="auto"/>
        <w:ind w:left="720"/>
        <w:jc w:val="both"/>
      </w:pPr>
      <w:r>
        <w:rPr>
          <w:rFonts w:ascii="Nimbus Roman" w:eastAsia="Liberation Sans" w:hAnsi="Nimbus Roman" w:cs="Times New Roman"/>
          <w:color w:val="000000" w:themeColor="text1"/>
          <w:kern w:val="0"/>
          <w:lang w:bidi="ar-SA"/>
        </w:rPr>
        <w:lastRenderedPageBreak/>
        <w:t xml:space="preserve">Using these units </w:t>
      </w: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color w:val="000000" w:themeColor="text1"/>
          <w:kern w:val="0"/>
          <w:lang w:bidi="ar-SA"/>
        </w:rPr>
        <w:t xml:space="preserve"> depends on plant size.</w:t>
      </w:r>
    </w:p>
    <w:p w14:paraId="79D5BF75" w14:textId="77777777" w:rsidR="00051486" w:rsidRDefault="00051486" w:rsidP="00051486">
      <w:pPr>
        <w:widowControl w:val="0"/>
        <w:numPr>
          <w:ilvl w:val="0"/>
          <w:numId w:val="1"/>
        </w:numPr>
        <w:spacing w:after="140" w:line="271" w:lineRule="auto"/>
        <w:jc w:val="both"/>
      </w:pPr>
      <w:r>
        <w:rPr>
          <w:rFonts w:ascii="Nimbus Roman" w:eastAsia="Liberation Sans" w:hAnsi="Nimbus Roman" w:cs="Times New Roman"/>
          <w:b/>
          <w:i/>
          <w:color w:val="000000" w:themeColor="text1"/>
          <w:kern w:val="0"/>
          <w:lang w:bidi="ar-SA"/>
        </w:rPr>
        <w:t>Sapwood area level</w:t>
      </w:r>
      <w:r>
        <w:rPr>
          <w:rFonts w:ascii="Nimbus Roman" w:eastAsia="Liberation Sans" w:hAnsi="Nimbus Roman" w:cs="Times New Roman"/>
          <w:color w:val="000000" w:themeColor="text1"/>
          <w:kern w:val="0"/>
          <w:lang w:bidi="ar-SA"/>
        </w:rPr>
        <w:t xml:space="preserve"> (Water flow / Water potential / sapwood area)</w:t>
      </w:r>
    </w:p>
    <w:p w14:paraId="181EE437" w14:textId="77777777" w:rsidR="00051486" w:rsidRDefault="00051486" w:rsidP="00051486">
      <w:pPr>
        <w:widowControl w:val="0"/>
        <w:spacing w:after="140" w:line="271" w:lineRule="auto"/>
        <w:ind w:left="720"/>
        <w:jc w:val="both"/>
      </w:pPr>
      <w:r>
        <w:rPr>
          <w:rFonts w:ascii="Nimbus Roman" w:eastAsia="Liberation Sans" w:hAnsi="Nimbus Roman" w:cs="Times New Roman"/>
          <w:color w:val="000000" w:themeColor="text1"/>
          <w:kern w:val="0"/>
          <w:lang w:bidi="ar-SA"/>
        </w:rPr>
        <w:t xml:space="preserve">These units are commonly used when sap flow is included in </w:t>
      </w: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color w:val="000000" w:themeColor="text1"/>
          <w:kern w:val="0"/>
          <w:lang w:bidi="ar-SA"/>
        </w:rPr>
        <w:t xml:space="preserve"> calculation. Variants of these units depend on how water flow is expressed:</w:t>
      </w:r>
    </w:p>
    <w:p w14:paraId="7425DD6E" w14:textId="77777777" w:rsidR="00051486" w:rsidRDefault="00051486" w:rsidP="00051486">
      <w:pPr>
        <w:widowControl w:val="0"/>
        <w:numPr>
          <w:ilvl w:val="8"/>
          <w:numId w:val="2"/>
        </w:numPr>
        <w:spacing w:after="140" w:line="271" w:lineRule="auto"/>
        <w:jc w:val="both"/>
      </w:pPr>
      <w:r>
        <w:rPr>
          <w:rFonts w:ascii="Nimbus Roman" w:eastAsia="Liberation Sans" w:hAnsi="Nimbus Roman" w:cs="Times New Roman"/>
          <w:color w:val="000000" w:themeColor="text1"/>
          <w:kern w:val="0"/>
          <w:lang w:bidi="ar-SA"/>
        </w:rPr>
        <w:t>Sap flux density (e.g., cm</w:t>
      </w:r>
      <w:r>
        <w:rPr>
          <w:rFonts w:ascii="Nimbus Roman" w:eastAsia="Liberation Sans" w:hAnsi="Nimbus Roman" w:cs="Times New Roman"/>
          <w:color w:val="000000" w:themeColor="text1"/>
          <w:kern w:val="0"/>
          <w:vertAlign w:val="superscript"/>
          <w:lang w:bidi="ar-SA"/>
        </w:rPr>
        <w:t xml:space="preserve">3 </w:t>
      </w:r>
      <w:r>
        <w:rPr>
          <w:rFonts w:ascii="Nimbus Roman" w:eastAsia="Liberation Sans" w:hAnsi="Nimbus Roman" w:cs="Times New Roman"/>
          <w:color w:val="000000" w:themeColor="text1"/>
          <w:kern w:val="0"/>
          <w:lang w:bidi="ar-SA"/>
        </w:rPr>
        <w:t>cm</w:t>
      </w:r>
      <w:r>
        <w:rPr>
          <w:rFonts w:ascii="Nimbus Roman" w:eastAsia="Liberation Sans" w:hAnsi="Nimbus Roman" w:cs="Times New Roman"/>
          <w:color w:val="000000" w:themeColor="text1"/>
          <w:kern w:val="0"/>
          <w:vertAlign w:val="superscript"/>
          <w:lang w:bidi="ar-SA"/>
        </w:rPr>
        <w:t xml:space="preserve">−2 </w:t>
      </w:r>
      <w:r>
        <w:rPr>
          <w:rFonts w:ascii="Nimbus Roman" w:eastAsia="Liberation Sans" w:hAnsi="Nimbus Roman" w:cs="Times New Roman"/>
          <w:color w:val="000000" w:themeColor="text1"/>
          <w:kern w:val="0"/>
          <w:lang w:bidi="ar-SA"/>
        </w:rPr>
        <w:t>s</w:t>
      </w:r>
      <w:r>
        <w:rPr>
          <w:rFonts w:ascii="Nimbus Roman" w:eastAsia="Liberation Sans" w:hAnsi="Nimbus Roman" w:cs="Times New Roman"/>
          <w:color w:val="000000" w:themeColor="text1"/>
          <w:kern w:val="0"/>
          <w:vertAlign w:val="superscript"/>
          <w:lang w:bidi="ar-SA"/>
        </w:rPr>
        <w:t>−1</w:t>
      </w:r>
      <w:r>
        <w:rPr>
          <w:rFonts w:ascii="Nimbus Roman" w:eastAsia="Liberation Sans" w:hAnsi="Nimbus Roman" w:cs="Times New Roman"/>
          <w:color w:val="000000" w:themeColor="text1"/>
          <w:kern w:val="0"/>
          <w:lang w:bidi="ar-SA"/>
        </w:rPr>
        <w:t>)</w:t>
      </w:r>
    </w:p>
    <w:p w14:paraId="6BACC1CA" w14:textId="77777777" w:rsidR="00051486" w:rsidRDefault="00051486" w:rsidP="00051486">
      <w:pPr>
        <w:widowControl w:val="0"/>
        <w:numPr>
          <w:ilvl w:val="8"/>
          <w:numId w:val="2"/>
        </w:numPr>
        <w:spacing w:after="140" w:line="271" w:lineRule="auto"/>
        <w:jc w:val="both"/>
      </w:pPr>
      <w:r>
        <w:rPr>
          <w:rFonts w:ascii="Nimbus Roman" w:eastAsia="Liberation Sans" w:hAnsi="Nimbus Roman" w:cs="Times New Roman"/>
          <w:color w:val="000000" w:themeColor="text1"/>
          <w:kern w:val="0"/>
          <w:lang w:bidi="ar-SA"/>
        </w:rPr>
        <w:t>Sap flux velocity (e.g., cm s</w:t>
      </w:r>
      <w:r>
        <w:rPr>
          <w:rFonts w:ascii="Nimbus Roman" w:eastAsia="Liberation Sans" w:hAnsi="Nimbus Roman" w:cs="Times New Roman"/>
          <w:color w:val="000000" w:themeColor="text1"/>
          <w:kern w:val="0"/>
          <w:vertAlign w:val="superscript"/>
          <w:lang w:bidi="ar-SA"/>
        </w:rPr>
        <w:t>−1</w:t>
      </w:r>
      <w:r>
        <w:rPr>
          <w:rFonts w:ascii="Nimbus Roman" w:eastAsia="Liberation Sans" w:hAnsi="Nimbus Roman" w:cs="Times New Roman"/>
          <w:color w:val="000000" w:themeColor="text1"/>
          <w:kern w:val="0"/>
          <w:lang w:bidi="ar-SA"/>
        </w:rPr>
        <w:t>)</w:t>
      </w:r>
    </w:p>
    <w:p w14:paraId="5D9353E6" w14:textId="77777777" w:rsidR="00051486" w:rsidRDefault="00051486" w:rsidP="00051486">
      <w:pPr>
        <w:widowControl w:val="0"/>
        <w:spacing w:after="140" w:line="271" w:lineRule="auto"/>
        <w:ind w:left="720"/>
        <w:jc w:val="both"/>
      </w:pPr>
      <w:r>
        <w:rPr>
          <w:rFonts w:ascii="Nimbus Roman" w:eastAsia="Liberation Sans" w:hAnsi="Nimbus Roman" w:cs="Times New Roman"/>
          <w:color w:val="000000" w:themeColor="text1"/>
          <w:kern w:val="0"/>
          <w:lang w:bidi="ar-SA"/>
        </w:rPr>
        <w:t>If the sapwood is assumed to be fully conducting and has uniform properties, sap flux density and sap flux velocity can be considered numerically equivalent. However, if water flow is expressed as cm</w:t>
      </w:r>
      <w:r>
        <w:rPr>
          <w:rFonts w:ascii="Nimbus Roman" w:eastAsia="Liberation Sans" w:hAnsi="Nimbus Roman" w:cs="Times New Roman"/>
          <w:color w:val="000000" w:themeColor="text1"/>
          <w:kern w:val="0"/>
          <w:vertAlign w:val="superscript"/>
          <w:lang w:bidi="ar-SA"/>
        </w:rPr>
        <w:t xml:space="preserve">3 </w:t>
      </w:r>
      <w:r>
        <w:rPr>
          <w:rFonts w:ascii="Nimbus Roman" w:eastAsia="Liberation Sans" w:hAnsi="Nimbus Roman" w:cs="Times New Roman"/>
          <w:color w:val="000000" w:themeColor="text1"/>
          <w:kern w:val="0"/>
          <w:lang w:bidi="ar-SA"/>
        </w:rPr>
        <w:t>s</w:t>
      </w:r>
      <w:r>
        <w:rPr>
          <w:rFonts w:ascii="Nimbus Roman" w:eastAsia="Liberation Sans" w:hAnsi="Nimbus Roman" w:cs="Times New Roman"/>
          <w:color w:val="000000" w:themeColor="text1"/>
          <w:kern w:val="0"/>
          <w:vertAlign w:val="superscript"/>
          <w:lang w:bidi="ar-SA"/>
        </w:rPr>
        <w:t>−1</w:t>
      </w:r>
      <w:r>
        <w:rPr>
          <w:rFonts w:ascii="Nimbus Roman" w:eastAsia="Liberation Sans" w:hAnsi="Nimbus Roman" w:cs="Times New Roman"/>
          <w:color w:val="000000" w:themeColor="text1"/>
          <w:kern w:val="0"/>
          <w:lang w:bidi="ar-SA"/>
        </w:rPr>
        <w:t xml:space="preserve"> (sap flow), then </w:t>
      </w: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color w:val="000000" w:themeColor="text1"/>
          <w:kern w:val="0"/>
          <w:lang w:bidi="ar-SA"/>
        </w:rPr>
        <w:t xml:space="preserve"> would correspond to the </w:t>
      </w:r>
      <w:r>
        <w:rPr>
          <w:rFonts w:ascii="Nimbus Roman" w:eastAsia="Liberation Sans" w:hAnsi="Nimbus Roman" w:cs="Times New Roman"/>
          <w:i/>
          <w:color w:val="000000" w:themeColor="text1"/>
          <w:kern w:val="0"/>
          <w:lang w:bidi="ar-SA"/>
        </w:rPr>
        <w:t>plant level</w:t>
      </w:r>
      <w:r>
        <w:rPr>
          <w:rFonts w:ascii="Nimbus Roman" w:eastAsia="Liberation Sans" w:hAnsi="Nimbus Roman" w:cs="Times New Roman"/>
          <w:color w:val="000000" w:themeColor="text1"/>
          <w:kern w:val="0"/>
          <w:lang w:bidi="ar-SA"/>
        </w:rPr>
        <w:t xml:space="preserve"> rather than the sapwood area level.</w:t>
      </w:r>
    </w:p>
    <w:p w14:paraId="78067F95" w14:textId="77777777" w:rsidR="00051486" w:rsidRDefault="00051486" w:rsidP="00051486">
      <w:pPr>
        <w:widowControl w:val="0"/>
        <w:numPr>
          <w:ilvl w:val="0"/>
          <w:numId w:val="1"/>
        </w:numPr>
        <w:spacing w:after="140" w:line="271" w:lineRule="auto"/>
        <w:jc w:val="both"/>
      </w:pPr>
      <w:r>
        <w:rPr>
          <w:rFonts w:ascii="Nimbus Roman" w:eastAsia="Liberation Sans" w:hAnsi="Nimbus Roman" w:cs="Times New Roman"/>
          <w:b/>
          <w:i/>
          <w:color w:val="000000" w:themeColor="text1"/>
          <w:kern w:val="0"/>
          <w:lang w:bidi="ar-SA"/>
        </w:rPr>
        <w:t>Wood area level</w:t>
      </w:r>
      <w:r>
        <w:rPr>
          <w:rFonts w:ascii="Nimbus Roman" w:eastAsia="Liberation Sans" w:hAnsi="Nimbus Roman" w:cs="Times New Roman"/>
          <w:color w:val="000000" w:themeColor="text1"/>
          <w:kern w:val="0"/>
          <w:lang w:bidi="ar-SA"/>
        </w:rPr>
        <w:t xml:space="preserve"> (Water flow / Water potential / wood area)</w:t>
      </w:r>
    </w:p>
    <w:p w14:paraId="2C597FF3" w14:textId="77777777" w:rsidR="00051486" w:rsidRDefault="00051486" w:rsidP="00051486">
      <w:pPr>
        <w:widowControl w:val="0"/>
        <w:spacing w:after="140" w:line="271" w:lineRule="auto"/>
        <w:ind w:left="720"/>
        <w:jc w:val="both"/>
      </w:pPr>
      <w:proofErr w:type="gramStart"/>
      <w:r>
        <w:rPr>
          <w:rFonts w:ascii="Nimbus Roman" w:eastAsia="Liberation Sans" w:hAnsi="Nimbus Roman" w:cs="Times New Roman"/>
          <w:color w:val="000000" w:themeColor="text1"/>
          <w:kern w:val="0"/>
          <w:lang w:bidi="ar-SA"/>
        </w:rPr>
        <w:t>Similar to</w:t>
      </w:r>
      <w:proofErr w:type="gramEnd"/>
      <w:r>
        <w:rPr>
          <w:rFonts w:ascii="Nimbus Roman" w:eastAsia="Liberation Sans" w:hAnsi="Nimbus Roman" w:cs="Times New Roman"/>
          <w:color w:val="000000" w:themeColor="text1"/>
          <w:kern w:val="0"/>
          <w:lang w:bidi="ar-SA"/>
        </w:rPr>
        <w:t xml:space="preserve"> the sapwood area level but expressed as a function of the wood area instead of the sapwood area.</w:t>
      </w:r>
    </w:p>
    <w:p w14:paraId="008E5AD5" w14:textId="77777777" w:rsidR="00051486" w:rsidRDefault="00051486" w:rsidP="00051486">
      <w:pPr>
        <w:widowControl w:val="0"/>
        <w:numPr>
          <w:ilvl w:val="0"/>
          <w:numId w:val="1"/>
        </w:numPr>
        <w:spacing w:after="140" w:line="271" w:lineRule="auto"/>
        <w:jc w:val="both"/>
      </w:pPr>
      <w:r>
        <w:rPr>
          <w:rFonts w:ascii="Nimbus Roman" w:eastAsia="Liberation Sans" w:hAnsi="Nimbus Roman" w:cs="Times New Roman"/>
          <w:b/>
          <w:i/>
          <w:color w:val="000000" w:themeColor="text1"/>
          <w:kern w:val="0"/>
          <w:lang w:bidi="ar-SA"/>
        </w:rPr>
        <w:t>Leaf area level</w:t>
      </w:r>
      <w:r>
        <w:rPr>
          <w:rFonts w:ascii="Nimbus Roman" w:eastAsia="Liberation Sans" w:hAnsi="Nimbus Roman" w:cs="Times New Roman"/>
          <w:color w:val="000000" w:themeColor="text1"/>
          <w:kern w:val="0"/>
          <w:lang w:bidi="ar-SA"/>
        </w:rPr>
        <w:t xml:space="preserve"> (Water flow / Water potential / leaf area)</w:t>
      </w:r>
    </w:p>
    <w:p w14:paraId="703F50C7" w14:textId="77777777" w:rsidR="00051486" w:rsidRDefault="00051486" w:rsidP="00051486">
      <w:pPr>
        <w:widowControl w:val="0"/>
        <w:spacing w:after="140" w:line="271" w:lineRule="auto"/>
        <w:ind w:left="720"/>
        <w:jc w:val="both"/>
      </w:pPr>
      <w:r>
        <w:rPr>
          <w:rFonts w:ascii="Nimbus Roman" w:eastAsia="Liberation Sans" w:hAnsi="Nimbus Roman" w:cs="Times New Roman"/>
          <w:color w:val="000000" w:themeColor="text1"/>
          <w:kern w:val="0"/>
          <w:lang w:bidi="ar-SA"/>
        </w:rPr>
        <w:t>These units are typically used when water fluxes are obtained from gas exchange measurements. Water fluxes could be given as transpiration (e.g., mol</w:t>
      </w:r>
      <w:r>
        <w:rPr>
          <w:rFonts w:ascii="Nimbus Roman" w:eastAsia="Liberation Sans" w:hAnsi="Nimbus Roman" w:cs="Times New Roman"/>
          <w:color w:val="000000" w:themeColor="text1"/>
          <w:kern w:val="0"/>
          <w:vertAlign w:val="superscript"/>
          <w:lang w:bidi="ar-SA"/>
        </w:rPr>
        <w:t xml:space="preserve"> </w:t>
      </w:r>
      <w:r>
        <w:rPr>
          <w:rFonts w:ascii="Nimbus Roman" w:eastAsia="Liberation Sans" w:hAnsi="Nimbus Roman" w:cs="Times New Roman"/>
          <w:color w:val="000000" w:themeColor="text1"/>
          <w:kern w:val="0"/>
          <w:lang w:bidi="ar-SA"/>
        </w:rPr>
        <w:t>cm</w:t>
      </w:r>
      <w:r>
        <w:rPr>
          <w:rFonts w:ascii="Nimbus Roman" w:eastAsia="Liberation Sans" w:hAnsi="Nimbus Roman" w:cs="Times New Roman"/>
          <w:color w:val="000000" w:themeColor="text1"/>
          <w:kern w:val="0"/>
          <w:vertAlign w:val="superscript"/>
          <w:lang w:bidi="ar-SA"/>
        </w:rPr>
        <w:t xml:space="preserve">−2 </w:t>
      </w:r>
      <w:r>
        <w:rPr>
          <w:rFonts w:ascii="Nimbus Roman" w:eastAsia="Liberation Sans" w:hAnsi="Nimbus Roman" w:cs="Times New Roman"/>
          <w:color w:val="000000" w:themeColor="text1"/>
          <w:kern w:val="0"/>
          <w:lang w:bidi="ar-SA"/>
        </w:rPr>
        <w:t>s</w:t>
      </w:r>
      <w:r>
        <w:rPr>
          <w:rFonts w:ascii="Nimbus Roman" w:eastAsia="Liberation Sans" w:hAnsi="Nimbus Roman" w:cs="Times New Roman"/>
          <w:color w:val="000000" w:themeColor="text1"/>
          <w:kern w:val="0"/>
          <w:vertAlign w:val="superscript"/>
          <w:lang w:bidi="ar-SA"/>
        </w:rPr>
        <w:t>−1</w:t>
      </w:r>
      <w:r>
        <w:rPr>
          <w:rFonts w:ascii="Nimbus Roman" w:eastAsia="Liberation Sans" w:hAnsi="Nimbus Roman" w:cs="Times New Roman"/>
          <w:color w:val="000000" w:themeColor="text1"/>
          <w:kern w:val="0"/>
          <w:lang w:bidi="ar-SA"/>
        </w:rPr>
        <w:t>) or more frequently as stomatal conductance (e.g., mol</w:t>
      </w:r>
      <w:r>
        <w:rPr>
          <w:rFonts w:ascii="Nimbus Roman" w:eastAsia="Liberation Sans" w:hAnsi="Nimbus Roman" w:cs="Times New Roman"/>
          <w:color w:val="000000" w:themeColor="text1"/>
          <w:kern w:val="0"/>
          <w:vertAlign w:val="superscript"/>
          <w:lang w:bidi="ar-SA"/>
        </w:rPr>
        <w:t xml:space="preserve"> </w:t>
      </w:r>
      <w:r>
        <w:rPr>
          <w:rFonts w:ascii="Nimbus Roman" w:eastAsia="Liberation Sans" w:hAnsi="Nimbus Roman" w:cs="Times New Roman"/>
          <w:color w:val="000000" w:themeColor="text1"/>
          <w:kern w:val="0"/>
          <w:lang w:bidi="ar-SA"/>
        </w:rPr>
        <w:t>Pa</w:t>
      </w:r>
      <w:r>
        <w:rPr>
          <w:rFonts w:ascii="Nimbus Roman" w:eastAsia="Liberation Sans" w:hAnsi="Nimbus Roman" w:cs="Times New Roman"/>
          <w:color w:val="000000" w:themeColor="text1"/>
          <w:kern w:val="0"/>
          <w:vertAlign w:val="superscript"/>
          <w:lang w:bidi="ar-SA"/>
        </w:rPr>
        <w:t>-1</w:t>
      </w:r>
      <w:r>
        <w:rPr>
          <w:rFonts w:ascii="Nimbus Roman" w:eastAsia="Liberation Sans" w:hAnsi="Nimbus Roman" w:cs="Times New Roman"/>
          <w:color w:val="000000" w:themeColor="text1"/>
          <w:kern w:val="0"/>
          <w:lang w:bidi="ar-SA"/>
        </w:rPr>
        <w:t xml:space="preserve"> cm</w:t>
      </w:r>
      <w:r>
        <w:rPr>
          <w:rFonts w:ascii="Nimbus Roman" w:eastAsia="Liberation Sans" w:hAnsi="Nimbus Roman" w:cs="Times New Roman"/>
          <w:color w:val="000000" w:themeColor="text1"/>
          <w:kern w:val="0"/>
          <w:vertAlign w:val="superscript"/>
          <w:lang w:bidi="ar-SA"/>
        </w:rPr>
        <w:t xml:space="preserve">−2 </w:t>
      </w:r>
      <w:r>
        <w:rPr>
          <w:rFonts w:ascii="Nimbus Roman" w:eastAsia="Liberation Sans" w:hAnsi="Nimbus Roman" w:cs="Times New Roman"/>
          <w:color w:val="000000" w:themeColor="text1"/>
          <w:kern w:val="0"/>
          <w:lang w:bidi="ar-SA"/>
        </w:rPr>
        <w:t>s</w:t>
      </w:r>
      <w:r>
        <w:rPr>
          <w:rFonts w:ascii="Nimbus Roman" w:eastAsia="Liberation Sans" w:hAnsi="Nimbus Roman" w:cs="Times New Roman"/>
          <w:color w:val="000000" w:themeColor="text1"/>
          <w:kern w:val="0"/>
          <w:vertAlign w:val="superscript"/>
          <w:lang w:bidi="ar-SA"/>
        </w:rPr>
        <w:t>−1</w:t>
      </w:r>
      <w:r>
        <w:rPr>
          <w:rFonts w:ascii="Nimbus Roman" w:eastAsia="Liberation Sans" w:hAnsi="Nimbus Roman" w:cs="Times New Roman"/>
          <w:color w:val="000000" w:themeColor="text1"/>
          <w:kern w:val="0"/>
          <w:lang w:bidi="ar-SA"/>
        </w:rPr>
        <w:t xml:space="preserve">). When stomatal conductance is reported, atmospheric or leaf-level vapour pressure deficit (VPD) is required to convert conductance into water flow. It is important to check whether stomatal conductance is reported with pressure units. If not, the water flow calculation must be normalised by atmospheric pressure. Leaf area level can also be calculated using sap flow and </w:t>
      </w:r>
      <w:proofErr w:type="spellStart"/>
      <w:r>
        <w:rPr>
          <w:rFonts w:ascii="Nimbus Roman" w:eastAsia="Liberation Sans" w:hAnsi="Nimbus Roman" w:cs="Times New Roman"/>
          <w:color w:val="000000" w:themeColor="text1"/>
          <w:kern w:val="0"/>
          <w:lang w:bidi="ar-SA"/>
        </w:rPr>
        <w:t>huber</w:t>
      </w:r>
      <w:proofErr w:type="spellEnd"/>
      <w:r>
        <w:rPr>
          <w:rFonts w:ascii="Nimbus Roman" w:eastAsia="Liberation Sans" w:hAnsi="Nimbus Roman" w:cs="Times New Roman"/>
          <w:color w:val="000000" w:themeColor="text1"/>
          <w:kern w:val="0"/>
          <w:lang w:bidi="ar-SA"/>
        </w:rPr>
        <w:t xml:space="preserve"> value.</w:t>
      </w:r>
    </w:p>
    <w:p w14:paraId="480AD35C" w14:textId="77777777" w:rsidR="00051486" w:rsidRDefault="00051486" w:rsidP="00051486">
      <w:pPr>
        <w:widowControl w:val="0"/>
        <w:numPr>
          <w:ilvl w:val="0"/>
          <w:numId w:val="1"/>
        </w:numPr>
        <w:spacing w:after="140" w:line="271" w:lineRule="auto"/>
        <w:jc w:val="both"/>
      </w:pPr>
      <w:r>
        <w:rPr>
          <w:rFonts w:ascii="Nimbus Roman" w:eastAsia="Liberation Sans" w:hAnsi="Nimbus Roman" w:cs="Times New Roman"/>
          <w:b/>
          <w:i/>
          <w:color w:val="000000" w:themeColor="text1"/>
          <w:kern w:val="0"/>
          <w:lang w:bidi="ar-SA"/>
        </w:rPr>
        <w:t>Ground area level</w:t>
      </w:r>
      <w:r>
        <w:rPr>
          <w:rFonts w:ascii="Nimbus Roman" w:eastAsia="Liberation Sans" w:hAnsi="Nimbus Roman" w:cs="Times New Roman"/>
          <w:color w:val="000000" w:themeColor="text1"/>
          <w:kern w:val="0"/>
          <w:lang w:bidi="ar-SA"/>
        </w:rPr>
        <w:t xml:space="preserve"> (Water flow / Water potential / ground area)</w:t>
      </w:r>
    </w:p>
    <w:p w14:paraId="625B598B" w14:textId="77777777" w:rsidR="00051486" w:rsidRDefault="00051486" w:rsidP="00051486">
      <w:pPr>
        <w:widowControl w:val="0"/>
        <w:spacing w:after="140" w:line="271" w:lineRule="auto"/>
        <w:ind w:left="720"/>
        <w:jc w:val="both"/>
      </w:pPr>
      <w:r>
        <w:rPr>
          <w:rFonts w:ascii="Nimbus Roman" w:eastAsia="Liberation Sans" w:hAnsi="Nimbus Roman" w:cs="Times New Roman"/>
          <w:color w:val="000000" w:themeColor="text1"/>
          <w:kern w:val="0"/>
          <w:lang w:bidi="ar-SA"/>
        </w:rPr>
        <w:t>Normalised units per unit of ground area. This format will not be common as it will represent some sort of ecosystem level conductance. However, if we have stem density (e.g. stems ha</w:t>
      </w:r>
      <w:r>
        <w:rPr>
          <w:rFonts w:ascii="Nimbus Roman" w:eastAsia="Liberation Sans" w:hAnsi="Nimbus Roman" w:cs="Times New Roman"/>
          <w:color w:val="000000" w:themeColor="text1"/>
          <w:kern w:val="0"/>
          <w:vertAlign w:val="superscript"/>
          <w:lang w:bidi="ar-SA"/>
        </w:rPr>
        <w:t>-1</w:t>
      </w:r>
      <w:r>
        <w:rPr>
          <w:rFonts w:ascii="Nimbus Roman" w:eastAsia="Liberation Sans" w:hAnsi="Nimbus Roman" w:cs="Times New Roman"/>
          <w:color w:val="000000" w:themeColor="text1"/>
          <w:kern w:val="0"/>
          <w:lang w:bidi="ar-SA"/>
        </w:rPr>
        <w:t xml:space="preserve">) and </w:t>
      </w:r>
      <w:r>
        <w:rPr>
          <w:rFonts w:ascii="Nimbus Roman" w:eastAsia="Liberation Sans" w:hAnsi="Nimbus Roman" w:cs="Times New Roman"/>
          <w:i/>
          <w:color w:val="000000" w:themeColor="text1"/>
          <w:kern w:val="0"/>
          <w:lang w:bidi="ar-SA"/>
        </w:rPr>
        <w:t>Plant level</w:t>
      </w:r>
      <w:r>
        <w:rPr>
          <w:rFonts w:ascii="Nimbus Roman" w:eastAsia="Liberation Sans" w:hAnsi="Nimbus Roman" w:cs="Times New Roman"/>
          <w:color w:val="000000" w:themeColor="text1"/>
          <w:kern w:val="0"/>
          <w:lang w:bidi="ar-SA"/>
        </w:rPr>
        <w:t xml:space="preserve"> units, or basal area (</w:t>
      </w:r>
      <w:proofErr w:type="spellStart"/>
      <w:r>
        <w:rPr>
          <w:rFonts w:ascii="Nimbus Roman" w:eastAsia="Liberation Sans" w:hAnsi="Nimbus Roman" w:cs="Times New Roman"/>
          <w:color w:val="000000" w:themeColor="text1"/>
          <w:kern w:val="0"/>
          <w:lang w:bidi="ar-SA"/>
        </w:rPr>
        <w:t>eg.</w:t>
      </w:r>
      <w:proofErr w:type="spellEnd"/>
      <w:r>
        <w:rPr>
          <w:rFonts w:ascii="Nimbus Roman" w:eastAsia="Liberation Sans" w:hAnsi="Nimbus Roman" w:cs="Times New Roman"/>
          <w:color w:val="000000" w:themeColor="text1"/>
          <w:kern w:val="0"/>
          <w:lang w:bidi="ar-SA"/>
        </w:rPr>
        <w:t xml:space="preserve"> m</w:t>
      </w:r>
      <w:r>
        <w:rPr>
          <w:rFonts w:ascii="Nimbus Roman" w:eastAsia="Liberation Sans" w:hAnsi="Nimbus Roman" w:cs="Times New Roman"/>
          <w:color w:val="000000" w:themeColor="text1"/>
          <w:kern w:val="0"/>
          <w:vertAlign w:val="superscript"/>
          <w:lang w:bidi="ar-SA"/>
        </w:rPr>
        <w:t>2</w:t>
      </w:r>
      <w:r>
        <w:rPr>
          <w:rFonts w:ascii="Nimbus Roman" w:eastAsia="Liberation Sans" w:hAnsi="Nimbus Roman" w:cs="Times New Roman"/>
          <w:color w:val="000000" w:themeColor="text1"/>
          <w:kern w:val="0"/>
          <w:vertAlign w:val="subscript"/>
          <w:lang w:bidi="ar-SA"/>
        </w:rPr>
        <w:t>wood</w:t>
      </w:r>
      <w:r>
        <w:rPr>
          <w:rFonts w:ascii="Nimbus Roman" w:eastAsia="Liberation Sans" w:hAnsi="Nimbus Roman" w:cs="Times New Roman"/>
          <w:color w:val="000000" w:themeColor="text1"/>
          <w:kern w:val="0"/>
          <w:lang w:bidi="ar-SA"/>
        </w:rPr>
        <w:t xml:space="preserve"> m</w:t>
      </w:r>
      <w:r>
        <w:rPr>
          <w:rFonts w:ascii="Nimbus Roman" w:eastAsia="Liberation Sans" w:hAnsi="Nimbus Roman" w:cs="Times New Roman"/>
          <w:color w:val="000000" w:themeColor="text1"/>
          <w:kern w:val="0"/>
          <w:vertAlign w:val="superscript"/>
          <w:lang w:bidi="ar-SA"/>
        </w:rPr>
        <w:t>-2</w:t>
      </w:r>
      <w:r>
        <w:rPr>
          <w:rFonts w:ascii="Nimbus Roman" w:eastAsia="Liberation Sans" w:hAnsi="Nimbus Roman" w:cs="Times New Roman"/>
          <w:color w:val="000000" w:themeColor="text1"/>
          <w:kern w:val="0"/>
          <w:vertAlign w:val="subscript"/>
          <w:lang w:bidi="ar-SA"/>
        </w:rPr>
        <w:t>ground</w:t>
      </w:r>
      <w:r>
        <w:rPr>
          <w:rFonts w:ascii="Nimbus Roman" w:eastAsia="Liberation Sans" w:hAnsi="Nimbus Roman" w:cs="Times New Roman"/>
          <w:color w:val="000000" w:themeColor="text1"/>
          <w:kern w:val="0"/>
          <w:lang w:bidi="ar-SA"/>
        </w:rPr>
        <w:t xml:space="preserve">) and </w:t>
      </w:r>
      <w:r>
        <w:rPr>
          <w:rFonts w:ascii="Nimbus Roman" w:eastAsia="Liberation Sans" w:hAnsi="Nimbus Roman" w:cs="Times New Roman"/>
          <w:i/>
          <w:color w:val="000000" w:themeColor="text1"/>
          <w:kern w:val="0"/>
          <w:lang w:bidi="ar-SA"/>
        </w:rPr>
        <w:t>Wood area level</w:t>
      </w:r>
      <w:r>
        <w:rPr>
          <w:rFonts w:ascii="Nimbus Roman" w:eastAsia="Liberation Sans" w:hAnsi="Nimbus Roman" w:cs="Times New Roman"/>
          <w:color w:val="000000" w:themeColor="text1"/>
          <w:kern w:val="0"/>
          <w:lang w:bidi="ar-SA"/>
        </w:rPr>
        <w:t xml:space="preserve"> units, we can scale up to </w:t>
      </w:r>
      <w:r>
        <w:rPr>
          <w:rFonts w:ascii="Nimbus Roman" w:eastAsia="Liberation Sans" w:hAnsi="Nimbus Roman" w:cs="Times New Roman"/>
          <w:i/>
          <w:color w:val="000000" w:themeColor="text1"/>
          <w:kern w:val="0"/>
          <w:lang w:bidi="ar-SA"/>
        </w:rPr>
        <w:t>Ground area level</w:t>
      </w:r>
      <w:r>
        <w:rPr>
          <w:rFonts w:ascii="Nimbus Roman" w:eastAsia="Liberation Sans" w:hAnsi="Nimbus Roman" w:cs="Times New Roman"/>
          <w:color w:val="000000" w:themeColor="text1"/>
          <w:kern w:val="0"/>
          <w:lang w:bidi="ar-SA"/>
        </w:rPr>
        <w:t>.</w:t>
      </w:r>
    </w:p>
    <w:p w14:paraId="658723A1" w14:textId="77777777" w:rsidR="00051486" w:rsidRDefault="00051486" w:rsidP="00051486">
      <w:pPr>
        <w:widowControl w:val="0"/>
        <w:spacing w:after="140" w:line="271" w:lineRule="auto"/>
        <w:ind w:left="720"/>
        <w:jc w:val="both"/>
        <w:rPr>
          <w:rFonts w:ascii="Nimbus Roman" w:eastAsia="Liberation Sans" w:hAnsi="Nimbus Roman" w:cs="Times New Roman"/>
          <w:color w:val="000000" w:themeColor="text1"/>
          <w:kern w:val="0"/>
          <w:lang w:bidi="ar-SA"/>
        </w:rPr>
      </w:pPr>
    </w:p>
    <w:p w14:paraId="0C6EB42E" w14:textId="77777777" w:rsidR="00051486" w:rsidRDefault="00051486" w:rsidP="00051486">
      <w:r>
        <w:rPr>
          <w:rFonts w:ascii="Nimbus Roman" w:eastAsia="Liberation Sans" w:hAnsi="Nimbus Roman" w:cs="Times New Roman"/>
          <w:b/>
          <w:bCs/>
          <w:color w:val="000000" w:themeColor="text1"/>
          <w:kern w:val="0"/>
          <w:lang w:bidi="ar-SA"/>
        </w:rPr>
        <w:t>Literature searching criteria</w:t>
      </w:r>
    </w:p>
    <w:p w14:paraId="0E02F047"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 xml:space="preserve">We conducted a Web of Science search using the following query: TS=("whole plant hydraulic conductance") OR TS=("whole plant hydraulic </w:t>
      </w:r>
      <w:proofErr w:type="spellStart"/>
      <w:r>
        <w:rPr>
          <w:rFonts w:ascii="Nimbus Roman" w:eastAsia="Liberation Sans" w:hAnsi="Nimbus Roman" w:cs="Times New Roman"/>
          <w:color w:val="000000" w:themeColor="text1"/>
          <w:kern w:val="0"/>
          <w:lang w:bidi="ar-SA"/>
        </w:rPr>
        <w:t>conductances</w:t>
      </w:r>
      <w:proofErr w:type="spellEnd"/>
      <w:r>
        <w:rPr>
          <w:rFonts w:ascii="Nimbus Roman" w:eastAsia="Liberation Sans" w:hAnsi="Nimbus Roman" w:cs="Times New Roman"/>
          <w:color w:val="000000" w:themeColor="text1"/>
          <w:kern w:val="0"/>
          <w:lang w:bidi="ar-SA"/>
        </w:rPr>
        <w:t xml:space="preserve">") OR </w:t>
      </w:r>
      <w:r>
        <w:rPr>
          <w:rFonts w:ascii="Nimbus Roman" w:eastAsia="Liberation Sans" w:hAnsi="Nimbus Roman" w:cs="Times New Roman"/>
          <w:color w:val="000000" w:themeColor="text1"/>
          <w:kern w:val="0"/>
          <w:lang w:bidi="ar-SA"/>
        </w:rPr>
        <w:lastRenderedPageBreak/>
        <w:t xml:space="preserve">TS=("hydraulic plant conductance") OR TS=("whole plant hydraulic conductivity") OR TS=("hydraulic </w:t>
      </w:r>
      <w:proofErr w:type="spellStart"/>
      <w:r>
        <w:rPr>
          <w:rFonts w:ascii="Nimbus Roman" w:eastAsia="Liberation Sans" w:hAnsi="Nimbus Roman" w:cs="Times New Roman"/>
          <w:color w:val="000000" w:themeColor="text1"/>
          <w:kern w:val="0"/>
          <w:lang w:bidi="ar-SA"/>
        </w:rPr>
        <w:t>conductances</w:t>
      </w:r>
      <w:proofErr w:type="spellEnd"/>
      <w:r>
        <w:rPr>
          <w:rFonts w:ascii="Nimbus Roman" w:eastAsia="Liberation Sans" w:hAnsi="Nimbus Roman" w:cs="Times New Roman"/>
          <w:color w:val="000000" w:themeColor="text1"/>
          <w:kern w:val="0"/>
          <w:lang w:bidi="ar-SA"/>
        </w:rPr>
        <w:t>") OR TS=("leaf specific hydraulic conductance") OR TS=(“total hydraulic conductance”) OR TS=("whole tree hydraulic conductance") OR TS=("whole tree hydraulic conductivity") OR TS=("soil to leaf conductance") OR TS=("soil to leaf hydraulic conductance") OR TS=("tree conductivity") OR TS=("plant conductivity") OR TS=("soil to canopy conductance") OR TS = ("water potential" AND ("sap flow" OR "sap flux")) OR TS = ("water potential" AND ("sapwood water balance")) OR TS = ("water potential" AND ("resistance to flow"))  OR TS = ("xylem water potential" AND ("transpiration")) OR TS = ("whole plant hydraulic resistance") OR TS=("whole tree hydraulic resistance") OR TS=("soil to leaf resistance") OR TS=("soil to canopy resistance")</w:t>
      </w:r>
    </w:p>
    <w:p w14:paraId="21C883AD"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w:t>
      </w:r>
      <w:hyperlink r:id="rId7">
        <w:r>
          <w:rPr>
            <w:rStyle w:val="a7"/>
            <w:rFonts w:ascii="Nimbus Roman" w:eastAsia="Nimbus Roman" w:hAnsi="Nimbus Roman" w:cs="Liberation Serif"/>
          </w:rPr>
          <w:t>https://www.webofscience.com/wos/alldb/summary/001fec63-0ba1-44c9-a88d-1f28a37a55ee-0147749ab5/relevance/1</w:t>
        </w:r>
      </w:hyperlink>
      <w:r>
        <w:rPr>
          <w:rFonts w:ascii="Nimbus Roman" w:eastAsia="Arial" w:hAnsi="Nimbus Roman" w:cs="Times New Roman"/>
          <w:color w:val="000000" w:themeColor="text1"/>
          <w:kern w:val="0"/>
          <w:lang w:bidi="ar-SA"/>
        </w:rPr>
        <w:t>)</w:t>
      </w:r>
      <w:r>
        <w:rPr>
          <w:rFonts w:ascii="Nimbus Roman" w:eastAsia="Liberation Sans" w:hAnsi="Nimbus Roman" w:cs="Times New Roman"/>
          <w:color w:val="000000" w:themeColor="text1"/>
          <w:kern w:val="0"/>
          <w:lang w:bidi="ar-SA"/>
        </w:rPr>
        <w:t xml:space="preserve">. A search conducted on 06/02/2025 yielded 1,980 hits. We then compared these results with references from Wolfe et al. (2023) and </w:t>
      </w:r>
      <w:proofErr w:type="spellStart"/>
      <w:r>
        <w:rPr>
          <w:rFonts w:ascii="Nimbus Roman" w:eastAsia="Liberation Sans" w:hAnsi="Nimbus Roman" w:cs="Times New Roman"/>
          <w:color w:val="000000" w:themeColor="text1"/>
          <w:kern w:val="0"/>
          <w:lang w:bidi="ar-SA"/>
        </w:rPr>
        <w:t>Mencuccini</w:t>
      </w:r>
      <w:proofErr w:type="spellEnd"/>
      <w:r>
        <w:rPr>
          <w:rFonts w:ascii="Nimbus Roman" w:eastAsia="Liberation Sans" w:hAnsi="Nimbus Roman" w:cs="Times New Roman"/>
          <w:color w:val="000000" w:themeColor="text1"/>
          <w:kern w:val="0"/>
          <w:lang w:bidi="ar-SA"/>
        </w:rPr>
        <w:t xml:space="preserve"> et al. (2003), adding only the papers not already present. This brought the total to 1,991.</w:t>
      </w:r>
    </w:p>
    <w:p w14:paraId="247039F3" w14:textId="77777777" w:rsidR="00051486" w:rsidRDefault="00051486" w:rsidP="00051486">
      <w:pPr>
        <w:widowControl w:val="0"/>
        <w:spacing w:after="240" w:line="271" w:lineRule="auto"/>
        <w:jc w:val="both"/>
      </w:pPr>
      <w:r>
        <w:rPr>
          <w:rFonts w:ascii="Nimbus Roman" w:eastAsia="Liberation Sans" w:hAnsi="Nimbus Roman" w:cs="Times New Roman"/>
          <w:color w:val="000000" w:themeColor="text1"/>
          <w:kern w:val="0"/>
          <w:lang w:bidi="ar-SA"/>
        </w:rPr>
        <w:t xml:space="preserve">One team (Classification team) will screen the references based on their titles, abstracts and main text excluding those publications that do not present directly </w:t>
      </w:r>
      <w:proofErr w:type="spellStart"/>
      <w:r>
        <w:rPr>
          <w:rFonts w:ascii="Nimbus Roman" w:eastAsia="Liberation Sans" w:hAnsi="Nimbus Roman" w:cs="Times New Roman"/>
          <w:i/>
          <w:iCs/>
          <w:color w:val="000000" w:themeColor="text1"/>
          <w:kern w:val="0"/>
          <w:lang w:bidi="ar-SA"/>
        </w:rPr>
        <w:t>k</w:t>
      </w:r>
      <w:r>
        <w:rPr>
          <w:rFonts w:ascii="Nimbus Roman" w:eastAsia="Liberation Sans" w:hAnsi="Nimbus Roman" w:cs="Times New Roman"/>
          <w:i/>
          <w:iCs/>
          <w:color w:val="000000" w:themeColor="text1"/>
          <w:kern w:val="0"/>
          <w:vertAlign w:val="subscript"/>
          <w:lang w:bidi="ar-SA"/>
        </w:rPr>
        <w:t>plant</w:t>
      </w:r>
      <w:proofErr w:type="spellEnd"/>
      <w:r>
        <w:rPr>
          <w:rFonts w:ascii="Nimbus Roman" w:eastAsia="Liberation Sans" w:hAnsi="Nimbus Roman" w:cs="Times New Roman"/>
          <w:color w:val="000000" w:themeColor="text1"/>
          <w:kern w:val="0"/>
          <w:lang w:bidi="ar-SA"/>
        </w:rPr>
        <w:t xml:space="preserve"> values or concomitant sap flow/transpiration/gas exchange and water potential measures.</w:t>
      </w:r>
    </w:p>
    <w:p w14:paraId="006BD84D" w14:textId="77777777" w:rsidR="00051486" w:rsidRDefault="00051486" w:rsidP="00051486">
      <w:pPr>
        <w:widowControl w:val="0"/>
        <w:spacing w:after="240" w:line="271" w:lineRule="auto"/>
        <w:jc w:val="both"/>
      </w:pPr>
      <w:r>
        <w:rPr>
          <w:rFonts w:ascii="Nimbus Roman" w:eastAsia="Liberation Sans" w:hAnsi="Nimbus Roman" w:cs="Times New Roman"/>
          <w:color w:val="000000" w:themeColor="text1"/>
          <w:kern w:val="0"/>
          <w:lang w:bidi="ar-SA"/>
        </w:rPr>
        <w:t>For review publications, we used them to extract original references for inclusion in the database if they were not already included. Subsequently, the review publications were retained on the list only if they provided new, unpublished data.</w:t>
      </w:r>
    </w:p>
    <w:p w14:paraId="4455BE37" w14:textId="77777777" w:rsidR="00051486" w:rsidRDefault="00051486" w:rsidP="00051486">
      <w:pPr>
        <w:widowControl w:val="0"/>
        <w:spacing w:before="240" w:after="240" w:line="271" w:lineRule="auto"/>
        <w:jc w:val="both"/>
      </w:pPr>
      <w:r>
        <w:rPr>
          <w:rFonts w:ascii="Nimbus Roman" w:eastAsia="Liberation Sans" w:hAnsi="Nimbus Roman" w:cs="Times New Roman"/>
          <w:color w:val="000000" w:themeColor="text1"/>
          <w:kern w:val="0"/>
          <w:lang w:bidi="ar-SA"/>
        </w:rPr>
        <w:t>The resulting filtered list of references was distributed among database contributors according to paper assignment rules (see below).</w:t>
      </w:r>
    </w:p>
    <w:p w14:paraId="286F1F52" w14:textId="77777777" w:rsidR="00051486" w:rsidRDefault="00051486" w:rsidP="00051486">
      <w:pPr>
        <w:widowControl w:val="0"/>
        <w:spacing w:before="240" w:after="240" w:line="271" w:lineRule="auto"/>
        <w:jc w:val="both"/>
      </w:pPr>
      <w:r>
        <w:rPr>
          <w:rFonts w:ascii="Nimbus Roman" w:eastAsia="Liberation Sans" w:hAnsi="Nimbus Roman" w:cs="Times New Roman"/>
          <w:color w:val="000000" w:themeColor="text1"/>
          <w:kern w:val="0"/>
          <w:lang w:bidi="ar-SA"/>
        </w:rPr>
        <w:t>Some contributors will share personal unpublished data.</w:t>
      </w:r>
    </w:p>
    <w:p w14:paraId="4A115BD7" w14:textId="77777777" w:rsidR="00051486" w:rsidRDefault="00051486" w:rsidP="00051486">
      <w:r>
        <w:rPr>
          <w:rFonts w:ascii="Nimbus Roman" w:eastAsia="Liberation Sans" w:hAnsi="Nimbus Roman" w:cs="Times New Roman"/>
          <w:b/>
          <w:bCs/>
          <w:color w:val="000000" w:themeColor="text1"/>
          <w:kern w:val="0"/>
          <w:lang w:bidi="ar-SA"/>
        </w:rPr>
        <w:t>Project structure</w:t>
      </w:r>
    </w:p>
    <w:p w14:paraId="16FD12C9" w14:textId="77777777" w:rsidR="00051486" w:rsidRDefault="00051486" w:rsidP="00051486">
      <w:r>
        <w:rPr>
          <w:rFonts w:ascii="Nimbus Roman" w:eastAsia="Liberation Sans" w:hAnsi="Nimbus Roman" w:cs="Times New Roman"/>
          <w:b/>
          <w:bCs/>
          <w:color w:val="000000" w:themeColor="text1"/>
          <w:kern w:val="0"/>
          <w:lang w:bidi="ar-SA"/>
        </w:rPr>
        <w:t>Folders structure</w:t>
      </w:r>
    </w:p>
    <w:p w14:paraId="05C66E08"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 xml:space="preserve">All the project files are stored in a Google Drive shared folder, and the link is: </w:t>
      </w:r>
      <w:hyperlink r:id="rId8">
        <w:bookmarkStart w:id="3" w:name="OLE_LINK2"/>
        <w:r>
          <w:rPr>
            <w:rStyle w:val="a7"/>
            <w:rFonts w:ascii="Nimbus Roman" w:eastAsia="Nimbus Roman" w:hAnsi="Nimbus Roman" w:cs="Liberation Serif"/>
          </w:rPr>
          <w:t>https://drive.google.com/drive/u/1/folders/1dW97HOkT90AoxXl3FOgoEILtIjIUX_C7</w:t>
        </w:r>
      </w:hyperlink>
      <w:bookmarkEnd w:id="3"/>
    </w:p>
    <w:p w14:paraId="2877E78C"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 xml:space="preserve">The working directory is organised into several folders and subfolders. The parent directory is named </w:t>
      </w:r>
      <w:r>
        <w:rPr>
          <w:rFonts w:ascii="Nimbus Roman" w:eastAsia="Nimbus Roman" w:hAnsi="Nimbus Roman"/>
          <w:b/>
          <w:bCs/>
        </w:rPr>
        <w:t>KPLANT</w:t>
      </w:r>
      <w:r>
        <w:rPr>
          <w:rFonts w:ascii="Nimbus Roman" w:eastAsia="Liberation Sans" w:hAnsi="Nimbus Roman" w:cs="Times New Roman"/>
          <w:b/>
          <w:color w:val="000000" w:themeColor="text1"/>
          <w:kern w:val="0"/>
          <w:lang w:bidi="ar-SA"/>
        </w:rPr>
        <w:t xml:space="preserve"> Database</w:t>
      </w:r>
      <w:r>
        <w:rPr>
          <w:rFonts w:ascii="Nimbus Roman" w:eastAsia="Liberation Sans" w:hAnsi="Nimbus Roman" w:cs="Times New Roman"/>
          <w:color w:val="000000" w:themeColor="text1"/>
          <w:kern w:val="0"/>
          <w:lang w:bidi="ar-SA"/>
        </w:rPr>
        <w:t>, and it contains the following five folders:</w:t>
      </w:r>
    </w:p>
    <w:p w14:paraId="1AFABA02" w14:textId="77777777" w:rsidR="00051486" w:rsidRDefault="00051486" w:rsidP="00051486">
      <w:pPr>
        <w:widowControl w:val="0"/>
        <w:numPr>
          <w:ilvl w:val="0"/>
          <w:numId w:val="14"/>
        </w:numPr>
        <w:spacing w:after="140" w:line="271" w:lineRule="auto"/>
        <w:jc w:val="both"/>
      </w:pPr>
      <w:r>
        <w:rPr>
          <w:rFonts w:ascii="Nimbus Roman" w:eastAsia="Liberation Sans" w:hAnsi="Nimbus Roman" w:cs="Times New Roman"/>
          <w:i/>
          <w:color w:val="000000" w:themeColor="text1"/>
          <w:kern w:val="0"/>
          <w:lang w:bidi="ar-SA"/>
        </w:rPr>
        <w:t>01_papers</w:t>
      </w:r>
      <w:r>
        <w:rPr>
          <w:rFonts w:ascii="Nimbus Roman" w:eastAsia="Liberation Sans" w:hAnsi="Nimbus Roman" w:cs="Times New Roman"/>
          <w:color w:val="000000" w:themeColor="text1"/>
          <w:kern w:val="0"/>
          <w:lang w:bidi="ar-SA"/>
        </w:rPr>
        <w:t xml:space="preserve">: This folder stores the PDFs of the papers that will be used for data extraction. The papers are within a subfolder named </w:t>
      </w:r>
      <w:r>
        <w:rPr>
          <w:rFonts w:ascii="Nimbus Roman" w:eastAsia="Liberation Sans" w:hAnsi="Nimbus Roman" w:cs="Times New Roman"/>
          <w:b/>
          <w:color w:val="000000" w:themeColor="text1"/>
          <w:kern w:val="0"/>
          <w:lang w:bidi="ar-SA"/>
        </w:rPr>
        <w:t>Include</w:t>
      </w:r>
      <w:r>
        <w:rPr>
          <w:rFonts w:ascii="Nimbus Roman" w:eastAsia="Liberation Sans" w:hAnsi="Nimbus Roman" w:cs="Times New Roman"/>
          <w:color w:val="000000" w:themeColor="text1"/>
          <w:kern w:val="0"/>
          <w:lang w:bidi="ar-SA"/>
        </w:rPr>
        <w:t xml:space="preserve">. PFDs </w:t>
      </w:r>
      <w:r>
        <w:rPr>
          <w:rFonts w:ascii="Nimbus Roman" w:eastAsia="Liberation Sans" w:hAnsi="Nimbus Roman" w:cs="Times New Roman"/>
          <w:color w:val="000000" w:themeColor="text1"/>
          <w:kern w:val="0"/>
          <w:lang w:bidi="ar-SA"/>
        </w:rPr>
        <w:lastRenderedPageBreak/>
        <w:t xml:space="preserve">files are named using the format: </w:t>
      </w:r>
      <w:r>
        <w:rPr>
          <w:rFonts w:ascii="Nimbus Roman" w:eastAsia="Liberation Sans" w:hAnsi="Nimbus Roman" w:cs="Times New Roman"/>
          <w:i/>
          <w:color w:val="000000" w:themeColor="text1"/>
          <w:kern w:val="0"/>
          <w:lang w:bidi="ar-SA"/>
        </w:rPr>
        <w:t>IDref_firstauthorname_yearofpublication.pdf</w:t>
      </w:r>
      <w:r>
        <w:rPr>
          <w:rFonts w:ascii="Nimbus Roman" w:eastAsia="Liberation Sans" w:hAnsi="Nimbus Roman" w:cs="Times New Roman"/>
          <w:color w:val="000000" w:themeColor="text1"/>
          <w:kern w:val="0"/>
          <w:lang w:bidi="ar-SA"/>
        </w:rPr>
        <w:t xml:space="preserve"> (e.g., 403_</w:t>
      </w:r>
      <w:r>
        <w:rPr>
          <w:rFonts w:ascii="Nimbus Roman" w:eastAsia="Liberation Sans" w:hAnsi="Nimbus Roman" w:cs="Times New Roman"/>
          <w:i/>
          <w:color w:val="000000" w:themeColor="text1"/>
          <w:kern w:val="0"/>
          <w:lang w:bidi="ar-SA"/>
        </w:rPr>
        <w:t>Smith_2023.pdf</w:t>
      </w:r>
      <w:r>
        <w:rPr>
          <w:rFonts w:ascii="Nimbus Roman" w:eastAsia="Liberation Sans" w:hAnsi="Nimbus Roman" w:cs="Times New Roman"/>
          <w:color w:val="000000" w:themeColor="text1"/>
          <w:kern w:val="0"/>
          <w:lang w:bidi="ar-SA"/>
        </w:rPr>
        <w:t xml:space="preserve">). It also includes the file </w:t>
      </w:r>
      <w:r>
        <w:rPr>
          <w:rFonts w:ascii="Nimbus Roman" w:eastAsia="Nimbus Roman" w:hAnsi="Nimbus Roman"/>
          <w:b/>
          <w:bCs/>
          <w:i/>
          <w:iCs/>
        </w:rPr>
        <w:t>KPLANT</w:t>
      </w:r>
      <w:r>
        <w:rPr>
          <w:rFonts w:ascii="Nimbus Roman" w:eastAsia="Liberation Sans" w:hAnsi="Nimbus Roman" w:cs="Times New Roman"/>
          <w:b/>
          <w:i/>
          <w:color w:val="000000" w:themeColor="text1"/>
          <w:kern w:val="0"/>
          <w:lang w:bidi="ar-SA"/>
        </w:rPr>
        <w:t>_PapersAssigned_09052023.xlsx</w:t>
      </w:r>
      <w:r>
        <w:rPr>
          <w:rFonts w:ascii="Nimbus Roman" w:eastAsia="Liberation Sans" w:hAnsi="Nimbus Roman" w:cs="Times New Roman"/>
          <w:color w:val="000000" w:themeColor="text1"/>
          <w:kern w:val="0"/>
          <w:lang w:bidi="ar-SA"/>
        </w:rPr>
        <w:t xml:space="preserve">, which lists the final filtered set of papers and assigns them to contributors. This file includes the </w:t>
      </w:r>
      <w:proofErr w:type="spellStart"/>
      <w:r>
        <w:rPr>
          <w:rFonts w:ascii="Nimbus Roman" w:eastAsia="Liberation Sans" w:hAnsi="Nimbus Roman" w:cs="Times New Roman"/>
          <w:i/>
          <w:color w:val="000000" w:themeColor="text1"/>
          <w:kern w:val="0"/>
          <w:lang w:bidi="ar-SA"/>
        </w:rPr>
        <w:t>IDref</w:t>
      </w:r>
      <w:proofErr w:type="spellEnd"/>
      <w:r>
        <w:rPr>
          <w:rFonts w:ascii="Nimbus Roman" w:eastAsia="Liberation Sans" w:hAnsi="Nimbus Roman" w:cs="Times New Roman"/>
          <w:color w:val="000000" w:themeColor="text1"/>
          <w:kern w:val="0"/>
          <w:lang w:bidi="ar-SA"/>
        </w:rPr>
        <w:t xml:space="preserve"> for each paper, a unique numeric identifier that must not be altered.</w:t>
      </w:r>
    </w:p>
    <w:p w14:paraId="1FBE9188" w14:textId="77777777" w:rsidR="00051486" w:rsidRDefault="00051486" w:rsidP="00051486">
      <w:pPr>
        <w:widowControl w:val="0"/>
        <w:numPr>
          <w:ilvl w:val="0"/>
          <w:numId w:val="3"/>
        </w:numPr>
        <w:spacing w:after="140" w:line="271" w:lineRule="auto"/>
        <w:jc w:val="both"/>
      </w:pPr>
      <w:r>
        <w:rPr>
          <w:rFonts w:ascii="Nimbus Roman" w:eastAsia="Liberation Sans" w:hAnsi="Nimbus Roman" w:cs="Times New Roman"/>
          <w:i/>
          <w:color w:val="000000" w:themeColor="text1"/>
          <w:kern w:val="0"/>
          <w:lang w:bidi="ar-SA"/>
        </w:rPr>
        <w:t>02_protocol</w:t>
      </w:r>
      <w:r>
        <w:rPr>
          <w:rFonts w:ascii="Nimbus Roman" w:eastAsia="Liberation Sans" w:hAnsi="Nimbus Roman" w:cs="Times New Roman"/>
          <w:color w:val="000000" w:themeColor="text1"/>
          <w:kern w:val="0"/>
          <w:lang w:bidi="ar-SA"/>
        </w:rPr>
        <w:t xml:space="preserve">: This folder contains the </w:t>
      </w:r>
      <w:r>
        <w:rPr>
          <w:rFonts w:ascii="Nimbus Roman" w:eastAsia="Liberation Sans" w:hAnsi="Nimbus Roman" w:cs="Times New Roman"/>
          <w:b/>
          <w:color w:val="000000" w:themeColor="text1"/>
          <w:kern w:val="0"/>
          <w:lang w:bidi="ar-SA"/>
        </w:rPr>
        <w:t>current version of the protocol</w:t>
      </w:r>
      <w:r>
        <w:rPr>
          <w:rFonts w:ascii="Nimbus Roman" w:eastAsia="Liberation Sans" w:hAnsi="Nimbus Roman" w:cs="Times New Roman"/>
          <w:color w:val="000000" w:themeColor="text1"/>
          <w:kern w:val="0"/>
          <w:lang w:bidi="ar-SA"/>
        </w:rPr>
        <w:t xml:space="preserve">, along with older versions stored in a subfolder called </w:t>
      </w:r>
      <w:proofErr w:type="spellStart"/>
      <w:r>
        <w:rPr>
          <w:rFonts w:ascii="Nimbus Roman" w:eastAsia="Liberation Sans" w:hAnsi="Nimbus Roman" w:cs="Times New Roman"/>
          <w:b/>
          <w:color w:val="000000" w:themeColor="text1"/>
          <w:kern w:val="0"/>
          <w:lang w:bidi="ar-SA"/>
        </w:rPr>
        <w:t>old_protocols</w:t>
      </w:r>
      <w:proofErr w:type="spellEnd"/>
      <w:r>
        <w:rPr>
          <w:rFonts w:ascii="Nimbus Roman" w:eastAsia="Liberation Sans" w:hAnsi="Nimbus Roman" w:cs="Times New Roman"/>
          <w:color w:val="000000" w:themeColor="text1"/>
          <w:kern w:val="0"/>
          <w:lang w:bidi="ar-SA"/>
        </w:rPr>
        <w:t xml:space="preserve">. Additionally, the folder contains a </w:t>
      </w:r>
      <w:r>
        <w:rPr>
          <w:rFonts w:ascii="Nimbus Roman" w:eastAsia="Liberation Sans" w:hAnsi="Nimbus Roman" w:cs="Times New Roman"/>
          <w:b/>
          <w:color w:val="000000" w:themeColor="text1"/>
          <w:kern w:val="0"/>
          <w:lang w:bidi="ar-SA"/>
        </w:rPr>
        <w:t>template spreadsheet</w:t>
      </w:r>
      <w:r>
        <w:rPr>
          <w:rFonts w:ascii="Nimbus Roman" w:eastAsia="Liberation Sans" w:hAnsi="Nimbus Roman" w:cs="Times New Roman"/>
          <w:color w:val="000000" w:themeColor="text1"/>
          <w:kern w:val="0"/>
          <w:lang w:bidi="ar-SA"/>
        </w:rPr>
        <w:t xml:space="preserve"> named </w:t>
      </w:r>
      <w:r>
        <w:rPr>
          <w:rFonts w:ascii="Nimbus Roman" w:eastAsia="Nimbus Roman" w:hAnsi="Nimbus Roman"/>
          <w:i/>
          <w:iCs/>
        </w:rPr>
        <w:t>KPLANT</w:t>
      </w:r>
      <w:r>
        <w:rPr>
          <w:rFonts w:ascii="Nimbus Roman" w:eastAsia="Liberation Sans" w:hAnsi="Nimbus Roman" w:cs="Times New Roman"/>
          <w:i/>
          <w:color w:val="000000" w:themeColor="text1"/>
          <w:kern w:val="0"/>
          <w:lang w:bidi="ar-SA"/>
        </w:rPr>
        <w:t>_database_template.xlsx</w:t>
      </w:r>
      <w:r>
        <w:rPr>
          <w:rFonts w:ascii="Nimbus Roman" w:eastAsia="Liberation Sans" w:hAnsi="Nimbus Roman" w:cs="Times New Roman"/>
          <w:color w:val="000000" w:themeColor="text1"/>
          <w:kern w:val="0"/>
          <w:lang w:bidi="ar-SA"/>
        </w:rPr>
        <w:t>. This template must not be modified directly; contributors should create a copy before use.</w:t>
      </w:r>
    </w:p>
    <w:p w14:paraId="6CE1C7B9" w14:textId="77777777" w:rsidR="00051486" w:rsidRDefault="00051486" w:rsidP="00051486">
      <w:pPr>
        <w:widowControl w:val="0"/>
        <w:numPr>
          <w:ilvl w:val="0"/>
          <w:numId w:val="3"/>
        </w:numPr>
        <w:spacing w:after="140" w:line="271" w:lineRule="auto"/>
        <w:jc w:val="both"/>
      </w:pPr>
      <w:r>
        <w:rPr>
          <w:rFonts w:ascii="Nimbus Roman" w:eastAsia="Liberation Sans" w:hAnsi="Nimbus Roman" w:cs="Times New Roman"/>
          <w:i/>
          <w:color w:val="000000" w:themeColor="text1"/>
          <w:kern w:val="0"/>
          <w:lang w:bidi="ar-SA"/>
        </w:rPr>
        <w:t>03_data_extraction</w:t>
      </w:r>
      <w:r>
        <w:rPr>
          <w:rFonts w:ascii="Nimbus Roman" w:eastAsia="Liberation Sans" w:hAnsi="Nimbus Roman" w:cs="Times New Roman"/>
          <w:color w:val="000000" w:themeColor="text1"/>
          <w:kern w:val="0"/>
          <w:lang w:bidi="ar-SA"/>
        </w:rPr>
        <w:t xml:space="preserve">: This folder contains two subfolders: one for the CLASSIFICATION_GROUP and another for the EXTRACTION_GROUP. Each contributor is assigned to one of these groups and has a personal subfolder within the corresponding group folder. For the CLASSIFICATION_GROUP, each contributor has a file containing the assigned papers for classification, as well as a final list of classified papers with a quality control check, named </w:t>
      </w:r>
      <w:r>
        <w:rPr>
          <w:rFonts w:ascii="Nimbus Roman" w:eastAsia="Liberation Sans" w:hAnsi="Nimbus Roman" w:cs="Times New Roman"/>
          <w:i/>
          <w:color w:val="000000" w:themeColor="text1"/>
          <w:kern w:val="0"/>
          <w:lang w:bidi="ar-SA"/>
        </w:rPr>
        <w:t>Contributorname_REFS_VF.xlsx</w:t>
      </w:r>
      <w:r>
        <w:rPr>
          <w:rFonts w:ascii="Nimbus Roman" w:eastAsia="Liberation Sans" w:hAnsi="Nimbus Roman" w:cs="Times New Roman"/>
          <w:color w:val="000000" w:themeColor="text1"/>
          <w:kern w:val="0"/>
          <w:lang w:bidi="ar-SA"/>
        </w:rPr>
        <w:t xml:space="preserve">. Contributors in the EXTRACTION_GROUP store different versions of their extracted data within their respective subfolders. Each paper has a dedicated subfolder identified by its </w:t>
      </w:r>
      <w:proofErr w:type="spellStart"/>
      <w:r>
        <w:rPr>
          <w:rFonts w:ascii="Nimbus Roman" w:eastAsia="Liberation Sans" w:hAnsi="Nimbus Roman" w:cs="Times New Roman"/>
          <w:i/>
          <w:color w:val="000000" w:themeColor="text1"/>
          <w:kern w:val="0"/>
          <w:lang w:bidi="ar-SA"/>
        </w:rPr>
        <w:t>IDref</w:t>
      </w:r>
      <w:proofErr w:type="spellEnd"/>
      <w:r>
        <w:rPr>
          <w:rFonts w:ascii="Nimbus Roman" w:eastAsia="Liberation Sans" w:hAnsi="Nimbus Roman" w:cs="Times New Roman"/>
          <w:color w:val="000000" w:themeColor="text1"/>
          <w:kern w:val="0"/>
          <w:lang w:bidi="ar-SA"/>
        </w:rPr>
        <w:t xml:space="preserve">. Data files must be </w:t>
      </w:r>
      <w:proofErr w:type="spellStart"/>
      <w:r>
        <w:rPr>
          <w:rFonts w:ascii="Nimbus Roman" w:eastAsia="Liberation Sans" w:hAnsi="Nimbus Roman" w:cs="Times New Roman"/>
          <w:color w:val="000000" w:themeColor="text1"/>
          <w:kern w:val="0"/>
          <w:lang w:bidi="ar-SA"/>
        </w:rPr>
        <w:t>labeled</w:t>
      </w:r>
      <w:proofErr w:type="spellEnd"/>
      <w:r>
        <w:rPr>
          <w:rFonts w:ascii="Nimbus Roman" w:eastAsia="Liberation Sans" w:hAnsi="Nimbus Roman" w:cs="Times New Roman"/>
          <w:color w:val="000000" w:themeColor="text1"/>
          <w:kern w:val="0"/>
          <w:lang w:bidi="ar-SA"/>
        </w:rPr>
        <w:t xml:space="preserve"> with the date and </w:t>
      </w:r>
      <w:proofErr w:type="spellStart"/>
      <w:r>
        <w:rPr>
          <w:rFonts w:ascii="Nimbus Roman" w:eastAsia="Liberation Sans" w:hAnsi="Nimbus Roman" w:cs="Times New Roman"/>
          <w:i/>
          <w:color w:val="000000" w:themeColor="text1"/>
          <w:kern w:val="0"/>
          <w:lang w:bidi="ar-SA"/>
        </w:rPr>
        <w:t>IDref</w:t>
      </w:r>
      <w:proofErr w:type="spellEnd"/>
      <w:r>
        <w:rPr>
          <w:rFonts w:ascii="Nimbus Roman" w:eastAsia="Liberation Sans" w:hAnsi="Nimbus Roman" w:cs="Times New Roman"/>
          <w:color w:val="000000" w:themeColor="text1"/>
          <w:kern w:val="0"/>
          <w:lang w:bidi="ar-SA"/>
        </w:rPr>
        <w:t xml:space="preserve">, and the final version of each file must be named </w:t>
      </w:r>
      <w:r>
        <w:rPr>
          <w:rFonts w:ascii="Nimbus Roman" w:eastAsia="Liberation Sans" w:hAnsi="Nimbus Roman" w:cs="Times New Roman"/>
          <w:i/>
          <w:color w:val="000000" w:themeColor="text1"/>
          <w:kern w:val="0"/>
          <w:lang w:bidi="ar-SA"/>
        </w:rPr>
        <w:t>master</w:t>
      </w:r>
      <w:r>
        <w:rPr>
          <w:rFonts w:ascii="Nimbus Roman" w:eastAsia="Liberation Sans" w:hAnsi="Nimbus Roman" w:cs="Times New Roman"/>
          <w:color w:val="000000" w:themeColor="text1"/>
          <w:kern w:val="0"/>
          <w:lang w:bidi="ar-SA"/>
        </w:rPr>
        <w:t xml:space="preserve">. Each contributor's subfolder may also contain Excel files with intermediate calculations. Changes between data versions should be documented in a text file named </w:t>
      </w:r>
      <w:proofErr w:type="spellStart"/>
      <w:r>
        <w:rPr>
          <w:rFonts w:ascii="Nimbus Roman" w:eastAsia="Liberation Sans" w:hAnsi="Nimbus Roman" w:cs="Times New Roman"/>
          <w:i/>
          <w:color w:val="000000" w:themeColor="text1"/>
          <w:kern w:val="0"/>
          <w:lang w:bidi="ar-SA"/>
        </w:rPr>
        <w:t>contributor_log</w:t>
      </w:r>
      <w:proofErr w:type="spellEnd"/>
      <w:r>
        <w:rPr>
          <w:rFonts w:ascii="Nimbus Roman" w:eastAsia="Liberation Sans" w:hAnsi="Nimbus Roman" w:cs="Times New Roman"/>
          <w:color w:val="000000" w:themeColor="text1"/>
          <w:kern w:val="0"/>
          <w:lang w:bidi="ar-SA"/>
        </w:rPr>
        <w:t xml:space="preserve">, which must be stored in the same subfolder. Additionally, each subfolder includes a </w:t>
      </w:r>
      <w:r>
        <w:rPr>
          <w:rFonts w:ascii="Nimbus Roman" w:eastAsia="Liberation Sans" w:hAnsi="Nimbus Roman" w:cs="Times New Roman"/>
          <w:i/>
          <w:color w:val="000000" w:themeColor="text1"/>
          <w:kern w:val="0"/>
          <w:lang w:bidi="ar-SA"/>
        </w:rPr>
        <w:t>plots</w:t>
      </w:r>
      <w:r>
        <w:rPr>
          <w:rFonts w:ascii="Nimbus Roman" w:eastAsia="Liberation Sans" w:hAnsi="Nimbus Roman" w:cs="Times New Roman"/>
          <w:color w:val="000000" w:themeColor="text1"/>
          <w:kern w:val="0"/>
          <w:lang w:bidi="ar-SA"/>
        </w:rPr>
        <w:t xml:space="preserve"> folder for storing plots related to each paper. Plot file names should be descriptive to facilitate easy identification of the reference, figure number, species, site, etc."</w:t>
      </w:r>
    </w:p>
    <w:p w14:paraId="2CB802B0" w14:textId="77777777" w:rsidR="00051486" w:rsidRDefault="00051486" w:rsidP="00051486">
      <w:pPr>
        <w:widowControl w:val="0"/>
        <w:numPr>
          <w:ilvl w:val="0"/>
          <w:numId w:val="3"/>
        </w:numPr>
        <w:spacing w:after="140" w:line="271" w:lineRule="auto"/>
        <w:jc w:val="both"/>
      </w:pPr>
      <w:r>
        <w:rPr>
          <w:rFonts w:ascii="Nimbus Roman" w:eastAsia="Liberation Sans" w:hAnsi="Nimbus Roman" w:cs="Times New Roman"/>
          <w:color w:val="000000" w:themeColor="text1"/>
          <w:kern w:val="0"/>
          <w:lang w:bidi="ar-SA"/>
        </w:rPr>
        <w:t xml:space="preserve">04_data_quality: This folder contains the final versions of each contributor's dataset, along with </w:t>
      </w:r>
      <w:r>
        <w:rPr>
          <w:rFonts w:ascii="Nimbus Roman" w:eastAsia="Liberation Sans" w:hAnsi="Nimbus Roman" w:cs="Times New Roman"/>
          <w:b/>
          <w:color w:val="000000" w:themeColor="text1"/>
          <w:kern w:val="0"/>
          <w:lang w:bidi="ar-SA"/>
        </w:rPr>
        <w:t>quality-controlled versions</w:t>
      </w:r>
      <w:r>
        <w:rPr>
          <w:rFonts w:ascii="Nimbus Roman" w:eastAsia="Liberation Sans" w:hAnsi="Nimbus Roman" w:cs="Times New Roman"/>
          <w:color w:val="000000" w:themeColor="text1"/>
          <w:kern w:val="0"/>
          <w:lang w:bidi="ar-SA"/>
        </w:rPr>
        <w:t xml:space="preserve"> that include any changes.</w:t>
      </w:r>
    </w:p>
    <w:p w14:paraId="2A4BE4CB" w14:textId="77777777" w:rsidR="00051486" w:rsidRDefault="00051486" w:rsidP="00051486">
      <w:pPr>
        <w:widowControl w:val="0"/>
        <w:numPr>
          <w:ilvl w:val="0"/>
          <w:numId w:val="3"/>
        </w:numPr>
        <w:spacing w:after="140" w:line="271" w:lineRule="auto"/>
        <w:jc w:val="both"/>
      </w:pPr>
      <w:r>
        <w:rPr>
          <w:rFonts w:ascii="Nimbus Roman" w:eastAsia="Liberation Sans" w:hAnsi="Nimbus Roman" w:cs="Times New Roman"/>
          <w:color w:val="000000" w:themeColor="text1"/>
          <w:kern w:val="0"/>
          <w:lang w:bidi="ar-SA"/>
        </w:rPr>
        <w:t xml:space="preserve">05_final_dataset: This folder stores different versions of the </w:t>
      </w:r>
      <w:r>
        <w:rPr>
          <w:rFonts w:ascii="Nimbus Roman" w:eastAsia="Liberation Sans" w:hAnsi="Nimbus Roman" w:cs="Times New Roman"/>
          <w:b/>
          <w:color w:val="000000" w:themeColor="text1"/>
          <w:kern w:val="0"/>
          <w:lang w:bidi="ar-SA"/>
        </w:rPr>
        <w:t>merged datasets</w:t>
      </w:r>
      <w:r>
        <w:rPr>
          <w:rFonts w:ascii="Nimbus Roman" w:eastAsia="Liberation Sans" w:hAnsi="Nimbus Roman" w:cs="Times New Roman"/>
          <w:color w:val="000000" w:themeColor="text1"/>
          <w:kern w:val="0"/>
          <w:lang w:bidi="ar-SA"/>
        </w:rPr>
        <w:t>.</w:t>
      </w:r>
    </w:p>
    <w:p w14:paraId="3C9504D5" w14:textId="77777777" w:rsidR="00051486" w:rsidRDefault="00051486" w:rsidP="00051486">
      <w:r>
        <w:rPr>
          <w:rFonts w:ascii="Nimbus Roman" w:eastAsia="Liberation Sans" w:hAnsi="Nimbus Roman" w:cs="Times New Roman"/>
          <w:b/>
          <w:bCs/>
          <w:color w:val="000000" w:themeColor="text1"/>
          <w:kern w:val="0"/>
          <w:lang w:bidi="ar-SA"/>
        </w:rPr>
        <w:t>Data template structure</w:t>
      </w:r>
    </w:p>
    <w:p w14:paraId="3BE724FD" w14:textId="77777777" w:rsidR="00051486" w:rsidRDefault="00051486" w:rsidP="00051486">
      <w:pPr>
        <w:widowControl w:val="0"/>
        <w:spacing w:after="240" w:line="271" w:lineRule="auto"/>
        <w:jc w:val="both"/>
      </w:pPr>
      <w:r>
        <w:rPr>
          <w:rFonts w:ascii="Nimbus Roman" w:eastAsia="Liberation Sans" w:hAnsi="Nimbus Roman" w:cs="Times New Roman"/>
          <w:color w:val="000000" w:themeColor="text1"/>
          <w:kern w:val="0"/>
          <w:lang w:bidi="ar-SA"/>
        </w:rPr>
        <w:t>The data template includes various sheets to facilitate data extraction:</w:t>
      </w:r>
    </w:p>
    <w:p w14:paraId="2D82CDEF" w14:textId="77777777" w:rsidR="00051486" w:rsidRDefault="00051486" w:rsidP="00051486">
      <w:pPr>
        <w:widowControl w:val="0"/>
        <w:numPr>
          <w:ilvl w:val="0"/>
          <w:numId w:val="15"/>
        </w:numPr>
        <w:spacing w:before="240" w:line="271" w:lineRule="auto"/>
        <w:jc w:val="both"/>
      </w:pPr>
      <w:r>
        <w:rPr>
          <w:rFonts w:ascii="Nimbus Roman" w:eastAsia="Liberation Sans" w:hAnsi="Nimbus Roman" w:cs="Times New Roman"/>
          <w:b/>
          <w:color w:val="000000" w:themeColor="text1"/>
          <w:kern w:val="0"/>
          <w:lang w:bidi="ar-SA"/>
        </w:rPr>
        <w:t>thesaurus</w:t>
      </w:r>
      <w:r>
        <w:rPr>
          <w:rFonts w:ascii="Nimbus Roman" w:eastAsia="Liberation Sans" w:hAnsi="Nimbus Roman" w:cs="Times New Roman"/>
          <w:color w:val="000000" w:themeColor="text1"/>
          <w:kern w:val="0"/>
          <w:lang w:bidi="ar-SA"/>
        </w:rPr>
        <w:t>: Contains a description of the data fields, their definitions, units, and allowed values.</w:t>
      </w:r>
    </w:p>
    <w:p w14:paraId="0E23235E" w14:textId="77777777" w:rsidR="00051486" w:rsidRDefault="00051486" w:rsidP="00051486">
      <w:pPr>
        <w:widowControl w:val="0"/>
        <w:numPr>
          <w:ilvl w:val="0"/>
          <w:numId w:val="4"/>
        </w:numPr>
        <w:spacing w:before="125" w:line="271" w:lineRule="auto"/>
        <w:jc w:val="both"/>
      </w:pPr>
      <w:r>
        <w:rPr>
          <w:rFonts w:ascii="Nimbus Roman" w:eastAsia="Liberation Sans" w:hAnsi="Nimbus Roman" w:cs="Times New Roman"/>
          <w:b/>
          <w:color w:val="000000" w:themeColor="text1"/>
          <w:kern w:val="0"/>
          <w:lang w:bidi="ar-SA"/>
        </w:rPr>
        <w:lastRenderedPageBreak/>
        <w:t>data</w:t>
      </w:r>
      <w:r>
        <w:rPr>
          <w:rFonts w:ascii="Nimbus Roman" w:eastAsia="Liberation Sans" w:hAnsi="Nimbus Roman" w:cs="Times New Roman"/>
          <w:color w:val="000000" w:themeColor="text1"/>
          <w:kern w:val="0"/>
          <w:lang w:bidi="ar-SA"/>
        </w:rPr>
        <w:t>: Stores the actual data and metadata entered by each contributor.</w:t>
      </w:r>
    </w:p>
    <w:p w14:paraId="751082F2" w14:textId="77777777" w:rsidR="00051486" w:rsidRDefault="00051486" w:rsidP="00051486">
      <w:pPr>
        <w:widowControl w:val="0"/>
        <w:numPr>
          <w:ilvl w:val="0"/>
          <w:numId w:val="4"/>
        </w:numPr>
        <w:spacing w:before="125" w:line="271" w:lineRule="auto"/>
        <w:jc w:val="both"/>
      </w:pPr>
      <w:r>
        <w:rPr>
          <w:rFonts w:ascii="Nimbus Roman" w:eastAsia="Liberation Sans" w:hAnsi="Nimbus Roman" w:cs="Times New Roman"/>
          <w:b/>
          <w:color w:val="000000" w:themeColor="text1"/>
          <w:kern w:val="0"/>
          <w:lang w:bidi="ar-SA"/>
        </w:rPr>
        <w:t>tools</w:t>
      </w:r>
      <w:r>
        <w:rPr>
          <w:rFonts w:ascii="Nimbus Roman" w:eastAsia="Liberation Sans" w:hAnsi="Nimbus Roman" w:cs="Times New Roman"/>
          <w:color w:val="000000" w:themeColor="text1"/>
          <w:kern w:val="0"/>
          <w:lang w:bidi="ar-SA"/>
        </w:rPr>
        <w:t>: Includes functions to assist with data extraction.</w:t>
      </w:r>
    </w:p>
    <w:p w14:paraId="157C67CA" w14:textId="77777777" w:rsidR="00051486" w:rsidRDefault="00051486" w:rsidP="00051486">
      <w:pPr>
        <w:widowControl w:val="0"/>
        <w:numPr>
          <w:ilvl w:val="0"/>
          <w:numId w:val="4"/>
        </w:numPr>
        <w:spacing w:before="125" w:line="271" w:lineRule="auto"/>
        <w:jc w:val="both"/>
      </w:pPr>
      <w:proofErr w:type="spellStart"/>
      <w:r>
        <w:rPr>
          <w:rFonts w:ascii="Nimbus Roman" w:eastAsia="Liberation Sans" w:hAnsi="Nimbus Roman" w:cs="Times New Roman"/>
          <w:b/>
          <w:color w:val="000000" w:themeColor="text1"/>
          <w:kern w:val="0"/>
          <w:lang w:bidi="ar-SA"/>
        </w:rPr>
        <w:t>metadata_values</w:t>
      </w:r>
      <w:proofErr w:type="spellEnd"/>
      <w:r>
        <w:rPr>
          <w:rFonts w:ascii="Nimbus Roman" w:eastAsia="Liberation Sans" w:hAnsi="Nimbus Roman" w:cs="Times New Roman"/>
          <w:color w:val="000000" w:themeColor="text1"/>
          <w:kern w:val="0"/>
          <w:lang w:bidi="ar-SA"/>
        </w:rPr>
        <w:t>: A helper sheet storing drop-down list values. This sheet is protected and must not be modified.</w:t>
      </w:r>
    </w:p>
    <w:p w14:paraId="60A67D2F" w14:textId="77777777" w:rsidR="00051486" w:rsidRDefault="00051486" w:rsidP="00051486">
      <w:pPr>
        <w:widowControl w:val="0"/>
        <w:spacing w:before="125" w:line="271" w:lineRule="auto"/>
        <w:jc w:val="both"/>
        <w:rPr>
          <w:rFonts w:ascii="Nimbus Roman" w:eastAsia="Liberation Sans" w:hAnsi="Nimbus Roman" w:cs="Times New Roman"/>
          <w:color w:val="000000" w:themeColor="text1"/>
          <w:kern w:val="0"/>
          <w:lang w:bidi="ar-SA"/>
        </w:rPr>
      </w:pPr>
    </w:p>
    <w:p w14:paraId="6E1D54E1" w14:textId="77777777" w:rsidR="00051486" w:rsidRDefault="00051486" w:rsidP="00051486">
      <w:r>
        <w:rPr>
          <w:rFonts w:ascii="Nimbus Roman" w:eastAsia="Liberation Sans" w:hAnsi="Nimbus Roman" w:cs="Times New Roman"/>
          <w:b/>
          <w:bCs/>
          <w:color w:val="000000" w:themeColor="text1"/>
          <w:kern w:val="0"/>
          <w:lang w:bidi="ar-SA"/>
        </w:rPr>
        <w:t>Papers assignment</w:t>
      </w:r>
    </w:p>
    <w:p w14:paraId="764E2FA6"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 xml:space="preserve">Contributors are assigned a list of papers to review. The list of assigned papers can be found in the file </w:t>
      </w:r>
      <w:r>
        <w:rPr>
          <w:rFonts w:ascii="Nimbus Roman" w:eastAsia="Nimbus Roman" w:hAnsi="Nimbus Roman"/>
        </w:rPr>
        <w:t>KPLANT</w:t>
      </w:r>
      <w:r>
        <w:rPr>
          <w:rFonts w:ascii="Nimbus Roman" w:eastAsia="Liberation Sans" w:hAnsi="Nimbus Roman" w:cs="Times New Roman"/>
          <w:color w:val="000000" w:themeColor="text1"/>
          <w:kern w:val="0"/>
          <w:lang w:bidi="ar-SA"/>
        </w:rPr>
        <w:t xml:space="preserve">_PapersAssigned_24032025.xlsx located in the </w:t>
      </w:r>
      <w:r>
        <w:rPr>
          <w:rFonts w:ascii="Nimbus Roman" w:eastAsia="Liberation Sans" w:hAnsi="Nimbus Roman" w:cs="Times New Roman"/>
          <w:i/>
          <w:color w:val="000000" w:themeColor="text1"/>
          <w:kern w:val="0"/>
          <w:lang w:bidi="ar-SA"/>
        </w:rPr>
        <w:t>01_papers</w:t>
      </w:r>
      <w:r>
        <w:rPr>
          <w:rFonts w:ascii="Nimbus Roman" w:eastAsia="Liberation Sans" w:hAnsi="Nimbus Roman" w:cs="Times New Roman"/>
          <w:color w:val="000000" w:themeColor="text1"/>
          <w:kern w:val="0"/>
          <w:lang w:bidi="ar-SA"/>
        </w:rPr>
        <w:t xml:space="preserve"> folder.</w:t>
      </w:r>
    </w:p>
    <w:p w14:paraId="3086F382" w14:textId="77777777" w:rsidR="00051486" w:rsidRDefault="00051486" w:rsidP="00051486">
      <w:pPr>
        <w:widowControl w:val="0"/>
        <w:spacing w:after="240" w:line="271" w:lineRule="auto"/>
        <w:jc w:val="both"/>
      </w:pPr>
      <w:r>
        <w:rPr>
          <w:rFonts w:ascii="Nimbus Roman" w:eastAsia="Liberation Sans" w:hAnsi="Nimbus Roman" w:cs="Times New Roman"/>
          <w:color w:val="000000" w:themeColor="text1"/>
          <w:kern w:val="0"/>
          <w:lang w:bidi="ar-SA"/>
        </w:rPr>
        <w:t>Papers are assigned based on the following criteria:</w:t>
      </w:r>
    </w:p>
    <w:p w14:paraId="443893F9" w14:textId="77777777" w:rsidR="00051486" w:rsidRDefault="00051486" w:rsidP="00051486">
      <w:pPr>
        <w:widowControl w:val="0"/>
        <w:numPr>
          <w:ilvl w:val="0"/>
          <w:numId w:val="16"/>
        </w:numPr>
        <w:spacing w:before="126" w:line="271" w:lineRule="auto"/>
        <w:jc w:val="both"/>
      </w:pPr>
      <w:r>
        <w:rPr>
          <w:rFonts w:ascii="Nimbus Roman" w:eastAsia="Liberation Sans" w:hAnsi="Nimbus Roman" w:cs="Times New Roman"/>
          <w:color w:val="000000" w:themeColor="text1"/>
          <w:kern w:val="0"/>
          <w:lang w:bidi="ar-SA"/>
        </w:rPr>
        <w:t xml:space="preserve">Papers where a contributor is a </w:t>
      </w:r>
      <w:proofErr w:type="spellStart"/>
      <w:r>
        <w:rPr>
          <w:rFonts w:ascii="Nimbus Roman" w:eastAsia="Liberation Sans" w:hAnsi="Nimbus Roman" w:cs="Times New Roman"/>
          <w:color w:val="000000" w:themeColor="text1"/>
          <w:kern w:val="0"/>
          <w:lang w:bidi="ar-SA"/>
        </w:rPr>
        <w:t>coauthor</w:t>
      </w:r>
      <w:proofErr w:type="spellEnd"/>
      <w:r>
        <w:rPr>
          <w:rFonts w:ascii="Nimbus Roman" w:eastAsia="Liberation Sans" w:hAnsi="Nimbus Roman" w:cs="Times New Roman"/>
          <w:color w:val="000000" w:themeColor="text1"/>
          <w:kern w:val="0"/>
          <w:lang w:bidi="ar-SA"/>
        </w:rPr>
        <w:t xml:space="preserve"> are assigned directly to that contributor. Giving priority to the first author</w:t>
      </w:r>
    </w:p>
    <w:p w14:paraId="499197D1" w14:textId="77777777" w:rsidR="00051486" w:rsidRDefault="00051486" w:rsidP="00051486">
      <w:pPr>
        <w:widowControl w:val="0"/>
        <w:numPr>
          <w:ilvl w:val="0"/>
          <w:numId w:val="5"/>
        </w:numPr>
        <w:spacing w:before="126" w:line="271" w:lineRule="auto"/>
        <w:jc w:val="both"/>
      </w:pPr>
      <w:r>
        <w:rPr>
          <w:rFonts w:ascii="Nimbus Roman" w:eastAsia="Liberation Sans" w:hAnsi="Nimbus Roman" w:cs="Times New Roman"/>
          <w:color w:val="000000" w:themeColor="text1"/>
          <w:kern w:val="0"/>
          <w:lang w:bidi="ar-SA"/>
        </w:rPr>
        <w:t>The remaining papers are sorted alphabetically by the first author's family name.</w:t>
      </w:r>
    </w:p>
    <w:p w14:paraId="7179F707" w14:textId="77777777" w:rsidR="00051486" w:rsidRDefault="00051486" w:rsidP="00051486">
      <w:pPr>
        <w:widowControl w:val="0"/>
        <w:numPr>
          <w:ilvl w:val="0"/>
          <w:numId w:val="5"/>
        </w:numPr>
        <w:spacing w:before="126" w:line="271" w:lineRule="auto"/>
        <w:jc w:val="both"/>
      </w:pPr>
      <w:r>
        <w:rPr>
          <w:rFonts w:ascii="Nimbus Roman" w:eastAsia="Liberation Sans" w:hAnsi="Nimbus Roman" w:cs="Times New Roman"/>
          <w:color w:val="000000" w:themeColor="text1"/>
          <w:kern w:val="0"/>
          <w:lang w:bidi="ar-SA"/>
        </w:rPr>
        <w:t>Contributors are sorted alphabetically by their family name.</w:t>
      </w:r>
    </w:p>
    <w:p w14:paraId="6F06BA08" w14:textId="77777777" w:rsidR="00051486" w:rsidRDefault="00051486" w:rsidP="00051486">
      <w:pPr>
        <w:widowControl w:val="0"/>
        <w:spacing w:before="240" w:after="240" w:line="271" w:lineRule="auto"/>
        <w:jc w:val="both"/>
      </w:pPr>
      <w:r>
        <w:rPr>
          <w:rFonts w:ascii="Nimbus Roman" w:eastAsia="Liberation Sans" w:hAnsi="Nimbus Roman" w:cs="Times New Roman"/>
          <w:color w:val="000000" w:themeColor="text1"/>
          <w:kern w:val="0"/>
          <w:lang w:bidi="ar-SA"/>
        </w:rPr>
        <w:t>Each contributor is allocated an equal number of papers, adjusted for any papers already assigned due to prior processing (testing phase) or co-authorship. The allocation process ensures that each contributor receives a fair number of papers:</w:t>
      </w:r>
    </w:p>
    <w:p w14:paraId="701BB3B9" w14:textId="77777777" w:rsidR="00051486" w:rsidRDefault="00051486" w:rsidP="00051486">
      <w:pPr>
        <w:widowControl w:val="0"/>
        <w:numPr>
          <w:ilvl w:val="0"/>
          <w:numId w:val="17"/>
        </w:numPr>
        <w:spacing w:before="240" w:line="271" w:lineRule="auto"/>
        <w:jc w:val="both"/>
      </w:pPr>
      <w:r>
        <w:rPr>
          <w:rFonts w:ascii="Nimbus Roman" w:eastAsia="Liberation Sans" w:hAnsi="Nimbus Roman" w:cs="Times New Roman"/>
          <w:color w:val="000000" w:themeColor="text1"/>
          <w:kern w:val="0"/>
          <w:lang w:bidi="ar-SA"/>
        </w:rPr>
        <w:t>The specific number of papers allocated to each contributor is determined by subtracting the previously assigned papers from the total allocation.</w:t>
      </w:r>
    </w:p>
    <w:p w14:paraId="71CAB2EB" w14:textId="77777777" w:rsidR="00051486" w:rsidRDefault="00051486" w:rsidP="00051486">
      <w:pPr>
        <w:widowControl w:val="0"/>
        <w:numPr>
          <w:ilvl w:val="0"/>
          <w:numId w:val="6"/>
        </w:numPr>
        <w:spacing w:before="125" w:after="238" w:line="271" w:lineRule="auto"/>
        <w:jc w:val="both"/>
      </w:pPr>
      <w:r>
        <w:rPr>
          <w:rFonts w:ascii="Nimbus Roman" w:eastAsia="Liberation Sans" w:hAnsi="Nimbus Roman" w:cs="Times New Roman"/>
          <w:color w:val="000000" w:themeColor="text1"/>
          <w:kern w:val="0"/>
          <w:lang w:bidi="ar-SA"/>
        </w:rPr>
        <w:t>The remaining papers are distributed alphabetically by the first author’s family name and then matched to contributors alphabetically by their family name until their assigned quota is reached.</w:t>
      </w:r>
    </w:p>
    <w:p w14:paraId="083EE52C" w14:textId="77777777" w:rsidR="00051486" w:rsidRDefault="00051486" w:rsidP="00051486">
      <w:pPr>
        <w:widowControl w:val="0"/>
        <w:spacing w:before="125" w:after="238" w:line="271" w:lineRule="auto"/>
        <w:jc w:val="both"/>
        <w:rPr>
          <w:rFonts w:ascii="Nimbus Roman" w:eastAsia="Arial" w:hAnsi="Nimbus Roman" w:cs="Times New Roman"/>
          <w:color w:val="000000" w:themeColor="text1"/>
          <w:kern w:val="0"/>
          <w:lang w:bidi="ar-SA"/>
        </w:rPr>
      </w:pPr>
    </w:p>
    <w:p w14:paraId="6FEA8FF0" w14:textId="77777777" w:rsidR="00051486" w:rsidRDefault="00051486" w:rsidP="00051486">
      <w:r>
        <w:rPr>
          <w:rFonts w:ascii="Nimbus Roman" w:eastAsia="Liberation Sans" w:hAnsi="Nimbus Roman" w:cs="Times New Roman"/>
          <w:b/>
          <w:bCs/>
          <w:color w:val="000000" w:themeColor="text1"/>
          <w:kern w:val="0"/>
          <w:lang w:bidi="ar-SA"/>
        </w:rPr>
        <w:t>Data extraction protocol</w:t>
      </w:r>
    </w:p>
    <w:p w14:paraId="14A0EAEB" w14:textId="77777777" w:rsidR="00051486" w:rsidRDefault="00051486" w:rsidP="00051486">
      <w:r>
        <w:rPr>
          <w:rFonts w:ascii="Nimbus Roman" w:eastAsia="Liberation Sans" w:hAnsi="Nimbus Roman" w:cs="Times New Roman"/>
          <w:b/>
          <w:bCs/>
          <w:color w:val="000000" w:themeColor="text1"/>
          <w:kern w:val="0"/>
          <w:lang w:bidi="ar-SA"/>
        </w:rPr>
        <w:t>Criteria for paper inclusion</w:t>
      </w:r>
    </w:p>
    <w:p w14:paraId="7C60EF3E" w14:textId="77777777" w:rsidR="00051486" w:rsidRDefault="00051486" w:rsidP="00051486">
      <w:pPr>
        <w:widowControl w:val="0"/>
        <w:spacing w:after="240" w:line="271" w:lineRule="auto"/>
        <w:jc w:val="both"/>
      </w:pPr>
      <w:r>
        <w:rPr>
          <w:rFonts w:ascii="Nimbus Roman" w:eastAsia="Liberation Sans" w:hAnsi="Nimbus Roman" w:cs="Times New Roman"/>
          <w:color w:val="000000" w:themeColor="text1"/>
          <w:kern w:val="0"/>
          <w:lang w:bidi="ar-SA"/>
        </w:rPr>
        <w:t>Before beginning data extraction, each contributor must double-check the following:</w:t>
      </w:r>
    </w:p>
    <w:p w14:paraId="2DC70E5E" w14:textId="77777777" w:rsidR="00051486" w:rsidRDefault="00051486" w:rsidP="00051486">
      <w:pPr>
        <w:widowControl w:val="0"/>
        <w:numPr>
          <w:ilvl w:val="0"/>
          <w:numId w:val="18"/>
        </w:numPr>
        <w:spacing w:line="271" w:lineRule="auto"/>
        <w:jc w:val="both"/>
      </w:pPr>
      <w:r>
        <w:rPr>
          <w:rFonts w:ascii="Nimbus Roman" w:eastAsia="Liberation Sans" w:hAnsi="Nimbus Roman" w:cs="Times New Roman"/>
          <w:b/>
          <w:color w:val="000000" w:themeColor="text1"/>
          <w:kern w:val="0"/>
          <w:lang w:bidi="ar-SA"/>
        </w:rPr>
        <w:t>Ensure Relevant Measurements</w:t>
      </w:r>
    </w:p>
    <w:p w14:paraId="487EF4E7" w14:textId="77777777" w:rsidR="00051486" w:rsidRDefault="00051486" w:rsidP="00051486">
      <w:pPr>
        <w:widowControl w:val="0"/>
        <w:numPr>
          <w:ilvl w:val="1"/>
          <w:numId w:val="7"/>
        </w:numPr>
        <w:spacing w:line="271" w:lineRule="auto"/>
        <w:jc w:val="both"/>
      </w:pPr>
      <w:r>
        <w:rPr>
          <w:rFonts w:ascii="Nimbus Roman" w:eastAsia="Liberation Sans" w:hAnsi="Nimbus Roman" w:cs="Times New Roman"/>
          <w:color w:val="000000" w:themeColor="text1"/>
          <w:kern w:val="0"/>
          <w:lang w:bidi="ar-SA"/>
        </w:rPr>
        <w:t>Confirm that the paper contains measurements of:</w:t>
      </w:r>
    </w:p>
    <w:p w14:paraId="49862A11" w14:textId="77777777" w:rsidR="00051486" w:rsidRDefault="00051486" w:rsidP="00051486">
      <w:pPr>
        <w:widowControl w:val="0"/>
        <w:numPr>
          <w:ilvl w:val="1"/>
          <w:numId w:val="8"/>
        </w:numPr>
        <w:spacing w:before="125" w:line="271" w:lineRule="auto"/>
        <w:jc w:val="both"/>
      </w:pPr>
      <w:r>
        <w:rPr>
          <w:rFonts w:ascii="Nimbus Roman" w:eastAsia="Liberation Sans" w:hAnsi="Nimbus Roman" w:cs="Times New Roman"/>
          <w:color w:val="000000" w:themeColor="text1"/>
          <w:kern w:val="0"/>
          <w:lang w:bidi="ar-SA"/>
        </w:rPr>
        <w:t>Whole-plant hydraulic conductance, and/or</w:t>
      </w:r>
    </w:p>
    <w:p w14:paraId="3B08BA73" w14:textId="77777777" w:rsidR="00051486" w:rsidRDefault="00051486" w:rsidP="00051486">
      <w:pPr>
        <w:widowControl w:val="0"/>
        <w:numPr>
          <w:ilvl w:val="1"/>
          <w:numId w:val="8"/>
        </w:numPr>
        <w:spacing w:before="125" w:line="271" w:lineRule="auto"/>
        <w:jc w:val="both"/>
      </w:pPr>
      <w:r>
        <w:rPr>
          <w:rFonts w:ascii="Nimbus Roman" w:eastAsia="Liberation Sans" w:hAnsi="Nimbus Roman" w:cs="Times New Roman"/>
          <w:color w:val="000000" w:themeColor="text1"/>
          <w:kern w:val="0"/>
          <w:lang w:bidi="ar-SA"/>
        </w:rPr>
        <w:t xml:space="preserve">Concurrent whole-plant water fluxes (e.g. sap flow), </w:t>
      </w:r>
      <w:r>
        <w:rPr>
          <w:rFonts w:ascii="Nimbus Roman" w:eastAsia="Liberation Sans" w:hAnsi="Nimbus Roman" w:cs="Times New Roman"/>
          <w:color w:val="000000" w:themeColor="text1"/>
          <w:kern w:val="0"/>
          <w:lang w:bidi="ar-SA"/>
        </w:rPr>
        <w:lastRenderedPageBreak/>
        <w:t>gas exchange, leaf water potentials (predawn and midday), and/or soil water potentials.</w:t>
      </w:r>
    </w:p>
    <w:p w14:paraId="58E5934F" w14:textId="77777777" w:rsidR="00051486" w:rsidRDefault="00051486" w:rsidP="00051486">
      <w:pPr>
        <w:widowControl w:val="0"/>
        <w:numPr>
          <w:ilvl w:val="1"/>
          <w:numId w:val="7"/>
        </w:numPr>
        <w:spacing w:before="125" w:line="271" w:lineRule="auto"/>
        <w:jc w:val="both"/>
      </w:pPr>
      <w:r>
        <w:rPr>
          <w:rFonts w:ascii="Nimbus Roman" w:eastAsia="Liberation Sans" w:hAnsi="Nimbus Roman" w:cs="Times New Roman"/>
          <w:color w:val="000000" w:themeColor="text1"/>
          <w:kern w:val="0"/>
          <w:lang w:bidi="ar-SA"/>
        </w:rPr>
        <w:t>Search for measured values within the text, tables, and figures. Only measured hydraulic variables are considered—papers reporting theoretical conductance alone should not be included.</w:t>
      </w:r>
    </w:p>
    <w:p w14:paraId="7A512D1D" w14:textId="77777777" w:rsidR="00051486" w:rsidRDefault="00051486" w:rsidP="00051486">
      <w:pPr>
        <w:widowControl w:val="0"/>
        <w:numPr>
          <w:ilvl w:val="1"/>
          <w:numId w:val="7"/>
        </w:numPr>
        <w:spacing w:before="125" w:after="238" w:line="271" w:lineRule="auto"/>
        <w:jc w:val="both"/>
      </w:pPr>
      <w:r>
        <w:rPr>
          <w:rFonts w:ascii="Nimbus Roman" w:eastAsia="Liberation Sans" w:hAnsi="Nimbus Roman" w:cs="Times New Roman"/>
          <w:color w:val="000000" w:themeColor="text1"/>
          <w:kern w:val="0"/>
          <w:lang w:bidi="ar-SA"/>
        </w:rPr>
        <w:t>If the paper lacks actual measured values, it should not be used for data extraction.</w:t>
      </w:r>
    </w:p>
    <w:p w14:paraId="173CB590" w14:textId="77777777" w:rsidR="00051486" w:rsidRDefault="00051486" w:rsidP="00051486">
      <w:pPr>
        <w:widowControl w:val="0"/>
        <w:numPr>
          <w:ilvl w:val="0"/>
          <w:numId w:val="7"/>
        </w:numPr>
        <w:spacing w:line="271" w:lineRule="auto"/>
        <w:jc w:val="both"/>
      </w:pPr>
      <w:r>
        <w:rPr>
          <w:rFonts w:ascii="Nimbus Roman" w:eastAsia="Liberation Sans" w:hAnsi="Nimbus Roman" w:cs="Times New Roman"/>
          <w:b/>
          <w:color w:val="000000" w:themeColor="text1"/>
          <w:kern w:val="0"/>
          <w:lang w:bidi="ar-SA"/>
        </w:rPr>
        <w:t>Requirements for Gas Exchange or Porometer Methods</w:t>
      </w:r>
    </w:p>
    <w:p w14:paraId="0F0E0AE4" w14:textId="77777777" w:rsidR="00051486" w:rsidRDefault="00051486" w:rsidP="00051486">
      <w:pPr>
        <w:widowControl w:val="0"/>
        <w:numPr>
          <w:ilvl w:val="1"/>
          <w:numId w:val="7"/>
        </w:numPr>
        <w:spacing w:before="125" w:after="238" w:line="271" w:lineRule="auto"/>
        <w:jc w:val="both"/>
      </w:pPr>
      <w:r>
        <w:rPr>
          <w:rFonts w:ascii="Nimbus Roman" w:eastAsia="Liberation Sans" w:hAnsi="Nimbus Roman" w:cs="Times New Roman"/>
          <w:color w:val="000000" w:themeColor="text1"/>
          <w:kern w:val="0"/>
          <w:lang w:bidi="ar-SA"/>
        </w:rPr>
        <w:t>Leaf water potentials must be measured on the same or nearby leaves as those used to measure fluxes. Water potentials measured using bagged leaves should be excluded.</w:t>
      </w:r>
    </w:p>
    <w:p w14:paraId="28C47B6F" w14:textId="77777777" w:rsidR="00051486" w:rsidRDefault="00051486" w:rsidP="00051486">
      <w:pPr>
        <w:widowControl w:val="0"/>
        <w:numPr>
          <w:ilvl w:val="0"/>
          <w:numId w:val="7"/>
        </w:numPr>
        <w:spacing w:line="271" w:lineRule="auto"/>
        <w:jc w:val="both"/>
      </w:pPr>
      <w:r>
        <w:rPr>
          <w:rFonts w:ascii="Nimbus Roman" w:eastAsia="Liberation Sans" w:hAnsi="Nimbus Roman" w:cs="Times New Roman"/>
          <w:b/>
          <w:color w:val="000000" w:themeColor="text1"/>
          <w:kern w:val="0"/>
          <w:lang w:bidi="ar-SA"/>
        </w:rPr>
        <w:t>In Case of Exclusion</w:t>
      </w:r>
    </w:p>
    <w:p w14:paraId="14C02A6B" w14:textId="77777777" w:rsidR="00051486" w:rsidRDefault="00051486" w:rsidP="00051486">
      <w:pPr>
        <w:widowControl w:val="0"/>
        <w:numPr>
          <w:ilvl w:val="1"/>
          <w:numId w:val="7"/>
        </w:numPr>
        <w:spacing w:line="271" w:lineRule="auto"/>
        <w:jc w:val="both"/>
      </w:pPr>
      <w:r>
        <w:rPr>
          <w:rFonts w:ascii="Nimbus Roman" w:eastAsia="Liberation Sans" w:hAnsi="Nimbus Roman" w:cs="Times New Roman"/>
          <w:color w:val="000000" w:themeColor="text1"/>
          <w:kern w:val="0"/>
          <w:lang w:bidi="ar-SA"/>
        </w:rPr>
        <w:t>If, after an initial examination, the paper appears not to contain useful data, retain a record of the following fields:</w:t>
      </w:r>
    </w:p>
    <w:p w14:paraId="2B27FD39" w14:textId="77777777" w:rsidR="00051486" w:rsidRDefault="00051486" w:rsidP="00051486">
      <w:pPr>
        <w:widowControl w:val="0"/>
        <w:numPr>
          <w:ilvl w:val="1"/>
          <w:numId w:val="9"/>
        </w:numPr>
        <w:spacing w:line="271" w:lineRule="auto"/>
        <w:jc w:val="both"/>
      </w:pPr>
      <w:proofErr w:type="spellStart"/>
      <w:r>
        <w:rPr>
          <w:rFonts w:ascii="Nimbus Roman" w:eastAsia="Liberation Sans" w:hAnsi="Nimbus Roman" w:cs="Times New Roman"/>
          <w:color w:val="000000" w:themeColor="text1"/>
          <w:kern w:val="0"/>
          <w:lang w:bidi="ar-SA"/>
        </w:rPr>
        <w:t>IDref</w:t>
      </w:r>
      <w:proofErr w:type="spellEnd"/>
    </w:p>
    <w:p w14:paraId="382A4FF2" w14:textId="77777777" w:rsidR="00051486" w:rsidRDefault="00051486" w:rsidP="00051486">
      <w:pPr>
        <w:widowControl w:val="0"/>
        <w:numPr>
          <w:ilvl w:val="1"/>
          <w:numId w:val="9"/>
        </w:numPr>
        <w:spacing w:before="125" w:line="271" w:lineRule="auto"/>
        <w:jc w:val="both"/>
      </w:pPr>
      <w:proofErr w:type="spellStart"/>
      <w:r>
        <w:rPr>
          <w:rFonts w:ascii="Nimbus Roman" w:eastAsia="Liberation Sans" w:hAnsi="Nimbus Roman" w:cs="Times New Roman"/>
          <w:color w:val="000000" w:themeColor="text1"/>
          <w:kern w:val="0"/>
          <w:lang w:bidi="ar-SA"/>
        </w:rPr>
        <w:t>SpeciesName</w:t>
      </w:r>
      <w:proofErr w:type="spellEnd"/>
    </w:p>
    <w:p w14:paraId="4A49C164" w14:textId="77777777" w:rsidR="00051486" w:rsidRDefault="00051486" w:rsidP="00051486">
      <w:pPr>
        <w:widowControl w:val="0"/>
        <w:numPr>
          <w:ilvl w:val="1"/>
          <w:numId w:val="9"/>
        </w:numPr>
        <w:spacing w:before="125" w:line="271" w:lineRule="auto"/>
        <w:jc w:val="both"/>
      </w:pPr>
      <w:proofErr w:type="spellStart"/>
      <w:r>
        <w:rPr>
          <w:rFonts w:ascii="Nimbus Roman" w:eastAsia="Liberation Sans" w:hAnsi="Nimbus Roman" w:cs="Times New Roman"/>
          <w:color w:val="000000" w:themeColor="text1"/>
          <w:kern w:val="0"/>
          <w:lang w:bidi="ar-SA"/>
        </w:rPr>
        <w:t>PaperDOI</w:t>
      </w:r>
      <w:proofErr w:type="spellEnd"/>
    </w:p>
    <w:p w14:paraId="0A8D084D" w14:textId="77777777" w:rsidR="00051486" w:rsidRDefault="00051486" w:rsidP="00051486">
      <w:pPr>
        <w:widowControl w:val="0"/>
        <w:numPr>
          <w:ilvl w:val="1"/>
          <w:numId w:val="9"/>
        </w:numPr>
        <w:spacing w:before="125" w:line="271" w:lineRule="auto"/>
        <w:jc w:val="both"/>
      </w:pPr>
      <w:proofErr w:type="spellStart"/>
      <w:r>
        <w:rPr>
          <w:rFonts w:ascii="Nimbus Roman" w:eastAsia="Liberation Sans" w:hAnsi="Nimbus Roman" w:cs="Times New Roman"/>
          <w:color w:val="000000" w:themeColor="text1"/>
          <w:kern w:val="0"/>
          <w:lang w:bidi="ar-SA"/>
        </w:rPr>
        <w:t>Reference_title</w:t>
      </w:r>
      <w:proofErr w:type="spellEnd"/>
    </w:p>
    <w:p w14:paraId="5F8425D2" w14:textId="77777777" w:rsidR="00051486" w:rsidRDefault="00051486" w:rsidP="00051486">
      <w:pPr>
        <w:widowControl w:val="0"/>
        <w:numPr>
          <w:ilvl w:val="1"/>
          <w:numId w:val="7"/>
        </w:numPr>
        <w:spacing w:before="125" w:after="238" w:line="271" w:lineRule="auto"/>
        <w:jc w:val="both"/>
      </w:pPr>
      <w:r>
        <w:rPr>
          <w:rFonts w:ascii="Nimbus Roman" w:eastAsia="Liberation Sans" w:hAnsi="Nimbus Roman" w:cs="Times New Roman"/>
          <w:color w:val="000000" w:themeColor="text1"/>
          <w:kern w:val="0"/>
          <w:lang w:bidi="ar-SA"/>
        </w:rPr>
        <w:t xml:space="preserve">Mark "no" in the </w:t>
      </w:r>
      <w:r>
        <w:rPr>
          <w:rFonts w:ascii="Nimbus Roman" w:eastAsia="Liberation Sans" w:hAnsi="Nimbus Roman" w:cs="Times New Roman"/>
          <w:i/>
          <w:color w:val="000000" w:themeColor="text1"/>
          <w:kern w:val="0"/>
          <w:lang w:bidi="ar-SA"/>
        </w:rPr>
        <w:t>Included</w:t>
      </w:r>
      <w:r>
        <w:rPr>
          <w:rFonts w:ascii="Nimbus Roman" w:eastAsia="Liberation Sans" w:hAnsi="Nimbus Roman" w:cs="Times New Roman"/>
          <w:color w:val="000000" w:themeColor="text1"/>
          <w:kern w:val="0"/>
          <w:lang w:bidi="ar-SA"/>
        </w:rPr>
        <w:t xml:space="preserve"> metadata field and provide a brief explanation in the </w:t>
      </w:r>
      <w:r>
        <w:rPr>
          <w:rFonts w:ascii="Nimbus Roman" w:eastAsia="Liberation Sans" w:hAnsi="Nimbus Roman" w:cs="Times New Roman"/>
          <w:i/>
          <w:color w:val="000000" w:themeColor="text1"/>
          <w:kern w:val="0"/>
          <w:lang w:bidi="ar-SA"/>
        </w:rPr>
        <w:t>Observations</w:t>
      </w:r>
      <w:r>
        <w:rPr>
          <w:rFonts w:ascii="Nimbus Roman" w:eastAsia="Liberation Sans" w:hAnsi="Nimbus Roman" w:cs="Times New Roman"/>
          <w:color w:val="000000" w:themeColor="text1"/>
          <w:kern w:val="0"/>
          <w:lang w:bidi="ar-SA"/>
        </w:rPr>
        <w:t xml:space="preserve"> metadata field.</w:t>
      </w:r>
    </w:p>
    <w:p w14:paraId="6BABDDCD" w14:textId="77777777" w:rsidR="00051486" w:rsidRDefault="00051486" w:rsidP="00051486">
      <w:r>
        <w:rPr>
          <w:rFonts w:ascii="Nimbus Roman" w:eastAsia="Liberation Sans" w:hAnsi="Nimbus Roman" w:cs="Times New Roman"/>
          <w:b/>
          <w:bCs/>
          <w:color w:val="000000" w:themeColor="text1"/>
          <w:kern w:val="0"/>
          <w:lang w:bidi="ar-SA"/>
        </w:rPr>
        <w:t>Organising intermediate steps in data extraction</w:t>
      </w:r>
    </w:p>
    <w:p w14:paraId="3B68EC9F" w14:textId="77777777" w:rsidR="00051486" w:rsidRDefault="00051486" w:rsidP="00051486">
      <w:pPr>
        <w:widowControl w:val="0"/>
        <w:spacing w:after="240" w:line="271" w:lineRule="auto"/>
        <w:jc w:val="both"/>
      </w:pPr>
      <w:r>
        <w:rPr>
          <w:rFonts w:ascii="Nimbus Roman" w:eastAsia="Liberation Sans" w:hAnsi="Nimbus Roman" w:cs="Times New Roman"/>
          <w:color w:val="000000" w:themeColor="text1"/>
          <w:kern w:val="0"/>
          <w:lang w:bidi="ar-SA"/>
        </w:rPr>
        <w:t>To ensure a clear and traceable data extraction process, we recommend the following practice:</w:t>
      </w:r>
    </w:p>
    <w:p w14:paraId="434A6003" w14:textId="77777777" w:rsidR="00051486" w:rsidRDefault="00051486" w:rsidP="00051486">
      <w:pPr>
        <w:widowControl w:val="0"/>
        <w:numPr>
          <w:ilvl w:val="0"/>
          <w:numId w:val="19"/>
        </w:numPr>
        <w:spacing w:before="240" w:line="271" w:lineRule="auto"/>
        <w:jc w:val="both"/>
      </w:pPr>
      <w:r>
        <w:rPr>
          <w:rFonts w:ascii="Nimbus Roman" w:eastAsia="Liberation Sans" w:hAnsi="Nimbus Roman" w:cs="Times New Roman"/>
          <w:color w:val="000000" w:themeColor="text1"/>
          <w:kern w:val="0"/>
          <w:lang w:bidi="ar-SA"/>
        </w:rPr>
        <w:t xml:space="preserve">Each paper should have its own subfolder named after its </w:t>
      </w:r>
      <w:proofErr w:type="spellStart"/>
      <w:r>
        <w:rPr>
          <w:rFonts w:ascii="Nimbus Roman" w:eastAsia="Liberation Sans" w:hAnsi="Nimbus Roman" w:cs="Times New Roman"/>
          <w:color w:val="000000" w:themeColor="text1"/>
          <w:kern w:val="0"/>
          <w:lang w:bidi="ar-SA"/>
        </w:rPr>
        <w:t>IDref</w:t>
      </w:r>
      <w:proofErr w:type="spellEnd"/>
      <w:r>
        <w:rPr>
          <w:rFonts w:ascii="Nimbus Roman" w:eastAsia="Liberation Sans" w:hAnsi="Nimbus Roman" w:cs="Times New Roman"/>
          <w:color w:val="000000" w:themeColor="text1"/>
          <w:kern w:val="0"/>
          <w:lang w:bidi="ar-SA"/>
        </w:rPr>
        <w:t>.</w:t>
      </w:r>
    </w:p>
    <w:p w14:paraId="17521B2C" w14:textId="77777777" w:rsidR="00051486" w:rsidRDefault="00051486" w:rsidP="00051486">
      <w:pPr>
        <w:widowControl w:val="0"/>
        <w:numPr>
          <w:ilvl w:val="0"/>
          <w:numId w:val="10"/>
        </w:numPr>
        <w:spacing w:before="240" w:line="271" w:lineRule="auto"/>
        <w:jc w:val="both"/>
      </w:pPr>
      <w:r>
        <w:rPr>
          <w:rFonts w:ascii="Nimbus Roman" w:eastAsia="Liberation Sans" w:hAnsi="Nimbus Roman" w:cs="Times New Roman"/>
          <w:color w:val="000000" w:themeColor="text1"/>
          <w:kern w:val="0"/>
          <w:lang w:bidi="ar-SA"/>
        </w:rPr>
        <w:t xml:space="preserve">For each paper with data, the entire data extraction process should be performed within a single spreadsheet file named after the corresponding </w:t>
      </w:r>
      <w:proofErr w:type="spellStart"/>
      <w:r>
        <w:rPr>
          <w:rFonts w:ascii="Nimbus Roman" w:eastAsia="Liberation Sans" w:hAnsi="Nimbus Roman" w:cs="Times New Roman"/>
          <w:i/>
          <w:color w:val="000000" w:themeColor="text1"/>
          <w:kern w:val="0"/>
          <w:lang w:bidi="ar-SA"/>
        </w:rPr>
        <w:t>IDref</w:t>
      </w:r>
      <w:proofErr w:type="spellEnd"/>
      <w:r>
        <w:rPr>
          <w:rFonts w:ascii="Nimbus Roman" w:eastAsia="Liberation Sans" w:hAnsi="Nimbus Roman" w:cs="Times New Roman"/>
          <w:color w:val="000000" w:themeColor="text1"/>
          <w:kern w:val="0"/>
          <w:lang w:bidi="ar-SA"/>
        </w:rPr>
        <w:t>.</w:t>
      </w:r>
    </w:p>
    <w:p w14:paraId="43E936C8" w14:textId="77777777" w:rsidR="00051486" w:rsidRDefault="00051486" w:rsidP="00051486">
      <w:pPr>
        <w:widowControl w:val="0"/>
        <w:numPr>
          <w:ilvl w:val="0"/>
          <w:numId w:val="10"/>
        </w:numPr>
        <w:spacing w:before="240" w:line="271" w:lineRule="auto"/>
        <w:jc w:val="both"/>
      </w:pPr>
      <w:r>
        <w:rPr>
          <w:rFonts w:ascii="Nimbus Roman" w:eastAsia="Liberation Sans" w:hAnsi="Nimbus Roman" w:cs="Times New Roman"/>
          <w:color w:val="000000" w:themeColor="text1"/>
          <w:kern w:val="0"/>
          <w:lang w:bidi="ar-SA"/>
        </w:rPr>
        <w:t>This spreadsheet should include all intermediate data manipulations and calculations (using as many individual sheets as needed), with documentation wherever possible. This practice helps track any issues that may arise during data extraction for a specific paper.</w:t>
      </w:r>
    </w:p>
    <w:p w14:paraId="64E781A7" w14:textId="77777777" w:rsidR="00051486" w:rsidRDefault="00051486" w:rsidP="00051486">
      <w:pPr>
        <w:widowControl w:val="0"/>
        <w:spacing w:before="240" w:line="271" w:lineRule="auto"/>
        <w:jc w:val="both"/>
        <w:rPr>
          <w:rFonts w:ascii="Nimbus Roman" w:eastAsia="Arial" w:hAnsi="Nimbus Roman" w:cs="Times New Roman"/>
          <w:color w:val="000000" w:themeColor="text1"/>
          <w:kern w:val="0"/>
          <w:lang w:bidi="ar-SA"/>
        </w:rPr>
      </w:pPr>
    </w:p>
    <w:p w14:paraId="2065CC32" w14:textId="77777777" w:rsidR="00051486" w:rsidRDefault="00051486" w:rsidP="00051486">
      <w:r>
        <w:rPr>
          <w:rFonts w:ascii="Nimbus Roman" w:eastAsia="Liberation Sans" w:hAnsi="Nimbus Roman" w:cs="Times New Roman"/>
          <w:b/>
          <w:bCs/>
          <w:color w:val="000000" w:themeColor="text1"/>
          <w:kern w:val="0"/>
          <w:lang w:bidi="ar-SA"/>
        </w:rPr>
        <w:lastRenderedPageBreak/>
        <w:t>Data digitising software</w:t>
      </w:r>
    </w:p>
    <w:p w14:paraId="7C575C8C" w14:textId="77777777" w:rsidR="00051486" w:rsidRDefault="00051486" w:rsidP="00051486">
      <w:pPr>
        <w:widowControl w:val="0"/>
        <w:spacing w:line="271" w:lineRule="auto"/>
        <w:jc w:val="both"/>
      </w:pPr>
      <w:r>
        <w:rPr>
          <w:rFonts w:ascii="Nimbus Roman" w:eastAsia="Liberation Sans" w:hAnsi="Nimbus Roman" w:cs="Times New Roman"/>
          <w:color w:val="000000" w:themeColor="text1"/>
          <w:kern w:val="0"/>
          <w:lang w:bidi="ar-SA"/>
        </w:rPr>
        <w:t xml:space="preserve">In cases where data is not available from tables or supplementary files, we will have to use digitising software. Some of us with more recent experience with digitising data from published sources have used </w:t>
      </w:r>
      <w:proofErr w:type="spellStart"/>
      <w:r>
        <w:rPr>
          <w:rFonts w:ascii="Nimbus Roman" w:eastAsia="Liberation Sans" w:hAnsi="Nimbus Roman" w:cs="Times New Roman"/>
          <w:color w:val="000000" w:themeColor="text1"/>
          <w:kern w:val="0"/>
          <w:lang w:bidi="ar-SA"/>
        </w:rPr>
        <w:t>WebPlotDigitizer</w:t>
      </w:r>
      <w:proofErr w:type="spellEnd"/>
      <w:r>
        <w:rPr>
          <w:rFonts w:ascii="Nimbus Roman" w:eastAsia="Liberation Sans" w:hAnsi="Nimbus Roman" w:cs="Times New Roman"/>
          <w:color w:val="000000" w:themeColor="text1"/>
          <w:kern w:val="0"/>
          <w:lang w:bidi="ar-SA"/>
        </w:rPr>
        <w:t xml:space="preserve"> (</w:t>
      </w:r>
      <w:hyperlink r:id="rId9">
        <w:r>
          <w:rPr>
            <w:rStyle w:val="a7"/>
            <w:rFonts w:ascii="Nimbus Roman" w:eastAsia="Nimbus Roman" w:hAnsi="Nimbus Roman" w:cs="Liberation Serif"/>
            <w:color w:val="000000" w:themeColor="text1"/>
          </w:rPr>
          <w:t>https://automeris.io/WebPlotDigitizer/</w:t>
        </w:r>
      </w:hyperlink>
      <w:r>
        <w:rPr>
          <w:rFonts w:ascii="Nimbus Roman" w:eastAsia="Liberation Sans" w:hAnsi="Nimbus Roman" w:cs="Times New Roman"/>
          <w:color w:val="000000" w:themeColor="text1"/>
          <w:kern w:val="0"/>
          <w:lang w:bidi="ar-SA"/>
        </w:rPr>
        <w:t>).</w:t>
      </w:r>
    </w:p>
    <w:p w14:paraId="3E866484" w14:textId="77777777" w:rsidR="00051486" w:rsidRDefault="00051486" w:rsidP="00051486">
      <w:pPr>
        <w:widowControl w:val="0"/>
        <w:spacing w:line="271" w:lineRule="auto"/>
        <w:jc w:val="both"/>
        <w:rPr>
          <w:rFonts w:ascii="Nimbus Roman" w:eastAsiaTheme="minorEastAsia" w:hAnsi="Nimbus Roman" w:cs="Times New Roman" w:hint="eastAsia"/>
          <w:color w:val="000000" w:themeColor="text1"/>
          <w:kern w:val="0"/>
          <w:lang w:bidi="ar-SA"/>
        </w:rPr>
      </w:pPr>
    </w:p>
    <w:p w14:paraId="44CAE6F5" w14:textId="77777777" w:rsidR="00051486" w:rsidRDefault="00051486" w:rsidP="00051486">
      <w:pPr>
        <w:widowControl w:val="0"/>
        <w:spacing w:line="271" w:lineRule="auto"/>
        <w:jc w:val="both"/>
      </w:pPr>
      <w:proofErr w:type="spellStart"/>
      <w:r>
        <w:rPr>
          <w:rFonts w:ascii="Nimbus Roman" w:eastAsia="Liberation Sans" w:hAnsi="Nimbus Roman" w:cs="Times New Roman"/>
          <w:color w:val="000000" w:themeColor="text1"/>
          <w:kern w:val="0"/>
          <w:lang w:bidi="ar-SA"/>
        </w:rPr>
        <w:t>WebPlotDigitizer</w:t>
      </w:r>
      <w:proofErr w:type="spellEnd"/>
      <w:r>
        <w:rPr>
          <w:rFonts w:ascii="Nimbus Roman" w:eastAsia="Liberation Sans" w:hAnsi="Nimbus Roman" w:cs="Times New Roman"/>
          <w:color w:val="000000" w:themeColor="text1"/>
          <w:kern w:val="0"/>
          <w:lang w:bidi="ar-SA"/>
        </w:rPr>
        <w:t xml:space="preserve"> can be used as a web app or installed locally on your PC. It’s easy to use and it has a lot of functionalities. It seems especially suitable for automatic point detection. Check this tutorial for more information: </w:t>
      </w:r>
      <w:hyperlink r:id="rId10">
        <w:r>
          <w:rPr>
            <w:rStyle w:val="a7"/>
            <w:rFonts w:ascii="Nimbus Roman" w:eastAsia="Nimbus Roman" w:hAnsi="Nimbus Roman" w:cs="Liberation Serif"/>
            <w:color w:val="000000" w:themeColor="text1"/>
          </w:rPr>
          <w:t>https://www.youtube.com/watch?v=P7GbGdMvopU&amp;feature=youtu.be&amp;t=30s</w:t>
        </w:r>
      </w:hyperlink>
    </w:p>
    <w:p w14:paraId="370B1806" w14:textId="77777777" w:rsidR="00051486" w:rsidRDefault="00051486" w:rsidP="00051486">
      <w:pPr>
        <w:widowControl w:val="0"/>
        <w:spacing w:line="271" w:lineRule="auto"/>
        <w:jc w:val="both"/>
        <w:rPr>
          <w:rFonts w:ascii="Nimbus Roman" w:eastAsiaTheme="minorEastAsia" w:hAnsi="Nimbus Roman" w:cs="Liberation Serif" w:hint="eastAsia"/>
          <w:color w:val="000000" w:themeColor="text1"/>
          <w:u w:val="single"/>
        </w:rPr>
      </w:pPr>
    </w:p>
    <w:p w14:paraId="3FA581E9" w14:textId="77777777" w:rsidR="00051486" w:rsidRDefault="00051486" w:rsidP="00051486">
      <w:pPr>
        <w:widowControl w:val="0"/>
        <w:spacing w:line="271" w:lineRule="auto"/>
        <w:jc w:val="both"/>
      </w:pPr>
      <w:r>
        <w:rPr>
          <w:rFonts w:ascii="Nimbus Roman" w:eastAsia="Liberation Sans" w:hAnsi="Nimbus Roman" w:cs="Times New Roman"/>
          <w:color w:val="000000" w:themeColor="text1"/>
          <w:kern w:val="0"/>
          <w:lang w:bidi="ar-SA"/>
        </w:rPr>
        <w:t>There is also a recent package (</w:t>
      </w:r>
      <w:proofErr w:type="spellStart"/>
      <w:r>
        <w:rPr>
          <w:rFonts w:ascii="Nimbus Roman" w:eastAsia="Liberation Sans" w:hAnsi="Nimbus Roman" w:cs="Times New Roman"/>
          <w:color w:val="000000" w:themeColor="text1"/>
          <w:kern w:val="0"/>
          <w:lang w:bidi="ar-SA"/>
        </w:rPr>
        <w:t>metaDigitise</w:t>
      </w:r>
      <w:proofErr w:type="spellEnd"/>
      <w:r>
        <w:rPr>
          <w:rFonts w:ascii="Nimbus Roman" w:eastAsia="Liberation Sans" w:hAnsi="Nimbus Roman" w:cs="Times New Roman"/>
          <w:color w:val="000000" w:themeColor="text1"/>
          <w:kern w:val="0"/>
          <w:lang w:bidi="ar-SA"/>
        </w:rPr>
        <w:t>) with an accompanying paper in Methods in Ecology and Evolution (</w:t>
      </w:r>
      <w:hyperlink r:id="rId11">
        <w:r>
          <w:rPr>
            <w:rStyle w:val="a7"/>
            <w:rFonts w:ascii="Nimbus Roman" w:eastAsia="Nimbus Roman" w:hAnsi="Nimbus Roman" w:cs="Liberation Serif"/>
            <w:color w:val="000000" w:themeColor="text1"/>
          </w:rPr>
          <w:t>https://besjournals.onlinelibrary.wiley.com/doi/10.1111/2041-210X.13118</w:t>
        </w:r>
      </w:hyperlink>
      <w:r>
        <w:rPr>
          <w:rFonts w:ascii="Nimbus Roman" w:eastAsia="Liberation Sans" w:hAnsi="Nimbus Roman" w:cs="Times New Roman"/>
          <w:color w:val="000000" w:themeColor="text1"/>
          <w:kern w:val="0"/>
          <w:lang w:bidi="ar-SA"/>
        </w:rPr>
        <w:t>); also preprint available (</w:t>
      </w:r>
      <w:hyperlink r:id="rId12">
        <w:r>
          <w:rPr>
            <w:rStyle w:val="a7"/>
            <w:rFonts w:ascii="Nimbus Roman" w:eastAsia="Nimbus Roman" w:hAnsi="Nimbus Roman" w:cs="Liberation Serif"/>
            <w:color w:val="000000" w:themeColor="text1"/>
          </w:rPr>
          <w:t>https://www.biorxiv.org/content/early/2018/01/15/247775</w:t>
        </w:r>
      </w:hyperlink>
      <w:r>
        <w:rPr>
          <w:rFonts w:ascii="Nimbus Roman" w:eastAsia="Liberation Sans" w:hAnsi="Nimbus Roman" w:cs="Times New Roman"/>
          <w:color w:val="000000" w:themeColor="text1"/>
          <w:kern w:val="0"/>
          <w:lang w:bidi="ar-SA"/>
        </w:rPr>
        <w:t>). Apart from presenting a new promising R package for digitising, the paper lists and compares among the available software options.</w:t>
      </w:r>
    </w:p>
    <w:p w14:paraId="4B75986B" w14:textId="77777777" w:rsidR="00051486" w:rsidRDefault="00051486" w:rsidP="00051486">
      <w:pPr>
        <w:widowControl w:val="0"/>
        <w:spacing w:line="271" w:lineRule="auto"/>
        <w:jc w:val="both"/>
        <w:rPr>
          <w:rFonts w:ascii="Nimbus Roman" w:eastAsiaTheme="minorEastAsia" w:hAnsi="Nimbus Roman" w:cs="Times New Roman" w:hint="eastAsia"/>
          <w:color w:val="000000" w:themeColor="text1"/>
          <w:kern w:val="0"/>
          <w:lang w:bidi="ar-SA"/>
        </w:rPr>
      </w:pPr>
    </w:p>
    <w:p w14:paraId="7965135D" w14:textId="77777777" w:rsidR="00051486" w:rsidRDefault="00051486" w:rsidP="00051486">
      <w:pPr>
        <w:widowControl w:val="0"/>
        <w:spacing w:line="271" w:lineRule="auto"/>
        <w:jc w:val="both"/>
      </w:pPr>
      <w:proofErr w:type="spellStart"/>
      <w:r>
        <w:rPr>
          <w:rFonts w:ascii="Nimbus Roman" w:eastAsia="Liberation Sans" w:hAnsi="Nimbus Roman" w:cs="Times New Roman"/>
          <w:color w:val="000000" w:themeColor="text1"/>
          <w:kern w:val="0"/>
          <w:lang w:bidi="ar-SA"/>
        </w:rPr>
        <w:t>WebPlotDigitizer</w:t>
      </w:r>
      <w:proofErr w:type="spellEnd"/>
      <w:r>
        <w:rPr>
          <w:rFonts w:ascii="Nimbus Roman" w:eastAsia="Liberation Sans" w:hAnsi="Nimbus Roman" w:cs="Times New Roman"/>
          <w:color w:val="000000" w:themeColor="text1"/>
          <w:kern w:val="0"/>
          <w:lang w:bidi="ar-SA"/>
        </w:rPr>
        <w:t xml:space="preserve"> works </w:t>
      </w:r>
      <w:proofErr w:type="gramStart"/>
      <w:r>
        <w:rPr>
          <w:rFonts w:ascii="Nimbus Roman" w:eastAsia="Liberation Sans" w:hAnsi="Nimbus Roman" w:cs="Times New Roman"/>
          <w:color w:val="000000" w:themeColor="text1"/>
          <w:kern w:val="0"/>
          <w:lang w:bidi="ar-SA"/>
        </w:rPr>
        <w:t>really well</w:t>
      </w:r>
      <w:proofErr w:type="gramEnd"/>
      <w:r>
        <w:rPr>
          <w:rFonts w:ascii="Nimbus Roman" w:eastAsia="Liberation Sans" w:hAnsi="Nimbus Roman" w:cs="Times New Roman"/>
          <w:color w:val="000000" w:themeColor="text1"/>
          <w:kern w:val="0"/>
          <w:lang w:bidi="ar-SA"/>
        </w:rPr>
        <w:t xml:space="preserve">, although it is not designed for digitizing mean/error plots; </w:t>
      </w:r>
      <w:proofErr w:type="spellStart"/>
      <w:r>
        <w:rPr>
          <w:rFonts w:ascii="Nimbus Roman" w:eastAsia="Liberation Sans" w:hAnsi="Nimbus Roman" w:cs="Times New Roman"/>
          <w:color w:val="000000" w:themeColor="text1"/>
          <w:kern w:val="0"/>
          <w:lang w:bidi="ar-SA"/>
        </w:rPr>
        <w:t>metaDigitise</w:t>
      </w:r>
      <w:proofErr w:type="spellEnd"/>
      <w:r>
        <w:rPr>
          <w:rFonts w:ascii="Nimbus Roman" w:eastAsia="Liberation Sans" w:hAnsi="Nimbus Roman" w:cs="Times New Roman"/>
          <w:color w:val="000000" w:themeColor="text1"/>
          <w:kern w:val="0"/>
          <w:lang w:bidi="ar-SA"/>
        </w:rPr>
        <w:t xml:space="preserve"> does allow to digitise mean/error plots and the overall workflow is well suited for this (including group labels and sample sizes). However, one can use </w:t>
      </w:r>
      <w:proofErr w:type="spellStart"/>
      <w:r>
        <w:rPr>
          <w:rFonts w:ascii="Nimbus Roman" w:eastAsia="Liberation Sans" w:hAnsi="Nimbus Roman" w:cs="Times New Roman"/>
          <w:color w:val="000000" w:themeColor="text1"/>
          <w:kern w:val="0"/>
          <w:lang w:bidi="ar-SA"/>
        </w:rPr>
        <w:t>WebPlotDigitizer</w:t>
      </w:r>
      <w:proofErr w:type="spellEnd"/>
      <w:r>
        <w:rPr>
          <w:rFonts w:ascii="Nimbus Roman" w:eastAsia="Liberation Sans" w:hAnsi="Nimbus Roman" w:cs="Times New Roman"/>
          <w:color w:val="000000" w:themeColor="text1"/>
          <w:kern w:val="0"/>
          <w:lang w:bidi="ar-SA"/>
        </w:rPr>
        <w:t xml:space="preserve"> to plot means and the upper value of error bars, quickly paste data onto a spreadsheet and calculate error values there.</w:t>
      </w:r>
    </w:p>
    <w:p w14:paraId="35A4D677" w14:textId="77777777" w:rsidR="00051486" w:rsidRDefault="00051486" w:rsidP="00051486">
      <w:pPr>
        <w:widowControl w:val="0"/>
        <w:spacing w:line="271" w:lineRule="auto"/>
        <w:jc w:val="both"/>
        <w:rPr>
          <w:rFonts w:ascii="Nimbus Roman" w:eastAsia="Liberation Sans" w:hAnsi="Nimbus Roman" w:cs="Times New Roman"/>
          <w:color w:val="000000" w:themeColor="text1"/>
          <w:kern w:val="0"/>
          <w:lang w:bidi="ar-SA"/>
        </w:rPr>
      </w:pPr>
    </w:p>
    <w:p w14:paraId="0FC45A7E" w14:textId="77777777" w:rsidR="00051486" w:rsidRDefault="00051486" w:rsidP="00051486">
      <w:pPr>
        <w:widowControl w:val="0"/>
        <w:spacing w:line="271" w:lineRule="auto"/>
        <w:jc w:val="both"/>
      </w:pPr>
      <w:r>
        <w:rPr>
          <w:rFonts w:ascii="Nimbus Roman" w:eastAsia="Liberation Sans" w:hAnsi="Nimbus Roman" w:cs="Times New Roman"/>
          <w:color w:val="000000" w:themeColor="text1"/>
          <w:kern w:val="0"/>
          <w:lang w:bidi="ar-SA"/>
        </w:rPr>
        <w:t>This kind of figure digitising software can introduce errors due to lack of precision in setting the graph axes and marking the data points. For this reason</w:t>
      </w:r>
      <w:r>
        <w:rPr>
          <w:rFonts w:ascii="宋体" w:eastAsia="宋体" w:hAnsi="宋体" w:cs="宋体"/>
          <w:color w:val="000000" w:themeColor="text1"/>
          <w:kern w:val="0"/>
          <w:lang w:bidi="ar-SA"/>
        </w:rPr>
        <w:t>,</w:t>
      </w:r>
      <w:r>
        <w:rPr>
          <w:rFonts w:ascii="Nimbus Roman" w:eastAsia="Liberation Sans" w:hAnsi="Nimbus Roman" w:cs="Times New Roman"/>
          <w:color w:val="000000" w:themeColor="text1"/>
          <w:kern w:val="0"/>
          <w:lang w:bidi="ar-SA"/>
        </w:rPr>
        <w:t xml:space="preserve"> we recommend taking three measurements. If the values show a high variability, we recommend averaging the three measurements.</w:t>
      </w:r>
    </w:p>
    <w:p w14:paraId="7AD03D48" w14:textId="77777777" w:rsidR="00051486" w:rsidRDefault="00051486" w:rsidP="00051486">
      <w:pPr>
        <w:widowControl w:val="0"/>
        <w:spacing w:line="271" w:lineRule="auto"/>
        <w:jc w:val="both"/>
        <w:rPr>
          <w:rFonts w:ascii="Nimbus Roman" w:eastAsia="Liberation Sans" w:hAnsi="Nimbus Roman" w:cs="Times New Roman"/>
          <w:color w:val="000000" w:themeColor="text1"/>
          <w:kern w:val="0"/>
          <w:lang w:bidi="ar-SA"/>
        </w:rPr>
      </w:pPr>
    </w:p>
    <w:p w14:paraId="21CBE520" w14:textId="77777777" w:rsidR="00051486" w:rsidRDefault="00051486" w:rsidP="00051486">
      <w:r>
        <w:rPr>
          <w:rFonts w:ascii="Nimbus Roman" w:eastAsia="Liberation Sans" w:hAnsi="Nimbus Roman" w:cs="Times New Roman"/>
          <w:b/>
          <w:bCs/>
          <w:color w:val="000000" w:themeColor="text1"/>
          <w:kern w:val="0"/>
          <w:lang w:bidi="ar-SA"/>
        </w:rPr>
        <w:t>Extracting the data</w:t>
      </w:r>
    </w:p>
    <w:p w14:paraId="2621BABE"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 xml:space="preserve">For each paper, we will fill in a row for each individual </w:t>
      </w:r>
      <w:proofErr w:type="spellStart"/>
      <w:r>
        <w:rPr>
          <w:rFonts w:ascii="Nimbus Roman" w:eastAsia="Arial" w:hAnsi="Nimbus Roman" w:cs="Times New Roman"/>
          <w:i/>
          <w:iCs/>
          <w:color w:val="000000" w:themeColor="text1"/>
          <w:kern w:val="0"/>
          <w:lang w:bidi="ar-SA"/>
        </w:rPr>
        <w:t>k</w:t>
      </w:r>
      <w:r>
        <w:rPr>
          <w:rFonts w:ascii="Nimbus Roman" w:eastAsia="Arial" w:hAnsi="Nimbus Roman" w:cs="Times New Roman"/>
          <w:i/>
          <w:iCs/>
          <w:color w:val="000000" w:themeColor="text1"/>
          <w:kern w:val="0"/>
          <w:vertAlign w:val="subscript"/>
          <w:lang w:bidi="ar-SA"/>
        </w:rPr>
        <w:t>plant</w:t>
      </w:r>
      <w:proofErr w:type="spellEnd"/>
      <w:r>
        <w:rPr>
          <w:rFonts w:ascii="Nimbus Roman" w:eastAsia="Liberation Sans" w:hAnsi="Nimbus Roman" w:cs="Times New Roman"/>
          <w:color w:val="000000" w:themeColor="text1"/>
          <w:kern w:val="0"/>
          <w:lang w:bidi="ar-SA"/>
        </w:rPr>
        <w:t xml:space="preserve"> measurement reported.</w:t>
      </w:r>
    </w:p>
    <w:p w14:paraId="7705D4C0" w14:textId="77777777" w:rsidR="00051486" w:rsidRDefault="00051486" w:rsidP="00051486">
      <w:pPr>
        <w:widowControl w:val="0"/>
        <w:numPr>
          <w:ilvl w:val="0"/>
          <w:numId w:val="20"/>
        </w:numPr>
        <w:spacing w:line="271" w:lineRule="auto"/>
        <w:jc w:val="both"/>
      </w:pPr>
      <w:r>
        <w:rPr>
          <w:rFonts w:ascii="Nimbus Roman" w:eastAsia="Arial" w:hAnsi="Nimbus Roman" w:cs="Times New Roman"/>
          <w:b/>
          <w:color w:val="000000" w:themeColor="text1"/>
          <w:kern w:val="0"/>
          <w:lang w:bidi="ar-SA"/>
        </w:rPr>
        <w:t xml:space="preserve">Direct Extraction of </w:t>
      </w:r>
      <w:proofErr w:type="spellStart"/>
      <w:r>
        <w:rPr>
          <w:rFonts w:ascii="Nimbus Roman" w:eastAsia="Arial" w:hAnsi="Nimbus Roman" w:cs="Times New Roman"/>
          <w:b/>
          <w:i/>
          <w:iCs/>
          <w:color w:val="000000" w:themeColor="text1"/>
          <w:kern w:val="0"/>
          <w:lang w:bidi="ar-SA"/>
        </w:rPr>
        <w:t>k</w:t>
      </w:r>
      <w:r>
        <w:rPr>
          <w:rFonts w:ascii="Nimbus Roman" w:eastAsia="Arial" w:hAnsi="Nimbus Roman" w:cs="Times New Roman"/>
          <w:b/>
          <w:i/>
          <w:iCs/>
          <w:color w:val="000000" w:themeColor="text1"/>
          <w:kern w:val="0"/>
          <w:vertAlign w:val="subscript"/>
          <w:lang w:bidi="ar-SA"/>
        </w:rPr>
        <w:t>plant</w:t>
      </w:r>
      <w:proofErr w:type="spellEnd"/>
    </w:p>
    <w:p w14:paraId="35BFBFC3" w14:textId="77777777" w:rsidR="00051486" w:rsidRDefault="00051486" w:rsidP="00051486">
      <w:pPr>
        <w:pStyle w:val="a8"/>
        <w:widowControl w:val="0"/>
        <w:numPr>
          <w:ilvl w:val="1"/>
          <w:numId w:val="10"/>
        </w:numPr>
        <w:spacing w:line="271" w:lineRule="auto"/>
        <w:jc w:val="both"/>
      </w:pPr>
      <w:r>
        <w:rPr>
          <w:rFonts w:ascii="Nimbus Roman" w:eastAsia="Arial" w:hAnsi="Nimbus Roman" w:cs="Times New Roman"/>
          <w:color w:val="000000" w:themeColor="text1"/>
          <w:kern w:val="0"/>
          <w:lang w:bidi="ar-SA"/>
        </w:rPr>
        <w:t xml:space="preserve">When </w:t>
      </w:r>
      <w:bookmarkStart w:id="4" w:name="OLE_LINK1"/>
      <w:proofErr w:type="spellStart"/>
      <w:r>
        <w:rPr>
          <w:rFonts w:ascii="Nimbus Roman" w:eastAsia="Arial" w:hAnsi="Nimbus Roman" w:cs="Times New Roman"/>
          <w:i/>
          <w:iCs/>
          <w:color w:val="000000" w:themeColor="text1"/>
          <w:kern w:val="0"/>
          <w:szCs w:val="24"/>
          <w:lang w:bidi="ar-SA"/>
        </w:rPr>
        <w:t>k</w:t>
      </w:r>
      <w:r>
        <w:rPr>
          <w:rFonts w:ascii="Nimbus Roman" w:eastAsia="Arial" w:hAnsi="Nimbus Roman" w:cs="Times New Roman"/>
          <w:i/>
          <w:iCs/>
          <w:color w:val="000000" w:themeColor="text1"/>
          <w:kern w:val="0"/>
          <w:szCs w:val="24"/>
          <w:vertAlign w:val="subscript"/>
          <w:lang w:bidi="ar-SA"/>
        </w:rPr>
        <w:t>plant</w:t>
      </w:r>
      <w:bookmarkEnd w:id="4"/>
      <w:proofErr w:type="spellEnd"/>
      <w:r>
        <w:rPr>
          <w:rFonts w:ascii="Nimbus Roman" w:eastAsia="Arial" w:hAnsi="Nimbus Roman" w:cs="Times New Roman"/>
          <w:color w:val="000000" w:themeColor="text1"/>
          <w:kern w:val="0"/>
          <w:szCs w:val="24"/>
          <w:lang w:bidi="ar-SA"/>
        </w:rPr>
        <w:t xml:space="preserve"> </w:t>
      </w:r>
      <w:r>
        <w:rPr>
          <w:rFonts w:ascii="Nimbus Roman" w:eastAsia="Arial" w:hAnsi="Nimbus Roman" w:cs="Times New Roman"/>
          <w:color w:val="000000" w:themeColor="text1"/>
          <w:kern w:val="0"/>
          <w:lang w:bidi="ar-SA"/>
        </w:rPr>
        <w:t>values are available in the text or tables, extract them directly.</w:t>
      </w:r>
    </w:p>
    <w:p w14:paraId="182C78FA" w14:textId="77777777" w:rsidR="00051486" w:rsidRDefault="00051486" w:rsidP="00051486">
      <w:pPr>
        <w:widowControl w:val="0"/>
        <w:numPr>
          <w:ilvl w:val="1"/>
          <w:numId w:val="10"/>
        </w:numPr>
        <w:spacing w:before="125" w:after="238" w:line="271" w:lineRule="auto"/>
        <w:jc w:val="both"/>
      </w:pPr>
      <w:proofErr w:type="spellStart"/>
      <w:r>
        <w:rPr>
          <w:rFonts w:ascii="Nimbus Roman" w:eastAsia="Arial" w:hAnsi="Nimbus Roman" w:cs="Times New Roman"/>
          <w:i/>
          <w:iCs/>
          <w:color w:val="000000" w:themeColor="text1"/>
          <w:kern w:val="0"/>
          <w:lang w:bidi="ar-SA"/>
        </w:rPr>
        <w:t>k</w:t>
      </w:r>
      <w:r>
        <w:rPr>
          <w:rFonts w:ascii="Nimbus Roman" w:eastAsia="Arial" w:hAnsi="Nimbus Roman" w:cs="Times New Roman"/>
          <w:i/>
          <w:iCs/>
          <w:color w:val="000000" w:themeColor="text1"/>
          <w:kern w:val="0"/>
          <w:vertAlign w:val="subscript"/>
          <w:lang w:bidi="ar-SA"/>
        </w:rPr>
        <w:t>plant</w:t>
      </w:r>
      <w:proofErr w:type="spellEnd"/>
      <w:r>
        <w:rPr>
          <w:rFonts w:ascii="Nimbus Roman" w:eastAsia="Liberation Sans" w:hAnsi="Nimbus Roman" w:cs="Times New Roman"/>
          <w:color w:val="000000" w:themeColor="text1"/>
          <w:kern w:val="0"/>
          <w:lang w:bidi="ar-SA"/>
        </w:rPr>
        <w:t xml:space="preserve"> should always be recorded in the original units. Unit conversions will be performed at the end of the data extraction process, standardising values to kg</w:t>
      </w:r>
      <w:proofErr w:type="gramStart"/>
      <w:r>
        <w:rPr>
          <w:rFonts w:ascii="Nimbus Roman" w:eastAsia="Liberation Sans" w:hAnsi="Nimbus Roman" w:cs="Times New Roman"/>
          <w:color w:val="000000" w:themeColor="text1"/>
          <w:kern w:val="0"/>
          <w:lang w:bidi="ar-SA"/>
        </w:rPr>
        <w:t>/(</w:t>
      </w:r>
      <w:proofErr w:type="gramEnd"/>
      <w:r>
        <w:rPr>
          <w:rFonts w:ascii="Nimbus Roman" w:eastAsia="Liberation Sans" w:hAnsi="Nimbus Roman" w:cs="Times New Roman"/>
          <w:color w:val="000000" w:themeColor="text1"/>
          <w:kern w:val="0"/>
          <w:lang w:bidi="ar-SA"/>
        </w:rPr>
        <w:t xml:space="preserve">m² MPa s). Sometimes area </w:t>
      </w:r>
      <w:r>
        <w:rPr>
          <w:rFonts w:ascii="Nimbus Roman" w:eastAsia="Liberation Sans" w:hAnsi="Nimbus Roman" w:cs="Times New Roman"/>
          <w:color w:val="000000" w:themeColor="text1"/>
          <w:kern w:val="0"/>
          <w:lang w:bidi="ar-SA"/>
        </w:rPr>
        <w:lastRenderedPageBreak/>
        <w:t>normalisation may require calculation, for instance if DBH and sapwood depth is provided.</w:t>
      </w:r>
    </w:p>
    <w:p w14:paraId="7D29E030" w14:textId="77777777" w:rsidR="00051486" w:rsidRDefault="00051486" w:rsidP="00051486">
      <w:pPr>
        <w:widowControl w:val="0"/>
        <w:numPr>
          <w:ilvl w:val="0"/>
          <w:numId w:val="11"/>
        </w:numPr>
        <w:spacing w:line="271" w:lineRule="auto"/>
        <w:jc w:val="both"/>
      </w:pPr>
      <w:proofErr w:type="spellStart"/>
      <w:r>
        <w:rPr>
          <w:rFonts w:ascii="Nimbus Roman" w:eastAsia="Arial" w:hAnsi="Nimbus Roman" w:cs="Times New Roman"/>
          <w:b/>
          <w:bCs/>
          <w:i/>
          <w:iCs/>
          <w:color w:val="000000" w:themeColor="text1"/>
          <w:kern w:val="0"/>
          <w:lang w:bidi="ar-SA"/>
        </w:rPr>
        <w:t>k</w:t>
      </w:r>
      <w:r>
        <w:rPr>
          <w:rFonts w:ascii="Nimbus Roman" w:eastAsia="Arial" w:hAnsi="Nimbus Roman" w:cs="Times New Roman"/>
          <w:b/>
          <w:bCs/>
          <w:i/>
          <w:iCs/>
          <w:color w:val="000000" w:themeColor="text1"/>
          <w:kern w:val="0"/>
          <w:vertAlign w:val="subscript"/>
          <w:lang w:bidi="ar-SA"/>
        </w:rPr>
        <w:t>plant</w:t>
      </w:r>
      <w:proofErr w:type="spellEnd"/>
      <w:r>
        <w:rPr>
          <w:rFonts w:ascii="Nimbus Roman" w:eastAsia="Arial" w:hAnsi="Nimbus Roman" w:cs="Times New Roman"/>
          <w:b/>
          <w:color w:val="000000" w:themeColor="text1"/>
          <w:kern w:val="0"/>
          <w:lang w:bidi="ar-SA"/>
        </w:rPr>
        <w:t xml:space="preserve"> Values from Plots</w:t>
      </w:r>
    </w:p>
    <w:p w14:paraId="4A8A9BAE" w14:textId="77777777" w:rsidR="00051486" w:rsidRDefault="00051486" w:rsidP="00051486">
      <w:pPr>
        <w:widowControl w:val="0"/>
        <w:numPr>
          <w:ilvl w:val="1"/>
          <w:numId w:val="10"/>
        </w:numPr>
        <w:spacing w:line="271" w:lineRule="auto"/>
        <w:jc w:val="both"/>
      </w:pPr>
      <w:r>
        <w:rPr>
          <w:rFonts w:ascii="Nimbus Roman" w:eastAsia="Liberation Sans" w:hAnsi="Nimbus Roman" w:cs="Times New Roman"/>
          <w:color w:val="000000" w:themeColor="text1"/>
          <w:kern w:val="0"/>
          <w:lang w:bidi="ar-SA"/>
        </w:rPr>
        <w:t xml:space="preserve">If </w:t>
      </w: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color w:val="000000" w:themeColor="text1"/>
          <w:kern w:val="0"/>
          <w:lang w:bidi="ar-SA"/>
        </w:rPr>
        <w:t xml:space="preserve"> is reported in plots, use data digitising software (refer to the </w:t>
      </w:r>
      <w:r>
        <w:rPr>
          <w:rFonts w:ascii="Nimbus Roman" w:eastAsia="Liberation Sans" w:hAnsi="Nimbus Roman" w:cs="Times New Roman"/>
          <w:i/>
          <w:color w:val="000000" w:themeColor="text1"/>
          <w:kern w:val="0"/>
          <w:lang w:bidi="ar-SA"/>
        </w:rPr>
        <w:t>Data Digitizing Software</w:t>
      </w:r>
      <w:r>
        <w:rPr>
          <w:rFonts w:ascii="Nimbus Roman" w:eastAsia="Liberation Sans" w:hAnsi="Nimbus Roman" w:cs="Times New Roman"/>
          <w:color w:val="000000" w:themeColor="text1"/>
          <w:kern w:val="0"/>
          <w:lang w:bidi="ar-SA"/>
        </w:rPr>
        <w:t xml:space="preserve"> section) to extract the values.</w:t>
      </w:r>
    </w:p>
    <w:p w14:paraId="428340FF"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 xml:space="preserve">Gather all available </w:t>
      </w: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color w:val="000000" w:themeColor="text1"/>
          <w:kern w:val="0"/>
          <w:lang w:bidi="ar-SA"/>
        </w:rPr>
        <w:t xml:space="preserve"> values. The standard error should be extracted if provided; otherwise, it should be calculated based on the extracted </w:t>
      </w: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color w:val="000000" w:themeColor="text1"/>
          <w:kern w:val="0"/>
          <w:lang w:bidi="ar-SA"/>
        </w:rPr>
        <w:t xml:space="preserve"> values and filled into the "Standard Error" column.</w:t>
      </w:r>
    </w:p>
    <w:p w14:paraId="406147DC" w14:textId="77777777" w:rsidR="00051486" w:rsidRDefault="00051486" w:rsidP="00051486">
      <w:pPr>
        <w:widowControl w:val="0"/>
        <w:numPr>
          <w:ilvl w:val="0"/>
          <w:numId w:val="11"/>
        </w:numPr>
        <w:spacing w:line="271" w:lineRule="auto"/>
        <w:jc w:val="both"/>
      </w:pPr>
      <w:r>
        <w:rPr>
          <w:rFonts w:ascii="Nimbus Roman" w:eastAsia="Liberation Sans" w:hAnsi="Nimbus Roman" w:cs="Times New Roman"/>
          <w:b/>
          <w:color w:val="000000" w:themeColor="text1"/>
          <w:kern w:val="0"/>
          <w:lang w:bidi="ar-SA"/>
        </w:rPr>
        <w:t xml:space="preserve">Calculating </w:t>
      </w:r>
      <w:proofErr w:type="spellStart"/>
      <w:r>
        <w:rPr>
          <w:rFonts w:ascii="Nimbus Roman" w:eastAsia="Nimbus Roman" w:hAnsi="Nimbus Roman"/>
          <w:b/>
          <w:bCs/>
          <w:i/>
          <w:iCs/>
        </w:rPr>
        <w:t>k</w:t>
      </w:r>
      <w:r>
        <w:rPr>
          <w:rFonts w:ascii="Nimbus Roman" w:eastAsia="Nimbus Roman" w:hAnsi="Nimbus Roman"/>
          <w:b/>
          <w:bCs/>
          <w:i/>
          <w:iCs/>
          <w:vertAlign w:val="subscript"/>
        </w:rPr>
        <w:t>plant</w:t>
      </w:r>
      <w:proofErr w:type="spellEnd"/>
      <w:r>
        <w:rPr>
          <w:rFonts w:ascii="Nimbus Roman" w:eastAsia="Liberation Sans" w:hAnsi="Nimbus Roman" w:cs="Times New Roman"/>
          <w:b/>
          <w:color w:val="000000" w:themeColor="text1"/>
          <w:kern w:val="0"/>
          <w:lang w:bidi="ar-SA"/>
        </w:rPr>
        <w:t xml:space="preserve"> from Plots</w:t>
      </w:r>
    </w:p>
    <w:p w14:paraId="6F0E98DD" w14:textId="77777777" w:rsidR="00051486" w:rsidRDefault="00051486" w:rsidP="00051486">
      <w:pPr>
        <w:widowControl w:val="0"/>
        <w:numPr>
          <w:ilvl w:val="1"/>
          <w:numId w:val="10"/>
        </w:numPr>
        <w:spacing w:line="271" w:lineRule="auto"/>
        <w:jc w:val="both"/>
      </w:pPr>
      <w:r>
        <w:rPr>
          <w:rFonts w:ascii="Nimbus Roman" w:eastAsia="Liberation Sans" w:hAnsi="Nimbus Roman" w:cs="Times New Roman"/>
          <w:color w:val="000000" w:themeColor="text1"/>
          <w:kern w:val="0"/>
          <w:lang w:bidi="ar-SA"/>
        </w:rPr>
        <w:t xml:space="preserve">If </w:t>
      </w: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color w:val="000000" w:themeColor="text1"/>
          <w:kern w:val="0"/>
          <w:lang w:bidi="ar-SA"/>
        </w:rPr>
        <w:t xml:space="preserve"> is not directly reported in plots, but fluxes and water potentials are available, digitise the flux and water potential values. Then calculate </w:t>
      </w: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color w:val="000000" w:themeColor="text1"/>
          <w:kern w:val="0"/>
          <w:lang w:bidi="ar-SA"/>
        </w:rPr>
        <w:t xml:space="preserve"> using the ratio method:</w:t>
      </w:r>
    </w:p>
    <w:p w14:paraId="1E0B3D3D" w14:textId="77777777" w:rsidR="00051486" w:rsidRDefault="00051486" w:rsidP="00051486">
      <w:pPr>
        <w:widowControl w:val="0"/>
        <w:spacing w:line="271" w:lineRule="auto"/>
        <w:jc w:val="center"/>
      </w:pPr>
      <m:oMathPara>
        <m:oMathParaPr>
          <m:jc m:val="center"/>
        </m:oMathParaPr>
        <m:oMath>
          <m:sSub>
            <m:sSubPr>
              <m:ctrlPr>
                <w:rPr>
                  <w:rFonts w:ascii="Cambria Math" w:hAnsi="Cambria Math"/>
                </w:rPr>
              </m:ctrlPr>
            </m:sSubPr>
            <m:e>
              <m:r>
                <w:rPr>
                  <w:rFonts w:ascii="Cambria Math" w:hAnsi="Cambria Math"/>
                </w:rPr>
                <m:t>k</m:t>
              </m:r>
            </m:e>
            <m:sub>
              <m:r>
                <w:rPr>
                  <w:rFonts w:ascii="Cambria Math" w:hAnsi="Cambria Math"/>
                </w:rPr>
                <m:t>plant</m:t>
              </m:r>
            </m:sub>
          </m:sSub>
          <m:r>
            <w:rPr>
              <w:rFonts w:ascii="Cambria Math" w:hAnsi="Cambria Math"/>
            </w:rPr>
            <m:t>=</m:t>
          </m:r>
          <m:f>
            <m:fPr>
              <m:ctrlPr>
                <w:rPr>
                  <w:rFonts w:ascii="Cambria Math" w:hAnsi="Cambria Math"/>
                </w:rPr>
              </m:ctrlPr>
            </m:fPr>
            <m:num>
              <m:r>
                <w:rPr>
                  <w:rFonts w:ascii="Cambria Math" w:hAnsi="Cambria Math"/>
                </w:rPr>
                <m:t>flux</m:t>
              </m:r>
            </m:num>
            <m:den>
              <m:r>
                <w:rPr>
                  <w:rFonts w:ascii="Cambria Math" w:hAnsi="Cambria Math"/>
                </w:rPr>
                <m:t>∆ψ</m:t>
              </m:r>
            </m:den>
          </m:f>
        </m:oMath>
      </m:oMathPara>
    </w:p>
    <w:p w14:paraId="303916D1"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In case one WP pair (predawn + midday), and a transpiration estimate for the same leaf, and/or sap flow is reported, we will give priority to sap flow, followed by transpiration.</w:t>
      </w:r>
    </w:p>
    <w:p w14:paraId="192D189C"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For time-series plots, include an additional row for each plant/species/treatment using the slope method:</w:t>
      </w:r>
    </w:p>
    <w:p w14:paraId="7215D37D" w14:textId="77777777" w:rsidR="00051486" w:rsidRDefault="00051486" w:rsidP="00051486">
      <w:pPr>
        <w:widowControl w:val="0"/>
        <w:spacing w:before="125" w:after="238" w:line="271" w:lineRule="auto"/>
        <w:jc w:val="center"/>
      </w:pPr>
      <m:oMathPara>
        <m:oMathParaPr>
          <m:jc m:val="center"/>
        </m:oMathParaPr>
        <m:oMath>
          <m:r>
            <w:rPr>
              <w:rFonts w:ascii="Cambria Math" w:hAnsi="Cambria Math"/>
            </w:rPr>
            <m:t>flux=α+b·ψ</m:t>
          </m:r>
        </m:oMath>
      </m:oMathPara>
    </w:p>
    <w:p w14:paraId="4A5F52CD"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 xml:space="preserve">When </w:t>
      </w:r>
      <w:bookmarkStart w:id="5" w:name="OLE_LINK3"/>
      <w:bookmarkStart w:id="6" w:name="OLE_LINK76"/>
      <w:proofErr w:type="spellStart"/>
      <w:r>
        <w:rPr>
          <w:rFonts w:ascii="Nimbus Roman" w:eastAsia="Nimbus Roman" w:hAnsi="Nimbus Roman"/>
          <w:i/>
          <w:iCs/>
        </w:rPr>
        <w:t>k</w:t>
      </w:r>
      <w:r>
        <w:rPr>
          <w:rFonts w:ascii="Nimbus Roman" w:eastAsia="Nimbus Roman" w:hAnsi="Nimbus Roman"/>
          <w:i/>
          <w:iCs/>
          <w:vertAlign w:val="subscript"/>
        </w:rPr>
        <w:t>plant</w:t>
      </w:r>
      <w:bookmarkEnd w:id="5"/>
      <w:proofErr w:type="spellEnd"/>
      <w:r>
        <w:rPr>
          <w:rFonts w:ascii="Nimbus Roman" w:eastAsia="Liberation Sans" w:hAnsi="Nimbus Roman" w:cs="Times New Roman"/>
          <w:color w:val="000000" w:themeColor="text1"/>
          <w:kern w:val="0"/>
          <w:lang w:bidi="ar-SA"/>
        </w:rPr>
        <w:t xml:space="preserve"> </w:t>
      </w:r>
      <w:bookmarkEnd w:id="6"/>
      <w:r>
        <w:rPr>
          <w:rFonts w:ascii="Nimbus Roman" w:eastAsia="Liberation Sans" w:hAnsi="Nimbus Roman" w:cs="Times New Roman"/>
          <w:color w:val="000000" w:themeColor="text1"/>
          <w:kern w:val="0"/>
          <w:lang w:bidi="ar-SA"/>
        </w:rPr>
        <w:t xml:space="preserve">is reported using the ratio and the slope methods, each </w:t>
      </w: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color w:val="000000" w:themeColor="text1"/>
          <w:kern w:val="0"/>
          <w:lang w:bidi="ar-SA"/>
        </w:rPr>
        <w:t xml:space="preserve"> estimate should be filled in one individual row.</w:t>
      </w:r>
    </w:p>
    <w:p w14:paraId="45F86DFF"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kern w:val="0"/>
          <w:lang w:bidi="ar-SA"/>
        </w:rPr>
        <w:t xml:space="preserve">Convert the original units into standardised units in the columns corresponding to the different levels whenever possible: </w:t>
      </w:r>
      <w:proofErr w:type="spellStart"/>
      <w:r>
        <w:rPr>
          <w:rFonts w:ascii="Nimbus Roman" w:eastAsia="Nimbus Roman" w:hAnsi="Nimbus Roman" w:cs="Times New Roman"/>
          <w:i/>
          <w:iCs/>
          <w:kern w:val="0"/>
        </w:rPr>
        <w:t>k</w:t>
      </w:r>
      <w:r>
        <w:rPr>
          <w:rFonts w:ascii="Nimbus Roman" w:eastAsia="Liberation Sans" w:hAnsi="Nimbus Roman" w:cs="Times New Roman"/>
          <w:i/>
          <w:iCs/>
          <w:kern w:val="0"/>
          <w:vertAlign w:val="subscript"/>
          <w:lang w:bidi="ar-SA"/>
        </w:rPr>
        <w:t>plant_leaf</w:t>
      </w:r>
      <w:proofErr w:type="spellEnd"/>
      <w:r>
        <w:rPr>
          <w:rFonts w:ascii="Nimbus Roman" w:eastAsia="Liberation Sans" w:hAnsi="Nimbus Roman" w:cs="Times New Roman"/>
          <w:kern w:val="0"/>
          <w:lang w:bidi="ar-SA"/>
        </w:rPr>
        <w:t xml:space="preserve">, </w:t>
      </w:r>
      <w:proofErr w:type="spellStart"/>
      <w:r>
        <w:rPr>
          <w:rFonts w:ascii="Nimbus Roman" w:eastAsia="Nimbus Roman" w:hAnsi="Nimbus Roman" w:cs="Times New Roman"/>
          <w:i/>
          <w:iCs/>
          <w:kern w:val="0"/>
        </w:rPr>
        <w:t>k</w:t>
      </w:r>
      <w:r>
        <w:rPr>
          <w:rFonts w:ascii="Nimbus Roman" w:eastAsia="Liberation Sans" w:hAnsi="Nimbus Roman" w:cs="Times New Roman"/>
          <w:i/>
          <w:iCs/>
          <w:kern w:val="0"/>
          <w:vertAlign w:val="subscript"/>
          <w:lang w:bidi="ar-SA"/>
        </w:rPr>
        <w:t>plant_sapwood</w:t>
      </w:r>
      <w:proofErr w:type="spellEnd"/>
      <w:r>
        <w:rPr>
          <w:rFonts w:ascii="Nimbus Roman" w:eastAsia="Liberation Sans" w:hAnsi="Nimbus Roman" w:cs="Times New Roman"/>
          <w:kern w:val="0"/>
          <w:lang w:bidi="ar-SA"/>
        </w:rPr>
        <w:t xml:space="preserve">, </w:t>
      </w:r>
      <w:bookmarkStart w:id="7" w:name="OLE_LINK7"/>
      <w:proofErr w:type="spellStart"/>
      <w:r>
        <w:rPr>
          <w:rFonts w:ascii="Nimbus Roman" w:eastAsia="Nimbus Roman" w:hAnsi="Nimbus Roman" w:cs="Times New Roman"/>
          <w:i/>
          <w:iCs/>
          <w:kern w:val="0"/>
        </w:rPr>
        <w:t>k</w:t>
      </w:r>
      <w:r>
        <w:rPr>
          <w:rFonts w:ascii="Nimbus Roman" w:eastAsia="Liberation Sans" w:hAnsi="Nimbus Roman" w:cs="Times New Roman"/>
          <w:i/>
          <w:iCs/>
          <w:kern w:val="0"/>
          <w:vertAlign w:val="subscript"/>
          <w:lang w:bidi="ar-SA"/>
        </w:rPr>
        <w:t>plan</w:t>
      </w:r>
      <w:bookmarkEnd w:id="7"/>
      <w:r>
        <w:rPr>
          <w:rFonts w:ascii="Nimbus Roman" w:eastAsia="Liberation Sans" w:hAnsi="Nimbus Roman" w:cs="Times New Roman"/>
          <w:i/>
          <w:iCs/>
          <w:kern w:val="0"/>
          <w:vertAlign w:val="subscript"/>
          <w:lang w:bidi="ar-SA"/>
        </w:rPr>
        <w:t>t</w:t>
      </w:r>
      <w:proofErr w:type="spellEnd"/>
      <w:r>
        <w:rPr>
          <w:rFonts w:ascii="Nimbus Roman" w:eastAsia="Liberation Sans" w:hAnsi="Nimbus Roman" w:cs="Times New Roman"/>
          <w:kern w:val="0"/>
          <w:lang w:bidi="ar-SA"/>
        </w:rPr>
        <w:t xml:space="preserve">, </w:t>
      </w:r>
      <w:proofErr w:type="spellStart"/>
      <w:r>
        <w:rPr>
          <w:rFonts w:ascii="Nimbus Roman" w:eastAsia="Nimbus Roman" w:hAnsi="Nimbus Roman" w:cs="Times New Roman"/>
          <w:i/>
          <w:iCs/>
          <w:kern w:val="0"/>
        </w:rPr>
        <w:t>k</w:t>
      </w:r>
      <w:r>
        <w:rPr>
          <w:rFonts w:ascii="Nimbus Roman" w:eastAsia="Liberation Sans" w:hAnsi="Nimbus Roman" w:cs="Times New Roman"/>
          <w:i/>
          <w:iCs/>
          <w:kern w:val="0"/>
          <w:vertAlign w:val="subscript"/>
          <w:lang w:bidi="ar-SA"/>
        </w:rPr>
        <w:t>plant_wood</w:t>
      </w:r>
      <w:proofErr w:type="spellEnd"/>
      <w:r>
        <w:rPr>
          <w:rFonts w:ascii="Nimbus Roman" w:eastAsia="Liberation Sans" w:hAnsi="Nimbus Roman" w:cs="Times New Roman"/>
          <w:kern w:val="0"/>
          <w:lang w:bidi="ar-SA"/>
        </w:rPr>
        <w:t xml:space="preserve">, and </w:t>
      </w:r>
      <w:proofErr w:type="spellStart"/>
      <w:r>
        <w:rPr>
          <w:rFonts w:ascii="Nimbus Roman" w:eastAsia="Nimbus Roman" w:hAnsi="Nimbus Roman" w:cs="Times New Roman"/>
          <w:i/>
          <w:iCs/>
          <w:kern w:val="0"/>
        </w:rPr>
        <w:t>k</w:t>
      </w:r>
      <w:r>
        <w:rPr>
          <w:rFonts w:ascii="Nimbus Roman" w:eastAsia="Liberation Sans" w:hAnsi="Nimbus Roman" w:cs="Times New Roman"/>
          <w:i/>
          <w:iCs/>
          <w:kern w:val="0"/>
          <w:vertAlign w:val="subscript"/>
          <w:lang w:bidi="ar-SA"/>
        </w:rPr>
        <w:t>plant_ground</w:t>
      </w:r>
      <w:proofErr w:type="spellEnd"/>
      <w:r>
        <w:rPr>
          <w:rFonts w:ascii="Nimbus Roman" w:eastAsia="Arial" w:hAnsi="Nimbus Roman" w:cs="Times New Roman"/>
          <w:kern w:val="0"/>
          <w:lang w:bidi="ar-SA"/>
        </w:rPr>
        <w:t>.</w:t>
      </w:r>
    </w:p>
    <w:p w14:paraId="66A09C36" w14:textId="77777777" w:rsidR="00051486" w:rsidRDefault="00051486" w:rsidP="00051486">
      <w:pPr>
        <w:widowControl w:val="0"/>
        <w:numPr>
          <w:ilvl w:val="1"/>
          <w:numId w:val="10"/>
        </w:numPr>
        <w:spacing w:before="125" w:after="238" w:line="271" w:lineRule="auto"/>
        <w:jc w:val="both"/>
      </w:pPr>
      <w:r>
        <w:rPr>
          <w:rFonts w:ascii="Nimbus Roman" w:eastAsia="Arial" w:hAnsi="Nimbus Roman" w:cs="Times New Roman"/>
          <w:kern w:val="0"/>
          <w:lang w:bidi="ar-SA"/>
        </w:rPr>
        <w:t xml:space="preserve">When </w:t>
      </w:r>
      <w:proofErr w:type="spellStart"/>
      <w:r>
        <w:rPr>
          <w:rFonts w:ascii="Nimbus Roman" w:eastAsia="Arial" w:hAnsi="Nimbus Roman" w:cs="Times New Roman"/>
          <w:kern w:val="0"/>
          <w:lang w:bidi="ar-SA"/>
        </w:rPr>
        <w:t>k</w:t>
      </w:r>
      <w:r>
        <w:rPr>
          <w:rFonts w:ascii="Nimbus Roman" w:eastAsia="Arial" w:hAnsi="Nimbus Roman" w:cs="Times New Roman"/>
          <w:kern w:val="0"/>
          <w:vertAlign w:val="subscript"/>
          <w:lang w:bidi="ar-SA"/>
        </w:rPr>
        <w:t>plant</w:t>
      </w:r>
      <w:proofErr w:type="spellEnd"/>
      <w:r>
        <w:rPr>
          <w:rFonts w:ascii="Nimbus Roman" w:eastAsia="Arial" w:hAnsi="Nimbus Roman" w:cs="Times New Roman"/>
          <w:kern w:val="0"/>
          <w:lang w:bidi="ar-SA"/>
        </w:rPr>
        <w:t xml:space="preserve"> is reported for multiple treatments, individuals, or sites, data should be extracted at the resolution provided in the original study (i.e., keep them aggregated or disaggregated exactly as the authors reported).</w:t>
      </w:r>
    </w:p>
    <w:p w14:paraId="3A95B5E2" w14:textId="77777777" w:rsidR="00051486" w:rsidRDefault="00051486" w:rsidP="00051486">
      <w:pPr>
        <w:widowControl w:val="0"/>
        <w:numPr>
          <w:ilvl w:val="1"/>
          <w:numId w:val="10"/>
        </w:numPr>
        <w:spacing w:before="125" w:after="238" w:line="271" w:lineRule="auto"/>
        <w:jc w:val="both"/>
      </w:pPr>
      <w:bookmarkStart w:id="8" w:name="OLE_LINK80"/>
      <w:r>
        <w:rPr>
          <w:rFonts w:ascii="Nimbus Roman" w:eastAsia="Arial" w:hAnsi="Nimbus Roman" w:cs="Times New Roman"/>
          <w:kern w:val="0"/>
          <w:lang w:bidi="ar-SA"/>
        </w:rPr>
        <w:t xml:space="preserve">When </w:t>
      </w:r>
      <w:bookmarkStart w:id="9" w:name="OLE_LINK81"/>
      <w:proofErr w:type="spellStart"/>
      <w:r>
        <w:rPr>
          <w:rFonts w:ascii="Nimbus Roman" w:eastAsia="Arial" w:hAnsi="Nimbus Roman" w:cs="Times New Roman"/>
          <w:i/>
          <w:iCs/>
          <w:kern w:val="0"/>
          <w:lang w:bidi="ar-SA"/>
        </w:rPr>
        <w:t>k</w:t>
      </w:r>
      <w:r>
        <w:rPr>
          <w:rFonts w:ascii="Nimbus Roman" w:eastAsia="Arial" w:hAnsi="Nimbus Roman" w:cs="Times New Roman"/>
          <w:i/>
          <w:iCs/>
          <w:kern w:val="0"/>
          <w:vertAlign w:val="subscript"/>
          <w:lang w:bidi="ar-SA"/>
        </w:rPr>
        <w:t>plant</w:t>
      </w:r>
      <w:bookmarkEnd w:id="9"/>
      <w:proofErr w:type="spellEnd"/>
      <w:r>
        <w:rPr>
          <w:rFonts w:ascii="Nimbus Roman" w:eastAsia="Arial" w:hAnsi="Nimbus Roman" w:cs="Times New Roman"/>
          <w:kern w:val="0"/>
          <w:lang w:bidi="ar-SA"/>
        </w:rPr>
        <w:t xml:space="preserve"> varies within a day, extract the highest recorded value (the diurnal maximum, typically at or near midday) to reflect the maximum </w:t>
      </w:r>
      <w:proofErr w:type="spellStart"/>
      <w:r>
        <w:rPr>
          <w:rFonts w:ascii="Nimbus Roman" w:eastAsia="Arial" w:hAnsi="Nimbus Roman" w:cs="Times New Roman"/>
          <w:i/>
          <w:iCs/>
          <w:kern w:val="0"/>
          <w:lang w:bidi="ar-SA"/>
        </w:rPr>
        <w:t>k</w:t>
      </w:r>
      <w:r>
        <w:rPr>
          <w:rFonts w:ascii="Nimbus Roman" w:eastAsia="Arial" w:hAnsi="Nimbus Roman" w:cs="Times New Roman"/>
          <w:i/>
          <w:iCs/>
          <w:kern w:val="0"/>
          <w:vertAlign w:val="subscript"/>
          <w:lang w:bidi="ar-SA"/>
        </w:rPr>
        <w:t>plant</w:t>
      </w:r>
      <w:proofErr w:type="spellEnd"/>
      <w:r>
        <w:rPr>
          <w:rFonts w:ascii="Nimbus Roman" w:eastAsia="Arial" w:hAnsi="Nimbus Roman" w:cs="Times New Roman"/>
          <w:kern w:val="0"/>
          <w:lang w:bidi="ar-SA"/>
        </w:rPr>
        <w:t>.</w:t>
      </w:r>
      <w:bookmarkEnd w:id="8"/>
    </w:p>
    <w:p w14:paraId="1C6F7905" w14:textId="77777777" w:rsidR="00051486" w:rsidRDefault="00051486" w:rsidP="00051486">
      <w:pPr>
        <w:widowControl w:val="0"/>
        <w:numPr>
          <w:ilvl w:val="0"/>
          <w:numId w:val="11"/>
        </w:numPr>
        <w:spacing w:line="271" w:lineRule="auto"/>
        <w:jc w:val="both"/>
        <w:rPr>
          <w:rFonts w:ascii="Nimbus Roman" w:hAnsi="Nimbus Roman"/>
          <w:b/>
        </w:rPr>
      </w:pPr>
      <w:r>
        <w:rPr>
          <w:rFonts w:ascii="Nimbus Roman" w:hAnsi="Nimbus Roman"/>
          <w:b/>
        </w:rPr>
        <w:lastRenderedPageBreak/>
        <w:t>Filling Metadata and Data Values</w:t>
      </w:r>
    </w:p>
    <w:p w14:paraId="7B826717" w14:textId="77777777" w:rsidR="00051486" w:rsidRDefault="00051486" w:rsidP="00051486">
      <w:pPr>
        <w:widowControl w:val="0"/>
        <w:numPr>
          <w:ilvl w:val="1"/>
          <w:numId w:val="10"/>
        </w:numPr>
        <w:spacing w:line="271" w:lineRule="auto"/>
        <w:jc w:val="both"/>
      </w:pPr>
      <w:r>
        <w:rPr>
          <w:rFonts w:ascii="Nimbus Roman" w:eastAsia="Liberation Sans" w:hAnsi="Nimbus Roman" w:cs="Times New Roman"/>
          <w:kern w:val="0"/>
          <w:lang w:bidi="ar-SA"/>
        </w:rPr>
        <w:t xml:space="preserve">Once </w:t>
      </w:r>
      <w:proofErr w:type="spellStart"/>
      <w:r>
        <w:rPr>
          <w:rFonts w:ascii="Nimbus Roman" w:eastAsia="Nimbus Roman" w:hAnsi="Nimbus Roman"/>
          <w:i/>
          <w:iCs/>
        </w:rPr>
        <w:t>k</w:t>
      </w:r>
      <w:r>
        <w:rPr>
          <w:rFonts w:ascii="Nimbus Roman" w:eastAsia="Nimbus Roman" w:hAnsi="Nimbus Roman"/>
          <w:i/>
          <w:iCs/>
          <w:vertAlign w:val="subscript"/>
        </w:rPr>
        <w:t>plant</w:t>
      </w:r>
      <w:proofErr w:type="spellEnd"/>
      <w:r>
        <w:rPr>
          <w:rFonts w:ascii="Nimbus Roman" w:eastAsia="Liberation Sans" w:hAnsi="Nimbus Roman" w:cs="Times New Roman"/>
          <w:kern w:val="0"/>
          <w:lang w:bidi="ar-SA"/>
        </w:rPr>
        <w:t xml:space="preserve"> values are added</w:t>
      </w:r>
      <w:r>
        <w:rPr>
          <w:rFonts w:ascii="Nimbus Roman" w:eastAsia="Liberation Sans" w:hAnsi="Nimbus Roman" w:cs="Times New Roman"/>
          <w:color w:val="000000" w:themeColor="text1"/>
          <w:kern w:val="0"/>
          <w:lang w:bidi="ar-SA"/>
        </w:rPr>
        <w:t xml:space="preserve"> to the sheet, fill in the remaining metadata and data fields.</w:t>
      </w:r>
    </w:p>
    <w:p w14:paraId="54B9D8FC"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Column species names should be filled in with the scientific name.</w:t>
      </w:r>
    </w:p>
    <w:p w14:paraId="78C630A8"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 xml:space="preserve">If there are no treatments, contributors should set NA in the </w:t>
      </w:r>
      <w:proofErr w:type="spellStart"/>
      <w:r>
        <w:rPr>
          <w:rFonts w:ascii="Nimbus Roman" w:eastAsia="Liberation Sans" w:hAnsi="Nimbus Roman" w:cs="Times New Roman"/>
          <w:color w:val="000000" w:themeColor="text1"/>
          <w:kern w:val="0"/>
          <w:lang w:bidi="ar-SA"/>
        </w:rPr>
        <w:t>si_treatment</w:t>
      </w:r>
      <w:proofErr w:type="spellEnd"/>
      <w:r>
        <w:rPr>
          <w:rFonts w:ascii="Nimbus Roman" w:eastAsia="Liberation Sans" w:hAnsi="Nimbus Roman" w:cs="Times New Roman"/>
          <w:color w:val="000000" w:themeColor="text1"/>
          <w:kern w:val="0"/>
          <w:lang w:bidi="ar-SA"/>
        </w:rPr>
        <w:t xml:space="preserve"> column.</w:t>
      </w:r>
    </w:p>
    <w:p w14:paraId="6645998F"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If available, state the plant code. If measures were performed in a traceable plant but the plant name is not provided the contributor may create a working name.</w:t>
      </w:r>
    </w:p>
    <w:p w14:paraId="1720FEF5"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 xml:space="preserve">When possible, state the sampling date in the column ‘date’. </w:t>
      </w:r>
      <w:bookmarkStart w:id="10" w:name="OLE_LINK79"/>
      <w:r>
        <w:rPr>
          <w:rFonts w:ascii="Nimbus Roman" w:eastAsia="Liberation Sans" w:hAnsi="Nimbus Roman" w:cs="Times New Roman"/>
          <w:color w:val="000000" w:themeColor="text1"/>
          <w:kern w:val="0"/>
          <w:lang w:bidi="ar-SA"/>
        </w:rPr>
        <w:t>If the measure is an aggregation of several dates, we will set the cell value as corresponding date range.</w:t>
      </w:r>
      <w:bookmarkEnd w:id="10"/>
    </w:p>
    <w:p w14:paraId="67E1C814"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If soil texture information is available, report the percentage of clay, silt, sand, organic matter, bulk density, and soil type.</w:t>
      </w:r>
    </w:p>
    <w:p w14:paraId="5BC5A79E"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If certain values are not directly reported in the paper, contributors should search for other reliable sources to complete the metadata where possible (e.g. papers published by the same group on the same study system).</w:t>
      </w:r>
    </w:p>
    <w:p w14:paraId="48BC3802"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Indicate whether the paper provides information on other traits such as P</w:t>
      </w:r>
      <w:r>
        <w:rPr>
          <w:rFonts w:ascii="Nimbus Roman" w:eastAsia="Liberation Sans" w:hAnsi="Nimbus Roman" w:cs="Times New Roman"/>
          <w:color w:val="000000" w:themeColor="text1"/>
          <w:kern w:val="0"/>
          <w:vertAlign w:val="subscript"/>
          <w:lang w:bidi="ar-SA"/>
        </w:rPr>
        <w:t>50</w:t>
      </w:r>
      <w:r>
        <w:rPr>
          <w:rFonts w:ascii="Nimbus Roman" w:eastAsia="Liberation Sans" w:hAnsi="Nimbus Roman" w:cs="Times New Roman"/>
          <w:color w:val="000000" w:themeColor="text1"/>
          <w:kern w:val="0"/>
          <w:lang w:bidi="ar-SA"/>
        </w:rPr>
        <w:t xml:space="preserve">, </w:t>
      </w:r>
      <w:proofErr w:type="spellStart"/>
      <w:r>
        <w:rPr>
          <w:rFonts w:ascii="Nimbus Roman" w:eastAsia="Liberation Sans" w:hAnsi="Nimbus Roman" w:cs="Times New Roman"/>
          <w:color w:val="000000" w:themeColor="text1"/>
          <w:kern w:val="0"/>
          <w:lang w:bidi="ar-SA"/>
        </w:rPr>
        <w:t>P</w:t>
      </w:r>
      <w:r>
        <w:rPr>
          <w:rFonts w:ascii="Nimbus Roman" w:eastAsia="Liberation Sans" w:hAnsi="Nimbus Roman" w:cs="Times New Roman"/>
          <w:color w:val="000000" w:themeColor="text1"/>
          <w:kern w:val="0"/>
          <w:vertAlign w:val="subscript"/>
          <w:lang w:bidi="ar-SA"/>
        </w:rPr>
        <w:t>min</w:t>
      </w:r>
      <w:proofErr w:type="spellEnd"/>
      <w:r>
        <w:rPr>
          <w:rFonts w:ascii="Nimbus Roman" w:eastAsia="Liberation Sans" w:hAnsi="Nimbus Roman" w:cs="Times New Roman"/>
          <w:color w:val="000000" w:themeColor="text1"/>
          <w:kern w:val="0"/>
          <w:lang w:bidi="ar-SA"/>
        </w:rPr>
        <w:t xml:space="preserve">, TLP, </w:t>
      </w:r>
      <w:proofErr w:type="spellStart"/>
      <w:r>
        <w:rPr>
          <w:rFonts w:ascii="Nimbus Roman" w:eastAsia="Liberation Sans" w:hAnsi="Nimbus Roman" w:cs="Times New Roman"/>
          <w:color w:val="000000" w:themeColor="text1"/>
          <w:kern w:val="0"/>
          <w:lang w:bidi="ar-SA"/>
        </w:rPr>
        <w:t>G</w:t>
      </w:r>
      <w:r>
        <w:rPr>
          <w:rFonts w:ascii="Nimbus Roman" w:eastAsia="Liberation Sans" w:hAnsi="Nimbus Roman" w:cs="Times New Roman"/>
          <w:color w:val="000000" w:themeColor="text1"/>
          <w:kern w:val="0"/>
          <w:vertAlign w:val="subscript"/>
          <w:lang w:bidi="ar-SA"/>
        </w:rPr>
        <w:t>smax</w:t>
      </w:r>
      <w:proofErr w:type="spellEnd"/>
      <w:r>
        <w:rPr>
          <w:rFonts w:ascii="Nimbus Roman" w:eastAsia="Liberation Sans" w:hAnsi="Nimbus Roman" w:cs="Times New Roman"/>
          <w:color w:val="000000" w:themeColor="text1"/>
          <w:kern w:val="0"/>
          <w:lang w:bidi="ar-SA"/>
        </w:rPr>
        <w:t>, and K</w:t>
      </w:r>
      <w:r>
        <w:rPr>
          <w:rFonts w:ascii="Nimbus Roman" w:eastAsia="Liberation Sans" w:hAnsi="Nimbus Roman" w:cs="Times New Roman"/>
          <w:color w:val="000000" w:themeColor="text1"/>
          <w:kern w:val="0"/>
          <w:vertAlign w:val="subscript"/>
          <w:lang w:bidi="ar-SA"/>
        </w:rPr>
        <w:t>s</w:t>
      </w:r>
      <w:r>
        <w:rPr>
          <w:rFonts w:ascii="Nimbus Roman" w:eastAsia="Liberation Sans" w:hAnsi="Nimbus Roman" w:cs="Times New Roman"/>
          <w:color w:val="000000" w:themeColor="text1"/>
          <w:kern w:val="0"/>
          <w:lang w:bidi="ar-SA"/>
        </w:rPr>
        <w:t>. Simply set "yes" or "no" in the metadata. This can be useful for revisiting these studies in the future to extract these data.</w:t>
      </w:r>
    </w:p>
    <w:p w14:paraId="77BD75DF" w14:textId="77777777" w:rsidR="00051486" w:rsidRDefault="00051486" w:rsidP="00051486">
      <w:pPr>
        <w:widowControl w:val="0"/>
        <w:numPr>
          <w:ilvl w:val="0"/>
          <w:numId w:val="11"/>
        </w:numPr>
        <w:spacing w:line="271" w:lineRule="auto"/>
        <w:jc w:val="both"/>
      </w:pPr>
      <w:r>
        <w:rPr>
          <w:rFonts w:ascii="Nimbus Roman" w:eastAsia="Liberation Sans" w:hAnsi="Nimbus Roman" w:cs="Times New Roman"/>
          <w:b/>
          <w:color w:val="000000" w:themeColor="text1"/>
          <w:kern w:val="0"/>
          <w:lang w:bidi="ar-SA"/>
        </w:rPr>
        <w:t>Reporting Multiple Plots</w:t>
      </w:r>
    </w:p>
    <w:p w14:paraId="3A5FE15A" w14:textId="77777777" w:rsidR="00051486" w:rsidRDefault="00051486" w:rsidP="00051486">
      <w:pPr>
        <w:widowControl w:val="0"/>
        <w:numPr>
          <w:ilvl w:val="1"/>
          <w:numId w:val="10"/>
        </w:numPr>
        <w:spacing w:line="271" w:lineRule="auto"/>
        <w:jc w:val="both"/>
      </w:pPr>
      <w:r>
        <w:rPr>
          <w:rFonts w:ascii="Nimbus Roman" w:eastAsia="Liberation Sans" w:hAnsi="Nimbus Roman" w:cs="Times New Roman"/>
          <w:color w:val="000000" w:themeColor="text1"/>
          <w:kern w:val="0"/>
          <w:lang w:bidi="ar-SA"/>
        </w:rPr>
        <w:t xml:space="preserve">If more than one plot reports </w:t>
      </w:r>
      <w:proofErr w:type="spellStart"/>
      <w:r>
        <w:rPr>
          <w:rFonts w:ascii="Nimbus Roman" w:eastAsia="Nimbus Roman" w:hAnsi="Nimbus Roman" w:cs="Times New Roman"/>
          <w:i/>
          <w:iCs/>
          <w:color w:val="000000"/>
          <w:kern w:val="0"/>
        </w:rPr>
        <w:t>k</w:t>
      </w:r>
      <w:r>
        <w:rPr>
          <w:rFonts w:ascii="Nimbus Roman" w:eastAsia="Liberation Sans" w:hAnsi="Nimbus Roman" w:cs="Times New Roman"/>
          <w:i/>
          <w:iCs/>
          <w:color w:val="000000" w:themeColor="text1"/>
          <w:kern w:val="0"/>
          <w:vertAlign w:val="subscript"/>
          <w:lang w:bidi="ar-SA"/>
        </w:rPr>
        <w:t>plant</w:t>
      </w:r>
      <w:proofErr w:type="spellEnd"/>
      <w:r>
        <w:rPr>
          <w:rFonts w:ascii="Nimbus Roman" w:eastAsia="Liberation Sans" w:hAnsi="Nimbus Roman" w:cs="Times New Roman"/>
          <w:color w:val="000000" w:themeColor="text1"/>
          <w:kern w:val="0"/>
          <w:lang w:bidi="ar-SA"/>
        </w:rPr>
        <w:t xml:space="preserve"> data, ensure that the specific conditions for each value from each plot are documented.</w:t>
      </w:r>
    </w:p>
    <w:p w14:paraId="0B54FE8F" w14:textId="77777777" w:rsidR="00051486" w:rsidRDefault="00051486" w:rsidP="00051486">
      <w:r>
        <w:rPr>
          <w:rFonts w:ascii="Nimbus Roman" w:eastAsia="Liberation Sans" w:hAnsi="Nimbus Roman" w:cs="Times New Roman"/>
          <w:b/>
          <w:bCs/>
          <w:color w:val="000000" w:themeColor="text1"/>
          <w:kern w:val="0"/>
          <w:lang w:bidi="ar-SA"/>
        </w:rPr>
        <w:t>Examples of plots and tables</w:t>
      </w:r>
    </w:p>
    <w:p w14:paraId="56B664A7" w14:textId="77777777" w:rsidR="00051486" w:rsidRDefault="00051486" w:rsidP="00051486">
      <w:pPr>
        <w:widowControl w:val="0"/>
        <w:spacing w:after="140" w:line="271" w:lineRule="auto"/>
        <w:jc w:val="center"/>
      </w:pPr>
      <w:r>
        <w:rPr>
          <w:noProof/>
        </w:rPr>
        <w:drawing>
          <wp:inline distT="0" distB="0" distL="0" distR="0" wp14:anchorId="5CBA91D9" wp14:editId="7C7A0E24">
            <wp:extent cx="5169535" cy="1800225"/>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3"/>
                    <a:stretch>
                      <a:fillRect/>
                    </a:stretch>
                  </pic:blipFill>
                  <pic:spPr bwMode="auto">
                    <a:xfrm>
                      <a:off x="0" y="0"/>
                      <a:ext cx="5169535" cy="1800225"/>
                    </a:xfrm>
                    <a:prstGeom prst="rect">
                      <a:avLst/>
                    </a:prstGeom>
                  </pic:spPr>
                </pic:pic>
              </a:graphicData>
            </a:graphic>
          </wp:inline>
        </w:drawing>
      </w:r>
    </w:p>
    <w:p w14:paraId="2E40370E"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lastRenderedPageBreak/>
        <w:t xml:space="preserve">This figure shows an example of a time series reporting </w:t>
      </w:r>
      <w:proofErr w:type="spellStart"/>
      <w:r>
        <w:rPr>
          <w:rFonts w:ascii="Nimbus Roman" w:eastAsia="Nimbus Roman" w:hAnsi="Nimbus Roman" w:cs="Times New Roman"/>
          <w:i/>
          <w:iCs/>
          <w:color w:val="000000"/>
          <w:kern w:val="0"/>
        </w:rPr>
        <w:t>k</w:t>
      </w:r>
      <w:r>
        <w:rPr>
          <w:rFonts w:ascii="Nimbus Roman" w:eastAsia="Liberation Sans" w:hAnsi="Nimbus Roman" w:cs="Times New Roman"/>
          <w:i/>
          <w:iCs/>
          <w:color w:val="000000" w:themeColor="text1"/>
          <w:kern w:val="0"/>
          <w:vertAlign w:val="subscript"/>
          <w:lang w:bidi="ar-SA"/>
        </w:rPr>
        <w:t>plant</w:t>
      </w:r>
      <w:proofErr w:type="spellEnd"/>
      <w:r>
        <w:rPr>
          <w:rFonts w:ascii="Nimbus Roman" w:eastAsia="Liberation Sans" w:hAnsi="Nimbus Roman" w:cs="Times New Roman"/>
          <w:color w:val="000000" w:themeColor="text1"/>
          <w:kern w:val="0"/>
          <w:lang w:bidi="ar-SA"/>
        </w:rPr>
        <w:t xml:space="preserve"> (</w:t>
      </w:r>
      <w:proofErr w:type="spellStart"/>
      <w:r>
        <w:rPr>
          <w:rFonts w:ascii="Nimbus Roman" w:eastAsia="Liberation Sans" w:hAnsi="Nimbus Roman" w:cs="Times New Roman"/>
          <w:color w:val="000000" w:themeColor="text1"/>
          <w:kern w:val="0"/>
          <w:lang w:bidi="ar-SA"/>
        </w:rPr>
        <w:t>Isarangkool</w:t>
      </w:r>
      <w:proofErr w:type="spellEnd"/>
      <w:r>
        <w:rPr>
          <w:rFonts w:ascii="Nimbus Roman" w:eastAsia="Liberation Sans" w:hAnsi="Nimbus Roman" w:cs="Times New Roman"/>
          <w:color w:val="000000" w:themeColor="text1"/>
          <w:kern w:val="0"/>
          <w:lang w:bidi="ar-SA"/>
        </w:rPr>
        <w:t xml:space="preserve"> et al. 2011). In this example, we will extract all the </w:t>
      </w:r>
      <w:proofErr w:type="spellStart"/>
      <w:r>
        <w:rPr>
          <w:rFonts w:ascii="Nimbus Roman" w:eastAsia="Nimbus Roman" w:hAnsi="Nimbus Roman" w:cs="Times New Roman"/>
          <w:i/>
          <w:iCs/>
          <w:color w:val="000000"/>
          <w:kern w:val="0"/>
        </w:rPr>
        <w:t>k</w:t>
      </w:r>
      <w:r>
        <w:rPr>
          <w:rFonts w:ascii="Nimbus Roman" w:eastAsia="Liberation Sans" w:hAnsi="Nimbus Roman" w:cs="Times New Roman"/>
          <w:i/>
          <w:iCs/>
          <w:color w:val="000000" w:themeColor="text1"/>
          <w:kern w:val="0"/>
          <w:vertAlign w:val="subscript"/>
          <w:lang w:bidi="ar-SA"/>
        </w:rPr>
        <w:t>plant</w:t>
      </w:r>
      <w:proofErr w:type="spellEnd"/>
      <w:r>
        <w:rPr>
          <w:rFonts w:ascii="Nimbus Roman" w:eastAsia="Liberation Sans" w:hAnsi="Nimbus Roman" w:cs="Times New Roman"/>
          <w:color w:val="000000" w:themeColor="text1"/>
          <w:kern w:val="0"/>
          <w:lang w:bidi="ar-SA"/>
        </w:rPr>
        <w:t xml:space="preserve"> values. The minimum to report is the highest value. Although it is not essential to report the WP values, we will include them as they provide a proxy for the environmental context reflected in the pd values.</w:t>
      </w:r>
    </w:p>
    <w:p w14:paraId="708CEC80" w14:textId="77777777" w:rsidR="00051486" w:rsidRDefault="00051486" w:rsidP="00051486">
      <w:pPr>
        <w:widowControl w:val="0"/>
        <w:spacing w:after="140" w:line="271" w:lineRule="auto"/>
        <w:jc w:val="both"/>
      </w:pPr>
      <w:r>
        <w:rPr>
          <w:noProof/>
        </w:rPr>
        <w:drawing>
          <wp:inline distT="0" distB="0" distL="0" distR="0" wp14:anchorId="717D72E3" wp14:editId="74AD5962">
            <wp:extent cx="5262245" cy="192405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noChangeArrowheads="1"/>
                    </pic:cNvPicPr>
                  </pic:nvPicPr>
                  <pic:blipFill>
                    <a:blip r:embed="rId14"/>
                    <a:stretch>
                      <a:fillRect/>
                    </a:stretch>
                  </pic:blipFill>
                  <pic:spPr bwMode="auto">
                    <a:xfrm>
                      <a:off x="0" y="0"/>
                      <a:ext cx="5262245" cy="1924050"/>
                    </a:xfrm>
                    <a:prstGeom prst="rect">
                      <a:avLst/>
                    </a:prstGeom>
                  </pic:spPr>
                </pic:pic>
              </a:graphicData>
            </a:graphic>
          </wp:inline>
        </w:drawing>
      </w:r>
    </w:p>
    <w:p w14:paraId="6959D139"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In this case (Roberts J. 1977), we would use 1</w:t>
      </w:r>
      <w:proofErr w:type="gramStart"/>
      <w:r>
        <w:rPr>
          <w:rFonts w:ascii="Nimbus Roman" w:eastAsia="Liberation Sans" w:hAnsi="Nimbus Roman" w:cs="Times New Roman"/>
          <w:color w:val="000000" w:themeColor="text1"/>
          <w:kern w:val="0"/>
          <w:lang w:bidi="ar-SA"/>
        </w:rPr>
        <w:t>/(</w:t>
      </w:r>
      <w:proofErr w:type="gramEnd"/>
      <w:r>
        <w:rPr>
          <w:rFonts w:ascii="Nimbus Roman" w:eastAsia="Liberation Sans" w:hAnsi="Nimbus Roman" w:cs="Times New Roman"/>
          <w:color w:val="000000" w:themeColor="text1"/>
          <w:kern w:val="0"/>
          <w:lang w:bidi="ar-SA"/>
        </w:rPr>
        <w:t>2.23 x 10</w:t>
      </w:r>
      <w:r>
        <w:rPr>
          <w:rFonts w:ascii="Nimbus Roman" w:eastAsia="Liberation Sans" w:hAnsi="Nimbus Roman" w:cs="Times New Roman"/>
          <w:color w:val="000000" w:themeColor="text1"/>
          <w:kern w:val="0"/>
          <w:vertAlign w:val="superscript"/>
          <w:lang w:bidi="ar-SA"/>
        </w:rPr>
        <w:t>5</w:t>
      </w:r>
      <w:r>
        <w:rPr>
          <w:rFonts w:ascii="Nimbus Roman" w:eastAsia="Liberation Sans" w:hAnsi="Nimbus Roman" w:cs="Times New Roman"/>
          <w:color w:val="000000" w:themeColor="text1"/>
          <w:kern w:val="0"/>
          <w:lang w:bidi="ar-SA"/>
        </w:rPr>
        <w:t>) cm Pa</w:t>
      </w:r>
      <w:r>
        <w:rPr>
          <w:rFonts w:ascii="Nimbus Roman" w:eastAsia="Liberation Sans" w:hAnsi="Nimbus Roman" w:cs="Times New Roman"/>
          <w:color w:val="000000" w:themeColor="text1"/>
          <w:kern w:val="0"/>
          <w:vertAlign w:val="superscript"/>
          <w:lang w:bidi="ar-SA"/>
        </w:rPr>
        <w:t>-1</w:t>
      </w:r>
      <w:r>
        <w:rPr>
          <w:rFonts w:ascii="Nimbus Roman" w:eastAsia="Liberation Sans" w:hAnsi="Nimbus Roman" w:cs="Times New Roman"/>
          <w:color w:val="000000" w:themeColor="text1"/>
          <w:kern w:val="0"/>
          <w:lang w:bidi="ar-SA"/>
        </w:rPr>
        <w:t xml:space="preserve"> s</w:t>
      </w:r>
      <w:r>
        <w:rPr>
          <w:rFonts w:ascii="Nimbus Roman" w:eastAsia="Liberation Sans" w:hAnsi="Nimbus Roman" w:cs="Times New Roman"/>
          <w:color w:val="000000" w:themeColor="text1"/>
          <w:kern w:val="0"/>
          <w:vertAlign w:val="superscript"/>
          <w:lang w:bidi="ar-SA"/>
        </w:rPr>
        <w:t>-1</w:t>
      </w:r>
      <w:r>
        <w:rPr>
          <w:rFonts w:ascii="Nimbus Roman" w:eastAsia="Liberation Sans" w:hAnsi="Nimbus Roman" w:cs="Times New Roman"/>
          <w:color w:val="000000" w:themeColor="text1"/>
          <w:kern w:val="0"/>
          <w:lang w:bidi="ar-SA"/>
        </w:rPr>
        <w:t xml:space="preserve">. It is a mean resistance, however if we want to extract the maximum </w:t>
      </w:r>
      <w:proofErr w:type="spellStart"/>
      <w:r>
        <w:rPr>
          <w:rFonts w:ascii="Nimbus Roman" w:eastAsia="Nimbus Roman" w:hAnsi="Nimbus Roman" w:cs="Times New Roman"/>
          <w:i/>
          <w:iCs/>
          <w:color w:val="000000"/>
          <w:kern w:val="0"/>
        </w:rPr>
        <w:t>k</w:t>
      </w:r>
      <w:r>
        <w:rPr>
          <w:rFonts w:ascii="Nimbus Roman" w:eastAsia="Liberation Sans" w:hAnsi="Nimbus Roman" w:cs="Times New Roman"/>
          <w:i/>
          <w:iCs/>
          <w:color w:val="000000" w:themeColor="text1"/>
          <w:kern w:val="0"/>
          <w:vertAlign w:val="subscript"/>
          <w:lang w:bidi="ar-SA"/>
        </w:rPr>
        <w:t>plant</w:t>
      </w:r>
      <w:proofErr w:type="spellEnd"/>
      <w:r>
        <w:rPr>
          <w:rFonts w:ascii="Nimbus Roman" w:eastAsia="Liberation Sans" w:hAnsi="Nimbus Roman" w:cs="Times New Roman"/>
          <w:color w:val="000000" w:themeColor="text1"/>
          <w:kern w:val="0"/>
          <w:lang w:bidi="ar-SA"/>
        </w:rPr>
        <w:t xml:space="preserve"> we should take 1</w:t>
      </w:r>
      <w:proofErr w:type="gramStart"/>
      <w:r>
        <w:rPr>
          <w:rFonts w:ascii="Nimbus Roman" w:eastAsia="Liberation Sans" w:hAnsi="Nimbus Roman" w:cs="Times New Roman"/>
          <w:color w:val="000000" w:themeColor="text1"/>
          <w:kern w:val="0"/>
          <w:lang w:bidi="ar-SA"/>
        </w:rPr>
        <w:t>/(</w:t>
      </w:r>
      <w:proofErr w:type="gramEnd"/>
      <w:r>
        <w:rPr>
          <w:rFonts w:ascii="Nimbus Roman" w:eastAsia="Liberation Sans" w:hAnsi="Nimbus Roman" w:cs="Times New Roman"/>
          <w:color w:val="000000" w:themeColor="text1"/>
          <w:kern w:val="0"/>
          <w:lang w:bidi="ar-SA"/>
        </w:rPr>
        <w:t>1.59 x 10</w:t>
      </w:r>
      <w:r>
        <w:rPr>
          <w:rFonts w:ascii="Nimbus Roman" w:eastAsia="Liberation Sans" w:hAnsi="Nimbus Roman" w:cs="Times New Roman"/>
          <w:color w:val="000000" w:themeColor="text1"/>
          <w:kern w:val="0"/>
          <w:vertAlign w:val="superscript"/>
          <w:lang w:bidi="ar-SA"/>
        </w:rPr>
        <w:t>5</w:t>
      </w:r>
      <w:r>
        <w:rPr>
          <w:rFonts w:ascii="Nimbus Roman" w:eastAsia="Liberation Sans" w:hAnsi="Nimbus Roman" w:cs="Times New Roman"/>
          <w:color w:val="000000" w:themeColor="text1"/>
          <w:kern w:val="0"/>
          <w:lang w:bidi="ar-SA"/>
        </w:rPr>
        <w:t>) cm Pa</w:t>
      </w:r>
      <w:r>
        <w:rPr>
          <w:rFonts w:ascii="Nimbus Roman" w:eastAsia="Liberation Sans" w:hAnsi="Nimbus Roman" w:cs="Times New Roman"/>
          <w:color w:val="000000" w:themeColor="text1"/>
          <w:kern w:val="0"/>
          <w:vertAlign w:val="superscript"/>
          <w:lang w:bidi="ar-SA"/>
        </w:rPr>
        <w:t>-1</w:t>
      </w:r>
      <w:r>
        <w:rPr>
          <w:rFonts w:ascii="Nimbus Roman" w:eastAsia="Liberation Sans" w:hAnsi="Nimbus Roman" w:cs="Times New Roman"/>
          <w:color w:val="000000" w:themeColor="text1"/>
          <w:kern w:val="0"/>
          <w:lang w:bidi="ar-SA"/>
        </w:rPr>
        <w:t xml:space="preserve"> s</w:t>
      </w:r>
      <w:r>
        <w:rPr>
          <w:rFonts w:ascii="Nimbus Roman" w:eastAsia="Liberation Sans" w:hAnsi="Nimbus Roman" w:cs="Times New Roman"/>
          <w:color w:val="000000" w:themeColor="text1"/>
          <w:kern w:val="0"/>
          <w:vertAlign w:val="superscript"/>
          <w:lang w:bidi="ar-SA"/>
        </w:rPr>
        <w:t>-1</w:t>
      </w:r>
      <w:r>
        <w:rPr>
          <w:rFonts w:ascii="Nimbus Roman" w:eastAsia="Liberation Sans" w:hAnsi="Nimbus Roman" w:cs="Times New Roman"/>
          <w:color w:val="000000" w:themeColor="text1"/>
          <w:kern w:val="0"/>
          <w:lang w:bidi="ar-SA"/>
        </w:rPr>
        <w:t>.</w:t>
      </w:r>
    </w:p>
    <w:p w14:paraId="35BC791C" w14:textId="77777777" w:rsidR="00051486" w:rsidRDefault="00051486" w:rsidP="00051486">
      <w:pPr>
        <w:rPr>
          <w:rFonts w:ascii="Nimbus Roman" w:eastAsia="Liberation Sans" w:hAnsi="Nimbus Roman" w:cs="Times New Roman"/>
          <w:bCs/>
          <w:color w:val="000000" w:themeColor="text1"/>
          <w:kern w:val="0"/>
          <w:lang w:bidi="ar-SA"/>
        </w:rPr>
      </w:pPr>
      <w:bookmarkStart w:id="11" w:name="_heading=h.30j0zll"/>
      <w:bookmarkEnd w:id="11"/>
    </w:p>
    <w:p w14:paraId="1A7EF540" w14:textId="77777777" w:rsidR="00051486" w:rsidRDefault="00051486" w:rsidP="00051486">
      <w:r>
        <w:rPr>
          <w:rFonts w:ascii="Nimbus Roman" w:eastAsia="Liberation Sans" w:hAnsi="Nimbus Roman" w:cs="Times New Roman"/>
          <w:b/>
          <w:color w:val="000000" w:themeColor="text1"/>
          <w:kern w:val="0"/>
          <w:lang w:bidi="ar-SA"/>
        </w:rPr>
        <w:t>Data and Metadata variables to extract</w:t>
      </w:r>
    </w:p>
    <w:tbl>
      <w:tblPr>
        <w:tblStyle w:val="Style62"/>
        <w:tblW w:w="8463" w:type="dxa"/>
        <w:tblInd w:w="279" w:type="dxa"/>
        <w:tblLayout w:type="fixed"/>
        <w:tblCellMar>
          <w:left w:w="40" w:type="dxa"/>
          <w:right w:w="40" w:type="dxa"/>
        </w:tblCellMar>
        <w:tblLook w:val="04A0" w:firstRow="1" w:lastRow="0" w:firstColumn="1" w:lastColumn="0" w:noHBand="0" w:noVBand="1"/>
      </w:tblPr>
      <w:tblGrid>
        <w:gridCol w:w="3575"/>
        <w:gridCol w:w="4888"/>
      </w:tblGrid>
      <w:tr w:rsidR="00051486" w14:paraId="071E68D4" w14:textId="77777777" w:rsidTr="00D9098B">
        <w:tc>
          <w:tcPr>
            <w:tcW w:w="3575" w:type="dxa"/>
            <w:tcBorders>
              <w:top w:val="single" w:sz="4" w:space="0" w:color="000000"/>
              <w:left w:val="single" w:sz="4" w:space="0" w:color="000000"/>
              <w:bottom w:val="single" w:sz="4" w:space="0" w:color="000000"/>
              <w:right w:val="single" w:sz="4" w:space="0" w:color="000000"/>
            </w:tcBorders>
          </w:tcPr>
          <w:p w14:paraId="13935612"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VARIABLE</w:t>
            </w:r>
          </w:p>
        </w:tc>
        <w:tc>
          <w:tcPr>
            <w:tcW w:w="4887" w:type="dxa"/>
            <w:tcBorders>
              <w:top w:val="single" w:sz="4" w:space="0" w:color="000000"/>
              <w:left w:val="single" w:sz="4" w:space="0" w:color="000000"/>
              <w:bottom w:val="single" w:sz="4" w:space="0" w:color="000000"/>
              <w:right w:val="single" w:sz="4" w:space="0" w:color="000000"/>
            </w:tcBorders>
          </w:tcPr>
          <w:p w14:paraId="16599E66"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DESCRIPTION</w:t>
            </w:r>
          </w:p>
        </w:tc>
      </w:tr>
      <w:tr w:rsidR="00051486" w14:paraId="61E1B949"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34A84237"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IDref</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36011079"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Reference identifier</w:t>
            </w:r>
          </w:p>
        </w:tc>
      </w:tr>
      <w:tr w:rsidR="00051486" w14:paraId="01503481"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2B8E22BA" w14:textId="77777777" w:rsidR="00051486" w:rsidRDefault="00051486" w:rsidP="00D9098B">
            <w:pPr>
              <w:spacing w:line="271" w:lineRule="auto"/>
              <w:jc w:val="both"/>
              <w:rPr>
                <w:kern w:val="0"/>
              </w:rPr>
            </w:pPr>
            <w:r>
              <w:rPr>
                <w:rFonts w:ascii="Nimbus Roman" w:eastAsia="Calibri" w:hAnsi="Nimbus Roman" w:cs="Times New Roman"/>
                <w:bCs/>
                <w:color w:val="000000" w:themeColor="text1"/>
                <w:kern w:val="0"/>
                <w:lang w:bidi="ar-SA"/>
              </w:rPr>
              <w:t>Included</w:t>
            </w:r>
          </w:p>
        </w:tc>
        <w:tc>
          <w:tcPr>
            <w:tcW w:w="4887" w:type="dxa"/>
            <w:tcBorders>
              <w:top w:val="single" w:sz="4" w:space="0" w:color="000000"/>
              <w:left w:val="single" w:sz="4" w:space="0" w:color="000000"/>
              <w:bottom w:val="single" w:sz="4" w:space="0" w:color="000000"/>
              <w:right w:val="single" w:sz="4" w:space="0" w:color="000000"/>
            </w:tcBorders>
            <w:vAlign w:val="bottom"/>
          </w:tcPr>
          <w:p w14:paraId="06D7010E"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Is the reference included?</w:t>
            </w:r>
          </w:p>
        </w:tc>
      </w:tr>
      <w:tr w:rsidR="00051486" w14:paraId="606C54A1"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7CFAF819"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si_country</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430CE2F9"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Country name</w:t>
            </w:r>
          </w:p>
        </w:tc>
      </w:tr>
      <w:tr w:rsidR="00051486" w14:paraId="77463D49"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36F78D17"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si_lat</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51EC74B6"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Latitude in decimal format</w:t>
            </w:r>
          </w:p>
        </w:tc>
      </w:tr>
      <w:tr w:rsidR="00051486" w14:paraId="690DF535"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5CAA0B2F"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si_long</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027BF90C"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Longitude in decimal format</w:t>
            </w:r>
          </w:p>
        </w:tc>
      </w:tr>
      <w:tr w:rsidR="00051486" w14:paraId="330C3D17"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5784E6C5"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si_altitude</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2095EF5B"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Altitude with respect to sea level</w:t>
            </w:r>
          </w:p>
        </w:tc>
      </w:tr>
      <w:tr w:rsidR="00051486" w14:paraId="5A95D859"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77907CAF"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si_site</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7D0C43E6"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Code characterising each site/sub-site (or population) within a study</w:t>
            </w:r>
          </w:p>
        </w:tc>
      </w:tr>
      <w:tr w:rsidR="00051486" w14:paraId="3AF6593C"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4199A9AB"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si_treatment</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3F0EEF12"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Treatment of the measures</w:t>
            </w:r>
          </w:p>
        </w:tc>
      </w:tr>
      <w:tr w:rsidR="00051486" w14:paraId="12022FDF"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17CA2885"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pl_name</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41812200"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Name/code of the plant</w:t>
            </w:r>
          </w:p>
        </w:tc>
      </w:tr>
      <w:tr w:rsidR="00051486" w14:paraId="08209C0E"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78F337A1"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pl_species_original</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25AA0F7B"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Species scientific name</w:t>
            </w:r>
          </w:p>
        </w:tc>
      </w:tr>
      <w:tr w:rsidR="00051486" w14:paraId="7F90000D"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660F8BAB"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pl_growth_form</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7D6DFD01"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Plant growth form</w:t>
            </w:r>
          </w:p>
        </w:tc>
      </w:tr>
      <w:tr w:rsidR="00051486" w14:paraId="55F7D754"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525EFA1E"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pl_age_mean</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20AE336E"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Age of the sample</w:t>
            </w:r>
          </w:p>
        </w:tc>
      </w:tr>
      <w:tr w:rsidR="00051486" w14:paraId="50B8D4CD"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200C9F96"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pl_height_mean</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1F5310D1"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Average plant height for the target species</w:t>
            </w:r>
          </w:p>
        </w:tc>
      </w:tr>
      <w:tr w:rsidR="00051486" w14:paraId="6E045CFD"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5DC8A31F"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pl_basal_area_mean</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7526D69E"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Average basal area</w:t>
            </w:r>
          </w:p>
        </w:tc>
      </w:tr>
      <w:tr w:rsidR="00051486" w14:paraId="55236DF0"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38703DD6"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pl_DBH_mean</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4501122F"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Average diameter at breast height for the target species</w:t>
            </w:r>
          </w:p>
        </w:tc>
      </w:tr>
      <w:tr w:rsidR="00051486" w14:paraId="66832388"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4B3D7A5C"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st_LAI</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108C0406"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Leaf area index</w:t>
            </w:r>
          </w:p>
        </w:tc>
      </w:tr>
      <w:tr w:rsidR="00051486" w14:paraId="1DEB3B17"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4FF711F0"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lastRenderedPageBreak/>
              <w:t>LAI_methods</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547815DA"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Method used to estimate LAI</w:t>
            </w:r>
          </w:p>
        </w:tc>
      </w:tr>
      <w:tr w:rsidR="00051486" w14:paraId="05AB0AC2"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6446B499"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pl_LA_mean</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078B4A38"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Leaf area</w:t>
            </w:r>
          </w:p>
        </w:tc>
      </w:tr>
      <w:tr w:rsidR="00051486" w14:paraId="2F24FA87"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0DC861BD"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pl_SA_mean</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5B5A380C"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Sapwood area</w:t>
            </w:r>
          </w:p>
        </w:tc>
      </w:tr>
      <w:tr w:rsidR="00051486" w14:paraId="6EEBB0A8"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38ABE289"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SA_methods</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351E8546"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Method used to estimate Sapwood area</w:t>
            </w:r>
          </w:p>
        </w:tc>
      </w:tr>
      <w:tr w:rsidR="00051486" w14:paraId="7A854365"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62E52241"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pl_huber_value_mean</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0B5FEFF5"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SA/LA</w:t>
            </w:r>
          </w:p>
        </w:tc>
      </w:tr>
      <w:tr w:rsidR="00051486" w14:paraId="47C026E4"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65777F23"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pl_devstage</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34554EE3"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Developmental stage</w:t>
            </w:r>
          </w:p>
        </w:tc>
      </w:tr>
      <w:tr w:rsidR="00051486" w14:paraId="5BB91CD4"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31A0DD29"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pl_experimental_conditions</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035129B1"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Experimental conditions</w:t>
            </w:r>
          </w:p>
        </w:tc>
      </w:tr>
      <w:tr w:rsidR="00051486" w14:paraId="208DA084"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6793CD54"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st_density</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2C38F7F8"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Stand tree density</w:t>
            </w:r>
          </w:p>
        </w:tc>
      </w:tr>
      <w:tr w:rsidR="00051486" w14:paraId="0E127C06"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74539D00"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soil_sand_perc</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46BAF9EB"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Soil sand percentage</w:t>
            </w:r>
          </w:p>
        </w:tc>
      </w:tr>
      <w:tr w:rsidR="00051486" w14:paraId="7B5B6F26"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762CA8E0"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soil_silt_perc</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2A578A25"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Soil silt percentage</w:t>
            </w:r>
          </w:p>
        </w:tc>
      </w:tr>
      <w:tr w:rsidR="00051486" w14:paraId="7B023ECA"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7DC41078"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soil_clay_perc</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65B8BB9C"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Soil clay percentage</w:t>
            </w:r>
          </w:p>
        </w:tc>
      </w:tr>
      <w:tr w:rsidR="00051486" w14:paraId="714E1C7C"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202FB389"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soil_om_perc</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610754D3"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Soil organic matter percentage</w:t>
            </w:r>
          </w:p>
        </w:tc>
      </w:tr>
      <w:tr w:rsidR="00051486" w14:paraId="7E1C4082"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5CA7A839"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soil_bulk_density</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26ED7132"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Bulk density of the soil</w:t>
            </w:r>
          </w:p>
        </w:tc>
      </w:tr>
      <w:tr w:rsidR="00051486" w14:paraId="014D49BF"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1CE3C805"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soil_type</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697D26FB"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Soil category based on the dominant size of the particles within a soil</w:t>
            </w:r>
          </w:p>
        </w:tc>
      </w:tr>
      <w:tr w:rsidR="00051486" w14:paraId="36560CFE"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0D12E0B5" w14:textId="77777777" w:rsidR="00051486" w:rsidRDefault="00051486" w:rsidP="00D9098B">
            <w:pPr>
              <w:spacing w:line="271" w:lineRule="auto"/>
              <w:jc w:val="both"/>
              <w:rPr>
                <w:kern w:val="0"/>
              </w:rPr>
            </w:pPr>
            <w:r>
              <w:rPr>
                <w:rFonts w:ascii="Nimbus Roman" w:eastAsia="Calibri" w:hAnsi="Nimbus Roman" w:cs="Times New Roman"/>
                <w:bCs/>
                <w:color w:val="000000" w:themeColor="text1"/>
                <w:kern w:val="0"/>
                <w:lang w:bidi="ar-SA"/>
              </w:rPr>
              <w:t>Date</w:t>
            </w:r>
          </w:p>
        </w:tc>
        <w:tc>
          <w:tcPr>
            <w:tcW w:w="4887" w:type="dxa"/>
            <w:tcBorders>
              <w:top w:val="single" w:sz="4" w:space="0" w:color="000000"/>
              <w:left w:val="single" w:sz="4" w:space="0" w:color="000000"/>
              <w:bottom w:val="single" w:sz="4" w:space="0" w:color="000000"/>
              <w:right w:val="single" w:sz="4" w:space="0" w:color="000000"/>
            </w:tcBorders>
            <w:vAlign w:val="bottom"/>
          </w:tcPr>
          <w:p w14:paraId="28433BB3"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Date of the measure</w:t>
            </w:r>
          </w:p>
        </w:tc>
      </w:tr>
      <w:tr w:rsidR="00051486" w14:paraId="3CED96C1"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1E3D4EFE"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wp_leaf_midday</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310C38D8"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Leaf water potential in midday</w:t>
            </w:r>
          </w:p>
        </w:tc>
      </w:tr>
      <w:tr w:rsidR="00051486" w14:paraId="604EB695"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01BD2D41"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wp_leaf_predawn</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517DC07F"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Leaf water potential in predawn</w:t>
            </w:r>
          </w:p>
        </w:tc>
      </w:tr>
      <w:tr w:rsidR="00051486" w14:paraId="28BAD9AE"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46BF58EE"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wp_soil</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35C38465"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Soil water potential (alternatively, predawn leaf water potential)</w:t>
            </w:r>
          </w:p>
        </w:tc>
      </w:tr>
      <w:tr w:rsidR="00051486" w14:paraId="5FEAA069"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233DAA86"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wp_soil_depth</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0FC3A702"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The depth of soil water potential measurement</w:t>
            </w:r>
          </w:p>
        </w:tc>
      </w:tr>
      <w:tr w:rsidR="00051486" w14:paraId="3C72166B"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4718CE2F"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wp_leaf_midday_standard_error</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1DAACC73"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The standard error of leaf water potential in midday</w:t>
            </w:r>
          </w:p>
        </w:tc>
      </w:tr>
      <w:tr w:rsidR="00051486" w14:paraId="5B2FEA3B"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7FD2DB03"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wp_leaf_predawn_standard_error</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5729019E"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The standard error of leaf water potential in predawn</w:t>
            </w:r>
          </w:p>
        </w:tc>
      </w:tr>
      <w:tr w:rsidR="00051486" w14:paraId="0A8C6904"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5839BF7C"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wp_soil_standard_error</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3A73E106"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The standard error of soil water potential</w:t>
            </w:r>
          </w:p>
        </w:tc>
      </w:tr>
      <w:tr w:rsidR="00051486" w14:paraId="231EEE90"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47A57D05"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deltaWP</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32B9F5FE"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Water potential difference (soil-md)</w:t>
            </w:r>
          </w:p>
        </w:tc>
      </w:tr>
      <w:tr w:rsidR="00051486" w14:paraId="6A13E491"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74B2C341"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WaterFlux</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08F9969E"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 xml:space="preserve">Water flux value. Required to calculate </w:t>
            </w:r>
            <w:proofErr w:type="spellStart"/>
            <w:r>
              <w:rPr>
                <w:rFonts w:ascii="Nimbus Roman" w:eastAsia="Calibri" w:hAnsi="Nimbus Roman" w:cs="Times New Roman"/>
                <w:color w:val="000000" w:themeColor="text1"/>
                <w:kern w:val="0"/>
                <w:lang w:bidi="ar-SA"/>
              </w:rPr>
              <w:t>Kwp</w:t>
            </w:r>
            <w:proofErr w:type="spellEnd"/>
          </w:p>
        </w:tc>
      </w:tr>
      <w:tr w:rsidR="00051486" w14:paraId="1BF76563" w14:textId="77777777" w:rsidTr="00D9098B">
        <w:trPr>
          <w:trHeight w:val="415"/>
        </w:trPr>
        <w:tc>
          <w:tcPr>
            <w:tcW w:w="3575" w:type="dxa"/>
            <w:tcBorders>
              <w:top w:val="single" w:sz="4" w:space="0" w:color="000000"/>
              <w:left w:val="single" w:sz="4" w:space="0" w:color="000000"/>
              <w:bottom w:val="single" w:sz="4" w:space="0" w:color="000000"/>
              <w:right w:val="single" w:sz="4" w:space="0" w:color="000000"/>
            </w:tcBorders>
            <w:vAlign w:val="center"/>
          </w:tcPr>
          <w:p w14:paraId="18347F39"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WaterFlux_standard_error</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31015A71"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The standard error of water flux value</w:t>
            </w:r>
          </w:p>
        </w:tc>
      </w:tr>
      <w:tr w:rsidR="00051486" w14:paraId="0162D803"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7CF9539D"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Flux_original_units</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0409A746"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Units of water flux as given in reference</w:t>
            </w:r>
          </w:p>
        </w:tc>
      </w:tr>
      <w:tr w:rsidR="00051486" w14:paraId="0DA0880E"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4805ABAE"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normalisation_level</w:t>
            </w:r>
            <w:proofErr w:type="spellEnd"/>
          </w:p>
        </w:tc>
        <w:tc>
          <w:tcPr>
            <w:tcW w:w="4887" w:type="dxa"/>
            <w:tcBorders>
              <w:top w:val="single" w:sz="4" w:space="0" w:color="000000"/>
              <w:left w:val="single" w:sz="4" w:space="0" w:color="000000"/>
              <w:bottom w:val="single" w:sz="4" w:space="0" w:color="000000"/>
              <w:right w:val="single" w:sz="4" w:space="0" w:color="000000"/>
            </w:tcBorders>
            <w:tcMar>
              <w:left w:w="0" w:type="dxa"/>
              <w:right w:w="0" w:type="dxa"/>
            </w:tcMar>
            <w:vAlign w:val="bottom"/>
          </w:tcPr>
          <w:p w14:paraId="1C97FBB8"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Organ area by which the original whole-plant hydraulic conductance is normalised</w:t>
            </w:r>
          </w:p>
        </w:tc>
      </w:tr>
      <w:tr w:rsidR="00051486" w14:paraId="3913E8E5"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62903C21" w14:textId="77777777" w:rsidR="00051486" w:rsidRDefault="00051486" w:rsidP="00D9098B">
            <w:pPr>
              <w:spacing w:line="271" w:lineRule="auto"/>
              <w:jc w:val="both"/>
              <w:rPr>
                <w:kern w:val="0"/>
              </w:rPr>
            </w:pPr>
            <w:r>
              <w:rPr>
                <w:rFonts w:ascii="Nimbus Roman" w:eastAsia="Nimbus Roman" w:hAnsi="Nimbus Roman" w:cs="Liberation Serif"/>
                <w:color w:val="000000" w:themeColor="text1"/>
                <w:kern w:val="0"/>
              </w:rPr>
              <w:t>Aggregation</w:t>
            </w:r>
          </w:p>
        </w:tc>
        <w:tc>
          <w:tcPr>
            <w:tcW w:w="4887" w:type="dxa"/>
            <w:tcBorders>
              <w:top w:val="single" w:sz="4" w:space="0" w:color="000000"/>
              <w:left w:val="single" w:sz="4" w:space="0" w:color="000000"/>
              <w:bottom w:val="single" w:sz="4" w:space="0" w:color="000000"/>
              <w:right w:val="single" w:sz="4" w:space="0" w:color="000000"/>
            </w:tcBorders>
            <w:tcMar>
              <w:left w:w="0" w:type="dxa"/>
              <w:right w:w="0" w:type="dxa"/>
            </w:tcMar>
            <w:vAlign w:val="bottom"/>
          </w:tcPr>
          <w:p w14:paraId="525F9CEC"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Aggregation level of the data, either temporal, stand or tree. If measures from several days were reposted as an average it would be “temporal”, if they were from different trees it would be “stand”, and if they were from different leaves/shoot it would be “tree”.</w:t>
            </w:r>
          </w:p>
        </w:tc>
      </w:tr>
      <w:tr w:rsidR="00051486" w14:paraId="5DAEC3DE"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4BDA66E4" w14:textId="77777777" w:rsidR="00051486" w:rsidRDefault="00051486" w:rsidP="00D9098B">
            <w:pPr>
              <w:spacing w:line="271" w:lineRule="auto"/>
              <w:jc w:val="both"/>
              <w:rPr>
                <w:kern w:val="0"/>
              </w:rPr>
            </w:pPr>
            <w:r>
              <w:rPr>
                <w:rFonts w:ascii="Nimbus Roman" w:eastAsia="Nimbus Roman" w:hAnsi="Nimbus Roman" w:cs="Liberation Serif"/>
                <w:color w:val="000000" w:themeColor="text1"/>
                <w:kern w:val="0"/>
              </w:rPr>
              <w:lastRenderedPageBreak/>
              <w:t>N</w:t>
            </w:r>
          </w:p>
        </w:tc>
        <w:tc>
          <w:tcPr>
            <w:tcW w:w="4887" w:type="dxa"/>
            <w:tcBorders>
              <w:top w:val="single" w:sz="4" w:space="0" w:color="000000"/>
              <w:left w:val="single" w:sz="4" w:space="0" w:color="000000"/>
              <w:bottom w:val="single" w:sz="4" w:space="0" w:color="000000"/>
              <w:right w:val="single" w:sz="4" w:space="0" w:color="000000"/>
            </w:tcBorders>
            <w:vAlign w:val="bottom"/>
          </w:tcPr>
          <w:p w14:paraId="14AA2088"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Number of plant individuals sampled (sample size)</w:t>
            </w:r>
          </w:p>
        </w:tc>
      </w:tr>
      <w:tr w:rsidR="00051486" w14:paraId="69CBFC91"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149CF9E9"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k_original</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652C2673"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Leaf, sapwood or whole-plant hydraulic conductance</w:t>
            </w:r>
          </w:p>
        </w:tc>
      </w:tr>
      <w:tr w:rsidR="00051486" w14:paraId="7E7A7134"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51A52B01"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k_original_standard_error</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486FA785"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The standard error of whole-plant hydraulic conductance</w:t>
            </w:r>
          </w:p>
        </w:tc>
      </w:tr>
      <w:tr w:rsidR="00051486" w14:paraId="6CC0961B"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3A55DA91"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k_original_units</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0AAEBE20"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Units of whole-plant hydraulic conductance as given in reference</w:t>
            </w:r>
          </w:p>
        </w:tc>
      </w:tr>
      <w:tr w:rsidR="00051486" w14:paraId="37082302"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334B8AC3"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k_plant_leaf</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7417258A"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Leaf specific hydraulic conductance in standard units</w:t>
            </w:r>
          </w:p>
        </w:tc>
      </w:tr>
      <w:tr w:rsidR="00051486" w14:paraId="3F4E6237"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4E33D194"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k_plant_sapwood</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34FBEA0A"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Sapwood specific hydraulic conductance in standard units</w:t>
            </w:r>
          </w:p>
        </w:tc>
      </w:tr>
      <w:tr w:rsidR="00051486" w14:paraId="03BABF37"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3D1AB6FD"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k_plant</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44EAEE0A"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Whole-plant hydraulic conductance in standard units</w:t>
            </w:r>
          </w:p>
        </w:tc>
      </w:tr>
      <w:tr w:rsidR="00051486" w14:paraId="3BF4D4F7"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2E4662B2"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k_plant_wood</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5D45059A"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Wood specific hydraulic conductance in standard units</w:t>
            </w:r>
          </w:p>
        </w:tc>
      </w:tr>
      <w:tr w:rsidR="00051486" w14:paraId="32E9B98C"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3A9AD069"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k_plant_ground</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603A2D53"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Ground area specific hydraulic conductance in standard units</w:t>
            </w:r>
          </w:p>
        </w:tc>
      </w:tr>
      <w:tr w:rsidR="00051486" w14:paraId="7C282797"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4B7FF505"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k_method</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06E78D66"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Method used to estimate whole-plant hydraulic conductance from sap flow</w:t>
            </w:r>
          </w:p>
        </w:tc>
      </w:tr>
      <w:tr w:rsidR="00051486" w14:paraId="466E418B"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2B83CC22"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Flux_method</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7A3B0CFD"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Method used to estimate the water flux</w:t>
            </w:r>
          </w:p>
        </w:tc>
      </w:tr>
      <w:tr w:rsidR="00051486" w14:paraId="165FF995" w14:textId="77777777" w:rsidTr="00D9098B">
        <w:tc>
          <w:tcPr>
            <w:tcW w:w="3575" w:type="dxa"/>
            <w:tcBorders>
              <w:top w:val="single" w:sz="4" w:space="0" w:color="000000"/>
              <w:left w:val="single" w:sz="4" w:space="0" w:color="000000"/>
              <w:bottom w:val="single" w:sz="4" w:space="0" w:color="000000"/>
              <w:right w:val="single" w:sz="4" w:space="0" w:color="000000"/>
            </w:tcBorders>
            <w:vAlign w:val="center"/>
          </w:tcPr>
          <w:p w14:paraId="0ED54040" w14:textId="77777777" w:rsidR="00051486" w:rsidRDefault="00051486" w:rsidP="00D9098B">
            <w:pPr>
              <w:spacing w:line="271" w:lineRule="auto"/>
              <w:jc w:val="both"/>
              <w:rPr>
                <w:kern w:val="0"/>
              </w:rPr>
            </w:pPr>
            <w:proofErr w:type="spellStart"/>
            <w:r>
              <w:rPr>
                <w:rFonts w:ascii="Nimbus Roman" w:eastAsia="Nimbus Roman" w:hAnsi="Nimbus Roman" w:cs="Liberation Serif"/>
                <w:color w:val="000000" w:themeColor="text1"/>
                <w:kern w:val="0"/>
              </w:rPr>
              <w:t>SF_method</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260E870E"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Sap flow method</w:t>
            </w:r>
          </w:p>
        </w:tc>
      </w:tr>
      <w:tr w:rsidR="00051486" w14:paraId="6B7B2D8B"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7AF68644"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g</w:t>
            </w:r>
            <w:r>
              <w:rPr>
                <w:rFonts w:ascii="Nimbus Roman" w:eastAsia="Calibri" w:hAnsi="Nimbus Roman" w:cs="Times New Roman"/>
                <w:bCs/>
                <w:color w:val="000000" w:themeColor="text1"/>
                <w:kern w:val="0"/>
                <w:vertAlign w:val="subscript"/>
                <w:lang w:bidi="ar-SA"/>
              </w:rPr>
              <w:t>s</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5E89E74C"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stomatal conductance per unit leaf area during measure</w:t>
            </w:r>
          </w:p>
        </w:tc>
      </w:tr>
      <w:tr w:rsidR="00051486" w14:paraId="4242EB73"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6F8F0CA7" w14:textId="77777777" w:rsidR="00051486" w:rsidRDefault="00051486" w:rsidP="00D9098B">
            <w:pPr>
              <w:spacing w:line="271" w:lineRule="auto"/>
              <w:jc w:val="both"/>
              <w:rPr>
                <w:kern w:val="0"/>
              </w:rPr>
            </w:pPr>
            <w:r>
              <w:rPr>
                <w:rFonts w:ascii="Nimbus Roman" w:eastAsia="Calibri" w:hAnsi="Nimbus Roman" w:cs="Times New Roman"/>
                <w:bCs/>
                <w:color w:val="000000" w:themeColor="text1"/>
                <w:kern w:val="0"/>
                <w:lang w:bidi="ar-SA"/>
              </w:rPr>
              <w:t>E</w:t>
            </w:r>
          </w:p>
        </w:tc>
        <w:tc>
          <w:tcPr>
            <w:tcW w:w="4887" w:type="dxa"/>
            <w:tcBorders>
              <w:top w:val="single" w:sz="4" w:space="0" w:color="000000"/>
              <w:left w:val="single" w:sz="4" w:space="0" w:color="000000"/>
              <w:bottom w:val="single" w:sz="4" w:space="0" w:color="000000"/>
              <w:right w:val="single" w:sz="4" w:space="0" w:color="000000"/>
            </w:tcBorders>
            <w:vAlign w:val="bottom"/>
          </w:tcPr>
          <w:p w14:paraId="5DE556E1"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transpiration per unit leaf area during measure</w:t>
            </w:r>
          </w:p>
        </w:tc>
      </w:tr>
      <w:tr w:rsidR="00051486" w14:paraId="258774EC"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1C4F8255" w14:textId="77777777" w:rsidR="00051486" w:rsidRDefault="00051486" w:rsidP="00D9098B">
            <w:pPr>
              <w:spacing w:line="271" w:lineRule="auto"/>
              <w:jc w:val="both"/>
              <w:rPr>
                <w:kern w:val="0"/>
              </w:rPr>
            </w:pPr>
            <w:r>
              <w:rPr>
                <w:rFonts w:ascii="Nimbus Roman" w:eastAsia="Calibri" w:hAnsi="Nimbus Roman" w:cs="Times New Roman"/>
                <w:bCs/>
                <w:color w:val="000000" w:themeColor="text1"/>
                <w:kern w:val="0"/>
                <w:lang w:bidi="ar-SA"/>
              </w:rPr>
              <w:t>VPD</w:t>
            </w:r>
          </w:p>
        </w:tc>
        <w:tc>
          <w:tcPr>
            <w:tcW w:w="4887" w:type="dxa"/>
            <w:tcBorders>
              <w:top w:val="single" w:sz="4" w:space="0" w:color="000000"/>
              <w:left w:val="single" w:sz="4" w:space="0" w:color="000000"/>
              <w:bottom w:val="single" w:sz="4" w:space="0" w:color="000000"/>
              <w:right w:val="single" w:sz="4" w:space="0" w:color="000000"/>
            </w:tcBorders>
            <w:vAlign w:val="bottom"/>
          </w:tcPr>
          <w:p w14:paraId="3147AB68"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Vapour pressure deficit recorded during measurement</w:t>
            </w:r>
          </w:p>
        </w:tc>
      </w:tr>
      <w:tr w:rsidR="00051486" w14:paraId="0F0CC729"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589D47CB" w14:textId="77777777" w:rsidR="00051486" w:rsidRDefault="00051486" w:rsidP="00D9098B">
            <w:pPr>
              <w:spacing w:line="271" w:lineRule="auto"/>
              <w:jc w:val="both"/>
              <w:rPr>
                <w:kern w:val="0"/>
              </w:rPr>
            </w:pPr>
            <w:r>
              <w:rPr>
                <w:rFonts w:ascii="Nimbus Roman" w:eastAsia="Calibri" w:hAnsi="Nimbus Roman" w:cs="Times New Roman"/>
                <w:bCs/>
                <w:color w:val="000000" w:themeColor="text1"/>
                <w:kern w:val="0"/>
                <w:lang w:bidi="ar-SA"/>
              </w:rPr>
              <w:t>CO</w:t>
            </w:r>
            <w:r>
              <w:rPr>
                <w:rFonts w:ascii="Nimbus Roman" w:eastAsia="Calibri" w:hAnsi="Nimbus Roman" w:cs="Times New Roman"/>
                <w:color w:val="000000" w:themeColor="text1"/>
                <w:kern w:val="0"/>
                <w:vertAlign w:val="subscript"/>
                <w:lang w:bidi="ar-SA"/>
              </w:rPr>
              <w:t>2</w:t>
            </w:r>
          </w:p>
        </w:tc>
        <w:tc>
          <w:tcPr>
            <w:tcW w:w="4887" w:type="dxa"/>
            <w:tcBorders>
              <w:top w:val="single" w:sz="4" w:space="0" w:color="000000"/>
              <w:left w:val="single" w:sz="4" w:space="0" w:color="000000"/>
              <w:bottom w:val="single" w:sz="4" w:space="0" w:color="000000"/>
              <w:right w:val="single" w:sz="4" w:space="0" w:color="000000"/>
            </w:tcBorders>
            <w:vAlign w:val="bottom"/>
          </w:tcPr>
          <w:p w14:paraId="24D80A38"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Atmospheric CO</w:t>
            </w:r>
            <w:r>
              <w:rPr>
                <w:rFonts w:ascii="Nimbus Roman" w:eastAsia="Calibri" w:hAnsi="Nimbus Roman" w:cs="Times New Roman"/>
                <w:color w:val="000000" w:themeColor="text1"/>
                <w:kern w:val="0"/>
                <w:vertAlign w:val="subscript"/>
                <w:lang w:bidi="ar-SA"/>
              </w:rPr>
              <w:t>2</w:t>
            </w:r>
            <w:r>
              <w:rPr>
                <w:rFonts w:ascii="Nimbus Roman" w:eastAsia="Calibri" w:hAnsi="Nimbus Roman" w:cs="Times New Roman"/>
                <w:color w:val="000000" w:themeColor="text1"/>
                <w:kern w:val="0"/>
                <w:lang w:bidi="ar-SA"/>
              </w:rPr>
              <w:t xml:space="preserve"> concentration</w:t>
            </w:r>
          </w:p>
        </w:tc>
      </w:tr>
      <w:tr w:rsidR="00051486" w14:paraId="5DBEB0DE"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784127F0" w14:textId="77777777" w:rsidR="00051486" w:rsidRDefault="00051486" w:rsidP="00D9098B">
            <w:pPr>
              <w:spacing w:line="271" w:lineRule="auto"/>
              <w:jc w:val="both"/>
              <w:rPr>
                <w:kern w:val="0"/>
              </w:rPr>
            </w:pPr>
            <w:r>
              <w:rPr>
                <w:rFonts w:ascii="Nimbus Roman" w:eastAsia="Calibri" w:hAnsi="Nimbus Roman" w:cs="Times New Roman"/>
                <w:bCs/>
                <w:color w:val="000000" w:themeColor="text1"/>
                <w:kern w:val="0"/>
                <w:lang w:bidi="ar-SA"/>
              </w:rPr>
              <w:t>P</w:t>
            </w:r>
            <w:r>
              <w:rPr>
                <w:rFonts w:ascii="Nimbus Roman" w:eastAsia="Calibri" w:hAnsi="Nimbus Roman" w:cs="Times New Roman"/>
                <w:color w:val="000000" w:themeColor="text1"/>
                <w:kern w:val="0"/>
                <w:vertAlign w:val="subscript"/>
                <w:lang w:bidi="ar-SA"/>
              </w:rPr>
              <w:t>50</w:t>
            </w:r>
          </w:p>
        </w:tc>
        <w:tc>
          <w:tcPr>
            <w:tcW w:w="4887" w:type="dxa"/>
            <w:tcBorders>
              <w:top w:val="single" w:sz="4" w:space="0" w:color="000000"/>
              <w:left w:val="single" w:sz="4" w:space="0" w:color="000000"/>
              <w:bottom w:val="single" w:sz="4" w:space="0" w:color="000000"/>
              <w:right w:val="single" w:sz="4" w:space="0" w:color="000000"/>
            </w:tcBorders>
            <w:vAlign w:val="bottom"/>
          </w:tcPr>
          <w:p w14:paraId="76A61D4B"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Is P</w:t>
            </w:r>
            <w:r>
              <w:rPr>
                <w:rFonts w:ascii="Nimbus Roman" w:eastAsia="Calibri" w:hAnsi="Nimbus Roman" w:cs="Times New Roman"/>
                <w:color w:val="000000" w:themeColor="text1"/>
                <w:kern w:val="0"/>
                <w:vertAlign w:val="subscript"/>
                <w:lang w:bidi="ar-SA"/>
              </w:rPr>
              <w:t>50</w:t>
            </w:r>
            <w:r>
              <w:rPr>
                <w:rFonts w:ascii="Nimbus Roman" w:eastAsia="Calibri" w:hAnsi="Nimbus Roman" w:cs="Times New Roman"/>
                <w:color w:val="000000" w:themeColor="text1"/>
                <w:kern w:val="0"/>
                <w:lang w:bidi="ar-SA"/>
              </w:rPr>
              <w:t xml:space="preserve"> available?</w:t>
            </w:r>
          </w:p>
        </w:tc>
      </w:tr>
      <w:tr w:rsidR="00051486" w14:paraId="6326237D"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779420C4"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P</w:t>
            </w:r>
            <w:r>
              <w:rPr>
                <w:rFonts w:ascii="Nimbus Roman" w:eastAsia="Calibri" w:hAnsi="Nimbus Roman" w:cs="Times New Roman"/>
                <w:color w:val="000000" w:themeColor="text1"/>
                <w:kern w:val="0"/>
                <w:vertAlign w:val="subscript"/>
                <w:lang w:bidi="ar-SA"/>
              </w:rPr>
              <w:t>min</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08BA0388"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 xml:space="preserve">Is </w:t>
            </w:r>
            <w:proofErr w:type="spellStart"/>
            <w:r>
              <w:rPr>
                <w:rFonts w:ascii="Nimbus Roman" w:eastAsia="Calibri" w:hAnsi="Nimbus Roman" w:cs="Times New Roman"/>
                <w:color w:val="000000" w:themeColor="text1"/>
                <w:kern w:val="0"/>
                <w:lang w:bidi="ar-SA"/>
              </w:rPr>
              <w:t>P</w:t>
            </w:r>
            <w:r>
              <w:rPr>
                <w:rFonts w:ascii="Nimbus Roman" w:eastAsia="Calibri" w:hAnsi="Nimbus Roman" w:cs="Times New Roman"/>
                <w:color w:val="000000" w:themeColor="text1"/>
                <w:kern w:val="0"/>
                <w:vertAlign w:val="subscript"/>
                <w:lang w:bidi="ar-SA"/>
              </w:rPr>
              <w:t>min</w:t>
            </w:r>
            <w:proofErr w:type="spellEnd"/>
            <w:r>
              <w:rPr>
                <w:rFonts w:ascii="Nimbus Roman" w:eastAsia="Calibri" w:hAnsi="Nimbus Roman" w:cs="Times New Roman"/>
                <w:color w:val="000000" w:themeColor="text1"/>
                <w:kern w:val="0"/>
                <w:lang w:bidi="ar-SA"/>
              </w:rPr>
              <w:t xml:space="preserve"> available?</w:t>
            </w:r>
          </w:p>
        </w:tc>
      </w:tr>
      <w:tr w:rsidR="00051486" w14:paraId="6A17904D"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492C5D42" w14:textId="77777777" w:rsidR="00051486" w:rsidRDefault="00051486" w:rsidP="00D9098B">
            <w:pPr>
              <w:spacing w:line="271" w:lineRule="auto"/>
              <w:jc w:val="both"/>
              <w:rPr>
                <w:kern w:val="0"/>
              </w:rPr>
            </w:pPr>
            <w:r>
              <w:rPr>
                <w:rFonts w:ascii="Nimbus Roman" w:eastAsia="Calibri" w:hAnsi="Nimbus Roman" w:cs="Times New Roman"/>
                <w:bCs/>
                <w:color w:val="000000" w:themeColor="text1"/>
                <w:kern w:val="0"/>
                <w:lang w:bidi="ar-SA"/>
              </w:rPr>
              <w:t>TLP</w:t>
            </w:r>
          </w:p>
        </w:tc>
        <w:tc>
          <w:tcPr>
            <w:tcW w:w="4887" w:type="dxa"/>
            <w:tcBorders>
              <w:top w:val="single" w:sz="4" w:space="0" w:color="000000"/>
              <w:left w:val="single" w:sz="4" w:space="0" w:color="000000"/>
              <w:bottom w:val="single" w:sz="4" w:space="0" w:color="000000"/>
              <w:right w:val="single" w:sz="4" w:space="0" w:color="000000"/>
            </w:tcBorders>
            <w:vAlign w:val="bottom"/>
          </w:tcPr>
          <w:p w14:paraId="46028791"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Is turgor loss point available?</w:t>
            </w:r>
          </w:p>
        </w:tc>
      </w:tr>
      <w:tr w:rsidR="00051486" w14:paraId="698AE004"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2507D6E1"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G</w:t>
            </w:r>
            <w:r>
              <w:rPr>
                <w:rFonts w:ascii="Nimbus Roman" w:eastAsia="Calibri" w:hAnsi="Nimbus Roman" w:cs="Times New Roman"/>
                <w:color w:val="000000" w:themeColor="text1"/>
                <w:kern w:val="0"/>
                <w:vertAlign w:val="subscript"/>
                <w:lang w:bidi="ar-SA"/>
              </w:rPr>
              <w:t>smax</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38CB47B6"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Is maximum stomatal conductance available?</w:t>
            </w:r>
          </w:p>
        </w:tc>
      </w:tr>
      <w:tr w:rsidR="00051486" w14:paraId="2FDC7CC8"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0FC0DD90" w14:textId="77777777" w:rsidR="00051486" w:rsidRDefault="00051486" w:rsidP="00D9098B">
            <w:pPr>
              <w:spacing w:line="271" w:lineRule="auto"/>
              <w:jc w:val="both"/>
              <w:rPr>
                <w:kern w:val="0"/>
              </w:rPr>
            </w:pPr>
            <w:r>
              <w:rPr>
                <w:rFonts w:ascii="Nimbus Roman" w:eastAsia="Calibri" w:hAnsi="Nimbus Roman" w:cs="Times New Roman"/>
                <w:bCs/>
                <w:color w:val="000000" w:themeColor="text1"/>
                <w:kern w:val="0"/>
                <w:lang w:bidi="ar-SA"/>
              </w:rPr>
              <w:t>K</w:t>
            </w:r>
            <w:r>
              <w:rPr>
                <w:rFonts w:ascii="Nimbus Roman" w:eastAsia="Calibri" w:hAnsi="Nimbus Roman" w:cs="Times New Roman"/>
                <w:color w:val="000000" w:themeColor="text1"/>
                <w:kern w:val="0"/>
                <w:vertAlign w:val="subscript"/>
                <w:lang w:bidi="ar-SA"/>
              </w:rPr>
              <w:t>s</w:t>
            </w:r>
          </w:p>
        </w:tc>
        <w:tc>
          <w:tcPr>
            <w:tcW w:w="4887" w:type="dxa"/>
            <w:tcBorders>
              <w:top w:val="single" w:sz="4" w:space="0" w:color="000000"/>
              <w:left w:val="single" w:sz="4" w:space="0" w:color="000000"/>
              <w:bottom w:val="single" w:sz="4" w:space="0" w:color="000000"/>
              <w:right w:val="single" w:sz="4" w:space="0" w:color="000000"/>
            </w:tcBorders>
            <w:vAlign w:val="bottom"/>
          </w:tcPr>
          <w:p w14:paraId="75008433"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Is shoot conductance available?</w:t>
            </w:r>
          </w:p>
        </w:tc>
      </w:tr>
      <w:tr w:rsidR="00051486" w14:paraId="514B4767" w14:textId="77777777" w:rsidTr="00D9098B">
        <w:tc>
          <w:tcPr>
            <w:tcW w:w="3575" w:type="dxa"/>
            <w:tcBorders>
              <w:top w:val="single" w:sz="4" w:space="0" w:color="000000"/>
              <w:left w:val="single" w:sz="4" w:space="0" w:color="000000"/>
              <w:bottom w:val="single" w:sz="4" w:space="0" w:color="000000"/>
              <w:right w:val="single" w:sz="4" w:space="0" w:color="000000"/>
            </w:tcBorders>
            <w:vAlign w:val="bottom"/>
          </w:tcPr>
          <w:p w14:paraId="38ABDFFF" w14:textId="77777777" w:rsidR="00051486" w:rsidRDefault="00051486" w:rsidP="00D9098B">
            <w:pPr>
              <w:spacing w:line="271" w:lineRule="auto"/>
              <w:jc w:val="both"/>
              <w:rPr>
                <w:kern w:val="0"/>
              </w:rPr>
            </w:pPr>
            <w:r>
              <w:rPr>
                <w:rFonts w:ascii="Nimbus Roman" w:eastAsia="Calibri" w:hAnsi="Nimbus Roman" w:cs="Times New Roman"/>
                <w:bCs/>
                <w:color w:val="000000" w:themeColor="text1"/>
                <w:kern w:val="0"/>
                <w:lang w:bidi="ar-SA"/>
              </w:rPr>
              <w:t>Contributor</w:t>
            </w:r>
          </w:p>
        </w:tc>
        <w:tc>
          <w:tcPr>
            <w:tcW w:w="4887" w:type="dxa"/>
            <w:tcBorders>
              <w:top w:val="single" w:sz="4" w:space="0" w:color="000000"/>
              <w:left w:val="single" w:sz="4" w:space="0" w:color="000000"/>
              <w:bottom w:val="single" w:sz="4" w:space="0" w:color="000000"/>
              <w:right w:val="single" w:sz="4" w:space="0" w:color="000000"/>
            </w:tcBorders>
            <w:vAlign w:val="bottom"/>
          </w:tcPr>
          <w:p w14:paraId="34BCFD39"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Name of contributor who extracted the data from the paper</w:t>
            </w:r>
          </w:p>
        </w:tc>
      </w:tr>
      <w:tr w:rsidR="00051486" w14:paraId="2D2D6EB6" w14:textId="77777777" w:rsidTr="00D9098B">
        <w:trPr>
          <w:trHeight w:val="543"/>
        </w:trPr>
        <w:tc>
          <w:tcPr>
            <w:tcW w:w="3575" w:type="dxa"/>
            <w:tcBorders>
              <w:top w:val="single" w:sz="4" w:space="0" w:color="000000"/>
              <w:left w:val="single" w:sz="4" w:space="0" w:color="000000"/>
              <w:bottom w:val="single" w:sz="4" w:space="0" w:color="000000"/>
              <w:right w:val="single" w:sz="4" w:space="0" w:color="000000"/>
            </w:tcBorders>
            <w:vAlign w:val="bottom"/>
          </w:tcPr>
          <w:p w14:paraId="4FFF1023"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Reference_title</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071AE0C4"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Title of the paper</w:t>
            </w:r>
          </w:p>
        </w:tc>
      </w:tr>
      <w:tr w:rsidR="00051486" w14:paraId="3845CE41" w14:textId="77777777" w:rsidTr="00D9098B">
        <w:trPr>
          <w:trHeight w:val="543"/>
        </w:trPr>
        <w:tc>
          <w:tcPr>
            <w:tcW w:w="3575" w:type="dxa"/>
            <w:tcBorders>
              <w:top w:val="single" w:sz="4" w:space="0" w:color="000000"/>
              <w:left w:val="single" w:sz="4" w:space="0" w:color="000000"/>
              <w:bottom w:val="single" w:sz="4" w:space="0" w:color="000000"/>
              <w:right w:val="single" w:sz="4" w:space="0" w:color="000000"/>
            </w:tcBorders>
            <w:vAlign w:val="bottom"/>
          </w:tcPr>
          <w:p w14:paraId="42FCF5BD" w14:textId="77777777" w:rsidR="00051486" w:rsidRDefault="00051486" w:rsidP="00D9098B">
            <w:pPr>
              <w:spacing w:line="271" w:lineRule="auto"/>
              <w:jc w:val="both"/>
              <w:rPr>
                <w:kern w:val="0"/>
              </w:rPr>
            </w:pPr>
            <w:proofErr w:type="spellStart"/>
            <w:r>
              <w:rPr>
                <w:rFonts w:ascii="Nimbus Roman" w:eastAsia="Calibri" w:hAnsi="Nimbus Roman" w:cs="Times New Roman"/>
                <w:bCs/>
                <w:color w:val="000000" w:themeColor="text1"/>
                <w:kern w:val="0"/>
                <w:lang w:bidi="ar-SA"/>
              </w:rPr>
              <w:t>PaperDOI</w:t>
            </w:r>
            <w:proofErr w:type="spellEnd"/>
          </w:p>
        </w:tc>
        <w:tc>
          <w:tcPr>
            <w:tcW w:w="4887" w:type="dxa"/>
            <w:tcBorders>
              <w:top w:val="single" w:sz="4" w:space="0" w:color="000000"/>
              <w:left w:val="single" w:sz="4" w:space="0" w:color="000000"/>
              <w:bottom w:val="single" w:sz="4" w:space="0" w:color="000000"/>
              <w:right w:val="single" w:sz="4" w:space="0" w:color="000000"/>
            </w:tcBorders>
            <w:vAlign w:val="bottom"/>
          </w:tcPr>
          <w:p w14:paraId="7D6C2148"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DOI of the paper</w:t>
            </w:r>
          </w:p>
        </w:tc>
      </w:tr>
      <w:tr w:rsidR="00051486" w14:paraId="31D13CF2" w14:textId="77777777" w:rsidTr="00D9098B">
        <w:trPr>
          <w:trHeight w:val="543"/>
        </w:trPr>
        <w:tc>
          <w:tcPr>
            <w:tcW w:w="3575" w:type="dxa"/>
            <w:tcBorders>
              <w:top w:val="single" w:sz="4" w:space="0" w:color="000000"/>
              <w:left w:val="single" w:sz="4" w:space="0" w:color="000000"/>
              <w:bottom w:val="single" w:sz="4" w:space="0" w:color="000000"/>
              <w:right w:val="single" w:sz="4" w:space="0" w:color="000000"/>
            </w:tcBorders>
            <w:vAlign w:val="bottom"/>
          </w:tcPr>
          <w:p w14:paraId="69065A45" w14:textId="77777777" w:rsidR="00051486" w:rsidRDefault="00051486" w:rsidP="00D9098B">
            <w:pPr>
              <w:spacing w:line="271" w:lineRule="auto"/>
              <w:jc w:val="both"/>
              <w:rPr>
                <w:kern w:val="0"/>
              </w:rPr>
            </w:pPr>
            <w:r>
              <w:rPr>
                <w:rFonts w:ascii="Nimbus Roman" w:eastAsia="Calibri" w:hAnsi="Nimbus Roman" w:cs="Times New Roman"/>
                <w:bCs/>
                <w:color w:val="000000" w:themeColor="text1"/>
                <w:kern w:val="0"/>
                <w:lang w:bidi="ar-SA"/>
              </w:rPr>
              <w:lastRenderedPageBreak/>
              <w:t>Observations</w:t>
            </w:r>
          </w:p>
        </w:tc>
        <w:tc>
          <w:tcPr>
            <w:tcW w:w="4887" w:type="dxa"/>
            <w:tcBorders>
              <w:top w:val="single" w:sz="4" w:space="0" w:color="000000"/>
              <w:left w:val="single" w:sz="4" w:space="0" w:color="000000"/>
              <w:bottom w:val="single" w:sz="4" w:space="0" w:color="000000"/>
              <w:right w:val="single" w:sz="4" w:space="0" w:color="000000"/>
            </w:tcBorders>
            <w:vAlign w:val="bottom"/>
          </w:tcPr>
          <w:p w14:paraId="33C1EDEC" w14:textId="77777777" w:rsidR="00051486" w:rsidRDefault="00051486" w:rsidP="00D9098B">
            <w:pPr>
              <w:spacing w:line="271" w:lineRule="auto"/>
              <w:jc w:val="both"/>
              <w:rPr>
                <w:kern w:val="0"/>
              </w:rPr>
            </w:pPr>
            <w:r>
              <w:rPr>
                <w:rFonts w:ascii="Nimbus Roman" w:eastAsia="Calibri" w:hAnsi="Nimbus Roman" w:cs="Times New Roman"/>
                <w:color w:val="000000" w:themeColor="text1"/>
                <w:kern w:val="0"/>
                <w:lang w:bidi="ar-SA"/>
              </w:rPr>
              <w:t>Any further observation regarding methodological issues</w:t>
            </w:r>
          </w:p>
        </w:tc>
      </w:tr>
    </w:tbl>
    <w:p w14:paraId="431BCAF5" w14:textId="77777777" w:rsidR="00051486" w:rsidRDefault="00051486" w:rsidP="00051486">
      <w:pPr>
        <w:rPr>
          <w:rFonts w:ascii="Nimbus Roman" w:eastAsia="Liberation Sans" w:hAnsi="Nimbus Roman" w:cs="Times New Roman"/>
          <w:b/>
          <w:bCs/>
          <w:color w:val="000000" w:themeColor="text1"/>
          <w:kern w:val="0"/>
          <w:lang w:bidi="ar-SA"/>
        </w:rPr>
      </w:pPr>
    </w:p>
    <w:p w14:paraId="1C45F7F1" w14:textId="77777777" w:rsidR="00051486" w:rsidRDefault="00051486" w:rsidP="00051486">
      <w:r>
        <w:rPr>
          <w:rFonts w:ascii="Nimbus Roman" w:eastAsia="Liberation Sans" w:hAnsi="Nimbus Roman" w:cs="Times New Roman"/>
          <w:b/>
          <w:bCs/>
          <w:color w:val="000000" w:themeColor="text1"/>
          <w:kern w:val="0"/>
          <w:lang w:bidi="ar-SA"/>
        </w:rPr>
        <w:t>Data curation</w:t>
      </w:r>
    </w:p>
    <w:p w14:paraId="43459159" w14:textId="77777777" w:rsidR="00051486" w:rsidRDefault="00051486" w:rsidP="00051486">
      <w:pPr>
        <w:widowControl w:val="0"/>
        <w:numPr>
          <w:ilvl w:val="0"/>
          <w:numId w:val="21"/>
        </w:numPr>
        <w:spacing w:line="271" w:lineRule="auto"/>
        <w:jc w:val="both"/>
      </w:pPr>
      <w:r>
        <w:rPr>
          <w:rFonts w:ascii="Nimbus Roman" w:eastAsia="Liberation Sans" w:hAnsi="Nimbus Roman" w:cs="Times New Roman"/>
          <w:b/>
          <w:color w:val="000000" w:themeColor="text1"/>
          <w:kern w:val="0"/>
          <w:lang w:bidi="ar-SA"/>
        </w:rPr>
        <w:t>Contributor Submission</w:t>
      </w:r>
    </w:p>
    <w:p w14:paraId="5EE5D108" w14:textId="77777777" w:rsidR="00051486" w:rsidRDefault="00051486" w:rsidP="00051486">
      <w:pPr>
        <w:widowControl w:val="0"/>
        <w:numPr>
          <w:ilvl w:val="1"/>
          <w:numId w:val="10"/>
        </w:numPr>
        <w:spacing w:line="271" w:lineRule="auto"/>
        <w:jc w:val="both"/>
      </w:pPr>
      <w:r>
        <w:rPr>
          <w:rFonts w:ascii="Nimbus Roman" w:eastAsia="Liberation Sans" w:hAnsi="Nimbus Roman" w:cs="Times New Roman"/>
          <w:color w:val="000000" w:themeColor="text1"/>
          <w:kern w:val="0"/>
          <w:lang w:bidi="ar-SA"/>
        </w:rPr>
        <w:t xml:space="preserve">Once a contributor has completed the data extraction process, they must create a folder within the </w:t>
      </w:r>
      <w:r>
        <w:rPr>
          <w:rFonts w:ascii="Nimbus Roman" w:eastAsia="Liberation Sans" w:hAnsi="Nimbus Roman" w:cs="Times New Roman"/>
          <w:b/>
          <w:color w:val="000000" w:themeColor="text1"/>
          <w:kern w:val="0"/>
          <w:lang w:bidi="ar-SA"/>
        </w:rPr>
        <w:t>04_data_quality</w:t>
      </w:r>
      <w:r>
        <w:rPr>
          <w:rFonts w:ascii="Nimbus Roman" w:eastAsia="Liberation Sans" w:hAnsi="Nimbus Roman" w:cs="Times New Roman"/>
          <w:color w:val="000000" w:themeColor="text1"/>
          <w:kern w:val="0"/>
          <w:lang w:bidi="ar-SA"/>
        </w:rPr>
        <w:t xml:space="preserve"> directory named after themselves.</w:t>
      </w:r>
    </w:p>
    <w:p w14:paraId="3191079C"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This folder should contain the final spreadsheets for all their assigned papers.</w:t>
      </w:r>
    </w:p>
    <w:p w14:paraId="23DDAE23" w14:textId="77777777" w:rsidR="00051486" w:rsidRDefault="00051486" w:rsidP="00051486">
      <w:pPr>
        <w:widowControl w:val="0"/>
        <w:numPr>
          <w:ilvl w:val="0"/>
          <w:numId w:val="12"/>
        </w:numPr>
        <w:spacing w:line="271" w:lineRule="auto"/>
        <w:jc w:val="both"/>
      </w:pPr>
      <w:r>
        <w:rPr>
          <w:rFonts w:ascii="Nimbus Roman" w:eastAsia="Liberation Sans" w:hAnsi="Nimbus Roman" w:cs="Times New Roman"/>
          <w:b/>
          <w:color w:val="000000" w:themeColor="text1"/>
          <w:kern w:val="0"/>
          <w:lang w:bidi="ar-SA"/>
        </w:rPr>
        <w:t>Data Quality Control and Integration</w:t>
      </w:r>
    </w:p>
    <w:p w14:paraId="0A6E2C9D" w14:textId="77777777" w:rsidR="00051486" w:rsidRDefault="00051486" w:rsidP="00051486">
      <w:pPr>
        <w:widowControl w:val="0"/>
        <w:numPr>
          <w:ilvl w:val="1"/>
          <w:numId w:val="10"/>
        </w:numPr>
        <w:spacing w:line="271" w:lineRule="auto"/>
        <w:jc w:val="both"/>
      </w:pPr>
      <w:r>
        <w:rPr>
          <w:rFonts w:ascii="Nimbus Roman" w:eastAsia="Liberation Sans" w:hAnsi="Nimbus Roman" w:cs="Times New Roman"/>
          <w:color w:val="000000" w:themeColor="text1"/>
          <w:kern w:val="0"/>
          <w:lang w:bidi="ar-SA"/>
        </w:rPr>
        <w:t>After all contributors have finished their data extraction and created their respective folders, VF and YZ will perform a quality control check on the submitted datasets.</w:t>
      </w:r>
    </w:p>
    <w:p w14:paraId="3FB249D8" w14:textId="77777777" w:rsidR="00051486" w:rsidRDefault="00051486" w:rsidP="00051486">
      <w:pPr>
        <w:widowControl w:val="0"/>
        <w:numPr>
          <w:ilvl w:val="1"/>
          <w:numId w:val="10"/>
        </w:numPr>
        <w:spacing w:before="125" w:after="238" w:line="271" w:lineRule="auto"/>
        <w:jc w:val="both"/>
      </w:pPr>
      <w:r>
        <w:rPr>
          <w:rFonts w:ascii="Nimbus Roman" w:eastAsia="Liberation Sans" w:hAnsi="Nimbus Roman" w:cs="Times New Roman"/>
          <w:color w:val="000000" w:themeColor="text1"/>
          <w:kern w:val="0"/>
          <w:lang w:bidi="ar-SA"/>
        </w:rPr>
        <w:t>Following the quality control process, all datasets will be combined into a single, unified database.</w:t>
      </w:r>
    </w:p>
    <w:p w14:paraId="35C7AFE6" w14:textId="77777777" w:rsidR="00051486" w:rsidRDefault="00051486" w:rsidP="00051486">
      <w:pPr>
        <w:widowControl w:val="0"/>
        <w:spacing w:line="273" w:lineRule="auto"/>
        <w:jc w:val="both"/>
        <w:rPr>
          <w:rFonts w:ascii="Nimbus Roman" w:eastAsia="Liberation Sans" w:hAnsi="Nimbus Roman" w:cs="Times New Roman"/>
          <w:color w:val="000000" w:themeColor="text1"/>
          <w:kern w:val="0"/>
          <w:lang w:bidi="ar-SA"/>
        </w:rPr>
      </w:pPr>
    </w:p>
    <w:p w14:paraId="48B3C885" w14:textId="77777777" w:rsidR="00051486" w:rsidRDefault="00051486" w:rsidP="00051486">
      <w:r>
        <w:rPr>
          <w:rFonts w:ascii="Nimbus Roman" w:eastAsia="Liberation Sans" w:hAnsi="Nimbus Roman" w:cs="Times New Roman"/>
          <w:b/>
          <w:bCs/>
          <w:color w:val="000000" w:themeColor="text1"/>
          <w:kern w:val="0"/>
          <w:lang w:bidi="ar-SA"/>
        </w:rPr>
        <w:t>Backups</w:t>
      </w:r>
    </w:p>
    <w:p w14:paraId="34207879" w14:textId="77777777" w:rsidR="00051486" w:rsidRDefault="00051486" w:rsidP="00051486">
      <w:pPr>
        <w:widowControl w:val="0"/>
        <w:spacing w:after="140" w:line="271" w:lineRule="auto"/>
        <w:jc w:val="both"/>
      </w:pPr>
      <w:r>
        <w:rPr>
          <w:rFonts w:ascii="Nimbus Roman" w:eastAsia="Liberation Sans" w:hAnsi="Nimbus Roman" w:cs="Times New Roman"/>
          <w:color w:val="000000" w:themeColor="text1"/>
          <w:kern w:val="0"/>
          <w:lang w:bidi="ar-SA"/>
        </w:rPr>
        <w:t>We will make backup copies every week. However, it is important that everyone keeps a copy of their work on their local drive.</w:t>
      </w:r>
    </w:p>
    <w:p w14:paraId="2AE7FE98" w14:textId="77777777" w:rsidR="00C14BF3" w:rsidRPr="00051486" w:rsidRDefault="00C14BF3"/>
    <w:sectPr w:rsidR="00C14BF3" w:rsidRPr="00051486">
      <w:pgSz w:w="11906" w:h="16838"/>
      <w:pgMar w:top="1440" w:right="1800" w:bottom="1440" w:left="1800" w:header="0" w:footer="0" w:gutter="0"/>
      <w:cols w:space="720"/>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E509B" w14:textId="77777777" w:rsidR="003E3D98" w:rsidRDefault="003E3D98" w:rsidP="00051486">
      <w:r>
        <w:separator/>
      </w:r>
    </w:p>
  </w:endnote>
  <w:endnote w:type="continuationSeparator" w:id="0">
    <w:p w14:paraId="4C2CDC10" w14:textId="77777777" w:rsidR="003E3D98" w:rsidRDefault="003E3D98" w:rsidP="00051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1"/>
    <w:family w:val="swiss"/>
    <w:pitch w:val="variable"/>
  </w:font>
  <w:font w:name="Symbol">
    <w:panose1 w:val="05050102010706020507"/>
    <w:charset w:val="02"/>
    <w:family w:val="decorative"/>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Liberation Serif">
    <w:altName w:val="Times New Roman"/>
    <w:charset w:val="00"/>
    <w:family w:val="auto"/>
    <w:pitch w:val="default"/>
  </w:font>
  <w:font w:name="Noto Serif CJK SC">
    <w:altName w:val="Cambria"/>
    <w:charset w:val="00"/>
    <w:family w:val="roman"/>
    <w:pitch w:val="default"/>
  </w:font>
  <w:font w:name="Noto Sans Devanagari">
    <w:altName w:val="Cambria"/>
    <w:charset w:val="00"/>
    <w:family w:val="swiss"/>
    <w:pitch w:val="variable"/>
    <w:sig w:usb0="80008023" w:usb1="00002046" w:usb2="00000000" w:usb3="00000000" w:csb0="00000001" w:csb1="00000000"/>
  </w:font>
  <w:font w:name="Mangal">
    <w:panose1 w:val="00000400000000000000"/>
    <w:charset w:val="00"/>
    <w:family w:val="roman"/>
    <w:pitch w:val="variable"/>
    <w:sig w:usb0="00008003" w:usb1="00000000" w:usb2="00000000" w:usb3="00000000" w:csb0="00000001" w:csb1="00000000"/>
  </w:font>
  <w:font w:name="Nimbus Roman">
    <w:altName w:val="Cambria"/>
    <w:charset w:val="01"/>
    <w:family w:val="roman"/>
    <w:pitch w:val="variable"/>
  </w:font>
  <w:font w:name="Liberation Sans">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FE5BA" w14:textId="77777777" w:rsidR="003E3D98" w:rsidRDefault="003E3D98" w:rsidP="00051486">
      <w:r>
        <w:separator/>
      </w:r>
    </w:p>
  </w:footnote>
  <w:footnote w:type="continuationSeparator" w:id="0">
    <w:p w14:paraId="5E74BE6E" w14:textId="77777777" w:rsidR="003E3D98" w:rsidRDefault="003E3D98" w:rsidP="00051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15904"/>
    <w:multiLevelType w:val="multilevel"/>
    <w:tmpl w:val="87E2873A"/>
    <w:lvl w:ilvl="0">
      <w:start w:val="1"/>
      <w:numFmt w:val="lowerLetter"/>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left"/>
      <w:pPr>
        <w:tabs>
          <w:tab w:val="num" w:pos="0"/>
        </w:tabs>
        <w:ind w:left="2160" w:hanging="36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left"/>
      <w:pPr>
        <w:tabs>
          <w:tab w:val="num" w:pos="0"/>
        </w:tabs>
        <w:ind w:left="4320" w:hanging="36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left"/>
      <w:pPr>
        <w:tabs>
          <w:tab w:val="num" w:pos="0"/>
        </w:tabs>
        <w:ind w:left="6480" w:hanging="360"/>
      </w:pPr>
      <w:rPr>
        <w:rFonts w:ascii="Times New Roman" w:hAnsi="Times New Roman" w:cs="Times New Roman"/>
      </w:rPr>
    </w:lvl>
  </w:abstractNum>
  <w:abstractNum w:abstractNumId="1" w15:restartNumberingAfterBreak="0">
    <w:nsid w:val="10A370D0"/>
    <w:multiLevelType w:val="multilevel"/>
    <w:tmpl w:val="5938219C"/>
    <w:lvl w:ilvl="0">
      <w:start w:val="1"/>
      <w:numFmt w:val="lowerLetter"/>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left"/>
      <w:pPr>
        <w:tabs>
          <w:tab w:val="num" w:pos="0"/>
        </w:tabs>
        <w:ind w:left="2160" w:hanging="36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left"/>
      <w:pPr>
        <w:tabs>
          <w:tab w:val="num" w:pos="0"/>
        </w:tabs>
        <w:ind w:left="4320" w:hanging="36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left"/>
      <w:pPr>
        <w:tabs>
          <w:tab w:val="num" w:pos="0"/>
        </w:tabs>
        <w:ind w:left="6480" w:hanging="360"/>
      </w:pPr>
      <w:rPr>
        <w:rFonts w:ascii="Times New Roman" w:hAnsi="Times New Roman" w:cs="Times New Roman"/>
      </w:rPr>
    </w:lvl>
  </w:abstractNum>
  <w:abstractNum w:abstractNumId="2" w15:restartNumberingAfterBreak="0">
    <w:nsid w:val="16A02DC5"/>
    <w:multiLevelType w:val="multilevel"/>
    <w:tmpl w:val="4D064686"/>
    <w:lvl w:ilvl="0">
      <w:start w:val="1"/>
      <w:numFmt w:val="bullet"/>
      <w:lvlText w:val="●"/>
      <w:lvlJc w:val="left"/>
      <w:pPr>
        <w:tabs>
          <w:tab w:val="num" w:pos="0"/>
        </w:tabs>
        <w:ind w:left="2520" w:hanging="360"/>
      </w:pPr>
      <w:rPr>
        <w:rFonts w:ascii="Noto Sans Symbols" w:hAnsi="Noto Sans Symbols" w:cs="Noto Sans Symbols" w:hint="default"/>
      </w:rPr>
    </w:lvl>
    <w:lvl w:ilvl="1">
      <w:start w:val="1"/>
      <w:numFmt w:val="bullet"/>
      <w:lvlText w:val="◦"/>
      <w:lvlJc w:val="left"/>
      <w:pPr>
        <w:tabs>
          <w:tab w:val="num" w:pos="0"/>
        </w:tabs>
        <w:ind w:left="2880" w:hanging="360"/>
      </w:pPr>
      <w:rPr>
        <w:rFonts w:ascii="Noto Sans Symbols" w:hAnsi="Noto Sans Symbols" w:cs="Noto Sans Symbols" w:hint="default"/>
        <w:b w:val="0"/>
        <w:sz w:val="22"/>
        <w:szCs w:val="22"/>
      </w:rPr>
    </w:lvl>
    <w:lvl w:ilvl="2">
      <w:start w:val="1"/>
      <w:numFmt w:val="bullet"/>
      <w:lvlText w:val="▪"/>
      <w:lvlJc w:val="left"/>
      <w:pPr>
        <w:tabs>
          <w:tab w:val="num" w:pos="0"/>
        </w:tabs>
        <w:ind w:left="3240" w:hanging="360"/>
      </w:pPr>
      <w:rPr>
        <w:rFonts w:ascii="Noto Sans Symbols" w:hAnsi="Noto Sans Symbols" w:cs="Noto Sans Symbols" w:hint="default"/>
      </w:rPr>
    </w:lvl>
    <w:lvl w:ilvl="3">
      <w:start w:val="1"/>
      <w:numFmt w:val="bullet"/>
      <w:lvlText w:val="●"/>
      <w:lvlJc w:val="left"/>
      <w:pPr>
        <w:tabs>
          <w:tab w:val="num" w:pos="0"/>
        </w:tabs>
        <w:ind w:left="3600" w:hanging="360"/>
      </w:pPr>
      <w:rPr>
        <w:rFonts w:ascii="Noto Sans Symbols" w:hAnsi="Noto Sans Symbols" w:cs="Noto Sans Symbols" w:hint="default"/>
      </w:rPr>
    </w:lvl>
    <w:lvl w:ilvl="4">
      <w:start w:val="1"/>
      <w:numFmt w:val="bullet"/>
      <w:lvlText w:val="◦"/>
      <w:lvlJc w:val="left"/>
      <w:pPr>
        <w:tabs>
          <w:tab w:val="num" w:pos="0"/>
        </w:tabs>
        <w:ind w:left="3960" w:hanging="360"/>
      </w:pPr>
      <w:rPr>
        <w:rFonts w:ascii="Noto Sans Symbols" w:hAnsi="Noto Sans Symbols" w:cs="Noto Sans Symbols"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
      <w:lvlJc w:val="left"/>
      <w:pPr>
        <w:tabs>
          <w:tab w:val="num" w:pos="0"/>
        </w:tabs>
        <w:ind w:left="5040" w:hanging="360"/>
      </w:pPr>
      <w:rPr>
        <w:rFonts w:ascii="Noto Sans Symbols" w:hAnsi="Noto Sans Symbols" w:cs="Noto Sans Symbols" w:hint="default"/>
      </w:rPr>
    </w:lvl>
    <w:lvl w:ilvl="8">
      <w:start w:val="1"/>
      <w:numFmt w:val="bullet"/>
      <w:lvlText w:val="▪"/>
      <w:lvlJc w:val="left"/>
      <w:pPr>
        <w:tabs>
          <w:tab w:val="num" w:pos="0"/>
        </w:tabs>
        <w:ind w:left="5400" w:hanging="360"/>
      </w:pPr>
      <w:rPr>
        <w:rFonts w:ascii="Noto Sans Symbols" w:hAnsi="Noto Sans Symbols" w:cs="Noto Sans Symbols" w:hint="default"/>
      </w:rPr>
    </w:lvl>
  </w:abstractNum>
  <w:abstractNum w:abstractNumId="3" w15:restartNumberingAfterBreak="0">
    <w:nsid w:val="1FBE7D46"/>
    <w:multiLevelType w:val="multilevel"/>
    <w:tmpl w:val="8E8AEA98"/>
    <w:lvl w:ilvl="0">
      <w:start w:val="1"/>
      <w:numFmt w:val="lowerLetter"/>
      <w:lvlText w:val="%1)"/>
      <w:lvlJc w:val="left"/>
      <w:pPr>
        <w:tabs>
          <w:tab w:val="num" w:pos="0"/>
        </w:tabs>
        <w:ind w:left="720" w:hanging="360"/>
      </w:pPr>
      <w:rPr>
        <w:rFonts w:ascii="Times New Roman" w:hAnsi="Times New Roman"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15:restartNumberingAfterBreak="0">
    <w:nsid w:val="3C35703E"/>
    <w:multiLevelType w:val="multilevel"/>
    <w:tmpl w:val="89D079D2"/>
    <w:lvl w:ilvl="0">
      <w:start w:val="1"/>
      <w:numFmt w:val="lowerLetter"/>
      <w:lvlText w:val="%1)"/>
      <w:lvlJc w:val="left"/>
      <w:pPr>
        <w:tabs>
          <w:tab w:val="num" w:pos="0"/>
        </w:tabs>
        <w:ind w:left="720" w:hanging="360"/>
      </w:pPr>
      <w:rPr>
        <w:rFonts w:ascii="Times New Roman" w:hAnsi="Times New Roman" w:cs="Times New Roman"/>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Noto Sans Symbols" w:hAnsi="Noto Sans Symbols" w:cs="Noto Sans Symbols" w:hint="default"/>
        <w:b w:val="0"/>
        <w:sz w:val="22"/>
        <w:szCs w:val="22"/>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left"/>
      <w:pPr>
        <w:tabs>
          <w:tab w:val="num" w:pos="0"/>
        </w:tabs>
        <w:ind w:left="4320" w:hanging="36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left"/>
      <w:pPr>
        <w:tabs>
          <w:tab w:val="num" w:pos="0"/>
        </w:tabs>
        <w:ind w:left="6480" w:hanging="360"/>
      </w:pPr>
      <w:rPr>
        <w:rFonts w:ascii="Times New Roman" w:hAnsi="Times New Roman" w:cs="Times New Roman"/>
      </w:rPr>
    </w:lvl>
  </w:abstractNum>
  <w:abstractNum w:abstractNumId="5" w15:restartNumberingAfterBreak="0">
    <w:nsid w:val="42852A2E"/>
    <w:multiLevelType w:val="multilevel"/>
    <w:tmpl w:val="E4F2B242"/>
    <w:lvl w:ilvl="0">
      <w:start w:val="1"/>
      <w:numFmt w:val="lowerLetter"/>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left"/>
      <w:pPr>
        <w:tabs>
          <w:tab w:val="num" w:pos="0"/>
        </w:tabs>
        <w:ind w:left="2160" w:hanging="36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left"/>
      <w:pPr>
        <w:tabs>
          <w:tab w:val="num" w:pos="0"/>
        </w:tabs>
        <w:ind w:left="4320" w:hanging="36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left"/>
      <w:pPr>
        <w:tabs>
          <w:tab w:val="num" w:pos="0"/>
        </w:tabs>
        <w:ind w:left="6480" w:hanging="360"/>
      </w:pPr>
      <w:rPr>
        <w:rFonts w:ascii="Times New Roman" w:hAnsi="Times New Roman" w:cs="Times New Roman"/>
      </w:rPr>
    </w:lvl>
  </w:abstractNum>
  <w:abstractNum w:abstractNumId="6" w15:restartNumberingAfterBreak="0">
    <w:nsid w:val="579665C9"/>
    <w:multiLevelType w:val="multilevel"/>
    <w:tmpl w:val="23748398"/>
    <w:lvl w:ilvl="0">
      <w:start w:val="1"/>
      <w:numFmt w:val="lowerLetter"/>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left"/>
      <w:pPr>
        <w:tabs>
          <w:tab w:val="num" w:pos="0"/>
        </w:tabs>
        <w:ind w:left="2160" w:hanging="36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left"/>
      <w:pPr>
        <w:tabs>
          <w:tab w:val="num" w:pos="0"/>
        </w:tabs>
        <w:ind w:left="4320" w:hanging="36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left"/>
      <w:pPr>
        <w:tabs>
          <w:tab w:val="num" w:pos="0"/>
        </w:tabs>
        <w:ind w:left="6480" w:hanging="360"/>
      </w:pPr>
      <w:rPr>
        <w:rFonts w:ascii="Times New Roman" w:hAnsi="Times New Roman" w:cs="Times New Roman"/>
      </w:rPr>
    </w:lvl>
  </w:abstractNum>
  <w:abstractNum w:abstractNumId="7" w15:restartNumberingAfterBreak="0">
    <w:nsid w:val="68A07E50"/>
    <w:multiLevelType w:val="multilevel"/>
    <w:tmpl w:val="13AAE5B0"/>
    <w:lvl w:ilvl="0">
      <w:start w:val="1"/>
      <w:numFmt w:val="lowerLetter"/>
      <w:lvlText w:val="%1)"/>
      <w:lvlJc w:val="left"/>
      <w:pPr>
        <w:tabs>
          <w:tab w:val="num" w:pos="0"/>
        </w:tabs>
        <w:ind w:left="720" w:hanging="360"/>
      </w:pPr>
      <w:rPr>
        <w:rFonts w:ascii="Times New Roman" w:hAnsi="Times New Roman" w:cs="Times New Roman"/>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8" w15:restartNumberingAfterBreak="0">
    <w:nsid w:val="6B625E00"/>
    <w:multiLevelType w:val="multilevel"/>
    <w:tmpl w:val="EC8C4F34"/>
    <w:lvl w:ilvl="0">
      <w:start w:val="1"/>
      <w:numFmt w:val="lowerLetter"/>
      <w:lvlText w:val="%1)"/>
      <w:lvlJc w:val="left"/>
      <w:pPr>
        <w:tabs>
          <w:tab w:val="num" w:pos="0"/>
        </w:tabs>
        <w:ind w:left="720" w:hanging="360"/>
      </w:pPr>
      <w:rPr>
        <w:rFonts w:ascii="Times New Roman" w:hAnsi="Times New Roman" w:cs="Times New Roman"/>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Noto Sans Symbols" w:hAnsi="Noto Sans Symbols" w:cs="Noto Sans Symbols" w:hint="default"/>
        <w:b w:val="0"/>
        <w:sz w:val="22"/>
        <w:szCs w:val="22"/>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left"/>
      <w:pPr>
        <w:tabs>
          <w:tab w:val="num" w:pos="0"/>
        </w:tabs>
        <w:ind w:left="4320" w:hanging="36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left"/>
      <w:pPr>
        <w:tabs>
          <w:tab w:val="num" w:pos="0"/>
        </w:tabs>
        <w:ind w:left="6480" w:hanging="360"/>
      </w:pPr>
      <w:rPr>
        <w:rFonts w:ascii="Times New Roman" w:hAnsi="Times New Roman" w:cs="Times New Roman"/>
      </w:rPr>
    </w:lvl>
  </w:abstractNum>
  <w:abstractNum w:abstractNumId="9" w15:restartNumberingAfterBreak="0">
    <w:nsid w:val="757B4884"/>
    <w:multiLevelType w:val="multilevel"/>
    <w:tmpl w:val="74601EAE"/>
    <w:lvl w:ilvl="0">
      <w:start w:val="1"/>
      <w:numFmt w:val="lowerLetter"/>
      <w:lvlText w:val="%1)"/>
      <w:lvlJc w:val="left"/>
      <w:pPr>
        <w:tabs>
          <w:tab w:val="num" w:pos="0"/>
        </w:tabs>
        <w:ind w:left="720" w:hanging="360"/>
      </w:pPr>
      <w:rPr>
        <w:rFonts w:ascii="Times New Roman" w:hAnsi="Times New Roman" w:cs="Times New Roman"/>
      </w:rPr>
    </w:lvl>
    <w:lvl w:ilvl="1">
      <w:start w:val="1"/>
      <w:numFmt w:val="bullet"/>
      <w:lvlText w:val="○"/>
      <w:lvlJc w:val="left"/>
      <w:pPr>
        <w:tabs>
          <w:tab w:val="num" w:pos="0"/>
        </w:tabs>
        <w:ind w:left="1440" w:hanging="360"/>
      </w:pPr>
      <w:rPr>
        <w:rFonts w:ascii="Noto Sans Symbols" w:hAnsi="Noto Sans Symbols" w:cs="Noto Sans Symbols" w:hint="default"/>
      </w:rPr>
    </w:lvl>
    <w:lvl w:ilvl="2">
      <w:start w:val="1"/>
      <w:numFmt w:val="lowerRoman"/>
      <w:lvlText w:val="%3."/>
      <w:lvlJc w:val="left"/>
      <w:pPr>
        <w:tabs>
          <w:tab w:val="num" w:pos="0"/>
        </w:tabs>
        <w:ind w:left="2160" w:hanging="36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left"/>
      <w:pPr>
        <w:tabs>
          <w:tab w:val="num" w:pos="0"/>
        </w:tabs>
        <w:ind w:left="4320" w:hanging="36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left"/>
      <w:pPr>
        <w:tabs>
          <w:tab w:val="num" w:pos="0"/>
        </w:tabs>
        <w:ind w:left="6480" w:hanging="360"/>
      </w:pPr>
      <w:rPr>
        <w:rFonts w:ascii="Times New Roman" w:hAnsi="Times New Roman" w:cs="Times New Roman"/>
      </w:rPr>
    </w:lvl>
  </w:abstractNum>
  <w:abstractNum w:abstractNumId="10" w15:restartNumberingAfterBreak="0">
    <w:nsid w:val="776115E1"/>
    <w:multiLevelType w:val="multilevel"/>
    <w:tmpl w:val="3C58659A"/>
    <w:lvl w:ilvl="0">
      <w:start w:val="1"/>
      <w:numFmt w:val="bullet"/>
      <w:lvlText w:val="○"/>
      <w:lvlJc w:val="left"/>
      <w:pPr>
        <w:tabs>
          <w:tab w:val="num" w:pos="0"/>
        </w:tabs>
        <w:ind w:left="2520" w:hanging="360"/>
      </w:pPr>
      <w:rPr>
        <w:rFonts w:ascii="Noto Sans Symbols" w:hAnsi="Noto Sans Symbols" w:cs="Noto Sans Symbols" w:hint="default"/>
      </w:rPr>
    </w:lvl>
    <w:lvl w:ilvl="1">
      <w:start w:val="1"/>
      <w:numFmt w:val="bullet"/>
      <w:lvlText w:val="◦"/>
      <w:lvlJc w:val="left"/>
      <w:pPr>
        <w:tabs>
          <w:tab w:val="num" w:pos="0"/>
        </w:tabs>
        <w:ind w:left="2880" w:hanging="360"/>
      </w:pPr>
      <w:rPr>
        <w:rFonts w:ascii="Noto Sans Symbols" w:hAnsi="Noto Sans Symbols" w:cs="Noto Sans Symbols" w:hint="default"/>
        <w:b w:val="0"/>
        <w:sz w:val="22"/>
        <w:szCs w:val="22"/>
      </w:rPr>
    </w:lvl>
    <w:lvl w:ilvl="2">
      <w:start w:val="1"/>
      <w:numFmt w:val="bullet"/>
      <w:lvlText w:val="▪"/>
      <w:lvlJc w:val="left"/>
      <w:pPr>
        <w:tabs>
          <w:tab w:val="num" w:pos="0"/>
        </w:tabs>
        <w:ind w:left="3240" w:hanging="360"/>
      </w:pPr>
      <w:rPr>
        <w:rFonts w:ascii="Noto Sans Symbols" w:hAnsi="Noto Sans Symbols" w:cs="Noto Sans Symbols" w:hint="default"/>
      </w:rPr>
    </w:lvl>
    <w:lvl w:ilvl="3">
      <w:start w:val="1"/>
      <w:numFmt w:val="bullet"/>
      <w:lvlText w:val="●"/>
      <w:lvlJc w:val="left"/>
      <w:pPr>
        <w:tabs>
          <w:tab w:val="num" w:pos="0"/>
        </w:tabs>
        <w:ind w:left="3600" w:hanging="360"/>
      </w:pPr>
      <w:rPr>
        <w:rFonts w:ascii="Noto Sans Symbols" w:hAnsi="Noto Sans Symbols" w:cs="Noto Sans Symbols" w:hint="default"/>
      </w:rPr>
    </w:lvl>
    <w:lvl w:ilvl="4">
      <w:start w:val="1"/>
      <w:numFmt w:val="bullet"/>
      <w:lvlText w:val="◦"/>
      <w:lvlJc w:val="left"/>
      <w:pPr>
        <w:tabs>
          <w:tab w:val="num" w:pos="0"/>
        </w:tabs>
        <w:ind w:left="3960" w:hanging="360"/>
      </w:pPr>
      <w:rPr>
        <w:rFonts w:ascii="Noto Sans Symbols" w:hAnsi="Noto Sans Symbols" w:cs="Noto Sans Symbols"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
      <w:lvlJc w:val="left"/>
      <w:pPr>
        <w:tabs>
          <w:tab w:val="num" w:pos="0"/>
        </w:tabs>
        <w:ind w:left="5040" w:hanging="360"/>
      </w:pPr>
      <w:rPr>
        <w:rFonts w:ascii="Noto Sans Symbols" w:hAnsi="Noto Sans Symbols" w:cs="Noto Sans Symbols" w:hint="default"/>
      </w:rPr>
    </w:lvl>
    <w:lvl w:ilvl="8">
      <w:start w:val="1"/>
      <w:numFmt w:val="bullet"/>
      <w:lvlText w:val="▪"/>
      <w:lvlJc w:val="left"/>
      <w:pPr>
        <w:tabs>
          <w:tab w:val="num" w:pos="0"/>
        </w:tabs>
        <w:ind w:left="5400" w:hanging="360"/>
      </w:pPr>
      <w:rPr>
        <w:rFonts w:ascii="Noto Sans Symbols" w:hAnsi="Noto Sans Symbols" w:cs="Noto Sans Symbols" w:hint="default"/>
      </w:rPr>
    </w:lvl>
  </w:abstractNum>
  <w:abstractNum w:abstractNumId="11" w15:restartNumberingAfterBreak="0">
    <w:nsid w:val="798C42F5"/>
    <w:multiLevelType w:val="multilevel"/>
    <w:tmpl w:val="E80A8C62"/>
    <w:lvl w:ilvl="0">
      <w:start w:val="1"/>
      <w:numFmt w:val="bullet"/>
      <w:lvlText w:val="●"/>
      <w:lvlJc w:val="left"/>
      <w:pPr>
        <w:tabs>
          <w:tab w:val="num" w:pos="0"/>
        </w:tabs>
        <w:ind w:left="-2160" w:hanging="360"/>
      </w:pPr>
      <w:rPr>
        <w:rFonts w:ascii="Noto Sans Symbols" w:hAnsi="Noto Sans Symbols" w:cs="Noto Sans Symbols" w:hint="default"/>
      </w:rPr>
    </w:lvl>
    <w:lvl w:ilvl="1">
      <w:start w:val="1"/>
      <w:numFmt w:val="bullet"/>
      <w:lvlText w:val="◦"/>
      <w:lvlJc w:val="left"/>
      <w:pPr>
        <w:tabs>
          <w:tab w:val="num" w:pos="0"/>
        </w:tabs>
        <w:ind w:left="-180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080" w:hanging="360"/>
      </w:pPr>
      <w:rPr>
        <w:rFonts w:ascii="Noto Sans Symbols" w:hAnsi="Noto Sans Symbols" w:cs="Noto Sans Symbols" w:hint="default"/>
      </w:rPr>
    </w:lvl>
    <w:lvl w:ilvl="4">
      <w:start w:val="1"/>
      <w:numFmt w:val="bullet"/>
      <w:lvlText w:val="◦"/>
      <w:lvlJc w:val="left"/>
      <w:pPr>
        <w:tabs>
          <w:tab w:val="num" w:pos="0"/>
        </w:tabs>
        <w:ind w:left="-720" w:hanging="360"/>
      </w:pPr>
      <w:rPr>
        <w:rFonts w:ascii="Noto Sans Symbols" w:hAnsi="Noto Sans Symbols" w:cs="Noto Sans Symbols" w:hint="default"/>
      </w:rPr>
    </w:lvl>
    <w:lvl w:ilvl="5">
      <w:start w:val="1"/>
      <w:numFmt w:val="bullet"/>
      <w:lvlText w:val="▪"/>
      <w:lvlJc w:val="left"/>
      <w:pPr>
        <w:tabs>
          <w:tab w:val="num" w:pos="0"/>
        </w:tabs>
        <w:ind w:left="-360" w:hanging="360"/>
      </w:pPr>
      <w:rPr>
        <w:rFonts w:ascii="Noto Sans Symbols" w:hAnsi="Noto Sans Symbols" w:cs="Noto Sans Symbols" w:hint="default"/>
      </w:rPr>
    </w:lvl>
    <w:lvl w:ilvl="6">
      <w:start w:val="1"/>
      <w:numFmt w:val="bullet"/>
      <w:lvlText w:val="●"/>
      <w:lvlJc w:val="left"/>
      <w:pPr>
        <w:tabs>
          <w:tab w:val="num" w:pos="0"/>
        </w:tabs>
        <w:ind w:left="0" w:hanging="360"/>
      </w:pPr>
      <w:rPr>
        <w:rFonts w:ascii="Noto Sans Symbols" w:hAnsi="Noto Sans Symbols" w:cs="Noto Sans Symbols" w:hint="default"/>
      </w:rPr>
    </w:lvl>
    <w:lvl w:ilvl="7">
      <w:start w:val="1"/>
      <w:numFmt w:val="bullet"/>
      <w:lvlText w:val="◦"/>
      <w:lvlJc w:val="left"/>
      <w:pPr>
        <w:tabs>
          <w:tab w:val="num" w:pos="0"/>
        </w:tabs>
        <w:ind w:left="360" w:hanging="360"/>
      </w:pPr>
      <w:rPr>
        <w:rFonts w:ascii="Noto Sans Symbols" w:hAnsi="Noto Sans Symbols" w:cs="Noto Sans Symbols" w:hint="default"/>
      </w:rPr>
    </w:lvl>
    <w:lvl w:ilvl="8">
      <w:start w:val="1"/>
      <w:numFmt w:val="bullet"/>
      <w:lvlText w:val="▪"/>
      <w:lvlJc w:val="left"/>
      <w:pPr>
        <w:tabs>
          <w:tab w:val="num" w:pos="0"/>
        </w:tabs>
        <w:ind w:left="720" w:hanging="360"/>
      </w:pPr>
      <w:rPr>
        <w:rFonts w:ascii="Noto Sans Symbols" w:hAnsi="Noto Sans Symbols" w:cs="Noto Sans Symbols" w:hint="default"/>
      </w:rPr>
    </w:lvl>
  </w:abstractNum>
  <w:num w:numId="1">
    <w:abstractNumId w:val="6"/>
  </w:num>
  <w:num w:numId="2">
    <w:abstractNumId w:val="11"/>
  </w:num>
  <w:num w:numId="3">
    <w:abstractNumId w:val="1"/>
  </w:num>
  <w:num w:numId="4">
    <w:abstractNumId w:val="7"/>
  </w:num>
  <w:num w:numId="5">
    <w:abstractNumId w:val="0"/>
  </w:num>
  <w:num w:numId="6">
    <w:abstractNumId w:val="3"/>
  </w:num>
  <w:num w:numId="7">
    <w:abstractNumId w:val="4"/>
  </w:num>
  <w:num w:numId="8">
    <w:abstractNumId w:val="10"/>
  </w:num>
  <w:num w:numId="9">
    <w:abstractNumId w:val="2"/>
  </w:num>
  <w:num w:numId="10">
    <w:abstractNumId w:val="8"/>
  </w:num>
  <w:num w:numId="11">
    <w:abstractNumId w:val="9"/>
  </w:num>
  <w:num w:numId="12">
    <w:abstractNumId w:val="5"/>
  </w:num>
  <w:num w:numId="13">
    <w:abstractNumId w:val="6"/>
    <w:lvlOverride w:ilvl="0">
      <w:startOverride w:val="1"/>
    </w:lvlOverride>
  </w:num>
  <w:num w:numId="14">
    <w:abstractNumId w:val="1"/>
    <w:lvlOverride w:ilvl="0">
      <w:startOverride w:val="1"/>
    </w:lvlOverride>
  </w:num>
  <w:num w:numId="15">
    <w:abstractNumId w:val="7"/>
    <w:lvlOverride w:ilvl="0">
      <w:startOverride w:val="1"/>
    </w:lvlOverride>
  </w:num>
  <w:num w:numId="16">
    <w:abstractNumId w:val="0"/>
    <w:lvlOverride w:ilvl="0">
      <w:startOverride w:val="1"/>
    </w:lvlOverride>
  </w:num>
  <w:num w:numId="17">
    <w:abstractNumId w:val="3"/>
    <w:lvlOverride w:ilvl="0">
      <w:startOverride w:val="1"/>
    </w:lvlOverride>
  </w:num>
  <w:num w:numId="18">
    <w:abstractNumId w:val="4"/>
    <w:lvlOverride w:ilvl="0">
      <w:startOverride w:val="1"/>
    </w:lvlOverride>
  </w:num>
  <w:num w:numId="19">
    <w:abstractNumId w:val="8"/>
    <w:lvlOverride w:ilvl="0">
      <w:startOverride w:val="1"/>
    </w:lvlOverride>
  </w:num>
  <w:num w:numId="20">
    <w:abstractNumId w:val="9"/>
    <w:lvlOverride w:ilvl="0">
      <w:startOverride w:val="1"/>
    </w:lvlOverride>
  </w:num>
  <w:num w:numId="2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HorizontalSpacing w:val="213"/>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50C"/>
    <w:rsid w:val="00051486"/>
    <w:rsid w:val="001E350C"/>
    <w:rsid w:val="003E3D98"/>
    <w:rsid w:val="006E3908"/>
    <w:rsid w:val="00BF3738"/>
    <w:rsid w:val="00C0462B"/>
    <w:rsid w:val="00C14BF3"/>
    <w:rsid w:val="00C20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23008"/>
  <w15:chartTrackingRefBased/>
  <w15:docId w15:val="{E4BE0CAF-B230-4199-933E-0685944A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1486"/>
    <w:pPr>
      <w:suppressAutoHyphens/>
    </w:pPr>
    <w:rPr>
      <w:rFonts w:ascii="Liberation Serif" w:eastAsia="Noto Serif CJK SC" w:hAnsi="Liberation Serif" w:cs="Noto Sans Devanagari"/>
      <w:sz w:val="24"/>
      <w:szCs w:val="24"/>
      <w:lang w:val="en-GB"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148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51486"/>
    <w:rPr>
      <w:sz w:val="18"/>
      <w:szCs w:val="18"/>
    </w:rPr>
  </w:style>
  <w:style w:type="paragraph" w:styleId="a5">
    <w:name w:val="footer"/>
    <w:basedOn w:val="a"/>
    <w:link w:val="a6"/>
    <w:uiPriority w:val="99"/>
    <w:unhideWhenUsed/>
    <w:rsid w:val="00051486"/>
    <w:pPr>
      <w:tabs>
        <w:tab w:val="center" w:pos="4153"/>
        <w:tab w:val="right" w:pos="8306"/>
      </w:tabs>
      <w:snapToGrid w:val="0"/>
    </w:pPr>
    <w:rPr>
      <w:sz w:val="18"/>
      <w:szCs w:val="18"/>
    </w:rPr>
  </w:style>
  <w:style w:type="character" w:customStyle="1" w:styleId="a6">
    <w:name w:val="页脚 字符"/>
    <w:basedOn w:val="a0"/>
    <w:link w:val="a5"/>
    <w:uiPriority w:val="99"/>
    <w:rsid w:val="00051486"/>
    <w:rPr>
      <w:sz w:val="18"/>
      <w:szCs w:val="18"/>
    </w:rPr>
  </w:style>
  <w:style w:type="character" w:styleId="a7">
    <w:name w:val="Hyperlink"/>
    <w:basedOn w:val="a0"/>
    <w:rsid w:val="00051486"/>
    <w:rPr>
      <w:color w:val="0000FF"/>
      <w:u w:val="single"/>
    </w:rPr>
  </w:style>
  <w:style w:type="paragraph" w:styleId="a8">
    <w:name w:val="List Paragraph"/>
    <w:basedOn w:val="a"/>
    <w:uiPriority w:val="34"/>
    <w:qFormat/>
    <w:rsid w:val="00051486"/>
    <w:pPr>
      <w:ind w:firstLine="420"/>
    </w:pPr>
    <w:rPr>
      <w:rFonts w:cs="Mangal"/>
      <w:szCs w:val="21"/>
    </w:rPr>
  </w:style>
  <w:style w:type="table" w:customStyle="1" w:styleId="Style62">
    <w:name w:val="_Style 62"/>
    <w:basedOn w:val="a1"/>
    <w:rsid w:val="00051486"/>
    <w:pPr>
      <w:suppressAutoHyphens/>
    </w:pPr>
    <w:rPr>
      <w:sz w:val="20"/>
      <w:szCs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u/1/folders/1dW97HOkT90AoxXl3FOgoEILtIjIUX_C7"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webofscience.com/wos/alldb/summary/001fec63-0ba1-44c9-a88d-1f28a37a55ee-0147749ab5/relevance/1" TargetMode="External"/><Relationship Id="rId12" Type="http://schemas.openxmlformats.org/officeDocument/2006/relationships/hyperlink" Target="https://www.biorxiv.org/content/early/2018/01/15/24777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sjournals.onlinelibrary.wiley.com/doi/10.1111/2041-210X.1311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watch?v=P7GbGdMvopU&amp;feature=youtu.be&amp;t=30s" TargetMode="External"/><Relationship Id="rId4" Type="http://schemas.openxmlformats.org/officeDocument/2006/relationships/webSettings" Target="webSettings.xml"/><Relationship Id="rId9" Type="http://schemas.openxmlformats.org/officeDocument/2006/relationships/hyperlink" Target="https://automeris.io/WebPlotDigitizer/" TargetMode="External"/><Relationship Id="rId1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3372</Words>
  <Characters>19226</Characters>
  <Application>Microsoft Office Word</Application>
  <DocSecurity>0</DocSecurity>
  <Lines>160</Lines>
  <Paragraphs>45</Paragraphs>
  <ScaleCrop>false</ScaleCrop>
  <Company/>
  <LinksUpToDate>false</LinksUpToDate>
  <CharactersWithSpaces>22553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赵延超</dc:creator>
  <cp:keywords/>
  <dc:description/>
  <cp:lastModifiedBy>赵延超</cp:lastModifiedBy>
  <cp:revision>2</cp:revision>
  <dcterms:created xsi:type="dcterms:W3CDTF">2026-08-19T12:28:00Z</dcterms:created>
  <dcterms:modified xsi:type="dcterms:W3CDTF">2026-08-19T12:28:00Z</dcterms:modified>
</cp:coreProperties>
</file>