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7591" w14:textId="77777777" w:rsidR="00A773C3" w:rsidRPr="00B85340" w:rsidRDefault="00A773C3">
      <w:pPr>
        <w:rPr>
          <w:rFonts w:ascii="Times New Roman" w:hAnsi="Times New Roman" w:cs="Times New Roman"/>
        </w:rPr>
      </w:pPr>
    </w:p>
    <w:p w14:paraId="5A40FE70" w14:textId="77777777" w:rsidR="00A773C3" w:rsidRPr="00B85340" w:rsidRDefault="0000000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Times New Roman" w:hAnsi="Times New Roman" w:cs="Times New Roman"/>
        </w:rPr>
      </w:pPr>
      <w:r w:rsidRPr="00B85340">
        <w:rPr>
          <w:rFonts w:ascii="Times New Roman" w:hAnsi="Times New Roman" w:cs="Times New Roman"/>
        </w:rPr>
        <w:t>Table 2. Descriptive statistics</w:t>
      </w:r>
    </w:p>
    <w:tbl>
      <w:tblPr>
        <w:tblW w:w="11430" w:type="dxa"/>
        <w:jc w:val="center"/>
        <w:tblLayout w:type="fixed"/>
        <w:tblLook w:val="0420" w:firstRow="1" w:lastRow="0" w:firstColumn="0" w:lastColumn="0" w:noHBand="0" w:noVBand="1"/>
      </w:tblPr>
      <w:tblGrid>
        <w:gridCol w:w="2340"/>
        <w:gridCol w:w="630"/>
        <w:gridCol w:w="990"/>
        <w:gridCol w:w="1260"/>
        <w:gridCol w:w="1260"/>
        <w:gridCol w:w="1260"/>
        <w:gridCol w:w="1080"/>
        <w:gridCol w:w="1260"/>
        <w:gridCol w:w="1350"/>
      </w:tblGrid>
      <w:tr w:rsidR="00A773C3" w:rsidRPr="00B85340" w14:paraId="215D33F5" w14:textId="77777777" w:rsidTr="00B85340">
        <w:trPr>
          <w:tblHeader/>
          <w:jc w:val="center"/>
        </w:trPr>
        <w:tc>
          <w:tcPr>
            <w:tcW w:w="234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E276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Variable</w:t>
            </w:r>
          </w:p>
        </w:tc>
        <w:tc>
          <w:tcPr>
            <w:tcW w:w="63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7F31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48B9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Missing</w:t>
            </w:r>
          </w:p>
        </w:tc>
        <w:tc>
          <w:tcPr>
            <w:tcW w:w="126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DDD0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Missing %</w:t>
            </w:r>
          </w:p>
        </w:tc>
        <w:tc>
          <w:tcPr>
            <w:tcW w:w="126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5106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Mean</w:t>
            </w:r>
          </w:p>
        </w:tc>
        <w:tc>
          <w:tcPr>
            <w:tcW w:w="126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3291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SD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A0EA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Min</w:t>
            </w:r>
          </w:p>
        </w:tc>
        <w:tc>
          <w:tcPr>
            <w:tcW w:w="126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32B5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Median</w:t>
            </w:r>
          </w:p>
        </w:tc>
        <w:tc>
          <w:tcPr>
            <w:tcW w:w="135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33C7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Max</w:t>
            </w:r>
          </w:p>
        </w:tc>
      </w:tr>
      <w:tr w:rsidR="00A773C3" w:rsidRPr="00B85340" w14:paraId="5CCB5CEC" w14:textId="77777777" w:rsidTr="00B85340">
        <w:trPr>
          <w:jc w:val="center"/>
        </w:trPr>
        <w:tc>
          <w:tcPr>
            <w:tcW w:w="234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0F9B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GHG emissions per capita</w:t>
            </w:r>
          </w:p>
        </w:tc>
        <w:tc>
          <w:tcPr>
            <w:tcW w:w="63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595D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334</w:t>
            </w:r>
          </w:p>
        </w:tc>
        <w:tc>
          <w:tcPr>
            <w:tcW w:w="99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3D7F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FC84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2.3</w:t>
            </w:r>
          </w:p>
        </w:tc>
        <w:tc>
          <w:tcPr>
            <w:tcW w:w="126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2374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9.48</w:t>
            </w:r>
          </w:p>
        </w:tc>
        <w:tc>
          <w:tcPr>
            <w:tcW w:w="126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E844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4.39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4B5A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2.91</w:t>
            </w:r>
          </w:p>
        </w:tc>
        <w:tc>
          <w:tcPr>
            <w:tcW w:w="126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7C94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8.54</w:t>
            </w:r>
          </w:p>
        </w:tc>
        <w:tc>
          <w:tcPr>
            <w:tcW w:w="135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4581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22.76</w:t>
            </w:r>
          </w:p>
        </w:tc>
      </w:tr>
      <w:tr w:rsidR="00A773C3" w:rsidRPr="00B85340" w14:paraId="511632E8" w14:textId="77777777" w:rsidTr="00B85340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BBB4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Carbon price proxy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A66E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342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B316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3239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0.0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AFBD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27.56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C964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28.26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D21A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0.00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01F0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16.26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53DD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112.31</w:t>
            </w:r>
          </w:p>
        </w:tc>
      </w:tr>
      <w:tr w:rsidR="00A773C3" w:rsidRPr="00B85340" w14:paraId="66381874" w14:textId="77777777" w:rsidTr="00B85340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BBE27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Lagged carbon price proxy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D022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342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8CC1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B13E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0.0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44EF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21.10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3B26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24.20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EEBA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0.00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522D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14.25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64E3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108.21</w:t>
            </w:r>
          </w:p>
        </w:tc>
      </w:tr>
      <w:tr w:rsidR="00A773C3" w:rsidRPr="00B85340" w14:paraId="621131F5" w14:textId="77777777" w:rsidTr="00B85340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F8A1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Carbon-pricing policy adoption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EDD7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342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5112B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8414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0.0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A47F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0.88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5C94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0.32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6C57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0.00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FF87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1.00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A12E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1.00</w:t>
            </w:r>
          </w:p>
        </w:tc>
      </w:tr>
      <w:tr w:rsidR="00A773C3" w:rsidRPr="00B85340" w14:paraId="01B92A2C" w14:textId="77777777" w:rsidTr="00B85340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7273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GDP per capita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7594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342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7366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F894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0.0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2E83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37,741.75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5540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23,333.75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1CD2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5,891.96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49FB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36,293.02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FAA9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110,873.19</w:t>
            </w:r>
          </w:p>
        </w:tc>
      </w:tr>
      <w:tr w:rsidR="00A773C3" w:rsidRPr="00B85340" w14:paraId="2F9E18EE" w14:textId="77777777" w:rsidTr="00B85340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885E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GDP growth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4256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342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B2F5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5969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0.0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0D73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2.41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DBCF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3.57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3E4F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-10.94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39AF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2.43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EF61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24.62</w:t>
            </w:r>
          </w:p>
        </w:tc>
      </w:tr>
      <w:tr w:rsidR="00A773C3" w:rsidRPr="00B85340" w14:paraId="68B635A6" w14:textId="77777777" w:rsidTr="00B85340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413E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Industry value added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DF1C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337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0B1D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3E7D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1.5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0AE9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23.88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941D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5.89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05F6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9.11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77A6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23.90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E782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49.13</w:t>
            </w:r>
          </w:p>
        </w:tc>
      </w:tr>
      <w:tr w:rsidR="00A773C3" w:rsidRPr="00B85340" w14:paraId="19980C1C" w14:textId="77777777" w:rsidTr="00B85340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0FD3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Renewable energy share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E86B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266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37C0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76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8348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22.2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6CC0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23.42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C482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16.33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A95C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2.60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0B43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17.55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BED7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82.90</w:t>
            </w:r>
          </w:p>
        </w:tc>
      </w:tr>
      <w:tr w:rsidR="00A773C3" w:rsidRPr="00B85340" w14:paraId="09CE910D" w14:textId="77777777" w:rsidTr="00B85340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4504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Energy intensity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A928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304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435E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38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2CD6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11.1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F6B8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3.58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B6AE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1.83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EFC6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0.97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7278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3.24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42E1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>13.47</w:t>
            </w:r>
          </w:p>
        </w:tc>
      </w:tr>
      <w:tr w:rsidR="00A773C3" w:rsidRPr="00B85340" w14:paraId="7F8C9A18" w14:textId="77777777" w:rsidTr="00B85340">
        <w:trPr>
          <w:jc w:val="center"/>
        </w:trPr>
        <w:tc>
          <w:tcPr>
            <w:tcW w:w="11430" w:type="dxa"/>
            <w:gridSpan w:val="9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54FF" w14:textId="77777777" w:rsidR="00A773C3" w:rsidRPr="00B853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85340">
              <w:rPr>
                <w:rFonts w:ascii="Times New Roman" w:eastAsia="Arial" w:hAnsi="Times New Roman" w:cs="Times New Roman"/>
                <w:color w:val="000000"/>
              </w:rPr>
              <w:t xml:space="preserve">Notes: GHG emissions are measured in </w:t>
            </w:r>
            <w:proofErr w:type="spellStart"/>
            <w:r w:rsidRPr="00B85340">
              <w:rPr>
                <w:rFonts w:ascii="Times New Roman" w:eastAsia="Arial" w:hAnsi="Times New Roman" w:cs="Times New Roman"/>
                <w:color w:val="000000"/>
              </w:rPr>
              <w:t>tonnes</w:t>
            </w:r>
            <w:proofErr w:type="spellEnd"/>
            <w:r w:rsidRPr="00B85340">
              <w:rPr>
                <w:rFonts w:ascii="Times New Roman" w:eastAsia="Arial" w:hAnsi="Times New Roman" w:cs="Times New Roman"/>
                <w:color w:val="000000"/>
              </w:rPr>
              <w:t xml:space="preserve"> of CO2-equivalent per capita. Carbon price variables are measured in USD per </w:t>
            </w:r>
            <w:proofErr w:type="spellStart"/>
            <w:proofErr w:type="gramStart"/>
            <w:r w:rsidRPr="00B85340">
              <w:rPr>
                <w:rFonts w:ascii="Times New Roman" w:eastAsia="Arial" w:hAnsi="Times New Roman" w:cs="Times New Roman"/>
                <w:color w:val="000000"/>
              </w:rPr>
              <w:t>tonne</w:t>
            </w:r>
            <w:proofErr w:type="spellEnd"/>
            <w:proofErr w:type="gramEnd"/>
            <w:r w:rsidRPr="00B85340">
              <w:rPr>
                <w:rFonts w:ascii="Times New Roman" w:eastAsia="Arial" w:hAnsi="Times New Roman" w:cs="Times New Roman"/>
                <w:color w:val="000000"/>
              </w:rPr>
              <w:t xml:space="preserve"> of CO2-equivalent. The </w:t>
            </w:r>
            <w:proofErr w:type="gramStart"/>
            <w:r w:rsidRPr="00B85340">
              <w:rPr>
                <w:rFonts w:ascii="Times New Roman" w:eastAsia="Arial" w:hAnsi="Times New Roman" w:cs="Times New Roman"/>
                <w:color w:val="000000"/>
              </w:rPr>
              <w:t>policy</w:t>
            </w:r>
            <w:proofErr w:type="gramEnd"/>
            <w:r w:rsidRPr="00B85340">
              <w:rPr>
                <w:rFonts w:ascii="Times New Roman" w:eastAsia="Arial" w:hAnsi="Times New Roman" w:cs="Times New Roman"/>
                <w:color w:val="000000"/>
              </w:rPr>
              <w:t xml:space="preserve"> adoption variable equals one when a country has at least one mapped carbon-pricing instrument and zero otherwise.</w:t>
            </w:r>
          </w:p>
        </w:tc>
      </w:tr>
    </w:tbl>
    <w:p w14:paraId="5000744B" w14:textId="77777777" w:rsidR="0029514F" w:rsidRDefault="0029514F"/>
    <w:sectPr w:rsidR="0029514F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0301587">
    <w:abstractNumId w:val="1"/>
  </w:num>
  <w:num w:numId="2" w16cid:durableId="2039969976">
    <w:abstractNumId w:val="2"/>
  </w:num>
  <w:num w:numId="3" w16cid:durableId="10718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29514F"/>
    <w:rsid w:val="003141E6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773C3"/>
    <w:rsid w:val="00AE18EF"/>
    <w:rsid w:val="00AE1BDD"/>
    <w:rsid w:val="00B3547C"/>
    <w:rsid w:val="00B4379D"/>
    <w:rsid w:val="00B85340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8EC23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Gabriela Marques Alves Aguiar</cp:lastModifiedBy>
  <cp:revision>10</cp:revision>
  <dcterms:created xsi:type="dcterms:W3CDTF">2017-02-28T11:18:00Z</dcterms:created>
  <dcterms:modified xsi:type="dcterms:W3CDTF">2026-05-25T07:45:00Z</dcterms:modified>
  <cp:category/>
</cp:coreProperties>
</file>