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720"/>
        <w:jc w:val="center"/>
      </w:pPr>
      <w:r>
        <w:rPr>
          <w:rFonts w:ascii="Arial" w:cs="Arial" w:eastAsia="Arial" w:hAnsi="Arial"/>
          <w:b/>
          <w:bCs/>
          <w:color w:val="1F3864"/>
          <w:sz w:val="44"/>
          <w:szCs w:val="44"/>
        </w:rPr>
        <w:t xml:space="preserve">The Unification Method</w:t>
      </w:r>
    </w:p>
    <w:p>
      <w:pPr>
        <w:spacing w:after="100" w:before="0"/>
        <w:jc w:val="center"/>
      </w:pPr>
      <w:r>
        <w:rPr>
          <w:rFonts w:ascii="Microsoft YaHei" w:cs="Microsoft YaHei" w:eastAsia="Microsoft YaHei" w:hAnsi="Microsoft YaHei"/>
          <w:b/>
          <w:bCs/>
          <w:color w:val="2E5596"/>
          <w:sz w:val="36"/>
          <w:szCs w:val="36"/>
        </w:rPr>
        <w:t xml:space="preserve">归一法</w:t>
      </w:r>
    </w:p>
    <w:p>
      <w:pPr>
        <w:spacing w:after="120" w:before="0"/>
        <w:jc w:val="center"/>
      </w:pPr>
      <w:r>
        <w:rPr>
          <w:rFonts w:ascii="Arial" w:cs="Arial" w:eastAsia="Arial" w:hAnsi="Arial"/>
          <w:i/>
          <w:iCs/>
          <w:color w:val="2E5596"/>
          <w:sz w:val="26"/>
          <w:szCs w:val="26"/>
        </w:rPr>
        <w:t xml:space="preserve">A Foundational Framework for Civilizational Conflict Resolution</w:t>
      </w:r>
    </w:p>
    <w:p>
      <w:pPr>
        <w:spacing w:after="60" w:before="0"/>
        <w:jc w:val="center"/>
      </w:pPr>
      <w:r>
        <w:rPr>
          <w:rFonts w:ascii="Arial" w:cs="Arial" w:eastAsia="Arial" w:hAnsi="Arial"/>
          <w:i/>
          <w:iCs/>
          <w:color w:val="666666"/>
          <w:sz w:val="22"/>
          <w:szCs w:val="22"/>
        </w:rPr>
        <w:t xml:space="preserve">English Edition — Revised April 2026</w:t>
      </w:r>
    </w:p>
    <w:p>
      <w:pPr>
        <w:spacing w:after="480" w:before="0"/>
        <w:jc w:val="center"/>
      </w:pPr>
      <w:r>
        <w:rPr>
          <w:rFonts w:ascii="Arial" w:cs="Arial" w:eastAsia="Arial" w:hAnsi="Arial"/>
          <w:i/>
          <w:iCs/>
          <w:color w:val="888888"/>
          <w:sz w:val="20"/>
          <w:szCs w:val="20"/>
        </w:rPr>
        <w:t xml:space="preserve">Keywords: unification · structural conflict resolution · cognitive boundaries · paradox dissolution · decoupling · civilizational governance</w:t>
      </w:r>
    </w:p>
    <w:p>
      <w:pPr>
        <w:pStyle w:val="Heading1"/>
        <w:spacing w:after="120" w:before="360"/>
      </w:pPr>
      <w:r>
        <w:rPr>
          <w:rFonts w:ascii="Arial" w:cs="Arial" w:eastAsia="Arial" w:hAnsi="Arial"/>
          <w:b/>
          <w:bCs/>
          <w:color w:val="1F3864"/>
          <w:sz w:val="32"/>
          <w:szCs w:val="32"/>
        </w:rPr>
        <w:t xml:space="preserve">Abstract</w:t>
      </w:r>
    </w:p>
    <w:p>
      <w:pPr>
        <w:spacing w:after="160" w:before="0" w:line="320" w:lineRule="auto"/>
        <w:jc w:val="both"/>
      </w:pPr>
      <w:r>
        <w:rPr>
          <w:rFonts w:ascii="Times New Roman" w:cs="Times New Roman" w:eastAsia="Times New Roman" w:hAnsi="Times New Roman"/>
          <w:sz w:val="22"/>
          <w:szCs w:val="22"/>
        </w:rPr>
        <w:t xml:space="preserve">This paper proposes the Unification Method (归一法), a three-layer cognitive framework for resolving persistent binary oppositions that arise from analytical differentiation. Modern analytical reasoning operates through classification, boundary definition, and logical inference within defined categories. While powerful, this method structurally generates irresolvable conflicts when opposing conceptual frameworks collide, because it rarely questions the boundaries themselves. The Unification Method addresses this limitation by operating at the level of generative structure rather than within existing categories. The three layers — Structural Abstraction (San Yuan Gui Er / 三元归二), Paradox Dissolution (Er Yuan Gui Yi / 二元归一), and Conceptual Boundary Awareness (Yi Yuan Gui Dao / 一元归道) — provide a systematic pathway from observed opposition to structural reorganization. A mandatory Hard Constraint Filter distinguishes structurally amenable conflicts from irreducible physical or survival constraints, preventing pseudo-unification. The framework draws on classical Daoist and Confucian thought, including structural mappings to the Dao De Jing and Wang Yangming’s object-principle co-origin mechanism (心即理), while maintaining explicit realist commitments regarding physical law. The method is positioned as a complement to analytical reasoning, not a replacement: it operates on the social and institutional layer where conceptual boundaries are human constructions subject to reorganization, while treating physical constraints as anchors. Applications include civilizational conflict resolution, governance design, and cognitive architecture for complex adaptive systems.</w:t>
      </w:r>
    </w:p>
    <w:p>
      <w:pPr>
        <w:pStyle w:val="Heading1"/>
        <w:spacing w:after="120" w:before="360"/>
      </w:pPr>
      <w:r>
        <w:rPr>
          <w:rFonts w:ascii="Arial" w:cs="Arial" w:eastAsia="Arial" w:hAnsi="Arial"/>
          <w:b/>
          <w:bCs/>
          <w:color w:val="1F3864"/>
          <w:sz w:val="32"/>
          <w:szCs w:val="32"/>
        </w:rPr>
        <w:t xml:space="preserve">1. Introduction</w:t>
      </w:r>
    </w:p>
    <w:p>
      <w:pPr>
        <w:spacing w:after="80" w:before="60"/>
      </w:pPr>
      <w:r>
        <w:rPr>
          <w:rFonts w:ascii="Times New Roman" w:cs="Times New Roman" w:eastAsia="Times New Roman" w:hAnsi="Times New Roman"/>
          <w:sz w:val="24"/>
          <w:szCs w:val="24"/>
        </w:rPr>
        <w:t xml:space="preserve">Human civilization has achieved remarkable progress through analytical reasoning. Modern science, philosophy, economics, and political theory largely rely on a cognitive method that can be called Analytical Differentiation (分别法).</w:t>
      </w:r>
    </w:p>
    <w:p>
      <w:pPr>
        <w:spacing w:after="80" w:before="60"/>
      </w:pPr>
      <w:r>
        <w:rPr>
          <w:rFonts w:ascii="Times New Roman" w:cs="Times New Roman" w:eastAsia="Times New Roman" w:hAnsi="Times New Roman"/>
          <w:sz w:val="24"/>
          <w:szCs w:val="24"/>
        </w:rPr>
        <w:t xml:space="preserve">This method operates through several basic processes: classification, boundary creation, conceptual definition, and logical inference within defined categories. Through these mechanisms, humanity has been able to analyze complex systems and develop advanced knowledge.</w:t>
      </w:r>
    </w:p>
    <w:p>
      <w:pPr>
        <w:spacing w:after="80" w:before="60"/>
      </w:pPr>
      <w:r>
        <w:rPr>
          <w:rFonts w:ascii="Times New Roman" w:cs="Times New Roman" w:eastAsia="Times New Roman" w:hAnsi="Times New Roman"/>
          <w:sz w:val="24"/>
          <w:szCs w:val="24"/>
        </w:rPr>
        <w:t xml:space="preserve">However, Analytical Differentiation has a structural limitation. When different classification systems collide, the method can only adjust arguments within the boundaries of those systems. It rarely questions the boundaries themselves. As a result, many long-standing conflicts in human society take the form of persistent binary oppositions, such as freedom vs. security, equality vs. efficiency, tradition vs. innovation, and centralization vs. autonomy. These conflicts often appear irreconcilable because they are framed within mutually exclusive conceptual boundaries.</w:t>
      </w:r>
    </w:p>
    <w:p>
      <w:pPr>
        <w:spacing w:after="80" w:before="60"/>
      </w:pPr>
      <w:r>
        <w:rPr>
          <w:rFonts w:ascii="Times New Roman" w:cs="Times New Roman" w:eastAsia="Times New Roman" w:hAnsi="Times New Roman"/>
          <w:sz w:val="24"/>
          <w:szCs w:val="24"/>
        </w:rPr>
        <w:t xml:space="preserve">The Unification Method (归一法) is proposed as a complementary cognitive framework designed to address this structural limitation. Rather than competing with analytical reasoning, it operates at a deeper level: it examines and reorganizes the conceptual structures that generate conflict. The method does not attempt to permanently eliminate difference, but to temporarily relax rigid conceptual boundaries so that more adaptive classification structures can be constructed.</w:t>
      </w:r>
    </w:p>
    <w:p>
      <w:pPr>
        <w:spacing w:after="80" w:before="60"/>
      </w:pPr>
      <w:r>
        <w:rPr>
          <w:rFonts w:ascii="Times New Roman" w:cs="Times New Roman" w:eastAsia="Times New Roman" w:hAnsi="Times New Roman"/>
          <w:sz w:val="24"/>
          <w:szCs w:val="24"/>
        </w:rPr>
        <w:t xml:space="preserve">The method consists of three layers:</w:t>
      </w:r>
    </w:p>
    <w:p>
      <w:pPr>
        <w:spacing w:after="0" w:before="0"/>
      </w:pPr>
      <w:r>
        <w:t xml:space="preserve"/>
      </w:r>
    </w:p>
    <w:p>
      <w:pPr>
        <w:pStyle w:val="ListParagraph"/>
        <w:numPr>
          <w:ilvl w:val="0"/>
          <w:numId w:val="2"/>
        </w:numPr>
        <w:spacing w:after="40" w:before="40"/>
      </w:pPr>
      <w:r>
        <w:rPr>
          <w:rFonts w:ascii="Times New Roman" w:cs="Times New Roman" w:eastAsia="Times New Roman" w:hAnsi="Times New Roman"/>
          <w:sz w:val="24"/>
          <w:szCs w:val="24"/>
        </w:rPr>
        <w:t xml:space="preserve">San Yuan Gui Er (三元归二) — Structural Abstraction</w:t>
      </w:r>
    </w:p>
    <w:p>
      <w:pPr>
        <w:pStyle w:val="ListParagraph"/>
        <w:numPr>
          <w:ilvl w:val="0"/>
          <w:numId w:val="2"/>
        </w:numPr>
        <w:spacing w:after="40" w:before="40"/>
      </w:pPr>
      <w:r>
        <w:rPr>
          <w:rFonts w:ascii="Times New Roman" w:cs="Times New Roman" w:eastAsia="Times New Roman" w:hAnsi="Times New Roman"/>
          <w:sz w:val="24"/>
          <w:szCs w:val="24"/>
        </w:rPr>
        <w:t xml:space="preserve">Er Yuan Gui Yi (二元归一) — Paradox Dissolution</w:t>
      </w:r>
    </w:p>
    <w:p>
      <w:pPr>
        <w:pStyle w:val="ListParagraph"/>
        <w:numPr>
          <w:ilvl w:val="0"/>
          <w:numId w:val="2"/>
        </w:numPr>
        <w:spacing w:after="40" w:before="40"/>
      </w:pPr>
      <w:r>
        <w:rPr>
          <w:rFonts w:ascii="Times New Roman" w:cs="Times New Roman" w:eastAsia="Times New Roman" w:hAnsi="Times New Roman"/>
          <w:sz w:val="24"/>
          <w:szCs w:val="24"/>
        </w:rPr>
        <w:t xml:space="preserve">Yi Yuan Gui Dao (一元归道) — Conceptual Boundary Awareness</w:t>
      </w:r>
    </w:p>
    <w:p>
      <w:pPr>
        <w:spacing w:after="0" w:before="0"/>
      </w:pPr>
      <w:r>
        <w:t xml:space="preserve"/>
      </w:r>
    </w:p>
    <w:p>
      <w:pPr>
        <w:spacing w:after="80" w:before="60"/>
      </w:pPr>
      <w:r>
        <w:rPr>
          <w:rFonts w:ascii="Times New Roman" w:cs="Times New Roman" w:eastAsia="Times New Roman" w:hAnsi="Times New Roman"/>
          <w:sz w:val="24"/>
          <w:szCs w:val="24"/>
        </w:rPr>
        <w:t xml:space="preserve">Together, these layers provide a systematic way to understand and restructure conflicts at their generative source. Important caveats on applicability are addressed in Section 3.2.1 (Hard Constraint Filter) and Section 9 (Limitations).</w:t>
      </w:r>
    </w:p>
    <w:p>
      <w:pPr>
        <w:pStyle w:val="Heading1"/>
        <w:spacing w:after="120" w:before="360"/>
      </w:pPr>
      <w:r>
        <w:rPr>
          <w:rFonts w:ascii="Arial" w:cs="Arial" w:eastAsia="Arial" w:hAnsi="Arial"/>
          <w:b/>
          <w:bCs/>
          <w:color w:val="1F3864"/>
          <w:sz w:val="32"/>
          <w:szCs w:val="32"/>
        </w:rPr>
        <w:t xml:space="preserve">2. Structural Conflict in Human Cognition</w:t>
      </w:r>
    </w:p>
    <w:p>
      <w:pPr>
        <w:spacing w:after="80" w:before="60"/>
      </w:pPr>
      <w:r>
        <w:rPr>
          <w:rFonts w:ascii="Times New Roman" w:cs="Times New Roman" w:eastAsia="Times New Roman" w:hAnsi="Times New Roman"/>
          <w:sz w:val="24"/>
          <w:szCs w:val="24"/>
        </w:rPr>
        <w:t xml:space="preserve">Human perception organizes reality through conceptual boundaries. An object, or “wu” (物) in classical Chinese thought, becomes identifiable only after it is named and classified. A stone is recognized as a “stone” because a conceptual boundary separates it from other objects. In this sense, any “wu” consists of two inseparable components: the concept itself and the object the concept refers to.</w:t>
      </w:r>
    </w:p>
    <w:p>
      <w:pPr>
        <w:spacing w:after="80" w:before="60"/>
      </w:pPr>
      <w:r>
        <w:rPr>
          <w:rFonts w:ascii="Times New Roman" w:cs="Times New Roman" w:eastAsia="Times New Roman" w:hAnsi="Times New Roman"/>
          <w:sz w:val="24"/>
          <w:szCs w:val="24"/>
        </w:rPr>
        <w:t xml:space="preserve">Concepts therefore perform two functions simultaneously: inclusion and exclusion. Each concept defines what belongs inside the category and what does not. When concepts interact, they often generate binary oppositions: good / evil, existence / non-existence, left / right.</w:t>
      </w:r>
    </w:p>
    <w:p>
      <w:pPr>
        <w:spacing w:after="80" w:before="60"/>
      </w:pPr>
      <w:r>
        <w:rPr>
          <w:rFonts w:ascii="Times New Roman" w:cs="Times New Roman" w:eastAsia="Times New Roman" w:hAnsi="Times New Roman"/>
          <w:sz w:val="24"/>
          <w:szCs w:val="24"/>
        </w:rPr>
        <w:t xml:space="preserve">These oppositions appear to be natural features of reality. However, they are frequently products of conceptual boundaries rather than intrinsic properties of the world. As societies build institutions around these categories, conceptual oppositions can evolve into political and social conflicts. The Unification Method addresses these conflicts by operating on the structure of classification itself.</w:t>
      </w:r>
    </w:p>
    <w:p>
      <w:pPr>
        <w:pStyle w:val="Heading1"/>
        <w:spacing w:after="120" w:before="360"/>
      </w:pPr>
      <w:r>
        <w:rPr>
          <w:rFonts w:ascii="Arial" w:cs="Arial" w:eastAsia="Arial" w:hAnsi="Arial"/>
          <w:b/>
          <w:bCs/>
          <w:color w:val="1F3864"/>
          <w:sz w:val="32"/>
          <w:szCs w:val="32"/>
        </w:rPr>
        <w:t xml:space="preserve">3. The Three Layers of the Unification Method</w:t>
      </w:r>
    </w:p>
    <w:p>
      <w:pPr>
        <w:pStyle w:val="Heading2"/>
        <w:spacing w:after="80" w:before="280"/>
      </w:pPr>
      <w:r>
        <w:rPr>
          <w:rFonts w:ascii="Arial" w:cs="Arial" w:eastAsia="Arial" w:hAnsi="Arial"/>
          <w:b/>
          <w:bCs/>
          <w:color w:val="2E5596"/>
          <w:sz w:val="26"/>
          <w:szCs w:val="26"/>
        </w:rPr>
        <w:t xml:space="preserve">3.1 Structural Abstraction (San Yuan Gui Er / 三元归二)</w:t>
      </w:r>
    </w:p>
    <w:p>
      <w:pPr>
        <w:spacing w:after="80" w:before="60"/>
      </w:pPr>
      <w:r>
        <w:rPr>
          <w:rFonts w:ascii="Times New Roman" w:cs="Times New Roman" w:eastAsia="Times New Roman" w:hAnsi="Times New Roman"/>
          <w:sz w:val="24"/>
          <w:szCs w:val="24"/>
        </w:rPr>
        <w:t xml:space="preserve">The first layer examines situations in which systems appear to contain many independent elements. In many cases, these elements are actually manifestations of a smaller set of underlying structural dimensions. The periodic table of elements provides a canonical example: the apparent diversity of substances is revealed as variation generated by a compact set of atomic structural parameters.</w:t>
      </w:r>
    </w:p>
    <w:p>
      <w:pPr>
        <w:spacing w:after="80" w:before="60"/>
      </w:pPr>
      <w:r>
        <w:rPr>
          <w:rFonts w:ascii="Times New Roman" w:cs="Times New Roman" w:eastAsia="Times New Roman" w:hAnsi="Times New Roman"/>
          <w:sz w:val="24"/>
          <w:szCs w:val="24"/>
        </w:rPr>
        <w:t xml:space="preserve">Structural abstraction does not merely reduce the number of entities. It reveals the generative structures that produce observable complexity. This process transforms descriptive observation into an understanding of generative structure by tracing observable characteristics back to their underlying sources.</w:t>
      </w:r>
    </w:p>
    <w:p>
      <w:pPr>
        <w:pStyle w:val="Heading2"/>
        <w:spacing w:after="80" w:before="280"/>
      </w:pPr>
      <w:r>
        <w:rPr>
          <w:rFonts w:ascii="Arial" w:cs="Arial" w:eastAsia="Arial" w:hAnsi="Arial"/>
          <w:b/>
          <w:bCs/>
          <w:color w:val="2E5596"/>
          <w:sz w:val="26"/>
          <w:szCs w:val="26"/>
        </w:rPr>
        <w:t xml:space="preserve">3.2 Paradox Dissolution (Er Yuan Gui Yi / 二元归一)</w:t>
      </w:r>
    </w:p>
    <w:p>
      <w:pPr>
        <w:spacing w:after="80" w:before="60"/>
      </w:pPr>
      <w:r>
        <w:rPr>
          <w:rFonts w:ascii="Times New Roman" w:cs="Times New Roman" w:eastAsia="Times New Roman" w:hAnsi="Times New Roman"/>
          <w:sz w:val="24"/>
          <w:szCs w:val="24"/>
        </w:rPr>
        <w:t xml:space="preserve">The second layer addresses binary oppositions. Traditional analytical reasoning treats opposing categories as mutually exclusive. However, the Unification Method proposes that many oppositions exist because both sides are viewed at the same structural level. If a deeper generative structure is identified, opposing categories may be revealed as different expressions of a common source.</w:t>
      </w:r>
    </w:p>
    <w:p>
      <w:pPr>
        <w:spacing w:after="80" w:before="60"/>
      </w:pPr>
      <w:r>
        <w:rPr>
          <w:rFonts w:ascii="Times New Roman" w:cs="Times New Roman" w:eastAsia="Times New Roman" w:hAnsi="Times New Roman"/>
          <w:sz w:val="24"/>
          <w:szCs w:val="24"/>
        </w:rPr>
        <w:t xml:space="preserve">Examples appear frequently in science: positive and negative numbers appear opposite but belong to a single numerical system; wave and particle descriptions in quantum mechanics appear contradictory but describe the same underlying phenomenon under different observational conditions.</w:t>
      </w:r>
    </w:p>
    <w:p>
      <w:pPr>
        <w:spacing w:after="80" w:before="60"/>
      </w:pPr>
      <w:r>
        <w:rPr>
          <w:rFonts w:ascii="Times New Roman" w:cs="Times New Roman" w:eastAsia="Times New Roman" w:hAnsi="Times New Roman"/>
          <w:sz w:val="24"/>
          <w:szCs w:val="24"/>
        </w:rPr>
        <w:t xml:space="preserve">The Dao De Jing Chapter 2 expresses this structural principle directly:</w:t>
      </w:r>
    </w:p>
    <w:p>
      <w:pPr>
        <w:spacing w:after="80" w:before="80"/>
        <w:ind w:left="720" w:right="720"/>
      </w:pPr>
      <w:r>
        <w:rPr>
          <w:rFonts w:ascii="Times New Roman" w:cs="Times New Roman" w:eastAsia="Times New Roman" w:hAnsi="Times New Roman"/>
          <w:i/>
          <w:iCs/>
          <w:sz w:val="22"/>
          <w:szCs w:val="22"/>
        </w:rPr>
        <w:t xml:space="preserve">“When people recognize beauty as beauty, ugliness arises. When people recognize goodness as good, not-good arises. Therefore being and non-being generate each other; difficult and easy complete each other; long and short define each other.”</w:t>
      </w:r>
    </w:p>
    <w:p>
      <w:pPr>
        <w:spacing w:after="80" w:before="60"/>
      </w:pPr>
      <w:r>
        <w:rPr>
          <w:rFonts w:ascii="Times New Roman" w:cs="Times New Roman" w:eastAsia="Times New Roman" w:hAnsi="Times New Roman"/>
          <w:sz w:val="24"/>
          <w:szCs w:val="24"/>
        </w:rPr>
        <w:t xml:space="preserve">The character xiang (相) in these paired expressions indicates a relational structure at the level of phenomenal appearance rather than independent ontological entities. Oppositional categories emerge through processes of comparison and interaction, not through independent existence.</w:t>
      </w:r>
    </w:p>
    <w:p>
      <w:pPr>
        <w:spacing w:after="0" w:before="0"/>
      </w:pPr>
      <w:r>
        <w:t xml:space="preserve"/>
      </w:r>
    </w:p>
    <w:p>
      <w:pPr>
        <w:pStyle w:val="Heading2"/>
        <w:spacing w:after="80" w:before="280"/>
      </w:pPr>
      <w:r>
        <w:rPr>
          <w:rFonts w:ascii="Arial" w:cs="Arial" w:eastAsia="Arial" w:hAnsi="Arial"/>
          <w:b/>
          <w:bCs/>
          <w:color w:val="2E5596"/>
          <w:sz w:val="26"/>
          <w:szCs w:val="26"/>
        </w:rPr>
        <w:t xml:space="preserve">3.2.1 Hard Constraint Filter (Scope Condition)</w:t>
      </w:r>
    </w:p>
    <w:p>
      <w:pPr>
        <w:spacing w:after="80" w:before="60"/>
      </w:pPr>
      <w:r>
        <w:rPr>
          <w:rFonts w:ascii="Times New Roman" w:cs="Times New Roman" w:eastAsia="Times New Roman" w:hAnsi="Times New Roman"/>
          <w:sz w:val="24"/>
          <w:szCs w:val="24"/>
        </w:rPr>
        <w:t xml:space="preserve">Before applying Paradox Dissolution, it is necessary to determine whether a given conflict is structurally amenable to unification. Not all oppositions arise from adjustable conceptual boundaries; some are produced by irreducible physical or structural constraints. To prevent pseudo-unification — the misapplication of unification to conflicts that cannot be resolved at the conceptual level — this section introduces a mandatory pre-filter.</w:t>
      </w:r>
    </w:p>
    <w:p>
      <w:pPr>
        <w:spacing w:after="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3400"/>
        <w:gridCol w:w="3360"/>
      </w:tblGrid>
      <w:tr>
        <w:tc>
          <w:tcPr>
            <w:tcW w:type="dxa" w:w="2600"/>
            <w:tcBorders>
              <w:top w:val="single" w:color="AABCD0" w:sz="4"/>
              <w:left w:val="single" w:color="AABCD0" w:sz="4"/>
              <w:bottom w:val="single" w:color="AABCD0" w:sz="4"/>
              <w:right w:val="single" w:color="AABCD0" w:sz="4"/>
            </w:tcBorders>
            <w:shd w:fill="D9E2F3" w:val="clear"/>
            <w:tcMar>
              <w:top w:type="dxa" w:w="80"/>
              <w:left w:type="dxa" w:w="120"/>
              <w:bottom w:type="dxa" w:w="80"/>
              <w:right w:type="dxa" w:w="120"/>
            </w:tcMar>
          </w:tcPr>
          <w:p>
            <w:r>
              <w:rPr>
                <w:rFonts w:ascii="Arial" w:cs="Arial" w:eastAsia="Arial" w:hAnsi="Arial"/>
                <w:b/>
                <w:bCs/>
                <w:sz w:val="22"/>
                <w:szCs w:val="22"/>
              </w:rPr>
              <w:t xml:space="preserve">Conflict Type</w:t>
            </w:r>
          </w:p>
        </w:tc>
        <w:tc>
          <w:tcPr>
            <w:tcW w:type="dxa" w:w="3400"/>
            <w:tcBorders>
              <w:top w:val="single" w:color="AABCD0" w:sz="4"/>
              <w:left w:val="single" w:color="AABCD0" w:sz="4"/>
              <w:bottom w:val="single" w:color="AABCD0" w:sz="4"/>
              <w:right w:val="single" w:color="AABCD0" w:sz="4"/>
            </w:tcBorders>
            <w:shd w:fill="D9E2F3" w:val="clear"/>
            <w:tcMar>
              <w:top w:type="dxa" w:w="80"/>
              <w:left w:type="dxa" w:w="120"/>
              <w:bottom w:type="dxa" w:w="80"/>
              <w:right w:type="dxa" w:w="120"/>
            </w:tcMar>
          </w:tcPr>
          <w:p>
            <w:r>
              <w:rPr>
                <w:rFonts w:ascii="Arial" w:cs="Arial" w:eastAsia="Arial" w:hAnsi="Arial"/>
                <w:b/>
                <w:bCs/>
                <w:sz w:val="22"/>
                <w:szCs w:val="22"/>
              </w:rPr>
              <w:t xml:space="preserve">Identification Criteria</w:t>
            </w:r>
          </w:p>
        </w:tc>
        <w:tc>
          <w:tcPr>
            <w:tcW w:type="dxa" w:w="3360"/>
            <w:tcBorders>
              <w:top w:val="single" w:color="AABCD0" w:sz="4"/>
              <w:left w:val="single" w:color="AABCD0" w:sz="4"/>
              <w:bottom w:val="single" w:color="AABCD0" w:sz="4"/>
              <w:right w:val="single" w:color="AABCD0" w:sz="4"/>
            </w:tcBorders>
            <w:shd w:fill="D9E2F3" w:val="clear"/>
            <w:tcMar>
              <w:top w:type="dxa" w:w="80"/>
              <w:left w:type="dxa" w:w="120"/>
              <w:bottom w:type="dxa" w:w="80"/>
              <w:right w:type="dxa" w:w="120"/>
            </w:tcMar>
          </w:tcPr>
          <w:p>
            <w:r>
              <w:rPr>
                <w:rFonts w:ascii="Arial" w:cs="Arial" w:eastAsia="Arial" w:hAnsi="Arial"/>
                <w:b/>
                <w:bCs/>
                <w:sz w:val="22"/>
                <w:szCs w:val="22"/>
              </w:rPr>
              <w:t xml:space="preserve">Response</w:t>
            </w:r>
          </w:p>
        </w:tc>
      </w:tr>
      <w:tr>
        <w:tc>
          <w:tcPr>
            <w:tcW w:type="dxa" w:w="2600"/>
            <w:tcBorders>
              <w:top w:val="single" w:color="AABCD0" w:sz="4"/>
              <w:left w:val="single" w:color="AABCD0" w:sz="4"/>
              <w:bottom w:val="single" w:color="AABCD0" w:sz="4"/>
              <w:right w:val="single" w:color="AABCD0" w:sz="4"/>
            </w:tcBorders>
            <w:tcMar>
              <w:top w:type="dxa" w:w="60"/>
              <w:left w:type="dxa" w:w="120"/>
              <w:bottom w:type="dxa" w:w="60"/>
              <w:right w:type="dxa" w:w="120"/>
            </w:tcMar>
          </w:tcPr>
          <w:p>
            <w:r>
              <w:rPr>
                <w:rFonts w:ascii="Times New Roman" w:cs="Times New Roman" w:eastAsia="Times New Roman" w:hAnsi="Times New Roman"/>
                <w:sz w:val="22"/>
                <w:szCs w:val="22"/>
              </w:rPr>
              <w:t xml:space="preserve">Unifiable conflict
(cognitive / institutional construction)</w:t>
            </w:r>
          </w:p>
        </w:tc>
        <w:tc>
          <w:tcPr>
            <w:tcW w:type="dxa" w:w="3400"/>
            <w:tcBorders>
              <w:top w:val="single" w:color="AABCD0" w:sz="4"/>
              <w:left w:val="single" w:color="AABCD0" w:sz="4"/>
              <w:bottom w:val="single" w:color="AABCD0" w:sz="4"/>
              <w:right w:val="single" w:color="AABCD0" w:sz="4"/>
            </w:tcBorders>
            <w:tcMar>
              <w:top w:type="dxa" w:w="60"/>
              <w:left w:type="dxa" w:w="120"/>
              <w:bottom w:type="dxa" w:w="60"/>
              <w:right w:type="dxa" w:w="120"/>
            </w:tcMar>
          </w:tcPr>
          <w:p>
            <w:r>
              <w:rPr>
                <w:rFonts w:ascii="Times New Roman" w:cs="Times New Roman" w:eastAsia="Times New Roman" w:hAnsi="Times New Roman"/>
                <w:sz w:val="22"/>
                <w:szCs w:val="22"/>
              </w:rPr>
              <w:t xml:space="preserve">Underlying variables can coexist through structural abstraction, parameterization, or dimensional shift</w:t>
            </w:r>
          </w:p>
        </w:tc>
        <w:tc>
          <w:tcPr>
            <w:tcW w:type="dxa" w:w="3360"/>
            <w:tcBorders>
              <w:top w:val="single" w:color="AABCD0" w:sz="4"/>
              <w:left w:val="single" w:color="AABCD0" w:sz="4"/>
              <w:bottom w:val="single" w:color="AABCD0" w:sz="4"/>
              <w:right w:val="single" w:color="AABCD0" w:sz="4"/>
            </w:tcBorders>
            <w:tcMar>
              <w:top w:type="dxa" w:w="60"/>
              <w:left w:type="dxa" w:w="120"/>
              <w:bottom w:type="dxa" w:w="60"/>
              <w:right w:type="dxa" w:w="120"/>
            </w:tcMar>
          </w:tcPr>
          <w:p>
            <w:r>
              <w:rPr>
                <w:rFonts w:ascii="Times New Roman" w:cs="Times New Roman" w:eastAsia="Times New Roman" w:hAnsi="Times New Roman"/>
                <w:sz w:val="22"/>
                <w:szCs w:val="22"/>
              </w:rPr>
              <w:t xml:space="preserve">Proceed to San Yuan Gui Er → Er Yuan Gui Yi → Yi Yuan Gui Dao</w:t>
            </w:r>
          </w:p>
        </w:tc>
      </w:tr>
      <w:tr>
        <w:tc>
          <w:tcPr>
            <w:tcW w:type="dxa" w:w="2600"/>
            <w:tcBorders>
              <w:top w:val="single" w:color="AABCD0" w:sz="4"/>
              <w:left w:val="single" w:color="AABCD0" w:sz="4"/>
              <w:bottom w:val="single" w:color="AABCD0" w:sz="4"/>
              <w:right w:val="single" w:color="AABCD0" w:sz="4"/>
            </w:tcBorders>
            <w:tcMar>
              <w:top w:type="dxa" w:w="60"/>
              <w:left w:type="dxa" w:w="120"/>
              <w:bottom w:type="dxa" w:w="60"/>
              <w:right w:type="dxa" w:w="120"/>
            </w:tcMar>
          </w:tcPr>
          <w:p>
            <w:r>
              <w:rPr>
                <w:rFonts w:ascii="Times New Roman" w:cs="Times New Roman" w:eastAsia="Times New Roman" w:hAnsi="Times New Roman"/>
                <w:sz w:val="22"/>
                <w:szCs w:val="22"/>
              </w:rPr>
              <w:t xml:space="preserve">Hard-constraint conflict
(physical / survival / identity-exclusive)</w:t>
            </w:r>
          </w:p>
        </w:tc>
        <w:tc>
          <w:tcPr>
            <w:tcW w:type="dxa" w:w="3400"/>
            <w:tcBorders>
              <w:top w:val="single" w:color="AABCD0" w:sz="4"/>
              <w:left w:val="single" w:color="AABCD0" w:sz="4"/>
              <w:bottom w:val="single" w:color="AABCD0" w:sz="4"/>
              <w:right w:val="single" w:color="AABCD0" w:sz="4"/>
            </w:tcBorders>
            <w:tcMar>
              <w:top w:type="dxa" w:w="60"/>
              <w:left w:type="dxa" w:w="120"/>
              <w:bottom w:type="dxa" w:w="60"/>
              <w:right w:type="dxa" w:w="120"/>
            </w:tcMar>
          </w:tcPr>
          <w:p>
            <w:r>
              <w:rPr>
                <w:rFonts w:ascii="Times New Roman" w:cs="Times New Roman" w:eastAsia="Times New Roman" w:hAnsi="Times New Roman"/>
                <w:sz w:val="22"/>
                <w:szCs w:val="22"/>
              </w:rPr>
              <w:t xml:space="preserve">Resource zero-sum, time incompressibility, hierarchical dependency, or mutually exclusive identity narratives prevent simultaneous satisfaction</w:t>
            </w:r>
          </w:p>
        </w:tc>
        <w:tc>
          <w:tcPr>
            <w:tcW w:type="dxa" w:w="3360"/>
            <w:tcBorders>
              <w:top w:val="single" w:color="AABCD0" w:sz="4"/>
              <w:left w:val="single" w:color="AABCD0" w:sz="4"/>
              <w:bottom w:val="single" w:color="AABCD0" w:sz="4"/>
              <w:right w:val="single" w:color="AABCD0" w:sz="4"/>
            </w:tcBorders>
            <w:tcMar>
              <w:top w:type="dxa" w:w="60"/>
              <w:left w:type="dxa" w:w="120"/>
              <w:bottom w:type="dxa" w:w="60"/>
              <w:right w:type="dxa" w:w="120"/>
            </w:tcMar>
          </w:tcPr>
          <w:p>
            <w:r>
              <w:rPr>
                <w:rFonts w:ascii="Times New Roman" w:cs="Times New Roman" w:eastAsia="Times New Roman" w:hAnsi="Times New Roman"/>
                <w:sz w:val="22"/>
                <w:szCs w:val="22"/>
              </w:rPr>
              <w:t xml:space="preserve">Do not unify. Apply Structural Separation (different strategies for different nodes / contexts) or constraint-internal coordination</w:t>
            </w:r>
          </w:p>
        </w:tc>
      </w:tr>
    </w:tbl>
    <w:p>
      <w:pPr>
        <w:spacing w:after="0" w:before="0"/>
      </w:pPr>
      <w:r>
        <w:t xml:space="preserve"/>
      </w:r>
    </w:p>
    <w:p>
      <w:pPr>
        <w:spacing w:after="80" w:before="60"/>
      </w:pPr>
      <w:r>
        <w:rPr>
          <w:rFonts w:ascii="Times New Roman" w:cs="Times New Roman" w:eastAsia="Times New Roman" w:hAnsi="Times New Roman"/>
          <w:sz w:val="24"/>
          <w:szCs w:val="24"/>
        </w:rPr>
        <w:t xml:space="preserve">Examples of hard-constraint conflicts include resource allocation under absolute scarcity (where total supply cannot satisfy all claims simultaneously), identity narratives grounded in mutually exclusive territorial or historical claims, and time-irreversible processes that cannot be restructured at the conceptual level.</w:t>
      </w:r>
    </w:p>
    <w:p>
      <w:pPr>
        <w:spacing w:after="80" w:before="60"/>
      </w:pPr>
      <w:r>
        <w:rPr>
          <w:rFonts w:ascii="Times New Roman" w:cs="Times New Roman" w:eastAsia="Times New Roman" w:hAnsi="Times New Roman"/>
          <w:sz w:val="24"/>
          <w:szCs w:val="24"/>
        </w:rPr>
        <w:t xml:space="preserve">This filter operationalizes a distinction from the case study literature (see Section 5 Limitations): the difference between constraints that are products of current conceptual frameworks and constraints that are grounded in physical, causal, or biological necessity. The former are candidates for unification; the latter require structural separation rather than conceptual reorganization.</w:t>
      </w:r>
    </w:p>
    <w:p>
      <w:pPr>
        <w:spacing w:after="60" w:before="60"/>
        <w:ind w:left="360"/>
      </w:pPr>
      <w:r>
        <w:rPr>
          <w:rFonts w:ascii="Times New Roman" w:cs="Times New Roman" w:eastAsia="Times New Roman" w:hAnsi="Times New Roman"/>
          <w:i/>
          <w:iCs/>
          <w:color w:val="555555"/>
          <w:sz w:val="22"/>
          <w:szCs w:val="22"/>
        </w:rPr>
        <w:t xml:space="preserve">Note: A complete taxonomy of limitation types is provided in Section 9.</w:t>
      </w:r>
    </w:p>
    <w:p>
      <w:pPr>
        <w:spacing w:after="0" w:before="0"/>
      </w:pPr>
      <w:r>
        <w:t xml:space="preserve"/>
      </w:r>
    </w:p>
    <w:p>
      <w:pPr>
        <w:pStyle w:val="Heading2"/>
        <w:spacing w:after="80" w:before="280"/>
      </w:pPr>
      <w:r>
        <w:rPr>
          <w:rFonts w:ascii="Arial" w:cs="Arial" w:eastAsia="Arial" w:hAnsi="Arial"/>
          <w:b/>
          <w:bCs/>
          <w:color w:val="2E5596"/>
          <w:sz w:val="26"/>
          <w:szCs w:val="26"/>
        </w:rPr>
        <w:t xml:space="preserve">3.3 Conceptual Boundary Awareness (Yi Yuan Gui Dao / 一元归道)</w:t>
      </w:r>
    </w:p>
    <w:p>
      <w:pPr>
        <w:spacing w:after="80" w:before="60"/>
      </w:pPr>
      <w:r>
        <w:rPr>
          <w:rFonts w:ascii="Times New Roman" w:cs="Times New Roman" w:eastAsia="Times New Roman" w:hAnsi="Times New Roman"/>
          <w:sz w:val="24"/>
          <w:szCs w:val="24"/>
        </w:rPr>
        <w:t xml:space="preserve">The third layer moves beyond structural unification. Even unified frameworks still rely on conceptual boundaries. However, concepts themselves are cognitive constructs — tools used by the mind to organize experience, not ultimate features of reality.</w:t>
      </w:r>
    </w:p>
    <w:p>
      <w:pPr>
        <w:spacing w:after="80" w:before="60"/>
      </w:pPr>
      <w:r>
        <w:rPr>
          <w:rFonts w:ascii="Times New Roman" w:cs="Times New Roman" w:eastAsia="Times New Roman" w:hAnsi="Times New Roman"/>
          <w:sz w:val="24"/>
          <w:szCs w:val="24"/>
        </w:rPr>
        <w:t xml:space="preserve">The principle expressed in the opening line of the Dao De Jing captures this insight:</w:t>
      </w:r>
    </w:p>
    <w:p>
      <w:pPr>
        <w:spacing w:after="80" w:before="80"/>
        <w:ind w:left="720" w:right="720"/>
      </w:pPr>
      <w:r>
        <w:rPr>
          <w:rFonts w:ascii="Times New Roman" w:cs="Times New Roman" w:eastAsia="Times New Roman" w:hAnsi="Times New Roman"/>
          <w:i/>
          <w:iCs/>
          <w:sz w:val="22"/>
          <w:szCs w:val="22"/>
        </w:rPr>
        <w:t xml:space="preserve">“The Dao that can be named is not the eternal Dao.”</w:t>
      </w:r>
    </w:p>
    <w:p>
      <w:pPr>
        <w:spacing w:after="80" w:before="60"/>
      </w:pPr>
      <w:r>
        <w:rPr>
          <w:rFonts w:ascii="Times New Roman" w:cs="Times New Roman" w:eastAsia="Times New Roman" w:hAnsi="Times New Roman"/>
          <w:sz w:val="24"/>
          <w:szCs w:val="24"/>
        </w:rPr>
        <w:t xml:space="preserve">This statement does not reject knowledge. It reminds us that any concept is provisional. One must remain aware that conceptual systems are representations rather than absolute truths. Yi Yuan Gui Dao represents a cognitive position in which conceptual boundaries are recognized as temporary tools rather than permanent structures. This perspective prevents systems of thought from becoming rigid or absolutist.</w:t>
      </w:r>
    </w:p>
    <w:p>
      <w:pPr>
        <w:pStyle w:val="Heading2"/>
        <w:spacing w:after="80" w:before="280"/>
      </w:pPr>
      <w:r>
        <w:rPr>
          <w:rFonts w:ascii="Arial" w:cs="Arial" w:eastAsia="Arial" w:hAnsi="Arial"/>
          <w:b/>
          <w:bCs/>
          <w:color w:val="2E5596"/>
          <w:sz w:val="26"/>
          <w:szCs w:val="26"/>
        </w:rPr>
        <w:t xml:space="preserve">3.4 Classical Foundations: Daoist Insights on Conceptual Boundaries</w:t>
      </w:r>
    </w:p>
    <w:p>
      <w:pPr>
        <w:spacing w:after="80" w:before="60"/>
      </w:pPr>
      <w:r>
        <w:rPr>
          <w:rFonts w:ascii="Times New Roman" w:cs="Times New Roman" w:eastAsia="Times New Roman" w:hAnsi="Times New Roman"/>
          <w:sz w:val="24"/>
          <w:szCs w:val="24"/>
        </w:rPr>
        <w:t xml:space="preserve">The philosophical foundations of the Unification Method resonate with insights found in classical Daoist thought, particularly in the opening chapters of the Dao De Jing. These passages offer an early reflection on the relationship between perception, conceptualization, and the emergence of oppositional structures.</w:t>
      </w:r>
    </w:p>
    <w:p>
      <w:pPr>
        <w:spacing w:after="80" w:before="60"/>
      </w:pPr>
      <w:r>
        <w:rPr>
          <w:rFonts w:ascii="Times New Roman" w:cs="Times New Roman" w:eastAsia="Times New Roman" w:hAnsi="Times New Roman"/>
          <w:sz w:val="24"/>
          <w:szCs w:val="24"/>
        </w:rPr>
        <w:t xml:space="preserve">Chapter 1 begins with the statement that the Dao which can be spoken is not the constant Dao, and the name which can be named is not the constant name. This may be interpreted as an observation about the limits of conceptual representation. Concepts serve an important stabilizing function: when a phenomenon is named, the concept creates a boundary that allows information to acquire structure, enabling perception to be organized, shared, and transmitted. However, the text emphasizes that such conceptual structures cannot remain permanently fixed. This aligns with the principle of Conceptual Boundary Awareness: concepts are necessary tools for organizing experience, yet they must be recognized as provisional structures rather than permanent features of reality.</w:t>
      </w:r>
    </w:p>
    <w:p>
      <w:pPr>
        <w:spacing w:after="80" w:before="60"/>
      </w:pPr>
      <w:r>
        <w:rPr>
          <w:rFonts w:ascii="Times New Roman" w:cs="Times New Roman" w:eastAsia="Times New Roman" w:hAnsi="Times New Roman"/>
          <w:sz w:val="24"/>
          <w:szCs w:val="24"/>
        </w:rPr>
        <w:t xml:space="preserve">Chapter 2 extends this by revealing how conceptual distinctions give rise to apparent oppositions. The text repeatedly employs xiang (相), indicating a relational structure at the level of phenomenal appearance. Oppositional categories therefore emerge through processes of comparison and contextual differentiation within experience, rather than through independent ontological existence. This illustrates the principle of Paradox Dissolution: apparent oppositions are complementary expressions arising within a shared generative structure.</w:t>
      </w:r>
    </w:p>
    <w:p>
      <w:pPr>
        <w:pStyle w:val="Heading2"/>
        <w:spacing w:after="80" w:before="280"/>
      </w:pPr>
      <w:r>
        <w:rPr>
          <w:rFonts w:ascii="Arial" w:cs="Arial" w:eastAsia="Arial" w:hAnsi="Arial"/>
          <w:b/>
          <w:bCs/>
          <w:color w:val="2E5596"/>
          <w:sz w:val="26"/>
          <w:szCs w:val="26"/>
        </w:rPr>
        <w:t xml:space="preserve">3.5 Structural Mapping of the Dao De Jing Chapter 1</w:t>
      </w:r>
    </w:p>
    <w:p>
      <w:pPr>
        <w:spacing w:after="80" w:before="60"/>
      </w:pPr>
      <w:r>
        <w:rPr>
          <w:rFonts w:ascii="Times New Roman" w:cs="Times New Roman" w:eastAsia="Times New Roman" w:hAnsi="Times New Roman"/>
          <w:sz w:val="24"/>
          <w:szCs w:val="24"/>
        </w:rPr>
        <w:t xml:space="preserve">Chapter 1 of the Dao De Jing can be read as an early description of the cognitive structure generation process formalized in the Unification Method. The progression from undifferentiated wholeness (无名) through naming (有名) to different modes of observation (有欲/无欲) and their ultimate co-origin (同出而异名) corresponds directly to the three-layer architecture.</w:t>
      </w:r>
    </w:p>
    <w:p>
      <w:pPr>
        <w:spacing w:after="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200"/>
        <w:gridCol w:w="5160"/>
      </w:tblGrid>
      <w:tr>
        <w:tc>
          <w:tcPr>
            <w:tcW w:type="dxa" w:w="4200"/>
            <w:tcBorders>
              <w:top w:val="single" w:color="AABCD0" w:sz="4"/>
              <w:left w:val="single" w:color="AABCD0" w:sz="4"/>
              <w:bottom w:val="single" w:color="AABCD0" w:sz="4"/>
              <w:right w:val="single" w:color="AABCD0" w:sz="4"/>
            </w:tcBorders>
            <w:shd w:fill="D9E2F3" w:val="clear"/>
            <w:tcMar>
              <w:top w:type="dxa" w:w="80"/>
              <w:left w:type="dxa" w:w="120"/>
              <w:bottom w:type="dxa" w:w="80"/>
              <w:right w:type="dxa" w:w="120"/>
            </w:tcMar>
          </w:tcPr>
          <w:p>
            <w:r>
              <w:rPr>
                <w:rFonts w:ascii="Arial" w:cs="Arial" w:eastAsia="Arial" w:hAnsi="Arial"/>
                <w:b/>
                <w:bCs/>
                <w:sz w:val="22"/>
                <w:szCs w:val="22"/>
              </w:rPr>
              <w:t xml:space="preserve">Dao De Jing Expression</w:t>
            </w:r>
          </w:p>
        </w:tc>
        <w:tc>
          <w:tcPr>
            <w:tcW w:type="dxa" w:w="5160"/>
            <w:tcBorders>
              <w:top w:val="single" w:color="AABCD0" w:sz="4"/>
              <w:left w:val="single" w:color="AABCD0" w:sz="4"/>
              <w:bottom w:val="single" w:color="AABCD0" w:sz="4"/>
              <w:right w:val="single" w:color="AABCD0" w:sz="4"/>
            </w:tcBorders>
            <w:shd w:fill="D9E2F3" w:val="clear"/>
            <w:tcMar>
              <w:top w:type="dxa" w:w="80"/>
              <w:left w:type="dxa" w:w="120"/>
              <w:bottom w:type="dxa" w:w="80"/>
              <w:right w:type="dxa" w:w="120"/>
            </w:tcMar>
          </w:tcPr>
          <w:p>
            <w:r>
              <w:rPr>
                <w:rFonts w:ascii="Arial" w:cs="Arial" w:eastAsia="Arial" w:hAnsi="Arial"/>
                <w:b/>
                <w:bCs/>
                <w:sz w:val="22"/>
                <w:szCs w:val="22"/>
              </w:rPr>
              <w:t xml:space="preserve">Unification Method Layer</w:t>
            </w:r>
          </w:p>
        </w:tc>
      </w:tr>
      <w:tr>
        <w:tc>
          <w:tcPr>
            <w:tcW w:type="dxa" w:w="4200"/>
            <w:tcBorders>
              <w:top w:val="single" w:color="AABCD0" w:sz="4"/>
              <w:left w:val="single" w:color="AABCD0" w:sz="4"/>
              <w:bottom w:val="single" w:color="AABCD0" w:sz="4"/>
              <w:right w:val="single" w:color="AABCD0" w:sz="4"/>
            </w:tcBorders>
            <w:tcMar>
              <w:top w:type="dxa" w:w="60"/>
              <w:left w:type="dxa" w:w="120"/>
              <w:bottom w:type="dxa" w:w="60"/>
              <w:right w:type="dxa" w:w="120"/>
            </w:tcMar>
          </w:tcPr>
          <w:p>
            <w:r>
              <w:rPr>
                <w:rFonts w:ascii="Times New Roman" w:cs="Times New Roman" w:eastAsia="Times New Roman" w:hAnsi="Times New Roman"/>
                <w:sz w:val="22"/>
                <w:szCs w:val="22"/>
              </w:rPr>
              <w:t xml:space="preserve">无名 / 妙 (undifferentiated, pre-conceptual)</w:t>
            </w:r>
          </w:p>
        </w:tc>
        <w:tc>
          <w:tcPr>
            <w:tcW w:type="dxa" w:w="5160"/>
            <w:tcBorders>
              <w:top w:val="single" w:color="AABCD0" w:sz="4"/>
              <w:left w:val="single" w:color="AABCD0" w:sz="4"/>
              <w:bottom w:val="single" w:color="AABCD0" w:sz="4"/>
              <w:right w:val="single" w:color="AABCD0" w:sz="4"/>
            </w:tcBorders>
            <w:tcMar>
              <w:top w:type="dxa" w:w="60"/>
              <w:left w:type="dxa" w:w="120"/>
              <w:bottom w:type="dxa" w:w="60"/>
              <w:right w:type="dxa" w:w="120"/>
            </w:tcMar>
          </w:tcPr>
          <w:p>
            <w:r>
              <w:rPr>
                <w:rFonts w:ascii="Times New Roman" w:cs="Times New Roman" w:eastAsia="Times New Roman" w:hAnsi="Times New Roman"/>
                <w:sz w:val="22"/>
                <w:szCs w:val="22"/>
              </w:rPr>
              <w:t xml:space="preserve">Yi Yuan Gui Dao — conceptual boundary awareness; pre-differentiated state</w:t>
            </w:r>
          </w:p>
        </w:tc>
      </w:tr>
      <w:tr>
        <w:tc>
          <w:tcPr>
            <w:tcW w:type="dxa" w:w="4200"/>
            <w:tcBorders>
              <w:top w:val="single" w:color="AABCD0" w:sz="4"/>
              <w:left w:val="single" w:color="AABCD0" w:sz="4"/>
              <w:bottom w:val="single" w:color="AABCD0" w:sz="4"/>
              <w:right w:val="single" w:color="AABCD0" w:sz="4"/>
            </w:tcBorders>
            <w:tcMar>
              <w:top w:type="dxa" w:w="60"/>
              <w:left w:type="dxa" w:w="120"/>
              <w:bottom w:type="dxa" w:w="60"/>
              <w:right w:type="dxa" w:w="120"/>
            </w:tcMar>
          </w:tcPr>
          <w:p>
            <w:r>
              <w:rPr>
                <w:rFonts w:ascii="Times New Roman" w:cs="Times New Roman" w:eastAsia="Times New Roman" w:hAnsi="Times New Roman"/>
                <w:sz w:val="22"/>
                <w:szCs w:val="22"/>
              </w:rPr>
              <w:t xml:space="preserve">有名 (emergence of naming / structure generation)</w:t>
            </w:r>
          </w:p>
        </w:tc>
        <w:tc>
          <w:tcPr>
            <w:tcW w:type="dxa" w:w="5160"/>
            <w:tcBorders>
              <w:top w:val="single" w:color="AABCD0" w:sz="4"/>
              <w:left w:val="single" w:color="AABCD0" w:sz="4"/>
              <w:bottom w:val="single" w:color="AABCD0" w:sz="4"/>
              <w:right w:val="single" w:color="AABCD0" w:sz="4"/>
            </w:tcBorders>
            <w:tcMar>
              <w:top w:type="dxa" w:w="60"/>
              <w:left w:type="dxa" w:w="120"/>
              <w:bottom w:type="dxa" w:w="60"/>
              <w:right w:type="dxa" w:w="120"/>
            </w:tcMar>
          </w:tcPr>
          <w:p>
            <w:r>
              <w:rPr>
                <w:rFonts w:ascii="Times New Roman" w:cs="Times New Roman" w:eastAsia="Times New Roman" w:hAnsi="Times New Roman"/>
                <w:sz w:val="22"/>
                <w:szCs w:val="22"/>
              </w:rPr>
              <w:t xml:space="preserve">San Yuan Gui Er — structural abstraction; boundary establishes observable form</w:t>
            </w:r>
          </w:p>
        </w:tc>
      </w:tr>
      <w:tr>
        <w:tc>
          <w:tcPr>
            <w:tcW w:type="dxa" w:w="4200"/>
            <w:tcBorders>
              <w:top w:val="single" w:color="AABCD0" w:sz="4"/>
              <w:left w:val="single" w:color="AABCD0" w:sz="4"/>
              <w:bottom w:val="single" w:color="AABCD0" w:sz="4"/>
              <w:right w:val="single" w:color="AABCD0" w:sz="4"/>
            </w:tcBorders>
            <w:tcMar>
              <w:top w:type="dxa" w:w="60"/>
              <w:left w:type="dxa" w:w="120"/>
              <w:bottom w:type="dxa" w:w="60"/>
              <w:right w:type="dxa" w:w="120"/>
            </w:tcMar>
          </w:tcPr>
          <w:p>
            <w:r>
              <w:rPr>
                <w:rFonts w:ascii="Times New Roman" w:cs="Times New Roman" w:eastAsia="Times New Roman" w:hAnsi="Times New Roman"/>
                <w:sz w:val="22"/>
                <w:szCs w:val="22"/>
              </w:rPr>
              <w:t xml:space="preserve">有欲/无欲 (analytical vs. structural observation modes)</w:t>
            </w:r>
          </w:p>
        </w:tc>
        <w:tc>
          <w:tcPr>
            <w:tcW w:type="dxa" w:w="5160"/>
            <w:tcBorders>
              <w:top w:val="single" w:color="AABCD0" w:sz="4"/>
              <w:left w:val="single" w:color="AABCD0" w:sz="4"/>
              <w:bottom w:val="single" w:color="AABCD0" w:sz="4"/>
              <w:right w:val="single" w:color="AABCD0" w:sz="4"/>
            </w:tcBorders>
            <w:tcMar>
              <w:top w:type="dxa" w:w="60"/>
              <w:left w:type="dxa" w:w="120"/>
              <w:bottom w:type="dxa" w:w="60"/>
              <w:right w:type="dxa" w:w="120"/>
            </w:tcMar>
          </w:tcPr>
          <w:p>
            <w:r>
              <w:rPr>
                <w:rFonts w:ascii="Times New Roman" w:cs="Times New Roman" w:eastAsia="Times New Roman" w:hAnsi="Times New Roman"/>
                <w:sz w:val="22"/>
                <w:szCs w:val="22"/>
              </w:rPr>
              <w:t xml:space="preserve">Er Yuan Gui Yi — paradox dissolution; two modes as co-expressions of one process</w:t>
            </w:r>
          </w:p>
        </w:tc>
      </w:tr>
      <w:tr>
        <w:tc>
          <w:tcPr>
            <w:tcW w:type="dxa" w:w="4200"/>
            <w:tcBorders>
              <w:top w:val="single" w:color="AABCD0" w:sz="4"/>
              <w:left w:val="single" w:color="AABCD0" w:sz="4"/>
              <w:bottom w:val="single" w:color="AABCD0" w:sz="4"/>
              <w:right w:val="single" w:color="AABCD0" w:sz="4"/>
            </w:tcBorders>
            <w:tcMar>
              <w:top w:type="dxa" w:w="60"/>
              <w:left w:type="dxa" w:w="120"/>
              <w:bottom w:type="dxa" w:w="60"/>
              <w:right w:type="dxa" w:w="120"/>
            </w:tcMar>
          </w:tcPr>
          <w:p>
            <w:r>
              <w:rPr>
                <w:rFonts w:ascii="Times New Roman" w:cs="Times New Roman" w:eastAsia="Times New Roman" w:hAnsi="Times New Roman"/>
                <w:sz w:val="22"/>
                <w:szCs w:val="22"/>
              </w:rPr>
              <w:t xml:space="preserve">同出而异名 (same origin, different expressions)</w:t>
            </w:r>
          </w:p>
        </w:tc>
        <w:tc>
          <w:tcPr>
            <w:tcW w:type="dxa" w:w="5160"/>
            <w:tcBorders>
              <w:top w:val="single" w:color="AABCD0" w:sz="4"/>
              <w:left w:val="single" w:color="AABCD0" w:sz="4"/>
              <w:bottom w:val="single" w:color="AABCD0" w:sz="4"/>
              <w:right w:val="single" w:color="AABCD0" w:sz="4"/>
            </w:tcBorders>
            <w:tcMar>
              <w:top w:type="dxa" w:w="60"/>
              <w:left w:type="dxa" w:w="120"/>
              <w:bottom w:type="dxa" w:w="60"/>
              <w:right w:type="dxa" w:w="120"/>
            </w:tcMar>
          </w:tcPr>
          <w:p>
            <w:r>
              <w:rPr>
                <w:rFonts w:ascii="Times New Roman" w:cs="Times New Roman" w:eastAsia="Times New Roman" w:hAnsi="Times New Roman"/>
                <w:sz w:val="22"/>
                <w:szCs w:val="22"/>
              </w:rPr>
              <w:t xml:space="preserve">Paradoxical Coherence — apparent opposites revealed as structurally unified</w:t>
            </w:r>
          </w:p>
        </w:tc>
      </w:tr>
    </w:tbl>
    <w:p>
      <w:pPr>
        <w:spacing w:after="0" w:before="0"/>
      </w:pPr>
      <w:r>
        <w:t xml:space="preserve"/>
      </w:r>
    </w:p>
    <w:p>
      <w:pPr>
        <w:spacing w:after="80" w:before="60"/>
      </w:pPr>
      <w:r>
        <w:rPr>
          <w:rFonts w:ascii="Times New Roman" w:cs="Times New Roman" w:eastAsia="Times New Roman" w:hAnsi="Times New Roman"/>
          <w:sz w:val="24"/>
          <w:szCs w:val="24"/>
        </w:rPr>
        <w:t xml:space="preserve">This mapping does not reduce the Dao De Jing to a cognitive framework. It identifies structural parallels that illuminate both the philosophical tradition and the formal method.</w:t>
      </w:r>
    </w:p>
    <w:p>
      <w:pPr>
        <w:pStyle w:val="Heading2"/>
        <w:spacing w:after="80" w:before="280"/>
      </w:pPr>
      <w:r>
        <w:rPr>
          <w:rFonts w:ascii="Arial" w:cs="Arial" w:eastAsia="Arial" w:hAnsi="Arial"/>
          <w:b/>
          <w:bCs/>
          <w:color w:val="2E5596"/>
          <w:sz w:val="26"/>
          <w:szCs w:val="26"/>
        </w:rPr>
        <w:t xml:space="preserve">3.6 The Generative Subject Mechanism: The Distinction-Making Mind and the Co-Origin of Object and Principle</w:t>
      </w:r>
    </w:p>
    <w:p>
      <w:pPr>
        <w:spacing w:after="80" w:before="60"/>
      </w:pPr>
      <w:r>
        <w:rPr>
          <w:rFonts w:ascii="Times New Roman" w:cs="Times New Roman" w:eastAsia="Times New Roman" w:hAnsi="Times New Roman"/>
          <w:sz w:val="24"/>
          <w:szCs w:val="24"/>
        </w:rPr>
        <w:t xml:space="preserve">The preceding sections have described the structural products of conceptual boundary-making: names, objects, oppositions. This section addresses the generative mechanism itself: the distinction-making mind (分别心).</w:t>
      </w:r>
    </w:p>
    <w:p>
      <w:pPr>
        <w:spacing w:after="80" w:before="60"/>
      </w:pPr>
      <w:r>
        <w:rPr>
          <w:rFonts w:ascii="Times New Roman" w:cs="Times New Roman" w:eastAsia="Times New Roman" w:hAnsi="Times New Roman"/>
          <w:sz w:val="24"/>
          <w:szCs w:val="24"/>
        </w:rPr>
        <w:t xml:space="preserve">Wang Yangming articulates the connection directly:</w:t>
      </w:r>
    </w:p>
    <w:p>
      <w:pPr>
        <w:spacing w:after="80" w:before="80"/>
        <w:ind w:left="720" w:right="720"/>
      </w:pPr>
      <w:r>
        <w:rPr>
          <w:rFonts w:ascii="Times New Roman" w:cs="Times New Roman" w:eastAsia="Times New Roman" w:hAnsi="Times New Roman"/>
          <w:i/>
          <w:iCs/>
          <w:sz w:val="22"/>
          <w:szCs w:val="22"/>
        </w:rPr>
        <w:t xml:space="preserve">“Outside the mind there is no object; the mind is the object. Outside the mind there is no principle; the mind is the principle.”</w:t>
      </w:r>
    </w:p>
    <w:p>
      <w:pPr>
        <w:spacing w:after="80" w:before="60"/>
      </w:pPr>
      <w:r>
        <w:rPr>
          <w:rFonts w:ascii="Times New Roman" w:cs="Times New Roman" w:eastAsia="Times New Roman" w:hAnsi="Times New Roman"/>
          <w:sz w:val="24"/>
          <w:szCs w:val="24"/>
        </w:rPr>
        <w:t xml:space="preserve">Within the Unification Method, this statement is interpreted not as a claim about physical ontology but as a description of the cognitive-social generation mechanism. When the distinction-making mind cuts through experiential continuity, both “wu” (object: concept + referent) and “li” (principle: relational structure) are simultaneously produced.</w:t>
      </w:r>
    </w:p>
    <w:p>
      <w:pPr>
        <w:spacing w:after="80" w:before="60"/>
      </w:pPr>
      <w:r>
        <w:rPr>
          <w:rFonts w:ascii="Times New Roman" w:cs="Times New Roman" w:eastAsia="Times New Roman" w:hAnsi="Times New Roman"/>
          <w:sz w:val="24"/>
          <w:szCs w:val="24"/>
        </w:rPr>
        <w:t xml:space="preserve">The object (物) arises because the mind names and demarcates. The principle (理) — understood as the relational structure between objects — arises because the same act of differentiation establishes the relational architecture within which patterns become visible. Object and principle are therefore not independent domains but co-products of the same generative act.</w:t>
      </w:r>
    </w:p>
    <w:p>
      <w:pPr>
        <w:spacing w:after="0" w:before="0"/>
      </w:pPr>
      <w:r>
        <w:t xml:space="preserve"/>
      </w:r>
    </w:p>
    <w:p>
      <w:pPr>
        <w:pStyle w:val="Heading3"/>
        <w:spacing w:after="60" w:before="200"/>
      </w:pPr>
      <w:r>
        <w:rPr>
          <w:rFonts w:ascii="Arial" w:cs="Arial" w:eastAsia="Arial" w:hAnsi="Arial"/>
          <w:b/>
          <w:bCs/>
          <w:color w:val="4A6FA5"/>
          <w:sz w:val="24"/>
          <w:szCs w:val="24"/>
        </w:rPr>
        <w:t xml:space="preserve">3.6.1 Scope of the Distinction-Making Mind</w:t>
      </w:r>
    </w:p>
    <w:p>
      <w:pPr>
        <w:spacing w:after="80" w:before="60"/>
      </w:pPr>
      <w:r>
        <w:rPr>
          <w:rFonts w:ascii="Times New Roman" w:cs="Times New Roman" w:eastAsia="Times New Roman" w:hAnsi="Times New Roman"/>
          <w:sz w:val="24"/>
          <w:szCs w:val="24"/>
        </w:rPr>
        <w:t xml:space="preserve">The “object-principle co-origin” claim applies within a precisely delimited domain. This boundary must be stated explicitly to prevent epistemological misapplication.</w:t>
      </w:r>
    </w:p>
    <w:p>
      <w:pPr>
        <w:spacing w:after="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3600"/>
        <w:gridCol w:w="3360"/>
      </w:tblGrid>
      <w:tr>
        <w:tc>
          <w:tcPr>
            <w:tcW w:type="dxa" w:w="2400"/>
            <w:tcBorders>
              <w:top w:val="single" w:color="AABCD0" w:sz="4"/>
              <w:left w:val="single" w:color="AABCD0" w:sz="4"/>
              <w:bottom w:val="single" w:color="AABCD0" w:sz="4"/>
              <w:right w:val="single" w:color="AABCD0" w:sz="4"/>
            </w:tcBorders>
            <w:shd w:fill="D9E2F3" w:val="clear"/>
            <w:tcMar>
              <w:top w:type="dxa" w:w="80"/>
              <w:left w:type="dxa" w:w="120"/>
              <w:bottom w:type="dxa" w:w="80"/>
              <w:right w:type="dxa" w:w="120"/>
            </w:tcMar>
          </w:tcPr>
          <w:p>
            <w:r>
              <w:rPr>
                <w:rFonts w:ascii="Arial" w:cs="Arial" w:eastAsia="Arial" w:hAnsi="Arial"/>
                <w:b/>
                <w:bCs/>
                <w:sz w:val="22"/>
                <w:szCs w:val="22"/>
              </w:rPr>
              <w:t xml:space="preserve">Domain</w:t>
            </w:r>
          </w:p>
        </w:tc>
        <w:tc>
          <w:tcPr>
            <w:tcW w:type="dxa" w:w="3600"/>
            <w:tcBorders>
              <w:top w:val="single" w:color="AABCD0" w:sz="4"/>
              <w:left w:val="single" w:color="AABCD0" w:sz="4"/>
              <w:bottom w:val="single" w:color="AABCD0" w:sz="4"/>
              <w:right w:val="single" w:color="AABCD0" w:sz="4"/>
            </w:tcBorders>
            <w:shd w:fill="D9E2F3" w:val="clear"/>
            <w:tcMar>
              <w:top w:type="dxa" w:w="80"/>
              <w:left w:type="dxa" w:w="120"/>
              <w:bottom w:type="dxa" w:w="80"/>
              <w:right w:type="dxa" w:w="120"/>
            </w:tcMar>
          </w:tcPr>
          <w:p>
            <w:r>
              <w:rPr>
                <w:rFonts w:ascii="Arial" w:cs="Arial" w:eastAsia="Arial" w:hAnsi="Arial"/>
                <w:b/>
                <w:bCs/>
                <w:sz w:val="22"/>
                <w:szCs w:val="22"/>
              </w:rPr>
              <w:t xml:space="preserve">Applicability of the Co-Origin Claim</w:t>
            </w:r>
          </w:p>
        </w:tc>
        <w:tc>
          <w:tcPr>
            <w:tcW w:type="dxa" w:w="3360"/>
            <w:tcBorders>
              <w:top w:val="single" w:color="AABCD0" w:sz="4"/>
              <w:left w:val="single" w:color="AABCD0" w:sz="4"/>
              <w:bottom w:val="single" w:color="AABCD0" w:sz="4"/>
              <w:right w:val="single" w:color="AABCD0" w:sz="4"/>
            </w:tcBorders>
            <w:shd w:fill="D9E2F3" w:val="clear"/>
            <w:tcMar>
              <w:top w:type="dxa" w:w="80"/>
              <w:left w:type="dxa" w:w="120"/>
              <w:bottom w:type="dxa" w:w="80"/>
              <w:right w:type="dxa" w:w="120"/>
            </w:tcMar>
          </w:tcPr>
          <w:p>
            <w:r>
              <w:rPr>
                <w:rFonts w:ascii="Arial" w:cs="Arial" w:eastAsia="Arial" w:hAnsi="Arial"/>
                <w:b/>
                <w:bCs/>
                <w:sz w:val="22"/>
                <w:szCs w:val="22"/>
              </w:rPr>
              <w:t xml:space="preserve">Basis</w:t>
            </w:r>
          </w:p>
        </w:tc>
      </w:tr>
      <w:tr>
        <w:tc>
          <w:tcPr>
            <w:tcW w:type="dxa" w:w="2400"/>
            <w:tcBorders>
              <w:top w:val="single" w:color="AABCD0" w:sz="4"/>
              <w:left w:val="single" w:color="AABCD0" w:sz="4"/>
              <w:bottom w:val="single" w:color="AABCD0" w:sz="4"/>
              <w:right w:val="single" w:color="AABCD0" w:sz="4"/>
            </w:tcBorders>
            <w:tcMar>
              <w:top w:type="dxa" w:w="60"/>
              <w:left w:type="dxa" w:w="120"/>
              <w:bottom w:type="dxa" w:w="60"/>
              <w:right w:type="dxa" w:w="120"/>
            </w:tcMar>
          </w:tcPr>
          <w:p>
            <w:r>
              <w:rPr>
                <w:rFonts w:ascii="Times New Roman" w:cs="Times New Roman" w:eastAsia="Times New Roman" w:hAnsi="Times New Roman"/>
                <w:sz w:val="22"/>
                <w:szCs w:val="22"/>
              </w:rPr>
              <w:t xml:space="preserve">Cognitive-social layer
(institutions, value frameworks, narrative boundaries, rule structures)</w:t>
            </w:r>
          </w:p>
        </w:tc>
        <w:tc>
          <w:tcPr>
            <w:tcW w:type="dxa" w:w="3600"/>
            <w:tcBorders>
              <w:top w:val="single" w:color="AABCD0" w:sz="4"/>
              <w:left w:val="single" w:color="AABCD0" w:sz="4"/>
              <w:bottom w:val="single" w:color="AABCD0" w:sz="4"/>
              <w:right w:val="single" w:color="AABCD0" w:sz="4"/>
            </w:tcBorders>
            <w:tcMar>
              <w:top w:type="dxa" w:w="60"/>
              <w:left w:type="dxa" w:w="120"/>
              <w:bottom w:type="dxa" w:w="60"/>
              <w:right w:type="dxa" w:w="120"/>
            </w:tcMar>
          </w:tcPr>
          <w:p>
            <w:r>
              <w:rPr>
                <w:rFonts w:ascii="Times New Roman" w:cs="Times New Roman" w:eastAsia="Times New Roman" w:hAnsi="Times New Roman"/>
                <w:sz w:val="22"/>
                <w:szCs w:val="22"/>
              </w:rPr>
              <w:t xml:space="preserve">Fully applicable. The categories, principles, and relational structures of social reality are generated and reorganized through boundary-making acts.</w:t>
            </w:r>
          </w:p>
        </w:tc>
        <w:tc>
          <w:tcPr>
            <w:tcW w:type="dxa" w:w="3360"/>
            <w:tcBorders>
              <w:top w:val="single" w:color="AABCD0" w:sz="4"/>
              <w:left w:val="single" w:color="AABCD0" w:sz="4"/>
              <w:bottom w:val="single" w:color="AABCD0" w:sz="4"/>
              <w:right w:val="single" w:color="AABCD0" w:sz="4"/>
            </w:tcBorders>
            <w:tcMar>
              <w:top w:type="dxa" w:w="60"/>
              <w:left w:type="dxa" w:w="120"/>
              <w:bottom w:type="dxa" w:w="60"/>
              <w:right w:type="dxa" w:w="120"/>
            </w:tcMar>
          </w:tcPr>
          <w:p>
            <w:r>
              <w:rPr>
                <w:rFonts w:ascii="Times New Roman" w:cs="Times New Roman" w:eastAsia="Times New Roman" w:hAnsi="Times New Roman"/>
                <w:sz w:val="22"/>
                <w:szCs w:val="22"/>
              </w:rPr>
              <w:t xml:space="preserve">Wang Yangming; Dao De Jing Ch. 1–2; social constructivism</w:t>
            </w:r>
          </w:p>
        </w:tc>
      </w:tr>
      <w:tr>
        <w:tc>
          <w:tcPr>
            <w:tcW w:type="dxa" w:w="2400"/>
            <w:tcBorders>
              <w:top w:val="single" w:color="AABCD0" w:sz="4"/>
              <w:left w:val="single" w:color="AABCD0" w:sz="4"/>
              <w:bottom w:val="single" w:color="AABCD0" w:sz="4"/>
              <w:right w:val="single" w:color="AABCD0" w:sz="4"/>
            </w:tcBorders>
            <w:tcMar>
              <w:top w:type="dxa" w:w="60"/>
              <w:left w:type="dxa" w:w="120"/>
              <w:bottom w:type="dxa" w:w="60"/>
              <w:right w:type="dxa" w:w="120"/>
            </w:tcMar>
          </w:tcPr>
          <w:p>
            <w:r>
              <w:rPr>
                <w:rFonts w:ascii="Times New Roman" w:cs="Times New Roman" w:eastAsia="Times New Roman" w:hAnsi="Times New Roman"/>
                <w:sz w:val="22"/>
                <w:szCs w:val="22"/>
              </w:rPr>
              <w:t xml:space="preserve">Physical-ontological layer
(physical constants, causal laws, pre-human processes)</w:t>
            </w:r>
          </w:p>
        </w:tc>
        <w:tc>
          <w:tcPr>
            <w:tcW w:type="dxa" w:w="3600"/>
            <w:tcBorders>
              <w:top w:val="single" w:color="AABCD0" w:sz="4"/>
              <w:left w:val="single" w:color="AABCD0" w:sz="4"/>
              <w:bottom w:val="single" w:color="AABCD0" w:sz="4"/>
              <w:right w:val="single" w:color="AABCD0" w:sz="4"/>
            </w:tcBorders>
            <w:tcMar>
              <w:top w:type="dxa" w:w="60"/>
              <w:left w:type="dxa" w:w="120"/>
              <w:bottom w:type="dxa" w:w="60"/>
              <w:right w:type="dxa" w:w="120"/>
            </w:tcMar>
          </w:tcPr>
          <w:p>
            <w:r>
              <w:rPr>
                <w:rFonts w:ascii="Times New Roman" w:cs="Times New Roman" w:eastAsia="Times New Roman" w:hAnsi="Times New Roman"/>
                <w:sz w:val="22"/>
                <w:szCs w:val="22"/>
              </w:rPr>
              <w:t xml:space="preserve">Not applicable. Physical laws operated for approximately 13.8 billion years prior to the emergence of any distinction-making mind. Gravitational interaction, quantum fluctuation, and thermodynamic processes do not require cognitive participation.</w:t>
            </w:r>
          </w:p>
        </w:tc>
        <w:tc>
          <w:tcPr>
            <w:tcW w:type="dxa" w:w="3360"/>
            <w:tcBorders>
              <w:top w:val="single" w:color="AABCD0" w:sz="4"/>
              <w:left w:val="single" w:color="AABCD0" w:sz="4"/>
              <w:bottom w:val="single" w:color="AABCD0" w:sz="4"/>
              <w:right w:val="single" w:color="AABCD0" w:sz="4"/>
            </w:tcBorders>
            <w:tcMar>
              <w:top w:type="dxa" w:w="60"/>
              <w:left w:type="dxa" w:w="120"/>
              <w:bottom w:type="dxa" w:w="60"/>
              <w:right w:type="dxa" w:w="120"/>
            </w:tcMar>
          </w:tcPr>
          <w:p>
            <w:r>
              <w:rPr>
                <w:rFonts w:ascii="Times New Roman" w:cs="Times New Roman" w:eastAsia="Times New Roman" w:hAnsi="Times New Roman"/>
                <w:sz w:val="22"/>
                <w:szCs w:val="22"/>
              </w:rPr>
              <w:t xml:space="preserve">Scientific realism; observer-independent experimental reproducibility</w:t>
            </w:r>
          </w:p>
        </w:tc>
      </w:tr>
    </w:tbl>
    <w:p>
      <w:pPr>
        <w:spacing w:after="0" w:before="0"/>
      </w:pPr>
      <w:r>
        <w:t xml:space="preserve"/>
      </w:r>
    </w:p>
    <w:p>
      <w:pPr>
        <w:spacing w:after="80" w:before="60"/>
      </w:pPr>
      <w:r>
        <w:rPr>
          <w:rFonts w:ascii="Times New Roman" w:cs="Times New Roman" w:eastAsia="Times New Roman" w:hAnsi="Times New Roman"/>
          <w:sz w:val="24"/>
          <w:szCs w:val="24"/>
        </w:rPr>
        <w:t xml:space="preserve">The Unification Method takes physical reality as its anchor point (Reality Anchor). It does not claim to generate physical laws through cognitive acts. It claims that the conceptual frameworks through which human beings organize, interpret, and institutionalize their understanding of that reality are products of distinction-making, and are therefore subject to structural reorganization.</w:t>
      </w:r>
    </w:p>
    <w:p>
      <w:pPr>
        <w:spacing w:after="80" w:before="60"/>
      </w:pPr>
      <w:r>
        <w:rPr>
          <w:rFonts w:ascii="Times New Roman" w:cs="Times New Roman" w:eastAsia="Times New Roman" w:hAnsi="Times New Roman"/>
          <w:sz w:val="24"/>
          <w:szCs w:val="24"/>
        </w:rPr>
        <w:t xml:space="preserve">This distinction resolves the apparent tension between the framework’s philosophical roots and scientific compatibility. The framework is not idealist in the metaphysical sense; it is constructivist with respect to the social and institutional layer, realist with respect to the physical substrate.</w:t>
      </w:r>
    </w:p>
    <w:p>
      <w:pPr>
        <w:pStyle w:val="Heading2"/>
        <w:spacing w:after="80" w:before="280"/>
      </w:pPr>
      <w:r>
        <w:rPr>
          <w:rFonts w:ascii="Arial" w:cs="Arial" w:eastAsia="Arial" w:hAnsi="Arial"/>
          <w:b/>
          <w:bCs/>
          <w:color w:val="2E5596"/>
          <w:sz w:val="26"/>
          <w:szCs w:val="26"/>
        </w:rPr>
        <w:t xml:space="preserve">3.7 Structure Coupling and Decoupling Mechanisms</w:t>
      </w:r>
    </w:p>
    <w:p>
      <w:pPr>
        <w:spacing w:after="80" w:before="60"/>
      </w:pPr>
      <w:r>
        <w:rPr>
          <w:rFonts w:ascii="Times New Roman" w:cs="Times New Roman" w:eastAsia="Times New Roman" w:hAnsi="Times New Roman"/>
          <w:sz w:val="24"/>
          <w:szCs w:val="24"/>
        </w:rPr>
        <w:t xml:space="preserve">The preceding sections explain how conceptual distinctions generate objects, principles, and oppositions. This section addresses a further question: under what conditions do cognitive oppositions become behavioral conflicts?</w:t>
      </w:r>
    </w:p>
    <w:p>
      <w:pPr>
        <w:spacing w:after="80" w:before="60"/>
      </w:pPr>
      <w:r>
        <w:rPr>
          <w:rFonts w:ascii="Times New Roman" w:cs="Times New Roman" w:eastAsia="Times New Roman" w:hAnsi="Times New Roman"/>
          <w:sz w:val="24"/>
          <w:szCs w:val="24"/>
        </w:rPr>
        <w:t xml:space="preserve">Chapter 3 of the Dao De Jing provides an early structural account of this coupling mechanism:</w:t>
      </w:r>
    </w:p>
    <w:p>
      <w:pPr>
        <w:spacing w:after="80" w:before="80"/>
        <w:ind w:left="720" w:right="720"/>
      </w:pPr>
      <w:r>
        <w:rPr>
          <w:rFonts w:ascii="Times New Roman" w:cs="Times New Roman" w:eastAsia="Times New Roman" w:hAnsi="Times New Roman"/>
          <w:i/>
          <w:iCs/>
          <w:sz w:val="22"/>
          <w:szCs w:val="22"/>
        </w:rPr>
        <w:t xml:space="preserve">“Do not exalt the worthy, so that the people will not compete. Do not value rare goods, so that the people will not steal. Do not display objects of desire, so that the people’s minds will not be disturbed.”</w:t>
      </w:r>
    </w:p>
    <w:p>
      <w:pPr>
        <w:spacing w:after="80" w:before="60"/>
      </w:pPr>
      <w:r>
        <w:rPr>
          <w:rFonts w:ascii="Times New Roman" w:cs="Times New Roman" w:eastAsia="Times New Roman" w:hAnsi="Times New Roman"/>
          <w:sz w:val="24"/>
          <w:szCs w:val="24"/>
        </w:rPr>
        <w:t xml:space="preserve">The structural pattern across these three cases is consistent: when external stimuli (value ranking, scarcity marking, desire objects) activate the distinction-making mind, cognitive differentiation couples with behavioral motivation, producing competitive action. The coupling chain can be represented as:</w:t>
      </w:r>
    </w:p>
    <w:p>
      <w:pPr>
        <w:spacing w:after="0" w:before="0"/>
      </w:pPr>
      <w:r>
        <w:t xml:space="preserve"/>
      </w:r>
    </w:p>
    <w:p>
      <w:pPr>
        <w:spacing w:after="30" w:before="30"/>
        <w:ind w:left="720"/>
      </w:pPr>
      <w:r>
        <w:rPr>
          <w:rFonts w:ascii="Courier New" w:cs="Courier New" w:eastAsia="Courier New" w:hAnsi="Courier New"/>
          <w:sz w:val="22"/>
          <w:szCs w:val="22"/>
        </w:rPr>
        <w:t xml:space="preserve">External stimulus (value marker / scarcity / desire object)</w:t>
      </w:r>
    </w:p>
    <w:p>
      <w:pPr>
        <w:spacing w:after="30" w:before="30"/>
        <w:ind w:left="720"/>
      </w:pPr>
      <w:r>
        <w:rPr>
          <w:rFonts w:ascii="Courier New" w:cs="Courier New" w:eastAsia="Courier New" w:hAnsi="Courier New"/>
          <w:sz w:val="22"/>
          <w:szCs w:val="22"/>
        </w:rPr>
        <w:t xml:space="preserve">         ↓</w:t>
      </w:r>
    </w:p>
    <w:p>
      <w:pPr>
        <w:spacing w:after="30" w:before="30"/>
        <w:ind w:left="720"/>
      </w:pPr>
      <w:r>
        <w:rPr>
          <w:rFonts w:ascii="Courier New" w:cs="Courier New" w:eastAsia="Courier New" w:hAnsi="Courier New"/>
          <w:sz w:val="22"/>
          <w:szCs w:val="22"/>
        </w:rPr>
        <w:t xml:space="preserve">Distinction-making mind activated</w:t>
      </w:r>
    </w:p>
    <w:p>
      <w:pPr>
        <w:spacing w:after="30" w:before="30"/>
        <w:ind w:left="720"/>
      </w:pPr>
      <w:r>
        <w:rPr>
          <w:rFonts w:ascii="Courier New" w:cs="Courier New" w:eastAsia="Courier New" w:hAnsi="Courier New"/>
          <w:sz w:val="22"/>
          <w:szCs w:val="22"/>
        </w:rPr>
        <w:t xml:space="preserve">         ↓</w:t>
      </w:r>
    </w:p>
    <w:p>
      <w:pPr>
        <w:spacing w:after="30" w:before="30"/>
        <w:ind w:left="720"/>
      </w:pPr>
      <w:r>
        <w:rPr>
          <w:rFonts w:ascii="Courier New" w:cs="Courier New" w:eastAsia="Courier New" w:hAnsi="Courier New"/>
          <w:sz w:val="22"/>
          <w:szCs w:val="22"/>
        </w:rPr>
        <w:t xml:space="preserve">Behavioral competition (conflict / theft / disorder)</w:t>
      </w:r>
    </w:p>
    <w:p>
      <w:pPr>
        <w:spacing w:after="0" w:before="0"/>
      </w:pPr>
      <w:r>
        <w:t xml:space="preserve"/>
      </w:r>
    </w:p>
    <w:p>
      <w:pPr>
        <w:spacing w:after="80" w:before="60"/>
      </w:pPr>
      <w:r>
        <w:rPr>
          <w:rFonts w:ascii="Times New Roman" w:cs="Times New Roman" w:eastAsia="Times New Roman" w:hAnsi="Times New Roman"/>
          <w:sz w:val="24"/>
          <w:szCs w:val="24"/>
        </w:rPr>
        <w:t xml:space="preserve">The key mechanism is binding: when conceptual distinction (名) and behavioral incentive (欲) become coupled, cognitive-level differences are amplified into action-level conflicts. The opposition is no longer merely a difference in classification; it becomes a competition over resources, status, or survival.</w:t>
      </w:r>
    </w:p>
    <w:p>
      <w:pPr>
        <w:spacing w:after="0" w:before="0"/>
      </w:pPr>
      <w:r>
        <w:t xml:space="preserve"/>
      </w:r>
    </w:p>
    <w:p>
      <w:pPr>
        <w:pStyle w:val="Heading3"/>
        <w:spacing w:after="60" w:before="200"/>
      </w:pPr>
      <w:r>
        <w:rPr>
          <w:rFonts w:ascii="Arial" w:cs="Arial" w:eastAsia="Arial" w:hAnsi="Arial"/>
          <w:b/>
          <w:bCs/>
          <w:color w:val="4A6FA5"/>
          <w:sz w:val="24"/>
          <w:szCs w:val="24"/>
        </w:rPr>
        <w:t xml:space="preserve">3.7.1 Decoupling Principles</w:t>
      </w:r>
    </w:p>
    <w:p>
      <w:pPr>
        <w:spacing w:after="80" w:before="60"/>
      </w:pPr>
      <w:r>
        <w:rPr>
          <w:rFonts w:ascii="Times New Roman" w:cs="Times New Roman" w:eastAsia="Times New Roman" w:hAnsi="Times New Roman"/>
          <w:sz w:val="24"/>
          <w:szCs w:val="24"/>
        </w:rPr>
        <w:t xml:space="preserve">Chapter 3 suggests that the response is not to eliminate distinction but to reduce the coupling intensity between distinction and incentive. The Unification Method formalizes this as the decoupling principle: reduce the binding strength between conceptual differentiation and behavioral motivation without requiring the elimination of either.</w:t>
      </w:r>
    </w:p>
    <w:p>
      <w:pPr>
        <w:spacing w:after="80" w:before="60"/>
      </w:pPr>
      <w:r>
        <w:rPr>
          <w:rFonts w:ascii="Times New Roman" w:cs="Times New Roman" w:eastAsia="Times New Roman" w:hAnsi="Times New Roman"/>
          <w:sz w:val="24"/>
          <w:szCs w:val="24"/>
        </w:rPr>
        <w:t xml:space="preserve">Three operational forms of decoupling emerge from the structural analysis:</w:t>
      </w:r>
    </w:p>
    <w:p>
      <w:pPr>
        <w:spacing w:after="0" w:before="0"/>
      </w:pPr>
      <w:r>
        <w:t xml:space="preserve"/>
      </w:r>
    </w:p>
    <w:p>
      <w:pPr>
        <w:pStyle w:val="ListParagraph"/>
        <w:numPr>
          <w:ilvl w:val="0"/>
          <w:numId w:val="2"/>
        </w:numPr>
        <w:spacing w:after="40" w:before="40"/>
      </w:pPr>
      <w:r>
        <w:rPr>
          <w:rFonts w:ascii="Times New Roman" w:cs="Times New Roman" w:eastAsia="Times New Roman" w:hAnsi="Times New Roman"/>
          <w:sz w:val="24"/>
          <w:szCs w:val="24"/>
        </w:rPr>
        <w:t xml:space="preserve">Reduce explicit ranking and comparison (weakens status-driven coupling)</w:t>
      </w:r>
    </w:p>
    <w:p>
      <w:pPr>
        <w:pStyle w:val="ListParagraph"/>
        <w:numPr>
          <w:ilvl w:val="0"/>
          <w:numId w:val="2"/>
        </w:numPr>
        <w:spacing w:after="40" w:before="40"/>
      </w:pPr>
      <w:r>
        <w:rPr>
          <w:rFonts w:ascii="Times New Roman" w:cs="Times New Roman" w:eastAsia="Times New Roman" w:hAnsi="Times New Roman"/>
          <w:sz w:val="24"/>
          <w:szCs w:val="24"/>
        </w:rPr>
        <w:t xml:space="preserve">Weaken scarcity-driven concentration signals (reduces competition for marked goods)</w:t>
      </w:r>
    </w:p>
    <w:p>
      <w:pPr>
        <w:pStyle w:val="ListParagraph"/>
        <w:numPr>
          <w:ilvl w:val="0"/>
          <w:numId w:val="2"/>
        </w:numPr>
        <w:spacing w:after="40" w:before="40"/>
      </w:pPr>
      <w:r>
        <w:rPr>
          <w:rFonts w:ascii="Times New Roman" w:cs="Times New Roman" w:eastAsia="Times New Roman" w:hAnsi="Times New Roman"/>
          <w:sz w:val="24"/>
          <w:szCs w:val="24"/>
        </w:rPr>
        <w:t xml:space="preserve">Control high-intensity desire activation (lowers cognitive arousal that amplifies distinctions into conflicts)</w:t>
      </w:r>
    </w:p>
    <w:p>
      <w:pPr>
        <w:spacing w:after="0" w:before="0"/>
      </w:pPr>
      <w:r>
        <w:t xml:space="preserve"/>
      </w:r>
    </w:p>
    <w:p>
      <w:pPr>
        <w:spacing w:after="80" w:before="60"/>
      </w:pPr>
      <w:r>
        <w:rPr>
          <w:rFonts w:ascii="Times New Roman" w:cs="Times New Roman" w:eastAsia="Times New Roman" w:hAnsi="Times New Roman"/>
          <w:sz w:val="24"/>
          <w:szCs w:val="24"/>
        </w:rPr>
        <w:t xml:space="preserve">These principles correspond to governance-level design choices in adaptive institutional systems. In the broader adaptive governance architecture, analogous decoupling mechanisms include the separation of survival needs from monetary systems, the separation of institutional choice from identity binding, and the separation of value differences from systemic stability requirements.</w:t>
      </w:r>
    </w:p>
    <w:p>
      <w:pPr>
        <w:spacing w:after="0" w:before="0"/>
      </w:pPr>
      <w:r>
        <w:t xml:space="preserve"/>
      </w:r>
    </w:p>
    <w:p>
      <w:pPr>
        <w:pStyle w:val="Heading3"/>
        <w:spacing w:after="60" w:before="200"/>
      </w:pPr>
      <w:r>
        <w:rPr>
          <w:rFonts w:ascii="Arial" w:cs="Arial" w:eastAsia="Arial" w:hAnsi="Arial"/>
          <w:b/>
          <w:bCs/>
          <w:color w:val="4A6FA5"/>
          <w:sz w:val="24"/>
          <w:szCs w:val="24"/>
        </w:rPr>
        <w:t xml:space="preserve">3.7.2 Dynamic Stability: The Re-Coupling Problem</w:t>
      </w:r>
    </w:p>
    <w:p>
      <w:pPr>
        <w:spacing w:after="80" w:before="60"/>
      </w:pPr>
      <w:r>
        <w:rPr>
          <w:rFonts w:ascii="Times New Roman" w:cs="Times New Roman" w:eastAsia="Times New Roman" w:hAnsi="Times New Roman"/>
          <w:sz w:val="24"/>
          <w:szCs w:val="24"/>
        </w:rPr>
        <w:t xml:space="preserve">Decoupling is not a stable terminal state. In real systems, incentive structures tend to re-couple over time due to resource asymmetries, external shocks, status-seeking drives, and scale effects. Historical cases — including the dissolution of the Yugoslav federation and recurrent tensions within the European Union — demonstrate that structurally separated systems can re-couple through economic gradient flows, population movement, and political entrepreneurship.</w:t>
      </w:r>
    </w:p>
    <w:p>
      <w:pPr>
        <w:spacing w:after="80" w:before="60"/>
      </w:pPr>
      <w:r>
        <w:rPr>
          <w:rFonts w:ascii="Times New Roman" w:cs="Times New Roman" w:eastAsia="Times New Roman" w:hAnsi="Times New Roman"/>
          <w:sz w:val="24"/>
          <w:szCs w:val="24"/>
        </w:rPr>
        <w:t xml:space="preserve">A robust decoupling architecture must therefore include active maintenance mechanisms, not merely initial structural design. Three categories of maintenance are required:</w:t>
      </w:r>
    </w:p>
    <w:p>
      <w:pPr>
        <w:spacing w:after="0" w:before="0"/>
      </w:pPr>
      <w:r>
        <w:t xml:space="preserve"/>
      </w:r>
    </w:p>
    <w:p>
      <w:pPr>
        <w:pStyle w:val="ListParagraph"/>
        <w:numPr>
          <w:ilvl w:val="0"/>
          <w:numId w:val="2"/>
        </w:numPr>
        <w:spacing w:after="40" w:before="40"/>
      </w:pPr>
      <w:r>
        <w:rPr>
          <w:rFonts w:ascii="Times New Roman" w:cs="Times New Roman" w:eastAsia="Times New Roman" w:hAnsi="Times New Roman"/>
          <w:sz w:val="24"/>
          <w:szCs w:val="24"/>
        </w:rPr>
        <w:t xml:space="preserve">Structural separation and layering: different nodes and contexts operate under different strategies rather than a single enforced mode</w:t>
      </w:r>
    </w:p>
    <w:p>
      <w:pPr>
        <w:pStyle w:val="ListParagraph"/>
        <w:numPr>
          <w:ilvl w:val="0"/>
          <w:numId w:val="2"/>
        </w:numPr>
        <w:spacing w:after="40" w:before="40"/>
      </w:pPr>
      <w:r>
        <w:rPr>
          <w:rFonts w:ascii="Times New Roman" w:cs="Times New Roman" w:eastAsia="Times New Roman" w:hAnsi="Times New Roman"/>
          <w:sz w:val="24"/>
          <w:szCs w:val="24"/>
        </w:rPr>
        <w:t xml:space="preserve">Exit and switching mechanisms: when a node enters an unstable coupling state, exit or reconfiguration options prevent forced re-centralization</w:t>
      </w:r>
    </w:p>
    <w:p>
      <w:pPr>
        <w:pStyle w:val="ListParagraph"/>
        <w:numPr>
          <w:ilvl w:val="0"/>
          <w:numId w:val="2"/>
        </w:numPr>
        <w:spacing w:after="40" w:before="40"/>
      </w:pPr>
      <w:r>
        <w:rPr>
          <w:rFonts w:ascii="Times New Roman" w:cs="Times New Roman" w:eastAsia="Times New Roman" w:hAnsi="Times New Roman"/>
          <w:sz w:val="24"/>
          <w:szCs w:val="24"/>
        </w:rPr>
        <w:t xml:space="preserve">Periodic assessment and recalibration: coupling intensity is monitored and adjusted through structured feedback cycles (operationalized in the ADPIE execution loop of the Trinity Framework)</w:t>
      </w:r>
    </w:p>
    <w:p>
      <w:pPr>
        <w:spacing w:after="0" w:before="0"/>
      </w:pPr>
      <w:r>
        <w:t xml:space="preserve"/>
      </w:r>
    </w:p>
    <w:p>
      <w:pPr>
        <w:spacing w:after="80" w:before="60"/>
      </w:pPr>
      <w:r>
        <w:rPr>
          <w:rFonts w:ascii="Times New Roman" w:cs="Times New Roman" w:eastAsia="Times New Roman" w:hAnsi="Times New Roman"/>
          <w:sz w:val="24"/>
          <w:szCs w:val="24"/>
        </w:rPr>
        <w:t xml:space="preserve">Dynamic stability is therefore not the absence of coupling pressure but the presence of sufficient institutional counterpressure to prevent coupling from crossing critical thresholds.</w:t>
      </w:r>
    </w:p>
    <w:p>
      <w:pPr>
        <w:spacing w:after="0" w:before="0"/>
      </w:pPr>
      <w:r>
        <w:t xml:space="preserve"/>
      </w:r>
    </w:p>
    <w:p>
      <w:pPr>
        <w:pStyle w:val="Heading3"/>
        <w:spacing w:after="60" w:before="200"/>
      </w:pPr>
      <w:r>
        <w:rPr>
          <w:rFonts w:ascii="Arial" w:cs="Arial" w:eastAsia="Arial" w:hAnsi="Arial"/>
          <w:b/>
          <w:bCs/>
          <w:color w:val="4A6FA5"/>
          <w:sz w:val="24"/>
          <w:szCs w:val="24"/>
        </w:rPr>
        <w:t xml:space="preserve">3.7.3 Complete Structural Loop</w:t>
      </w:r>
    </w:p>
    <w:p>
      <w:pPr>
        <w:spacing w:after="80" w:before="60"/>
      </w:pPr>
      <w:r>
        <w:rPr>
          <w:rFonts w:ascii="Times New Roman" w:cs="Times New Roman" w:eastAsia="Times New Roman" w:hAnsi="Times New Roman"/>
          <w:sz w:val="24"/>
          <w:szCs w:val="24"/>
        </w:rPr>
        <w:t xml:space="preserve">Integrating the mechanisms developed across Sections 3.1–3.7, the complete generative and stabilization loop can be expressed as:</w:t>
      </w:r>
    </w:p>
    <w:p>
      <w:pPr>
        <w:spacing w:after="0" w:before="0"/>
      </w:pPr>
      <w:r>
        <w:t xml:space="preserve"/>
      </w:r>
    </w:p>
    <w:p>
      <w:pPr>
        <w:spacing w:after="30" w:before="30"/>
        <w:ind w:left="720"/>
      </w:pPr>
      <w:r>
        <w:rPr>
          <w:rFonts w:ascii="Courier New" w:cs="Courier New" w:eastAsia="Courier New" w:hAnsi="Courier New"/>
          <w:sz w:val="22"/>
          <w:szCs w:val="22"/>
        </w:rPr>
        <w:t xml:space="preserve">Distinction-making mind</w:t>
      </w:r>
    </w:p>
    <w:p>
      <w:pPr>
        <w:spacing w:after="30" w:before="30"/>
        <w:ind w:left="720"/>
      </w:pPr>
      <w:r>
        <w:rPr>
          <w:rFonts w:ascii="Courier New" w:cs="Courier New" w:eastAsia="Courier New" w:hAnsi="Courier New"/>
          <w:sz w:val="22"/>
          <w:szCs w:val="22"/>
        </w:rPr>
        <w:t xml:space="preserve">         ↓</w:t>
      </w:r>
    </w:p>
    <w:p>
      <w:pPr>
        <w:spacing w:after="30" w:before="30"/>
        <w:ind w:left="720"/>
      </w:pPr>
      <w:r>
        <w:rPr>
          <w:rFonts w:ascii="Courier New" w:cs="Courier New" w:eastAsia="Courier New" w:hAnsi="Courier New"/>
          <w:sz w:val="22"/>
          <w:szCs w:val="22"/>
        </w:rPr>
        <w:t xml:space="preserve">Name / concept boundary (名)</w:t>
      </w:r>
    </w:p>
    <w:p>
      <w:pPr>
        <w:spacing w:after="30" w:before="30"/>
        <w:ind w:left="720"/>
      </w:pPr>
      <w:r>
        <w:rPr>
          <w:rFonts w:ascii="Courier New" w:cs="Courier New" w:eastAsia="Courier New" w:hAnsi="Courier New"/>
          <w:sz w:val="22"/>
          <w:szCs w:val="22"/>
        </w:rPr>
        <w:t xml:space="preserve">         ↓</w:t>
      </w:r>
    </w:p>
    <w:p>
      <w:pPr>
        <w:spacing w:after="30" w:before="30"/>
        <w:ind w:left="720"/>
      </w:pPr>
      <w:r>
        <w:rPr>
          <w:rFonts w:ascii="Courier New" w:cs="Courier New" w:eastAsia="Courier New" w:hAnsi="Courier New"/>
          <w:sz w:val="22"/>
          <w:szCs w:val="22"/>
        </w:rPr>
        <w:t xml:space="preserve">Object and principle co-generated (物 / 理)</w:t>
      </w:r>
    </w:p>
    <w:p>
      <w:pPr>
        <w:spacing w:after="30" w:before="30"/>
        <w:ind w:left="720"/>
      </w:pPr>
      <w:r>
        <w:rPr>
          <w:rFonts w:ascii="Courier New" w:cs="Courier New" w:eastAsia="Courier New" w:hAnsi="Courier New"/>
          <w:sz w:val="22"/>
          <w:szCs w:val="22"/>
        </w:rPr>
        <w:t xml:space="preserve">         ↓</w:t>
      </w:r>
    </w:p>
    <w:p>
      <w:pPr>
        <w:spacing w:after="30" w:before="30"/>
        <w:ind w:left="720"/>
      </w:pPr>
      <w:r>
        <w:rPr>
          <w:rFonts w:ascii="Courier New" w:cs="Courier New" w:eastAsia="Courier New" w:hAnsi="Courier New"/>
          <w:sz w:val="22"/>
          <w:szCs w:val="22"/>
        </w:rPr>
        <w:t xml:space="preserve">Opposition (structural difference)</w:t>
      </w:r>
    </w:p>
    <w:p>
      <w:pPr>
        <w:spacing w:after="30" w:before="30"/>
        <w:ind w:left="720"/>
      </w:pPr>
      <w:r>
        <w:rPr>
          <w:rFonts w:ascii="Courier New" w:cs="Courier New" w:eastAsia="Courier New" w:hAnsi="Courier New"/>
          <w:sz w:val="22"/>
          <w:szCs w:val="22"/>
        </w:rPr>
        <w:t xml:space="preserve">         ↓</w:t>
      </w:r>
    </w:p>
    <w:p>
      <w:pPr>
        <w:spacing w:after="30" w:before="30"/>
        <w:ind w:left="720"/>
      </w:pPr>
      <w:r>
        <w:rPr>
          <w:rFonts w:ascii="Courier New" w:cs="Courier New" w:eastAsia="Courier New" w:hAnsi="Courier New"/>
          <w:sz w:val="22"/>
          <w:szCs w:val="22"/>
        </w:rPr>
        <w:t xml:space="preserve">Coupling (value / scarcity / desire binding)</w:t>
      </w:r>
    </w:p>
    <w:p>
      <w:pPr>
        <w:spacing w:after="30" w:before="30"/>
        <w:ind w:left="720"/>
      </w:pPr>
      <w:r>
        <w:rPr>
          <w:rFonts w:ascii="Courier New" w:cs="Courier New" w:eastAsia="Courier New" w:hAnsi="Courier New"/>
          <w:sz w:val="22"/>
          <w:szCs w:val="22"/>
        </w:rPr>
        <w:t xml:space="preserve">         ↓</w:t>
      </w:r>
    </w:p>
    <w:p>
      <w:pPr>
        <w:spacing w:after="30" w:before="30"/>
        <w:ind w:left="720"/>
      </w:pPr>
      <w:r>
        <w:rPr>
          <w:rFonts w:ascii="Courier New" w:cs="Courier New" w:eastAsia="Courier New" w:hAnsi="Courier New"/>
          <w:sz w:val="22"/>
          <w:szCs w:val="22"/>
        </w:rPr>
        <w:t xml:space="preserve">Conflict (behavioral competition)</w:t>
      </w:r>
    </w:p>
    <w:p>
      <w:pPr>
        <w:spacing w:after="30" w:before="30"/>
        <w:ind w:left="720"/>
      </w:pPr>
      <w:r>
        <w:rPr>
          <w:rFonts w:ascii="Courier New" w:cs="Courier New" w:eastAsia="Courier New" w:hAnsi="Courier New"/>
          <w:sz w:val="22"/>
          <w:szCs w:val="22"/>
        </w:rPr>
        <w:t xml:space="preserve">         ↓</w:t>
      </w:r>
    </w:p>
    <w:p>
      <w:pPr>
        <w:spacing w:after="30" w:before="30"/>
        <w:ind w:left="720"/>
      </w:pPr>
      <w:r>
        <w:rPr>
          <w:rFonts w:ascii="Courier New" w:cs="Courier New" w:eastAsia="Courier New" w:hAnsi="Courier New"/>
          <w:sz w:val="22"/>
          <w:szCs w:val="22"/>
        </w:rPr>
        <w:t xml:space="preserve">Decoupling (structural design + dynamic feedback)</w:t>
      </w:r>
    </w:p>
    <w:p>
      <w:pPr>
        <w:spacing w:after="30" w:before="30"/>
        <w:ind w:left="720"/>
      </w:pPr>
      <w:r>
        <w:rPr>
          <w:rFonts w:ascii="Courier New" w:cs="Courier New" w:eastAsia="Courier New" w:hAnsi="Courier New"/>
          <w:sz w:val="22"/>
          <w:szCs w:val="22"/>
        </w:rPr>
        <w:t xml:space="preserve">         ↓</w:t>
      </w:r>
    </w:p>
    <w:p>
      <w:pPr>
        <w:spacing w:after="30" w:before="30"/>
        <w:ind w:left="720"/>
      </w:pPr>
      <w:r>
        <w:rPr>
          <w:rFonts w:ascii="Courier New" w:cs="Courier New" w:eastAsia="Courier New" w:hAnsi="Courier New"/>
          <w:sz w:val="22"/>
          <w:szCs w:val="22"/>
        </w:rPr>
        <w:t xml:space="preserve">Structural stability (provisional)</w:t>
      </w:r>
    </w:p>
    <w:p>
      <w:pPr>
        <w:spacing w:after="0" w:before="0"/>
      </w:pPr>
      <w:r>
        <w:t xml:space="preserve"/>
      </w:r>
    </w:p>
    <w:p>
      <w:pPr>
        <w:spacing w:after="80" w:before="60"/>
      </w:pPr>
      <w:r>
        <w:rPr>
          <w:rFonts w:ascii="Times New Roman" w:cs="Times New Roman" w:eastAsia="Times New Roman" w:hAnsi="Times New Roman"/>
          <w:sz w:val="24"/>
          <w:szCs w:val="24"/>
        </w:rPr>
        <w:t xml:space="preserve">The qualifier “provisional” is intentional. Structural stability in complex adaptive systems is not a permanent attainment but a dynamic condition requiring ongoing maintenance. This loop is not a linear sequence but an iterative cycle: stability is a phase, not a destination.</w:t>
      </w:r>
    </w:p>
    <w:p>
      <w:pPr>
        <w:pStyle w:val="Heading1"/>
        <w:spacing w:after="120" w:before="360"/>
      </w:pPr>
      <w:r>
        <w:rPr>
          <w:rFonts w:ascii="Arial" w:cs="Arial" w:eastAsia="Arial" w:hAnsi="Arial"/>
          <w:b/>
          <w:bCs/>
          <w:color w:val="1F3864"/>
          <w:sz w:val="32"/>
          <w:szCs w:val="32"/>
        </w:rPr>
        <w:t xml:space="preserve">4. Application: Freedom and Security</w:t>
      </w:r>
    </w:p>
    <w:p>
      <w:pPr>
        <w:spacing w:after="80" w:before="60"/>
      </w:pPr>
      <w:r>
        <w:rPr>
          <w:rFonts w:ascii="Times New Roman" w:cs="Times New Roman" w:eastAsia="Times New Roman" w:hAnsi="Times New Roman"/>
          <w:sz w:val="24"/>
          <w:szCs w:val="24"/>
        </w:rPr>
        <w:t xml:space="preserve">To illustrate how the Unification Method operates in practice, consider the political opposition between freedom and security — a conflict that recurs across governance systems, legal frameworks, and institutional design debates.</w:t>
      </w:r>
    </w:p>
    <w:p>
      <w:pPr>
        <w:spacing w:after="0" w:before="0"/>
      </w:pPr>
      <w:r>
        <w:t xml:space="preserve"/>
      </w:r>
    </w:p>
    <w:p>
      <w:pPr>
        <w:pStyle w:val="Heading3"/>
        <w:spacing w:after="60" w:before="200"/>
      </w:pPr>
      <w:r>
        <w:rPr>
          <w:rFonts w:ascii="Arial" w:cs="Arial" w:eastAsia="Arial" w:hAnsi="Arial"/>
          <w:b/>
          <w:bCs/>
          <w:color w:val="4A6FA5"/>
          <w:sz w:val="24"/>
          <w:szCs w:val="24"/>
        </w:rPr>
        <w:t xml:space="preserve">Step 1 — Hard Constraint Filter (3.2.1)</w:t>
      </w:r>
    </w:p>
    <w:p>
      <w:pPr>
        <w:spacing w:after="80" w:before="60"/>
      </w:pPr>
      <w:r>
        <w:rPr>
          <w:rFonts w:ascii="Times New Roman" w:cs="Times New Roman" w:eastAsia="Times New Roman" w:hAnsi="Times New Roman"/>
          <w:sz w:val="24"/>
          <w:szCs w:val="24"/>
        </w:rPr>
        <w:t xml:space="preserve">Before applying unification, the conflict type must be classified. In a standard governance context, the conflict between freedom and security is a cognitive-institutional construction: both values concern how a society manages risk and uncertainty, and neither requires the physical elimination of the other. The filter indicates: proceed to unification.</w:t>
      </w:r>
    </w:p>
    <w:p>
      <w:pPr>
        <w:spacing w:after="80" w:before="60"/>
      </w:pPr>
      <w:r>
        <w:rPr>
          <w:rFonts w:ascii="Times New Roman" w:cs="Times New Roman" w:eastAsia="Times New Roman" w:hAnsi="Times New Roman"/>
          <w:sz w:val="24"/>
          <w:szCs w:val="24"/>
        </w:rPr>
        <w:t xml:space="preserve">Note: Under conditions of absolute resource scarcity or existential threat, the conflict may shift toward a hard-constraint profile. In those conditions, Structural Separation rather than unification is appropriate.</w:t>
      </w:r>
    </w:p>
    <w:p>
      <w:pPr>
        <w:spacing w:after="0" w:before="0"/>
      </w:pPr>
      <w:r>
        <w:t xml:space="preserve"/>
      </w:r>
    </w:p>
    <w:p>
      <w:pPr>
        <w:pStyle w:val="Heading3"/>
        <w:spacing w:after="60" w:before="200"/>
      </w:pPr>
      <w:r>
        <w:rPr>
          <w:rFonts w:ascii="Arial" w:cs="Arial" w:eastAsia="Arial" w:hAnsi="Arial"/>
          <w:b/>
          <w:bCs/>
          <w:color w:val="4A6FA5"/>
          <w:sz w:val="24"/>
          <w:szCs w:val="24"/>
        </w:rPr>
        <w:t xml:space="preserve">Step 2 — Structural Abstraction (San Yuan Gui Er)</w:t>
      </w:r>
    </w:p>
    <w:p>
      <w:pPr>
        <w:spacing w:after="80" w:before="60"/>
      </w:pPr>
      <w:r>
        <w:rPr>
          <w:rFonts w:ascii="Times New Roman" w:cs="Times New Roman" w:eastAsia="Times New Roman" w:hAnsi="Times New Roman"/>
          <w:sz w:val="24"/>
          <w:szCs w:val="24"/>
        </w:rPr>
        <w:t xml:space="preserve">Structural analysis reveals that freedom and security both address the same underlying question: how should a society organize itself to manage risk and uncertainty? The apparent opposition arises because two different strategic responses to the same structural problem are treated as incompatible values.</w:t>
      </w:r>
    </w:p>
    <w:p>
      <w:pPr>
        <w:spacing w:after="0" w:before="0"/>
      </w:pPr>
      <w:r>
        <w:t xml:space="preserve"/>
      </w:r>
    </w:p>
    <w:p>
      <w:pPr>
        <w:pStyle w:val="Heading3"/>
        <w:spacing w:after="60" w:before="200"/>
      </w:pPr>
      <w:r>
        <w:rPr>
          <w:rFonts w:ascii="Arial" w:cs="Arial" w:eastAsia="Arial" w:hAnsi="Arial"/>
          <w:b/>
          <w:bCs/>
          <w:color w:val="4A6FA5"/>
          <w:sz w:val="24"/>
          <w:szCs w:val="24"/>
        </w:rPr>
        <w:t xml:space="preserve">Step 3 — Paradox Dissolution (Er Yuan Gui Yi)</w:t>
      </w:r>
    </w:p>
    <w:p>
      <w:pPr>
        <w:spacing w:after="80" w:before="60"/>
      </w:pPr>
      <w:r>
        <w:rPr>
          <w:rFonts w:ascii="Times New Roman" w:cs="Times New Roman" w:eastAsia="Times New Roman" w:hAnsi="Times New Roman"/>
          <w:sz w:val="24"/>
          <w:szCs w:val="24"/>
        </w:rPr>
        <w:t xml:space="preserve">Once the shared generative structure is identified, freedom and security are no longer opposites. They are complementary strategies operating along a shared risk-management dimension: freedom emphasizes distributed decision-making, security emphasizes coordinated protection. Both serve the same systemic objective: maintaining social coherence under uncertainty.</w:t>
      </w:r>
    </w:p>
    <w:p>
      <w:pPr>
        <w:spacing w:after="0" w:before="0"/>
      </w:pPr>
      <w:r>
        <w:t xml:space="preserve"/>
      </w:r>
    </w:p>
    <w:p>
      <w:pPr>
        <w:pStyle w:val="Heading3"/>
        <w:spacing w:after="60" w:before="200"/>
      </w:pPr>
      <w:r>
        <w:rPr>
          <w:rFonts w:ascii="Arial" w:cs="Arial" w:eastAsia="Arial" w:hAnsi="Arial"/>
          <w:b/>
          <w:bCs/>
          <w:color w:val="4A6FA5"/>
          <w:sz w:val="24"/>
          <w:szCs w:val="24"/>
        </w:rPr>
        <w:t xml:space="preserve">Step 4 — Conceptual Boundary Awareness (Yi Yuan Gui Dao)</w:t>
      </w:r>
    </w:p>
    <w:p>
      <w:pPr>
        <w:spacing w:after="80" w:before="60"/>
      </w:pPr>
      <w:r>
        <w:rPr>
          <w:rFonts w:ascii="Times New Roman" w:cs="Times New Roman" w:eastAsia="Times New Roman" w:hAnsi="Times New Roman"/>
          <w:sz w:val="24"/>
          <w:szCs w:val="24"/>
        </w:rPr>
        <w:t xml:space="preserve">When this structure is recognized, the political debate shifts from ideological opposition to parameter adjustment: what balance of distributed and coordinated risk management is appropriate for this context, at this scale, under these conditions? The conceptual boundary that generated the opposition remains a useful tool, but it is no longer treated as an absolute structural feature of reality.</w:t>
      </w:r>
    </w:p>
    <w:p>
      <w:pPr>
        <w:pStyle w:val="Heading1"/>
        <w:spacing w:after="120" w:before="360"/>
      </w:pPr>
      <w:r>
        <w:rPr>
          <w:rFonts w:ascii="Arial" w:cs="Arial" w:eastAsia="Arial" w:hAnsi="Arial"/>
          <w:b/>
          <w:bCs/>
          <w:color w:val="1F3864"/>
          <w:sz w:val="32"/>
          <w:szCs w:val="32"/>
        </w:rPr>
        <w:t xml:space="preserve">5. Structural Resolution of Political Conflict</w:t>
      </w:r>
    </w:p>
    <w:p>
      <w:pPr>
        <w:spacing w:after="80" w:before="60"/>
      </w:pPr>
      <w:r>
        <w:rPr>
          <w:rFonts w:ascii="Times New Roman" w:cs="Times New Roman" w:eastAsia="Times New Roman" w:hAnsi="Times New Roman"/>
          <w:sz w:val="24"/>
          <w:szCs w:val="24"/>
        </w:rPr>
        <w:t xml:space="preserve">Many political conflicts persist because institutions require a single governance model to be applied universally. When only one mode can exist, ideological differences become existential competitions.</w:t>
      </w:r>
    </w:p>
    <w:p>
      <w:pPr>
        <w:spacing w:after="80" w:before="60"/>
      </w:pPr>
      <w:r>
        <w:rPr>
          <w:rFonts w:ascii="Times New Roman" w:cs="Times New Roman" w:eastAsia="Times New Roman" w:hAnsi="Times New Roman"/>
          <w:sz w:val="24"/>
          <w:szCs w:val="24"/>
        </w:rPr>
        <w:t xml:space="preserve">The Unification Method suggests an alternative: structural diversification. Rather than forcing uniform adoption, a broader institutional framework can allow different governance models to coexist. Some regions may emphasize market mechanisms; others may prioritize social welfare systems; others may explore hybrid arrangements. If individuals retain meaningful freedom to move between systems, ideological conflict transforms into institutional experimentation.</w:t>
      </w:r>
    </w:p>
    <w:p>
      <w:pPr>
        <w:spacing w:after="80" w:before="60"/>
      </w:pPr>
      <w:r>
        <w:rPr>
          <w:rFonts w:ascii="Times New Roman" w:cs="Times New Roman" w:eastAsia="Times New Roman" w:hAnsi="Times New Roman"/>
          <w:sz w:val="24"/>
          <w:szCs w:val="24"/>
        </w:rPr>
        <w:t xml:space="preserve">This approach does not eliminate disagreement. It changes the nature of the competition: from a power struggle over which single model will dominate, to a process of comparative development in which more effective models spread through voluntary adoption. The Hard Constraint Filter (3.2.1) applies here as well: structural diversification presupposes that the underlying conflict is not of the hard-constraint type. When resource scarcity, territorial exclusivity, or identity narratives make coexistence physically impossible, decoupling through structural separation, rather than unification, becomes the operative strategy.</w:t>
      </w:r>
    </w:p>
    <w:p>
      <w:pPr>
        <w:pStyle w:val="Heading1"/>
        <w:spacing w:after="120" w:before="360"/>
      </w:pPr>
      <w:r>
        <w:rPr>
          <w:rFonts w:ascii="Arial" w:cs="Arial" w:eastAsia="Arial" w:hAnsi="Arial"/>
          <w:b/>
          <w:bCs/>
          <w:color w:val="1F3864"/>
          <w:sz w:val="32"/>
          <w:szCs w:val="32"/>
        </w:rPr>
        <w:t xml:space="preserve">6. Institutional Implementation: The adaptive civilizational governance framework</w:t>
      </w:r>
    </w:p>
    <w:p>
      <w:pPr>
        <w:spacing w:after="80" w:before="60"/>
      </w:pPr>
      <w:r>
        <w:rPr>
          <w:rFonts w:ascii="Times New Roman" w:cs="Times New Roman" w:eastAsia="Times New Roman" w:hAnsi="Times New Roman"/>
          <w:sz w:val="24"/>
          <w:szCs w:val="24"/>
        </w:rPr>
        <w:t xml:space="preserve">The Unification Method serves as the philosophical foundation for a governance framework known as the adaptive civilizational governance framework. The adaptive civilizational governance framework is designed as a non-terminal civilizational architecture: it does not attempt to define a final or permanent political system. Instead, it provides mechanisms through which different governance models can coexist, evolve, and be replaced if superior alternatives emerge.</w:t>
      </w:r>
    </w:p>
    <w:p>
      <w:pPr>
        <w:spacing w:after="80" w:before="60"/>
      </w:pPr>
      <w:r>
        <w:rPr>
          <w:rFonts w:ascii="Times New Roman" w:cs="Times New Roman" w:eastAsia="Times New Roman" w:hAnsi="Times New Roman"/>
          <w:sz w:val="24"/>
          <w:szCs w:val="24"/>
        </w:rPr>
        <w:t xml:space="preserve">The system operates through a network of semi-autonomous nodes. Each node can experiment with its own social structures while remaining connected through shared civilizational protocols. In this framework, institutional diversity replaces ideological dominance, experimentation replaces rigid ideology, and evolution replaces final systems.</w:t>
      </w:r>
    </w:p>
    <w:p>
      <w:pPr>
        <w:spacing w:after="80" w:before="60"/>
      </w:pPr>
      <w:r>
        <w:rPr>
          <w:rFonts w:ascii="Times New Roman" w:cs="Times New Roman" w:eastAsia="Times New Roman" w:hAnsi="Times New Roman"/>
          <w:sz w:val="24"/>
          <w:szCs w:val="24"/>
        </w:rPr>
        <w:t xml:space="preserve">The decoupling mechanisms described in Section 3.7 correspond directly to adaptive governance design principles: the separation of survival needs from monetary systems, the separation of institutional choice from identity binding, and the separation of value differences from systemic stability requirements. The dynamic re-coupling problem identified in Section 3.7.2 is addressed within the adaptive governance architecture through the Scarcity Reversion Protocol (activated when resource constraints re-emerge) and the System Downgrade Operation (which routes systems toward lower-complexity, more stable configurations under stress).</w:t>
      </w:r>
    </w:p>
    <w:p>
      <w:pPr>
        <w:pStyle w:val="Heading1"/>
        <w:spacing w:after="120" w:before="360"/>
      </w:pPr>
      <w:r>
        <w:rPr>
          <w:rFonts w:ascii="Arial" w:cs="Arial" w:eastAsia="Arial" w:hAnsi="Arial"/>
          <w:b/>
          <w:bCs/>
          <w:color w:val="1F3864"/>
          <w:sz w:val="32"/>
          <w:szCs w:val="32"/>
        </w:rPr>
        <w:t xml:space="preserve">7. Civilizational Implications</w:t>
      </w:r>
    </w:p>
    <w:p>
      <w:pPr>
        <w:spacing w:after="80" w:before="60"/>
      </w:pPr>
      <w:r>
        <w:rPr>
          <w:rFonts w:ascii="Times New Roman" w:cs="Times New Roman" w:eastAsia="Times New Roman" w:hAnsi="Times New Roman"/>
          <w:sz w:val="24"/>
          <w:szCs w:val="24"/>
        </w:rPr>
        <w:t xml:space="preserve">In the long term, technological development may significantly reduce material scarcity. Automation, advanced manufacturing, artificial intelligence, and space expansion may allow humanity to generate substantial resource abundance. As material scarcity declines, many traditional political conflicts may become less intense.</w:t>
      </w:r>
    </w:p>
    <w:p>
      <w:pPr>
        <w:spacing w:after="80" w:before="60"/>
      </w:pPr>
      <w:r>
        <w:rPr>
          <w:rFonts w:ascii="Times New Roman" w:cs="Times New Roman" w:eastAsia="Times New Roman" w:hAnsi="Times New Roman"/>
          <w:sz w:val="24"/>
          <w:szCs w:val="24"/>
        </w:rPr>
        <w:t xml:space="preserve">However, conflicts related to values, ethics, cultural identity, and status will persist. Status competition and the desire for relative position are not eliminated by material abundance; they are redirected toward new domains. A flexible institutional architecture capable of accommodating diversity while preserving cooperation will therefore remain necessary regardless of the material conditions of civilization.</w:t>
      </w:r>
    </w:p>
    <w:p>
      <w:pPr>
        <w:pStyle w:val="Heading1"/>
        <w:spacing w:after="120" w:before="360"/>
      </w:pPr>
      <w:r>
        <w:rPr>
          <w:rFonts w:ascii="Arial" w:cs="Arial" w:eastAsia="Arial" w:hAnsi="Arial"/>
          <w:b/>
          <w:bCs/>
          <w:color w:val="1F3864"/>
          <w:sz w:val="32"/>
          <w:szCs w:val="32"/>
        </w:rPr>
        <w:t xml:space="preserve">8. Ethical Traditions and Civilizational Dialogue</w:t>
      </w:r>
    </w:p>
    <w:p>
      <w:pPr>
        <w:spacing w:after="80" w:before="60"/>
      </w:pPr>
      <w:r>
        <w:rPr>
          <w:rFonts w:ascii="Times New Roman" w:cs="Times New Roman" w:eastAsia="Times New Roman" w:hAnsi="Times New Roman"/>
          <w:sz w:val="24"/>
          <w:szCs w:val="24"/>
        </w:rPr>
        <w:t xml:space="preserve">Throughout human history, various ethical traditions have provided moral guidance for societies: Confucianism, Buddhism, Hinduism, Christianity, Islam, Judaism, Shinto, and others. These traditions can be understood as intellectual systems through which human societies, under different historical conditions, attempted to reconcile conflicts of values. Confucian ethics, for example, frequently addresses the tension between individual autonomy and social responsibility, seeking balance through role-based relationships and contextual judgment rather than through fixed universal rules.</w:t>
      </w:r>
    </w:p>
    <w:p>
      <w:pPr>
        <w:spacing w:after="80" w:before="60"/>
      </w:pPr>
      <w:r>
        <w:rPr>
          <w:rFonts w:ascii="Times New Roman" w:cs="Times New Roman" w:eastAsia="Times New Roman" w:hAnsi="Times New Roman"/>
          <w:sz w:val="24"/>
          <w:szCs w:val="24"/>
        </w:rPr>
        <w:t xml:space="preserve">From the perspective of the Unification Method, these traditions represent diverse attempts to navigate the loop described in Section 3.7: the movement from distinction through opposition and conflict toward structural stability. The Unification Method does not claim to supersede these traditions. It offers a cognitive framework for understanding their structural logic and for facilitating dialogue across them.</w:t>
      </w:r>
    </w:p>
    <w:p>
      <w:pPr>
        <w:pStyle w:val="Heading1"/>
        <w:spacing w:after="120" w:before="360"/>
      </w:pPr>
      <w:r>
        <w:rPr>
          <w:rFonts w:ascii="Arial" w:cs="Arial" w:eastAsia="Arial" w:hAnsi="Arial"/>
          <w:b/>
          <w:bCs/>
          <w:color w:val="1F3864"/>
          <w:sz w:val="32"/>
          <w:szCs w:val="32"/>
        </w:rPr>
        <w:t xml:space="preserve">9. Limitations</w:t>
      </w:r>
    </w:p>
    <w:p>
      <w:pPr>
        <w:spacing w:after="80" w:before="60"/>
      </w:pPr>
      <w:r>
        <w:rPr>
          <w:rFonts w:ascii="Times New Roman" w:cs="Times New Roman" w:eastAsia="Times New Roman" w:hAnsi="Times New Roman"/>
          <w:sz w:val="24"/>
          <w:szCs w:val="24"/>
        </w:rPr>
        <w:t xml:space="preserve">Although the Unification Method provides a framework for understanding conflict, it is not a universally applicable solution. The following limitations are structural, not incidental.</w:t>
      </w:r>
    </w:p>
    <w:p>
      <w:pPr>
        <w:spacing w:after="0" w:before="0"/>
      </w:pPr>
      <w:r>
        <w:t xml:space="preserve"/>
      </w:r>
    </w:p>
    <w:p>
      <w:pPr>
        <w:pStyle w:val="Heading3"/>
        <w:spacing w:after="60" w:before="200"/>
      </w:pPr>
      <w:r>
        <w:rPr>
          <w:rFonts w:ascii="Arial" w:cs="Arial" w:eastAsia="Arial" w:hAnsi="Arial"/>
          <w:b/>
          <w:bCs/>
          <w:color w:val="4A6FA5"/>
          <w:sz w:val="24"/>
          <w:szCs w:val="24"/>
        </w:rPr>
        <w:t xml:space="preserve">9.1 Material Scarcity</w:t>
      </w:r>
    </w:p>
    <w:p>
      <w:pPr>
        <w:spacing w:after="80" w:before="60"/>
      </w:pPr>
      <w:r>
        <w:rPr>
          <w:rFonts w:ascii="Times New Roman" w:cs="Times New Roman" w:eastAsia="Times New Roman" w:hAnsi="Times New Roman"/>
          <w:sz w:val="24"/>
          <w:szCs w:val="24"/>
        </w:rPr>
        <w:t xml:space="preserve">Some conflicts arise primarily from resource scarcity and the survival pressures that follow, such as territorial disputes or basic security needs. In such situations, conceptual restructuring alone cannot eliminate the underlying constraint. The Hard Constraint Filter (Section 3.2.1) is specifically designed to prevent the misapplication of unification to these cases.</w:t>
      </w:r>
    </w:p>
    <w:p>
      <w:pPr>
        <w:spacing w:after="0" w:before="0"/>
      </w:pPr>
      <w:r>
        <w:t xml:space="preserve"/>
      </w:r>
    </w:p>
    <w:p>
      <w:pPr>
        <w:pStyle w:val="Heading3"/>
        <w:spacing w:after="60" w:before="200"/>
      </w:pPr>
      <w:r>
        <w:rPr>
          <w:rFonts w:ascii="Arial" w:cs="Arial" w:eastAsia="Arial" w:hAnsi="Arial"/>
          <w:b/>
          <w:bCs/>
          <w:color w:val="4A6FA5"/>
          <w:sz w:val="24"/>
          <w:szCs w:val="24"/>
        </w:rPr>
        <w:t xml:space="preserve">9.2 Structural Constraints</w:t>
      </w:r>
    </w:p>
    <w:p>
      <w:pPr>
        <w:spacing w:after="80" w:before="60"/>
      </w:pPr>
      <w:r>
        <w:rPr>
          <w:rFonts w:ascii="Times New Roman" w:cs="Times New Roman" w:eastAsia="Times New Roman" w:hAnsi="Times New Roman"/>
          <w:sz w:val="24"/>
          <w:szCs w:val="24"/>
        </w:rPr>
        <w:t xml:space="preserve">Certain conflicts emerge from deeper systemic structures, such as geopolitical security dilemmas or technological asymmetry. In these cases, adjustments at the conceptual level alone may not fully resolve the problem. Structural separation or constraint-internal coordination may be more appropriate responses than unification.</w:t>
      </w:r>
    </w:p>
    <w:p>
      <w:pPr>
        <w:spacing w:after="0" w:before="0"/>
      </w:pPr>
      <w:r>
        <w:t xml:space="preserve"/>
      </w:r>
    </w:p>
    <w:p>
      <w:pPr>
        <w:pStyle w:val="Heading3"/>
        <w:spacing w:after="60" w:before="200"/>
      </w:pPr>
      <w:r>
        <w:rPr>
          <w:rFonts w:ascii="Arial" w:cs="Arial" w:eastAsia="Arial" w:hAnsi="Arial"/>
          <w:b/>
          <w:bCs/>
          <w:color w:val="4A6FA5"/>
          <w:sz w:val="24"/>
          <w:szCs w:val="24"/>
        </w:rPr>
        <w:t xml:space="preserve">9.3 Boundary Re-Solidification</w:t>
      </w:r>
    </w:p>
    <w:p>
      <w:pPr>
        <w:spacing w:after="80" w:before="60"/>
      </w:pPr>
      <w:r>
        <w:rPr>
          <w:rFonts w:ascii="Times New Roman" w:cs="Times New Roman" w:eastAsia="Times New Roman" w:hAnsi="Times New Roman"/>
          <w:sz w:val="24"/>
          <w:szCs w:val="24"/>
        </w:rPr>
        <w:t xml:space="preserve">Over time, newly established conceptual systems may themselves become rigid. When this occurs, the Unification Method must be applied again to re-examine the emerging structures. Cognitive flexibility is not a permanent attainment; it is a practice requiring periodic renewal.</w:t>
      </w:r>
    </w:p>
    <w:p>
      <w:pPr>
        <w:spacing w:after="0" w:before="0"/>
      </w:pPr>
      <w:r>
        <w:t xml:space="preserve"/>
      </w:r>
    </w:p>
    <w:p>
      <w:pPr>
        <w:pStyle w:val="Heading3"/>
        <w:spacing w:after="60" w:before="200"/>
      </w:pPr>
      <w:r>
        <w:rPr>
          <w:rFonts w:ascii="Arial" w:cs="Arial" w:eastAsia="Arial" w:hAnsi="Arial"/>
          <w:b/>
          <w:bCs/>
          <w:color w:val="4A6FA5"/>
          <w:sz w:val="24"/>
          <w:szCs w:val="24"/>
        </w:rPr>
        <w:t xml:space="preserve">9.4 Strategic Resistance</w:t>
      </w:r>
    </w:p>
    <w:p>
      <w:pPr>
        <w:spacing w:after="80" w:before="60"/>
      </w:pPr>
      <w:r>
        <w:rPr>
          <w:rFonts w:ascii="Times New Roman" w:cs="Times New Roman" w:eastAsia="Times New Roman" w:hAnsi="Times New Roman"/>
          <w:sz w:val="24"/>
          <w:szCs w:val="24"/>
        </w:rPr>
        <w:t xml:space="preserve">Conceptual boundaries can function as instruments of power. Certain actors may depend on existing oppositions to preserve their interests and therefore resist attempts to adjust those boundaries. In such situations, the Unification Method functions primarily as a diagnostic tool rather than as an immediately applicable resolution mechanism.</w:t>
      </w:r>
    </w:p>
    <w:p>
      <w:pPr>
        <w:spacing w:after="0" w:before="0"/>
      </w:pPr>
      <w:r>
        <w:t xml:space="preserve"/>
      </w:r>
    </w:p>
    <w:p>
      <w:pPr>
        <w:pStyle w:val="Heading3"/>
        <w:spacing w:after="60" w:before="200"/>
      </w:pPr>
      <w:r>
        <w:rPr>
          <w:rFonts w:ascii="Arial" w:cs="Arial" w:eastAsia="Arial" w:hAnsi="Arial"/>
          <w:b/>
          <w:bCs/>
          <w:color w:val="4A6FA5"/>
          <w:sz w:val="24"/>
          <w:szCs w:val="24"/>
        </w:rPr>
        <w:t xml:space="preserve">9.5 Re-Coupling Tendency in Dynamic Systems</w:t>
      </w:r>
    </w:p>
    <w:p>
      <w:pPr>
        <w:spacing w:after="80" w:before="60"/>
      </w:pPr>
      <w:r>
        <w:rPr>
          <w:rFonts w:ascii="Times New Roman" w:cs="Times New Roman" w:eastAsia="Times New Roman" w:hAnsi="Times New Roman"/>
          <w:sz w:val="24"/>
          <w:szCs w:val="24"/>
        </w:rPr>
        <w:t xml:space="preserve">As discussed in Section 3.7.2, decoupling is not a stable terminal state. In systems with resource asymmetries, status competition, external shocks, or scale effects, coupling pressures will recur. The framework requires active institutional maintenance, not merely initial structural design. No static application of the Unification Method produces permanent stability.</w:t>
      </w:r>
    </w:p>
    <w:p>
      <w:pPr>
        <w:spacing w:after="0" w:before="0"/>
      </w:pPr>
      <w:r>
        <w:t xml:space="preserve"/>
      </w:r>
    </w:p>
    <w:p>
      <w:pPr>
        <w:pStyle w:val="Heading3"/>
        <w:spacing w:after="60" w:before="200"/>
      </w:pPr>
      <w:r>
        <w:rPr>
          <w:rFonts w:ascii="Arial" w:cs="Arial" w:eastAsia="Arial" w:hAnsi="Arial"/>
          <w:b/>
          <w:bCs/>
          <w:color w:val="4A6FA5"/>
          <w:sz w:val="24"/>
          <w:szCs w:val="24"/>
        </w:rPr>
        <w:t xml:space="preserve">9.6 Domain Boundary of the Cognitive-Social Claim</w:t>
      </w:r>
    </w:p>
    <w:p>
      <w:pPr>
        <w:spacing w:after="80" w:before="60"/>
      </w:pPr>
      <w:r>
        <w:rPr>
          <w:rFonts w:ascii="Times New Roman" w:cs="Times New Roman" w:eastAsia="Times New Roman" w:hAnsi="Times New Roman"/>
          <w:sz w:val="24"/>
          <w:szCs w:val="24"/>
        </w:rPr>
        <w:t xml:space="preserve">As specified in Section 3.6.1, the object-principle co-origin claim applies within the cognitive-social layer and does not extend to physical ontology. The framework is constructivist with respect to social and institutional reality, realist with respect to the physical substrate. Any application that conflates these domains will produce invalid conclusions.</w:t>
      </w:r>
    </w:p>
    <w:p>
      <w:pPr>
        <w:pStyle w:val="Heading1"/>
        <w:spacing w:after="120" w:before="360"/>
      </w:pPr>
      <w:r>
        <w:rPr>
          <w:rFonts w:ascii="Arial" w:cs="Arial" w:eastAsia="Arial" w:hAnsi="Arial"/>
          <w:b/>
          <w:bCs/>
          <w:color w:val="1F3864"/>
          <w:sz w:val="32"/>
          <w:szCs w:val="32"/>
        </w:rPr>
        <w:t xml:space="preserve">10. Conclusion</w:t>
      </w:r>
    </w:p>
    <w:p>
      <w:pPr>
        <w:spacing w:after="80" w:before="60"/>
      </w:pPr>
      <w:r>
        <w:rPr>
          <w:rFonts w:ascii="Times New Roman" w:cs="Times New Roman" w:eastAsia="Times New Roman" w:hAnsi="Times New Roman"/>
          <w:sz w:val="24"/>
          <w:szCs w:val="24"/>
        </w:rPr>
        <w:t xml:space="preserve">The Unification Method does not attempt to eliminate difference or disagreement. Instead, it offers a framework for understanding how conflicts arise from conceptual structures and how those structures can be reorganized — where reorganization is possible, and what to do when it is not.</w:t>
      </w:r>
    </w:p>
    <w:p>
      <w:pPr>
        <w:spacing w:after="80" w:before="60"/>
      </w:pPr>
      <w:r>
        <w:rPr>
          <w:rFonts w:ascii="Times New Roman" w:cs="Times New Roman" w:eastAsia="Times New Roman" w:hAnsi="Times New Roman"/>
          <w:sz w:val="24"/>
          <w:szCs w:val="24"/>
        </w:rPr>
        <w:t xml:space="preserve">By recognizing the provisional nature of conceptual boundaries and the generative structures underlying apparent oppositions, societies may develop more flexible approaches to governance. The Hard Constraint Filter prevents the misapplication of unification to irreducible conflicts. The scope limitation on the distinction-making mind preserves scientific compatibility. The dynamic decoupling analysis addresses the re-coupling tendency inherent in complex systems.</w:t>
      </w:r>
    </w:p>
    <w:p>
      <w:pPr>
        <w:spacing w:after="80" w:before="60"/>
      </w:pPr>
      <w:r>
        <w:rPr>
          <w:rFonts w:ascii="Times New Roman" w:cs="Times New Roman" w:eastAsia="Times New Roman" w:hAnsi="Times New Roman"/>
          <w:sz w:val="24"/>
          <w:szCs w:val="24"/>
        </w:rPr>
        <w:t xml:space="preserve">When combined with adaptive institutional frameworks such as the adaptive civilizational governance framework, this perspective may enable civilizations to evolve continuously rather than becoming trapped within rigid ideological systems. The goal is not the discovery of a final political structure. The goal is the creation of a civilization capable of perpetual self-correction and evolution — one that can reorganize its conceptual boundaries as conditions change, without mistaking those boundaries for the nature of reality itself.</w:t>
      </w:r>
    </w:p>
    <w:p>
      <w:pPr>
        <w:pStyle w:val="Heading1"/>
        <w:spacing w:after="120" w:before="360"/>
      </w:pPr>
      <w:r>
        <w:rPr>
          <w:rFonts w:ascii="Arial" w:cs="Arial" w:eastAsia="Arial" w:hAnsi="Arial"/>
          <w:b/>
          <w:bCs/>
          <w:color w:val="1F3864"/>
          <w:sz w:val="32"/>
          <w:szCs w:val="32"/>
        </w:rPr>
        <w:t xml:space="preserve">References</w:t>
      </w:r>
    </w:p>
    <w:p>
      <w:pPr>
        <w:spacing w:after="40" w:before="60"/>
        <w:ind w:left="720" w:hanging="720"/>
      </w:pPr>
      <w:r>
        <w:rPr>
          <w:rFonts w:ascii="Times New Roman" w:cs="Times New Roman" w:eastAsia="Times New Roman" w:hAnsi="Times New Roman"/>
          <w:sz w:val="22"/>
          <w:szCs w:val="22"/>
        </w:rPr>
        <w:t xml:space="preserve">Kauffman, S. A. (2000). Investigations. Oxford University Press.</w:t>
      </w:r>
    </w:p>
    <w:p>
      <w:pPr>
        <w:spacing w:after="40" w:before="60"/>
        <w:ind w:left="720" w:hanging="720"/>
      </w:pPr>
      <w:r>
        <w:rPr>
          <w:rFonts w:ascii="Times New Roman" w:cs="Times New Roman" w:eastAsia="Times New Roman" w:hAnsi="Times New Roman"/>
          <w:sz w:val="22"/>
          <w:szCs w:val="22"/>
        </w:rPr>
        <w:t xml:space="preserve">Lao Tzu. Tao Te Ching. (D.C. Lau translation, Penguin Classics, 1963.)</w:t>
      </w:r>
    </w:p>
    <w:p>
      <w:pPr>
        <w:spacing w:after="40" w:before="60"/>
        <w:ind w:left="720" w:hanging="720"/>
      </w:pPr>
      <w:r>
        <w:rPr>
          <w:rFonts w:ascii="Times New Roman" w:cs="Times New Roman" w:eastAsia="Times New Roman" w:hAnsi="Times New Roman"/>
          <w:sz w:val="22"/>
          <w:szCs w:val="22"/>
        </w:rPr>
        <w:t xml:space="preserve">Wang Yangming. Instructions for Practical Living (Chuan Xi Lu). (Wing-tsit Chan translation, Columbia University Press, 1963.)</w:t>
      </w:r>
    </w:p>
    <w:p>
      <w:pPr>
        <w:spacing w:after="40" w:before="60"/>
        <w:ind w:left="720" w:hanging="720"/>
      </w:pPr>
      <w:r>
        <w:rPr>
          <w:rFonts w:ascii="Times New Roman" w:cs="Times New Roman" w:eastAsia="Times New Roman" w:hAnsi="Times New Roman"/>
          <w:sz w:val="22"/>
          <w:szCs w:val="22"/>
        </w:rPr>
        <w:t xml:space="preserve">Strogatz, S. H. (2018). Nonlinear Dynamics and Chaos (2nd ed.). Westview Press.</w:t>
      </w:r>
    </w:p>
    <w:p>
      <w:pPr>
        <w:spacing w:after="40" w:before="60"/>
        <w:ind w:left="720" w:hanging="720"/>
      </w:pPr>
      <w:r>
        <w:rPr>
          <w:rFonts w:ascii="Times New Roman" w:cs="Times New Roman" w:eastAsia="Times New Roman" w:hAnsi="Times New Roman"/>
          <w:sz w:val="22"/>
          <w:szCs w:val="22"/>
        </w:rPr>
        <w:t xml:space="preserve">Gödel, K. (1931). Über formal unentscheidbare Sätze der Principia Mathematica und verwandter Systeme. Monatshefte für Mathematik und Physik, 38, 173–198.</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2026-04-01T22:54:23.575Z</dcterms:created>
  <dcterms:modified xsi:type="dcterms:W3CDTF">2026-04-01T22:54:23.576Z</dcterms:modified>
</cp:coreProperties>
</file>

<file path=docProps/custom.xml><?xml version="1.0" encoding="utf-8"?>
<Properties xmlns="http://schemas.openxmlformats.org/officeDocument/2006/custom-properties" xmlns:vt="http://schemas.openxmlformats.org/officeDocument/2006/docPropsVTypes"/>
</file>