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Codette: A Multi-Perspective Cognitive Architecture</w:t>
      </w:r>
    </w:p>
    <w:p>
      <w:r>
        <w:t>Codette demonstrates +93.1% improvement over baseline with structured reasoning.</w:t>
      </w:r>
    </w:p>
    <w:p>
      <w:pPr>
        <w:pStyle w:val="Heading1"/>
      </w:pPr>
      <w:r>
        <w:t>Figures</w:t>
      </w:r>
    </w:p>
    <w:p>
      <w:r>
        <w:t>Dimension Radar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adar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Category Breakdown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tegory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Latency vs Performance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atenc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Architecture Diagram</w:t>
      </w:r>
    </w:p>
    <w:p>
      <w:r>
        <w:drawing>
          <wp:inline xmlns:a="http://schemas.openxmlformats.org/drawingml/2006/main" xmlns:pic="http://schemas.openxmlformats.org/drawingml/2006/picture">
            <wp:extent cx="4572000" cy="34290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rchitec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