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E9D59" w14:textId="466D24A9" w:rsidR="008C02A1" w:rsidRDefault="00A22C75" w:rsidP="00363659">
      <w:pPr>
        <w:spacing w:after="0" w:line="240" w:lineRule="auto"/>
        <w:jc w:val="center"/>
        <w:rPr>
          <w:rFonts w:ascii="Times New Roman" w:eastAsia="Arial" w:hAnsi="Times New Roman" w:cs="Times New Roman"/>
          <w:b/>
          <w:bCs/>
          <w:i/>
          <w:color w:val="000000" w:themeColor="text1"/>
        </w:rPr>
      </w:pPr>
      <w:r w:rsidRPr="00A22C75">
        <w:rPr>
          <w:rFonts w:ascii="Times New Roman" w:eastAsia="Arial" w:hAnsi="Times New Roman" w:cs="Times New Roman"/>
          <w:b/>
          <w:bCs/>
          <w:i/>
          <w:color w:val="000000" w:themeColor="text1"/>
        </w:rPr>
        <w:t>Cross-</w:t>
      </w:r>
      <w:proofErr w:type="spellStart"/>
      <w:r w:rsidRPr="00A22C75">
        <w:rPr>
          <w:rFonts w:ascii="Times New Roman" w:eastAsia="Arial" w:hAnsi="Times New Roman" w:cs="Times New Roman"/>
          <w:b/>
          <w:bCs/>
          <w:i/>
          <w:color w:val="000000" w:themeColor="text1"/>
        </w:rPr>
        <w:t>Border</w:t>
      </w:r>
      <w:proofErr w:type="spellEnd"/>
      <w:r w:rsidRPr="00A22C75">
        <w:rPr>
          <w:rFonts w:ascii="Times New Roman" w:eastAsia="Arial" w:hAnsi="Times New Roman" w:cs="Times New Roman"/>
          <w:b/>
          <w:bCs/>
          <w:i/>
          <w:color w:val="000000" w:themeColor="text1"/>
        </w:rPr>
        <w:t xml:space="preserve"> E-Commerce en América Latina: </w:t>
      </w:r>
      <w:proofErr w:type="spellStart"/>
      <w:r w:rsidR="00363659" w:rsidRPr="00363659">
        <w:rPr>
          <w:rFonts w:ascii="Times New Roman" w:eastAsia="Arial" w:hAnsi="Times New Roman" w:cs="Times New Roman"/>
          <w:b/>
          <w:bCs/>
          <w:i/>
          <w:color w:val="000000" w:themeColor="text1"/>
        </w:rPr>
        <w:t>the</w:t>
      </w:r>
      <w:proofErr w:type="spellEnd"/>
      <w:r w:rsidR="00363659" w:rsidRPr="00363659">
        <w:rPr>
          <w:rFonts w:ascii="Times New Roman" w:eastAsia="Arial" w:hAnsi="Times New Roman" w:cs="Times New Roman"/>
          <w:b/>
          <w:bCs/>
          <w:i/>
          <w:color w:val="000000" w:themeColor="text1"/>
        </w:rPr>
        <w:t xml:space="preserve"> case of </w:t>
      </w:r>
      <w:proofErr w:type="spellStart"/>
      <w:r w:rsidR="00363659" w:rsidRPr="00363659">
        <w:rPr>
          <w:rFonts w:ascii="Times New Roman" w:eastAsia="Arial" w:hAnsi="Times New Roman" w:cs="Times New Roman"/>
          <w:b/>
          <w:bCs/>
          <w:i/>
          <w:color w:val="000000" w:themeColor="text1"/>
        </w:rPr>
        <w:t>Shein</w:t>
      </w:r>
      <w:proofErr w:type="spellEnd"/>
      <w:r w:rsidR="00363659" w:rsidRPr="00363659">
        <w:rPr>
          <w:rFonts w:ascii="Times New Roman" w:eastAsia="Arial" w:hAnsi="Times New Roman" w:cs="Times New Roman"/>
          <w:b/>
          <w:bCs/>
          <w:i/>
          <w:color w:val="000000" w:themeColor="text1"/>
        </w:rPr>
        <w:t xml:space="preserve">, Temu and </w:t>
      </w:r>
      <w:proofErr w:type="spellStart"/>
      <w:r w:rsidR="00363659" w:rsidRPr="00363659">
        <w:rPr>
          <w:rFonts w:ascii="Times New Roman" w:eastAsia="Arial" w:hAnsi="Times New Roman" w:cs="Times New Roman"/>
          <w:b/>
          <w:bCs/>
          <w:i/>
          <w:color w:val="000000" w:themeColor="text1"/>
        </w:rPr>
        <w:t>AliExpress</w:t>
      </w:r>
      <w:proofErr w:type="spellEnd"/>
    </w:p>
    <w:p w14:paraId="536ABD3A" w14:textId="77777777" w:rsidR="00F84D2F" w:rsidRDefault="00F84D2F" w:rsidP="00363659">
      <w:pPr>
        <w:spacing w:after="0" w:line="240" w:lineRule="auto"/>
        <w:jc w:val="center"/>
        <w:rPr>
          <w:rFonts w:ascii="Times New Roman" w:eastAsia="Arial" w:hAnsi="Times New Roman" w:cs="Times New Roman"/>
          <w:b/>
          <w:bCs/>
          <w:i/>
          <w:color w:val="000000" w:themeColor="text1"/>
        </w:rPr>
      </w:pPr>
    </w:p>
    <w:p w14:paraId="04E4BA4B" w14:textId="472FBF57" w:rsidR="00363659" w:rsidRPr="00F84D2F" w:rsidRDefault="00F84D2F" w:rsidP="00F84D2F">
      <w:pPr>
        <w:spacing w:after="0" w:line="240" w:lineRule="auto"/>
        <w:jc w:val="right"/>
        <w:rPr>
          <w:rFonts w:ascii="Times New Roman" w:hAnsi="Times New Roman" w:cs="Times New Roman"/>
          <w:b/>
          <w:bCs/>
          <w:lang w:val="es-CO"/>
        </w:rPr>
      </w:pPr>
      <w:proofErr w:type="spellStart"/>
      <w:r w:rsidRPr="00F84D2F">
        <w:rPr>
          <w:rFonts w:ascii="Times New Roman" w:hAnsi="Times New Roman" w:cs="Times New Roman"/>
          <w:b/>
          <w:bCs/>
          <w:lang w:val="es-CO"/>
        </w:rPr>
        <w:t>Author</w:t>
      </w:r>
      <w:proofErr w:type="spellEnd"/>
      <w:r w:rsidRPr="00F84D2F">
        <w:rPr>
          <w:rFonts w:ascii="Times New Roman" w:hAnsi="Times New Roman" w:cs="Times New Roman"/>
          <w:b/>
          <w:bCs/>
          <w:lang w:val="es-CO"/>
        </w:rPr>
        <w:t xml:space="preserve"> 1</w:t>
      </w:r>
    </w:p>
    <w:p w14:paraId="12F3843A" w14:textId="7DE584F5" w:rsidR="00A22C75" w:rsidRDefault="006802E2" w:rsidP="00B15C97">
      <w:pPr>
        <w:spacing w:after="0" w:line="240" w:lineRule="auto"/>
        <w:jc w:val="right"/>
        <w:rPr>
          <w:rFonts w:ascii="Times New Roman" w:hAnsi="Times New Roman" w:cs="Times New Roman"/>
          <w:lang w:val="en-US"/>
        </w:rPr>
      </w:pPr>
      <w:r w:rsidRPr="004B69C8">
        <w:rPr>
          <w:rFonts w:ascii="Times New Roman" w:hAnsi="Times New Roman" w:cs="Times New Roman"/>
          <w:b/>
          <w:lang w:val="en-US"/>
        </w:rPr>
        <w:t xml:space="preserve">Full Name: </w:t>
      </w:r>
      <w:r w:rsidR="00A22C75">
        <w:rPr>
          <w:rFonts w:ascii="Times New Roman" w:hAnsi="Times New Roman" w:cs="Times New Roman"/>
          <w:lang w:val="en-US"/>
        </w:rPr>
        <w:t xml:space="preserve">Nicolas </w:t>
      </w:r>
      <w:r w:rsidR="00096B38">
        <w:rPr>
          <w:rFonts w:ascii="Times New Roman" w:hAnsi="Times New Roman" w:cs="Times New Roman"/>
          <w:lang w:val="en-US"/>
        </w:rPr>
        <w:t xml:space="preserve">Andres </w:t>
      </w:r>
      <w:r w:rsidR="00A22C75">
        <w:rPr>
          <w:rFonts w:ascii="Times New Roman" w:hAnsi="Times New Roman" w:cs="Times New Roman"/>
          <w:lang w:val="en-US"/>
        </w:rPr>
        <w:t>Vill</w:t>
      </w:r>
      <w:r w:rsidR="00096B38">
        <w:rPr>
          <w:rFonts w:ascii="Times New Roman" w:hAnsi="Times New Roman" w:cs="Times New Roman"/>
          <w:lang w:val="en-US"/>
        </w:rPr>
        <w:t>am</w:t>
      </w:r>
      <w:r w:rsidR="00A22C75">
        <w:rPr>
          <w:rFonts w:ascii="Times New Roman" w:hAnsi="Times New Roman" w:cs="Times New Roman"/>
          <w:lang w:val="en-US"/>
        </w:rPr>
        <w:t>izar</w:t>
      </w:r>
      <w:r w:rsidR="00096B38">
        <w:rPr>
          <w:rFonts w:ascii="Times New Roman" w:hAnsi="Times New Roman" w:cs="Times New Roman"/>
          <w:lang w:val="en-US"/>
        </w:rPr>
        <w:t xml:space="preserve"> Osorio</w:t>
      </w:r>
    </w:p>
    <w:p w14:paraId="32F62551" w14:textId="460E24E3" w:rsidR="006802E2" w:rsidRDefault="006802E2" w:rsidP="00B15C97">
      <w:pPr>
        <w:spacing w:after="0" w:line="240" w:lineRule="auto"/>
        <w:jc w:val="right"/>
        <w:rPr>
          <w:rStyle w:val="Hipervnculo"/>
          <w:rFonts w:ascii="Times New Roman" w:eastAsia="Arial" w:hAnsi="Times New Roman" w:cs="Times New Roman"/>
          <w:lang w:val="en-US"/>
        </w:rPr>
      </w:pPr>
      <w:r w:rsidRPr="004B69C8">
        <w:rPr>
          <w:rFonts w:ascii="Times New Roman" w:hAnsi="Times New Roman" w:cs="Times New Roman"/>
          <w:b/>
          <w:lang w:val="en-US"/>
        </w:rPr>
        <w:t xml:space="preserve">Institutional Email: </w:t>
      </w:r>
      <w:hyperlink r:id="rId8" w:history="1">
        <w:r w:rsidR="008E7BB3" w:rsidRPr="00F26CBA">
          <w:rPr>
            <w:rStyle w:val="Hipervnculo"/>
            <w:rFonts w:ascii="Times New Roman" w:eastAsia="Arial" w:hAnsi="Times New Roman" w:cs="Times New Roman"/>
            <w:lang w:val="en-US"/>
          </w:rPr>
          <w:t>nicolasvillamizar@ustavillavo.edu.co</w:t>
        </w:r>
      </w:hyperlink>
    </w:p>
    <w:p w14:paraId="27AA0004" w14:textId="5C6B865A" w:rsidR="00962952" w:rsidRDefault="00962952" w:rsidP="00962952">
      <w:pPr>
        <w:spacing w:after="0" w:line="240" w:lineRule="auto"/>
        <w:jc w:val="right"/>
        <w:rPr>
          <w:rFonts w:ascii="Times New Roman" w:eastAsia="Arial" w:hAnsi="Times New Roman" w:cs="Times New Roman"/>
          <w:lang w:val="en-US"/>
        </w:rPr>
      </w:pPr>
      <w:r w:rsidRPr="004B69C8">
        <w:rPr>
          <w:rFonts w:ascii="Times New Roman" w:hAnsi="Times New Roman" w:cs="Times New Roman"/>
          <w:b/>
          <w:lang w:val="en-US"/>
        </w:rPr>
        <w:t xml:space="preserve">Institutional </w:t>
      </w:r>
      <w:r>
        <w:rPr>
          <w:rFonts w:ascii="Times New Roman" w:hAnsi="Times New Roman" w:cs="Times New Roman"/>
          <w:b/>
          <w:lang w:val="en-US"/>
        </w:rPr>
        <w:t>Affiliation</w:t>
      </w:r>
      <w:r w:rsidRPr="004B69C8">
        <w:rPr>
          <w:rFonts w:ascii="Times New Roman" w:hAnsi="Times New Roman" w:cs="Times New Roman"/>
          <w:b/>
          <w:lang w:val="en-US"/>
        </w:rPr>
        <w:t xml:space="preserve">: </w:t>
      </w:r>
      <w:r w:rsidRPr="00962952">
        <w:rPr>
          <w:rFonts w:ascii="Times New Roman" w:eastAsia="Arial" w:hAnsi="Times New Roman" w:cs="Times New Roman"/>
          <w:lang w:val="en-US"/>
        </w:rPr>
        <w:t>Sa</w:t>
      </w:r>
      <w:r>
        <w:rPr>
          <w:rFonts w:ascii="Times New Roman" w:eastAsia="Arial" w:hAnsi="Times New Roman" w:cs="Times New Roman"/>
          <w:lang w:val="en-US"/>
        </w:rPr>
        <w:t>nto Tomas University – International Business</w:t>
      </w:r>
    </w:p>
    <w:p w14:paraId="240E1253" w14:textId="0842400C" w:rsidR="00962952" w:rsidRDefault="00962952" w:rsidP="00962952">
      <w:pPr>
        <w:spacing w:after="0" w:line="240" w:lineRule="auto"/>
        <w:jc w:val="right"/>
        <w:rPr>
          <w:rStyle w:val="Hipervnculo"/>
          <w:rFonts w:ascii="Times New Roman" w:eastAsia="Arial" w:hAnsi="Times New Roman" w:cs="Times New Roman"/>
          <w:lang w:val="en-US"/>
        </w:rPr>
      </w:pPr>
      <w:proofErr w:type="spellStart"/>
      <w:r>
        <w:rPr>
          <w:rFonts w:ascii="Times New Roman" w:hAnsi="Times New Roman" w:cs="Times New Roman"/>
          <w:b/>
          <w:lang w:val="en-US"/>
        </w:rPr>
        <w:t>Reseach</w:t>
      </w:r>
      <w:proofErr w:type="spellEnd"/>
      <w:r>
        <w:rPr>
          <w:rFonts w:ascii="Times New Roman" w:hAnsi="Times New Roman" w:cs="Times New Roman"/>
          <w:b/>
          <w:lang w:val="en-US"/>
        </w:rPr>
        <w:t xml:space="preserve"> Group</w:t>
      </w:r>
      <w:r w:rsidRPr="004B69C8">
        <w:rPr>
          <w:rFonts w:ascii="Times New Roman" w:hAnsi="Times New Roman" w:cs="Times New Roman"/>
          <w:b/>
          <w:lang w:val="en-US"/>
        </w:rPr>
        <w:t xml:space="preserve">: </w:t>
      </w:r>
      <w:r>
        <w:rPr>
          <w:rFonts w:ascii="Times New Roman" w:eastAsia="Arial" w:hAnsi="Times New Roman" w:cs="Times New Roman"/>
          <w:lang w:val="en-US"/>
        </w:rPr>
        <w:t xml:space="preserve">HOLOS </w:t>
      </w:r>
      <w:proofErr w:type="spellStart"/>
      <w:r>
        <w:rPr>
          <w:rFonts w:ascii="Times New Roman" w:eastAsia="Arial" w:hAnsi="Times New Roman" w:cs="Times New Roman"/>
          <w:lang w:val="en-US"/>
        </w:rPr>
        <w:t>Reseach</w:t>
      </w:r>
      <w:proofErr w:type="spellEnd"/>
      <w:r>
        <w:rPr>
          <w:rFonts w:ascii="Times New Roman" w:eastAsia="Arial" w:hAnsi="Times New Roman" w:cs="Times New Roman"/>
          <w:lang w:val="en-US"/>
        </w:rPr>
        <w:t xml:space="preserve"> group</w:t>
      </w:r>
    </w:p>
    <w:p w14:paraId="2C10220A" w14:textId="6AE68CDA" w:rsidR="00962952" w:rsidRDefault="006802E2" w:rsidP="00B15C97">
      <w:pPr>
        <w:spacing w:after="0" w:line="240" w:lineRule="auto"/>
        <w:jc w:val="right"/>
        <w:rPr>
          <w:rStyle w:val="Hipervnculo"/>
          <w:rFonts w:ascii="Times New Roman" w:eastAsia="Arial" w:hAnsi="Times New Roman" w:cs="Times New Roman"/>
          <w:lang w:val="en-US"/>
        </w:rPr>
      </w:pPr>
      <w:r w:rsidRPr="004B69C8">
        <w:rPr>
          <w:rFonts w:ascii="Times New Roman" w:hAnsi="Times New Roman" w:cs="Times New Roman"/>
          <w:b/>
          <w:lang w:val="en-US"/>
        </w:rPr>
        <w:t xml:space="preserve">ORCID: </w:t>
      </w:r>
      <w:hyperlink r:id="rId9" w:history="1">
        <w:r w:rsidR="000E2B3F" w:rsidRPr="000E2B3F">
          <w:rPr>
            <w:rStyle w:val="Hipervnculo"/>
          </w:rPr>
          <w:t>https://orcid.org/00</w:t>
        </w:r>
        <w:r w:rsidR="000E2B3F" w:rsidRPr="000E2B3F">
          <w:rPr>
            <w:rStyle w:val="Hipervnculo"/>
          </w:rPr>
          <w:t>0</w:t>
        </w:r>
        <w:r w:rsidR="000E2B3F" w:rsidRPr="000E2B3F">
          <w:rPr>
            <w:rStyle w:val="Hipervnculo"/>
          </w:rPr>
          <w:t>9-0003-9006-8753</w:t>
        </w:r>
      </w:hyperlink>
    </w:p>
    <w:p w14:paraId="774E7B5A" w14:textId="77777777" w:rsidR="00F84D2F" w:rsidRDefault="00F84D2F" w:rsidP="00B15C97">
      <w:pPr>
        <w:spacing w:after="0" w:line="240" w:lineRule="auto"/>
        <w:jc w:val="right"/>
        <w:rPr>
          <w:rStyle w:val="Hipervnculo"/>
          <w:rFonts w:ascii="Times New Roman" w:eastAsia="Arial" w:hAnsi="Times New Roman" w:cs="Times New Roman"/>
          <w:lang w:val="en-US"/>
        </w:rPr>
      </w:pPr>
    </w:p>
    <w:p w14:paraId="70CE74F0" w14:textId="586145EE" w:rsidR="00962952" w:rsidRPr="00F84D2F" w:rsidRDefault="00F84D2F" w:rsidP="00F84D2F">
      <w:pPr>
        <w:spacing w:after="0" w:line="240" w:lineRule="auto"/>
        <w:jc w:val="right"/>
        <w:rPr>
          <w:rStyle w:val="Hipervnculo"/>
          <w:rFonts w:ascii="Times New Roman" w:eastAsia="Arial" w:hAnsi="Times New Roman" w:cs="Times New Roman"/>
          <w:b/>
          <w:bCs/>
          <w:color w:val="auto"/>
          <w:u w:val="none"/>
          <w:lang w:val="en-US"/>
        </w:rPr>
      </w:pPr>
      <w:r w:rsidRPr="00F84D2F">
        <w:rPr>
          <w:rStyle w:val="Hipervnculo"/>
          <w:rFonts w:ascii="Times New Roman" w:eastAsia="Arial" w:hAnsi="Times New Roman" w:cs="Times New Roman"/>
          <w:b/>
          <w:bCs/>
          <w:color w:val="auto"/>
          <w:u w:val="none"/>
          <w:lang w:val="en-US"/>
        </w:rPr>
        <w:t>Author 2</w:t>
      </w:r>
    </w:p>
    <w:p w14:paraId="056E506A" w14:textId="1F588082" w:rsidR="00962952" w:rsidRDefault="00962952" w:rsidP="00962952">
      <w:pPr>
        <w:spacing w:after="0" w:line="240" w:lineRule="auto"/>
        <w:jc w:val="right"/>
        <w:rPr>
          <w:rFonts w:ascii="Times New Roman" w:hAnsi="Times New Roman" w:cs="Times New Roman"/>
          <w:lang w:val="en-US"/>
        </w:rPr>
      </w:pPr>
      <w:r w:rsidRPr="004B69C8">
        <w:rPr>
          <w:rFonts w:ascii="Times New Roman" w:hAnsi="Times New Roman" w:cs="Times New Roman"/>
          <w:b/>
          <w:lang w:val="en-US"/>
        </w:rPr>
        <w:t xml:space="preserve">Full Name: </w:t>
      </w:r>
      <w:r w:rsidR="00F84D2F" w:rsidRPr="00F84D2F">
        <w:rPr>
          <w:rFonts w:ascii="Times New Roman" w:hAnsi="Times New Roman" w:cs="Times New Roman"/>
          <w:lang w:val="en-US"/>
        </w:rPr>
        <w:t>Maria Fernanda Pereira Cubillos</w:t>
      </w:r>
    </w:p>
    <w:p w14:paraId="740FAB00" w14:textId="646587D4" w:rsidR="00962952" w:rsidRPr="00F84D2F" w:rsidRDefault="00962952" w:rsidP="00F84D2F">
      <w:pPr>
        <w:spacing w:after="0" w:line="240" w:lineRule="auto"/>
        <w:jc w:val="right"/>
        <w:rPr>
          <w:rStyle w:val="Hipervnculo"/>
          <w:b/>
          <w:color w:val="auto"/>
          <w:u w:val="none"/>
          <w:lang w:val="en-US"/>
        </w:rPr>
      </w:pPr>
      <w:r w:rsidRPr="004B69C8">
        <w:rPr>
          <w:rFonts w:ascii="Times New Roman" w:hAnsi="Times New Roman" w:cs="Times New Roman"/>
          <w:b/>
          <w:lang w:val="en-US"/>
        </w:rPr>
        <w:t xml:space="preserve">Institutional Email: </w:t>
      </w:r>
      <w:hyperlink r:id="rId10" w:history="1">
        <w:r w:rsidR="00F84D2F" w:rsidRPr="00F84D2F">
          <w:rPr>
            <w:rStyle w:val="Hipervnculo"/>
            <w:lang w:val="en-US"/>
          </w:rPr>
          <w:t>mariapereira@ustavillavo.edu.co</w:t>
        </w:r>
      </w:hyperlink>
    </w:p>
    <w:p w14:paraId="18201D8F" w14:textId="77777777" w:rsidR="00962952" w:rsidRDefault="00962952" w:rsidP="00962952">
      <w:pPr>
        <w:spacing w:after="0" w:line="240" w:lineRule="auto"/>
        <w:jc w:val="right"/>
        <w:rPr>
          <w:rFonts w:ascii="Times New Roman" w:eastAsia="Arial" w:hAnsi="Times New Roman" w:cs="Times New Roman"/>
          <w:lang w:val="en-US"/>
        </w:rPr>
      </w:pPr>
      <w:r w:rsidRPr="004B69C8">
        <w:rPr>
          <w:rFonts w:ascii="Times New Roman" w:hAnsi="Times New Roman" w:cs="Times New Roman"/>
          <w:b/>
          <w:lang w:val="en-US"/>
        </w:rPr>
        <w:t xml:space="preserve">Institutional </w:t>
      </w:r>
      <w:r>
        <w:rPr>
          <w:rFonts w:ascii="Times New Roman" w:hAnsi="Times New Roman" w:cs="Times New Roman"/>
          <w:b/>
          <w:lang w:val="en-US"/>
        </w:rPr>
        <w:t>Affiliation</w:t>
      </w:r>
      <w:r w:rsidRPr="004B69C8">
        <w:rPr>
          <w:rFonts w:ascii="Times New Roman" w:hAnsi="Times New Roman" w:cs="Times New Roman"/>
          <w:b/>
          <w:lang w:val="en-US"/>
        </w:rPr>
        <w:t xml:space="preserve">: </w:t>
      </w:r>
      <w:r w:rsidRPr="00962952">
        <w:rPr>
          <w:rFonts w:ascii="Times New Roman" w:eastAsia="Arial" w:hAnsi="Times New Roman" w:cs="Times New Roman"/>
          <w:lang w:val="en-US"/>
        </w:rPr>
        <w:t>Sa</w:t>
      </w:r>
      <w:r>
        <w:rPr>
          <w:rFonts w:ascii="Times New Roman" w:eastAsia="Arial" w:hAnsi="Times New Roman" w:cs="Times New Roman"/>
          <w:lang w:val="en-US"/>
        </w:rPr>
        <w:t>nto Tomas University – International Business</w:t>
      </w:r>
    </w:p>
    <w:p w14:paraId="231AA27C" w14:textId="77777777" w:rsidR="00962952" w:rsidRDefault="00962952" w:rsidP="00962952">
      <w:pPr>
        <w:spacing w:after="0" w:line="240" w:lineRule="auto"/>
        <w:jc w:val="right"/>
        <w:rPr>
          <w:rStyle w:val="Hipervnculo"/>
          <w:rFonts w:ascii="Times New Roman" w:eastAsia="Arial" w:hAnsi="Times New Roman" w:cs="Times New Roman"/>
          <w:lang w:val="en-US"/>
        </w:rPr>
      </w:pPr>
      <w:proofErr w:type="spellStart"/>
      <w:r>
        <w:rPr>
          <w:rFonts w:ascii="Times New Roman" w:hAnsi="Times New Roman" w:cs="Times New Roman"/>
          <w:b/>
          <w:lang w:val="en-US"/>
        </w:rPr>
        <w:t>Reseach</w:t>
      </w:r>
      <w:proofErr w:type="spellEnd"/>
      <w:r>
        <w:rPr>
          <w:rFonts w:ascii="Times New Roman" w:hAnsi="Times New Roman" w:cs="Times New Roman"/>
          <w:b/>
          <w:lang w:val="en-US"/>
        </w:rPr>
        <w:t xml:space="preserve"> Group</w:t>
      </w:r>
      <w:r w:rsidRPr="004B69C8">
        <w:rPr>
          <w:rFonts w:ascii="Times New Roman" w:hAnsi="Times New Roman" w:cs="Times New Roman"/>
          <w:b/>
          <w:lang w:val="en-US"/>
        </w:rPr>
        <w:t xml:space="preserve">: </w:t>
      </w:r>
      <w:r>
        <w:rPr>
          <w:rFonts w:ascii="Times New Roman" w:eastAsia="Arial" w:hAnsi="Times New Roman" w:cs="Times New Roman"/>
          <w:lang w:val="en-US"/>
        </w:rPr>
        <w:t xml:space="preserve">HOLOS </w:t>
      </w:r>
      <w:proofErr w:type="spellStart"/>
      <w:r>
        <w:rPr>
          <w:rFonts w:ascii="Times New Roman" w:eastAsia="Arial" w:hAnsi="Times New Roman" w:cs="Times New Roman"/>
          <w:lang w:val="en-US"/>
        </w:rPr>
        <w:t>Reseach</w:t>
      </w:r>
      <w:proofErr w:type="spellEnd"/>
      <w:r>
        <w:rPr>
          <w:rFonts w:ascii="Times New Roman" w:eastAsia="Arial" w:hAnsi="Times New Roman" w:cs="Times New Roman"/>
          <w:lang w:val="en-US"/>
        </w:rPr>
        <w:t xml:space="preserve"> group</w:t>
      </w:r>
    </w:p>
    <w:p w14:paraId="5AFF67D5" w14:textId="36DA6FB4" w:rsidR="00962952" w:rsidRPr="004B69C8" w:rsidRDefault="00962952" w:rsidP="00B15C97">
      <w:pPr>
        <w:spacing w:after="0" w:line="240" w:lineRule="auto"/>
        <w:jc w:val="right"/>
        <w:rPr>
          <w:rFonts w:ascii="Times New Roman" w:hAnsi="Times New Roman" w:cs="Times New Roman"/>
          <w:b/>
          <w:lang w:val="en-US"/>
        </w:rPr>
      </w:pPr>
      <w:r w:rsidRPr="004B69C8">
        <w:rPr>
          <w:rFonts w:ascii="Times New Roman" w:hAnsi="Times New Roman" w:cs="Times New Roman"/>
          <w:b/>
          <w:lang w:val="en-US"/>
        </w:rPr>
        <w:t xml:space="preserve">ORCID: </w:t>
      </w:r>
      <w:hyperlink r:id="rId11" w:history="1">
        <w:r w:rsidR="000E2B3F" w:rsidRPr="000E2B3F">
          <w:rPr>
            <w:rStyle w:val="Hipervnculo"/>
          </w:rPr>
          <w:t>https://orcid.org/0009-0</w:t>
        </w:r>
        <w:r w:rsidR="000E2B3F" w:rsidRPr="000E2B3F">
          <w:rPr>
            <w:rStyle w:val="Hipervnculo"/>
          </w:rPr>
          <w:t>0</w:t>
        </w:r>
        <w:r w:rsidR="000E2B3F" w:rsidRPr="000E2B3F">
          <w:rPr>
            <w:rStyle w:val="Hipervnculo"/>
          </w:rPr>
          <w:t>03-3835-3506</w:t>
        </w:r>
      </w:hyperlink>
    </w:p>
    <w:p w14:paraId="4FC17525" w14:textId="40A4DD95" w:rsidR="004F3571" w:rsidRPr="004B69C8" w:rsidRDefault="004F3571" w:rsidP="00B15C97">
      <w:pPr>
        <w:spacing w:after="0" w:line="240" w:lineRule="auto"/>
        <w:jc w:val="right"/>
        <w:rPr>
          <w:rFonts w:ascii="Times New Roman" w:eastAsia="Aptos" w:hAnsi="Times New Roman" w:cs="Times New Roman"/>
          <w:b/>
          <w:color w:val="000000" w:themeColor="text1"/>
          <w:lang w:val="en-US"/>
        </w:rPr>
      </w:pPr>
    </w:p>
    <w:p w14:paraId="733A3FA4" w14:textId="77777777" w:rsidR="006802E2" w:rsidRPr="004B69C8" w:rsidRDefault="00B655C2" w:rsidP="00B15C97">
      <w:pPr>
        <w:spacing w:after="0" w:line="240" w:lineRule="auto"/>
        <w:jc w:val="right"/>
        <w:rPr>
          <w:rStyle w:val="selectable-text"/>
          <w:rFonts w:ascii="Times New Roman" w:hAnsi="Times New Roman" w:cs="Times New Roman"/>
          <w:b/>
          <w:lang w:val="en-US"/>
        </w:rPr>
      </w:pPr>
      <w:r w:rsidRPr="004B69C8">
        <w:rPr>
          <w:rStyle w:val="selectable-text"/>
          <w:rFonts w:ascii="Times New Roman" w:hAnsi="Times New Roman" w:cs="Times New Roman"/>
          <w:b/>
          <w:lang w:val="en-US"/>
        </w:rPr>
        <w:t>Article information:</w:t>
      </w:r>
    </w:p>
    <w:p w14:paraId="67FD5064" w14:textId="75C24BE9" w:rsidR="006802E2" w:rsidRPr="004B69C8" w:rsidRDefault="00B655C2" w:rsidP="00B15C97">
      <w:pPr>
        <w:spacing w:after="0" w:line="240" w:lineRule="auto"/>
        <w:jc w:val="right"/>
        <w:rPr>
          <w:rStyle w:val="selectable-text"/>
          <w:rFonts w:ascii="Times New Roman" w:hAnsi="Times New Roman" w:cs="Times New Roman"/>
          <w:lang w:val="en-US"/>
        </w:rPr>
      </w:pPr>
      <w:r w:rsidRPr="004B69C8">
        <w:rPr>
          <w:rStyle w:val="selectable-text"/>
          <w:rFonts w:ascii="Times New Roman" w:hAnsi="Times New Roman" w:cs="Times New Roman"/>
          <w:b/>
          <w:lang w:val="en-US"/>
        </w:rPr>
        <w:t>Date of preparation:</w:t>
      </w:r>
      <w:r w:rsidRPr="004B69C8">
        <w:rPr>
          <w:rStyle w:val="selectable-text"/>
          <w:rFonts w:ascii="Times New Roman" w:hAnsi="Times New Roman" w:cs="Times New Roman"/>
          <w:lang w:val="en-US"/>
        </w:rPr>
        <w:t xml:space="preserve"> </w:t>
      </w:r>
      <w:r w:rsidR="006802E2" w:rsidRPr="004B69C8">
        <w:rPr>
          <w:rStyle w:val="selectable-text"/>
          <w:rFonts w:ascii="Times New Roman" w:hAnsi="Times New Roman" w:cs="Times New Roman"/>
          <w:lang w:val="en-US"/>
        </w:rPr>
        <w:t>Nov</w:t>
      </w:r>
      <w:r w:rsidRPr="004B69C8">
        <w:rPr>
          <w:rStyle w:val="selectable-text"/>
          <w:rFonts w:ascii="Times New Roman" w:hAnsi="Times New Roman" w:cs="Times New Roman"/>
          <w:lang w:val="en-US"/>
        </w:rPr>
        <w:t xml:space="preserve"> 2025</w:t>
      </w:r>
    </w:p>
    <w:p w14:paraId="710D0419" w14:textId="494C1E0A" w:rsidR="006802E2" w:rsidRPr="004B69C8" w:rsidRDefault="00B655C2" w:rsidP="00B15C97">
      <w:pPr>
        <w:spacing w:after="0" w:line="240" w:lineRule="auto"/>
        <w:jc w:val="right"/>
        <w:rPr>
          <w:rStyle w:val="selectable-text"/>
          <w:rFonts w:ascii="Times New Roman" w:hAnsi="Times New Roman" w:cs="Times New Roman"/>
          <w:lang w:val="en-US"/>
        </w:rPr>
      </w:pPr>
      <w:r w:rsidRPr="004B69C8">
        <w:rPr>
          <w:rStyle w:val="selectable-text"/>
          <w:rFonts w:ascii="Times New Roman" w:hAnsi="Times New Roman" w:cs="Times New Roman"/>
          <w:b/>
          <w:lang w:val="en-US"/>
        </w:rPr>
        <w:t>License:</w:t>
      </w:r>
      <w:r w:rsidRPr="004B69C8">
        <w:rPr>
          <w:rStyle w:val="selectable-text"/>
          <w:rFonts w:ascii="Times New Roman" w:hAnsi="Times New Roman" w:cs="Times New Roman"/>
          <w:lang w:val="en-US"/>
        </w:rPr>
        <w:t xml:space="preserve"> CC BY 4.0 (Creative Commons Attribution 4.0 International)</w:t>
      </w:r>
    </w:p>
    <w:p w14:paraId="10FD3244" w14:textId="77777777" w:rsidR="00B15C97" w:rsidRPr="004B69C8" w:rsidRDefault="00B655C2" w:rsidP="00B15C97">
      <w:pPr>
        <w:spacing w:line="240" w:lineRule="auto"/>
        <w:jc w:val="right"/>
        <w:rPr>
          <w:rStyle w:val="selectable-text"/>
          <w:rFonts w:ascii="Times New Roman" w:hAnsi="Times New Roman" w:cs="Times New Roman"/>
          <w:lang w:val="en-US"/>
        </w:rPr>
      </w:pPr>
      <w:r w:rsidRPr="004B69C8">
        <w:rPr>
          <w:rStyle w:val="selectable-text"/>
          <w:rFonts w:ascii="Times New Roman" w:hAnsi="Times New Roman" w:cs="Times New Roman"/>
          <w:b/>
          <w:lang w:val="en-US"/>
        </w:rPr>
        <w:t>Article language:</w:t>
      </w:r>
      <w:r w:rsidRPr="004B69C8">
        <w:rPr>
          <w:rStyle w:val="selectable-text"/>
          <w:rFonts w:ascii="Times New Roman" w:hAnsi="Times New Roman" w:cs="Times New Roman"/>
          <w:lang w:val="en-US"/>
        </w:rPr>
        <w:t xml:space="preserve"> English</w:t>
      </w:r>
    </w:p>
    <w:p w14:paraId="377C845A" w14:textId="77777777" w:rsidR="00B15C97" w:rsidRPr="004B69C8" w:rsidRDefault="00B15C97" w:rsidP="008C02A1">
      <w:pPr>
        <w:spacing w:line="240" w:lineRule="auto"/>
        <w:rPr>
          <w:rFonts w:ascii="Times New Roman" w:hAnsi="Times New Roman" w:cs="Times New Roman"/>
          <w:lang w:val="en-US"/>
        </w:rPr>
      </w:pPr>
    </w:p>
    <w:p w14:paraId="6C03E78E" w14:textId="2B417E88" w:rsidR="004F3571" w:rsidRPr="004B69C8" w:rsidRDefault="00622AB4" w:rsidP="00622AB4">
      <w:pPr>
        <w:spacing w:line="240" w:lineRule="auto"/>
        <w:rPr>
          <w:rFonts w:ascii="Times New Roman" w:hAnsi="Times New Roman" w:cs="Times New Roman"/>
          <w:b/>
          <w:bCs/>
          <w:lang w:val="en-US"/>
        </w:rPr>
      </w:pPr>
      <w:r w:rsidRPr="004B69C8">
        <w:rPr>
          <w:rFonts w:ascii="Times New Roman" w:hAnsi="Times New Roman" w:cs="Times New Roman"/>
          <w:b/>
          <w:bCs/>
          <w:lang w:val="en-US"/>
        </w:rPr>
        <w:t xml:space="preserve">1. </w:t>
      </w:r>
      <w:r w:rsidR="00945801" w:rsidRPr="004B69C8">
        <w:rPr>
          <w:rFonts w:ascii="Times New Roman" w:hAnsi="Times New Roman" w:cs="Times New Roman"/>
          <w:b/>
          <w:bCs/>
          <w:lang w:val="en-US"/>
        </w:rPr>
        <w:t>Executive Summary / Abstract</w:t>
      </w:r>
    </w:p>
    <w:p w14:paraId="56722E19" w14:textId="77777777" w:rsidR="002602C8" w:rsidRDefault="00533F6E" w:rsidP="002602C8">
      <w:pPr>
        <w:pStyle w:val="Sinespaciado"/>
      </w:pPr>
      <w:r w:rsidRPr="00533F6E">
        <w:t xml:space="preserve">Cross-border e-commerce has become a central force in shaping how goods, preferences, and economic decisions circulate in today’s digital environment. In Latin America, platforms such as </w:t>
      </w:r>
      <w:proofErr w:type="spellStart"/>
      <w:r w:rsidRPr="00533F6E">
        <w:t>Shein</w:t>
      </w:r>
      <w:proofErr w:type="spellEnd"/>
      <w:r w:rsidRPr="00533F6E">
        <w:t xml:space="preserve">, </w:t>
      </w:r>
      <w:proofErr w:type="spellStart"/>
      <w:r w:rsidRPr="00533F6E">
        <w:t>Temu</w:t>
      </w:r>
      <w:proofErr w:type="spellEnd"/>
      <w:r w:rsidRPr="00533F6E">
        <w:t>, and AliExpress have reshaped retail dynamics by combining flexible production systems, extremely competitive pricing, and logistical models that operate outside traditional import structures. Their growth is driven by consumers who increasingly rely on mobile shopping, trust digital payment methods, and seek affordable variety. These platforms function as global ecosystems coordinated through data, algorithms, and continuous interaction between suppliers and buyers, allowing them to adjust quickly to shifts in demand and introduce new products at unprecedented speed.</w:t>
      </w:r>
    </w:p>
    <w:p w14:paraId="113B2B52" w14:textId="57FB156F" w:rsidR="004B24CF" w:rsidRDefault="00533F6E" w:rsidP="002602C8">
      <w:pPr>
        <w:pStyle w:val="Sinespaciado"/>
      </w:pPr>
      <w:r w:rsidRPr="00533F6E">
        <w:t xml:space="preserve">This transformation, however, has exposed structural weaknesses in regional industries. The rise of low-value international shipments reduces regulatory visibility and gives foreign platforms logistical advantages that local businesses cannot match. As consumer habits shift toward accessible global alternatives, traditional retailers face declining competitiveness and diminished visibility. This article examines these dynamics through a comprehensive analysis, showing how cross-border platforms are redefining competitiveness, restructuring value chains, and reshaping consumption patterns across Latin America. The findings indicate that </w:t>
      </w:r>
      <w:proofErr w:type="spellStart"/>
      <w:r w:rsidRPr="00533F6E">
        <w:t>Shein</w:t>
      </w:r>
      <w:proofErr w:type="spellEnd"/>
      <w:r w:rsidRPr="00533F6E">
        <w:t xml:space="preserve">, </w:t>
      </w:r>
      <w:proofErr w:type="spellStart"/>
      <w:r w:rsidRPr="00533F6E">
        <w:t>Temu</w:t>
      </w:r>
      <w:proofErr w:type="spellEnd"/>
      <w:r w:rsidRPr="00533F6E">
        <w:t>, and AliExpress are not just influencing retail—they are altering the deeper architecture through which the region produces, governs, and participates in the digital global economy</w:t>
      </w:r>
      <w:r w:rsidR="004B24CF" w:rsidRPr="004B24CF">
        <w:t>.</w:t>
      </w:r>
    </w:p>
    <w:p w14:paraId="7C03E16B" w14:textId="0FA03C6F" w:rsidR="00D67448" w:rsidRPr="004B69C8" w:rsidRDefault="00D67448" w:rsidP="002602C8">
      <w:pPr>
        <w:spacing w:line="240" w:lineRule="auto"/>
        <w:jc w:val="both"/>
        <w:rPr>
          <w:rFonts w:ascii="Times New Roman" w:hAnsi="Times New Roman" w:cs="Times New Roman"/>
          <w:b/>
          <w:bCs/>
          <w:lang w:val="en-US"/>
        </w:rPr>
      </w:pPr>
      <w:r w:rsidRPr="004B69C8">
        <w:rPr>
          <w:rFonts w:ascii="Times New Roman" w:hAnsi="Times New Roman" w:cs="Times New Roman"/>
          <w:b/>
          <w:bCs/>
          <w:lang w:val="en-US"/>
        </w:rPr>
        <w:t>2. Context and Problem Statement</w:t>
      </w:r>
    </w:p>
    <w:p w14:paraId="216F0844" w14:textId="77777777" w:rsidR="003F6900" w:rsidRDefault="003F6900" w:rsidP="002602C8">
      <w:pPr>
        <w:pStyle w:val="Sinespaciado"/>
      </w:pPr>
      <w:r w:rsidRPr="003F6900">
        <w:t xml:space="preserve">The growth of cross-border e-commerce reflects a broader transformation in how countries, firms, and consumers interact digitally. In Latin America, a region historically marked by trade dependency, these dynamics are particularly intense. EBANX (2020) documents the region's rapid shift from moderate e-commerce adoption to international </w:t>
      </w:r>
      <w:r w:rsidRPr="003F6900">
        <w:lastRenderedPageBreak/>
        <w:t xml:space="preserve">purchases becoming routine. This expansion is driven by increasing digital financial inclusion, the use of mobile phones as a primary shopping tool, demand for low-cost products, and the perceived novelty of global platforms. Jia (2025) identifies Latin America as a key destination for Chinese "small commodities," citing price-sensitive demand and openness to new suppliers. Platforms like </w:t>
      </w:r>
      <w:proofErr w:type="spellStart"/>
      <w:r w:rsidRPr="003F6900">
        <w:t>Shein</w:t>
      </w:r>
      <w:proofErr w:type="spellEnd"/>
      <w:r w:rsidRPr="003F6900">
        <w:t xml:space="preserve">, </w:t>
      </w:r>
      <w:proofErr w:type="spellStart"/>
      <w:r w:rsidRPr="003F6900">
        <w:t>Temu</w:t>
      </w:r>
      <w:proofErr w:type="spellEnd"/>
      <w:r w:rsidRPr="003F6900">
        <w:t>, and AliExpress leverage fragmented logistics, lower costs, and predictive algorithms to succeed.</w:t>
      </w:r>
    </w:p>
    <w:p w14:paraId="044609A5" w14:textId="734714C7" w:rsidR="003F6900" w:rsidRDefault="003F6900" w:rsidP="002602C8">
      <w:pPr>
        <w:pStyle w:val="Sinespaciado"/>
      </w:pPr>
      <w:r w:rsidRPr="003F6900">
        <w:t xml:space="preserve">This situation generates several structural tensions. Wen (2025) shows that </w:t>
      </w:r>
      <w:proofErr w:type="spellStart"/>
      <w:r w:rsidRPr="003F6900">
        <w:t>Temu's</w:t>
      </w:r>
      <w:proofErr w:type="spellEnd"/>
      <w:r w:rsidRPr="003F6900">
        <w:t xml:space="preserve"> rapid expansion, based on direct price subsidies and tight coordination with Asian manufacturers, makes it difficult for local businesses to compete on equal terms. A study on </w:t>
      </w:r>
      <w:proofErr w:type="spellStart"/>
      <w:r w:rsidRPr="003F6900">
        <w:t>Shein's</w:t>
      </w:r>
      <w:proofErr w:type="spellEnd"/>
      <w:r w:rsidRPr="003F6900">
        <w:t xml:space="preserve"> influence in Colombia documents a sustained shift in youth consumption habits toward international options that offer more variety at a lower cost. Simultaneously, </w:t>
      </w:r>
      <w:r w:rsidR="002024F1" w:rsidRPr="002024F1">
        <w:t>(</w:t>
      </w:r>
      <w:proofErr w:type="spellStart"/>
      <w:r w:rsidR="002024F1" w:rsidRPr="002024F1">
        <w:t>Minondo</w:t>
      </w:r>
      <w:proofErr w:type="spellEnd"/>
      <w:r w:rsidR="002024F1" w:rsidRPr="002024F1">
        <w:t xml:space="preserve"> &amp; </w:t>
      </w:r>
      <w:proofErr w:type="spellStart"/>
      <w:r w:rsidR="002024F1" w:rsidRPr="002024F1">
        <w:t>Mínguez</w:t>
      </w:r>
      <w:proofErr w:type="spellEnd"/>
      <w:r w:rsidR="002024F1" w:rsidRPr="002024F1">
        <w:t>, 2024).</w:t>
      </w:r>
      <w:r w:rsidRPr="003F6900">
        <w:t xml:space="preserve"> report that the global growth of low-value cross-border transactions, often omitted from official statistics, reduces the state's effective regulatory capacity. This explains the growing concern among Latin American merchants, who see import flows that largely bypass traditional channels, limiting the response capacity of local industries (France24, 2025).</w:t>
      </w:r>
    </w:p>
    <w:p w14:paraId="20A580BE" w14:textId="78482F28" w:rsidR="00B15C97" w:rsidRPr="004B69C8" w:rsidRDefault="00A839EE" w:rsidP="002602C8">
      <w:pPr>
        <w:pStyle w:val="Sinespaciado"/>
      </w:pPr>
      <w:r w:rsidRPr="00A839EE">
        <w:t xml:space="preserve">Taken together, these studies reveal a complex reality: Latin America is undergoing an accelerated integration into global digital commerce, while its productive and regulatory structures are not evolving at the same pace. The result is an environment in which clear benefits for consumers coexist with significant risks for local competitiveness and substantial challenges for public policy design. Against this backdrop, the central question guiding this research emerges: How is the expansion of </w:t>
      </w:r>
      <w:proofErr w:type="spellStart"/>
      <w:r w:rsidRPr="00A839EE">
        <w:t>Shein</w:t>
      </w:r>
      <w:proofErr w:type="spellEnd"/>
      <w:r w:rsidRPr="00A839EE">
        <w:t xml:space="preserve">, </w:t>
      </w:r>
      <w:proofErr w:type="spellStart"/>
      <w:r w:rsidRPr="00A839EE">
        <w:t>Temu</w:t>
      </w:r>
      <w:proofErr w:type="spellEnd"/>
      <w:r w:rsidRPr="00A839EE">
        <w:t>, and AliExpress transforming the commercial and competitive structure of Latin America, and what economic and social implications arise from this shift?</w:t>
      </w:r>
    </w:p>
    <w:p w14:paraId="5E748237" w14:textId="07DE7E02" w:rsidR="00D67448"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3. Theoretical and Conceptual Basi</w:t>
      </w:r>
      <w:r w:rsidR="00792BD6">
        <w:rPr>
          <w:rFonts w:ascii="Times New Roman" w:hAnsi="Times New Roman" w:cs="Times New Roman"/>
          <w:b/>
          <w:bCs/>
          <w:lang w:val="en-US"/>
        </w:rPr>
        <w:t>c</w:t>
      </w:r>
      <w:r w:rsidRPr="004B69C8">
        <w:rPr>
          <w:rFonts w:ascii="Times New Roman" w:hAnsi="Times New Roman" w:cs="Times New Roman"/>
          <w:b/>
          <w:bCs/>
          <w:lang w:val="en-US"/>
        </w:rPr>
        <w:t>s</w:t>
      </w:r>
    </w:p>
    <w:p w14:paraId="558DD95D" w14:textId="77777777" w:rsidR="00A839EE" w:rsidRDefault="00A839EE" w:rsidP="002602C8">
      <w:pPr>
        <w:pStyle w:val="Sinespaciado"/>
        <w:rPr>
          <w:rStyle w:val="Textoennegrita"/>
          <w:rFonts w:eastAsiaTheme="minorHAnsi"/>
          <w:bCs w:val="0"/>
          <w:i/>
          <w:iCs/>
          <w:color w:val="auto"/>
          <w:lang w:eastAsia="en-US"/>
        </w:rPr>
      </w:pPr>
      <w:r w:rsidRPr="00A839EE">
        <w:rPr>
          <w:rStyle w:val="Textoennegrita"/>
          <w:rFonts w:eastAsiaTheme="minorHAnsi"/>
          <w:bCs w:val="0"/>
          <w:i/>
          <w:iCs/>
          <w:color w:val="auto"/>
          <w:lang w:eastAsia="en-US"/>
        </w:rPr>
        <w:t>3.1. Cross-Border E-Commerce as a Global Economic Infrastructure</w:t>
      </w:r>
    </w:p>
    <w:p w14:paraId="222FA793" w14:textId="77777777" w:rsidR="003F6900" w:rsidRDefault="003F6900" w:rsidP="002602C8">
      <w:pPr>
        <w:pStyle w:val="Sinespaciado"/>
      </w:pPr>
      <w:r w:rsidRPr="003F6900">
        <w:t xml:space="preserve">Cross-border e-commerce operates not merely as a channel for digital transactions, but as a powerful, disruptive economic infrastructure that deeply integrates logistics, data, consumer behavior, and financial systems into a single global framework. EBANX (2020) shows that this form of commerce enables Latin American consumers to access global supply chains even in the absence of strong trade agreements or efficient domestic logistics, effectively bypassing traditional market barriers. </w:t>
      </w:r>
      <w:proofErr w:type="gramStart"/>
      <w:r w:rsidRPr="003F6900">
        <w:t>This dynamic forges</w:t>
      </w:r>
      <w:proofErr w:type="gramEnd"/>
      <w:r w:rsidRPr="003F6900">
        <w:t xml:space="preserve"> a direct and efficient link between global production centers—primarily in China—and emerging markets characterized by a high, pent-up demand for accessible, low-cost goods, thereby redefining the very pathways of international trade for the digital age.</w:t>
      </w:r>
    </w:p>
    <w:p w14:paraId="089206D1" w14:textId="77777777" w:rsidR="00F701DA" w:rsidRDefault="00F701DA" w:rsidP="002602C8">
      <w:pPr>
        <w:pStyle w:val="Sinespaciado"/>
      </w:pPr>
      <w:r w:rsidRPr="00F701DA">
        <w:t>Jia (2025) adds that China has consolidated an innovative export model centered on “small commodities”—lightweight and inexpensive goods designed to move with unparalleled efficiency through decentralized micro-shipping networks. This agile framework not only reduces dependence on traditional large-scale imports but also accelerates vast, fragmented trade flows that largely evade traditional customs monitoring and data collection. Consequently, this paradigm shift actively reshapes the long-standing boundaries between global markets and national regulations. It effectively redefines the fundamental mechanisms of global value exchange, enabling a form of participation for emerging economies that bypasses conventional institutional channels and creates a new, parallel digital trade reality.</w:t>
      </w:r>
    </w:p>
    <w:p w14:paraId="4ECA24E0" w14:textId="7EEA9639" w:rsidR="00A839EE" w:rsidRDefault="00A839EE" w:rsidP="002602C8">
      <w:pPr>
        <w:pStyle w:val="Sinespaciado"/>
        <w:rPr>
          <w:rStyle w:val="Textoennegrita"/>
          <w:rFonts w:eastAsiaTheme="minorHAnsi"/>
          <w:bCs w:val="0"/>
          <w:i/>
          <w:iCs/>
          <w:color w:val="auto"/>
          <w:lang w:eastAsia="en-US"/>
        </w:rPr>
      </w:pPr>
      <w:r w:rsidRPr="00A839EE">
        <w:rPr>
          <w:rStyle w:val="Textoennegrita"/>
          <w:rFonts w:eastAsiaTheme="minorHAnsi"/>
          <w:bCs w:val="0"/>
          <w:i/>
          <w:iCs/>
          <w:color w:val="auto"/>
          <w:lang w:eastAsia="en-US"/>
        </w:rPr>
        <w:t>3.2. Digital Platforms as Systems of Interaction and Learning</w:t>
      </w:r>
    </w:p>
    <w:p w14:paraId="46235328" w14:textId="72526D2F" w:rsidR="00F701DA" w:rsidRDefault="00F701DA" w:rsidP="002602C8">
      <w:pPr>
        <w:pStyle w:val="Sinespaciado"/>
      </w:pPr>
      <w:r w:rsidRPr="00F701DA">
        <w:lastRenderedPageBreak/>
        <w:t xml:space="preserve">According to </w:t>
      </w:r>
      <w:r w:rsidR="00DA1920">
        <w:t>the World Internet Conference (2024)</w:t>
      </w:r>
      <w:r w:rsidRPr="00F701DA">
        <w:t xml:space="preserve">, digital platforms function as complex, adaptive networks where buyers and sellers interact not only through transactions but through continuous, real-time information flows. Their findings reveal that sellers dynamically learn from aggregated customer behavior, vast pools of public data, and implicit interactions—all of which critically determine a product's visibility and competitiveness within the platform's ecosystem. </w:t>
      </w:r>
      <w:proofErr w:type="gramStart"/>
      <w:r w:rsidRPr="00F701DA">
        <w:t>This dynamic positions platforms</w:t>
      </w:r>
      <w:proofErr w:type="gramEnd"/>
      <w:r w:rsidRPr="00F701DA">
        <w:t xml:space="preserve"> not as mere marketplaces, but as intelligent ecosystems that generate a decisive competitive advantage through the relentless accumulation of data and its sophisticated algorithmic interpretation, fundamentally surpassing the traditional leverage of physical infrastructure.</w:t>
      </w:r>
    </w:p>
    <w:p w14:paraId="7B38A445" w14:textId="547EB99B" w:rsidR="00F701DA" w:rsidRDefault="00F701DA" w:rsidP="002602C8">
      <w:pPr>
        <w:pStyle w:val="Sinespaciado"/>
      </w:pPr>
      <w:r w:rsidRPr="00F701DA">
        <w:t xml:space="preserve">In Latin America, these dynamics create a starkly uneven playing field, where local sellers must face competitors endowed with superior access to consumer information, real-time feedback, and sophisticated predictive tools. Platforms like </w:t>
      </w:r>
      <w:proofErr w:type="spellStart"/>
      <w:r w:rsidRPr="00F701DA">
        <w:t>Shein</w:t>
      </w:r>
      <w:proofErr w:type="spellEnd"/>
      <w:r w:rsidRPr="00F701DA">
        <w:t xml:space="preserve">, </w:t>
      </w:r>
      <w:proofErr w:type="spellStart"/>
      <w:r w:rsidRPr="00F701DA">
        <w:t>Temu</w:t>
      </w:r>
      <w:proofErr w:type="spellEnd"/>
      <w:r w:rsidRPr="00F701DA">
        <w:t>, and AliExpress do not merely host products; they function as continuous learning environments where every click and purchase refine the platform’s strategic capacity and market intuition. Consequently, the core of competitive pressure shifts decisively onto local businesses, which often lack the scale and technological access to develop similar data-driven systems, thereby risking permanent marginalization within their own markets.</w:t>
      </w:r>
    </w:p>
    <w:p w14:paraId="13A1B6C2" w14:textId="67A33517" w:rsidR="007C7D58" w:rsidRDefault="007C7D58" w:rsidP="002602C8">
      <w:pPr>
        <w:pStyle w:val="Sinespaciado"/>
        <w:rPr>
          <w:rStyle w:val="Textoennegrita"/>
          <w:rFonts w:eastAsiaTheme="minorHAnsi"/>
          <w:bCs w:val="0"/>
          <w:i/>
          <w:iCs/>
          <w:lang w:eastAsia="en-US"/>
        </w:rPr>
      </w:pPr>
      <w:r w:rsidRPr="007C7D58">
        <w:rPr>
          <w:rStyle w:val="Textoennegrita"/>
          <w:rFonts w:eastAsiaTheme="minorHAnsi"/>
          <w:bCs w:val="0"/>
          <w:i/>
          <w:iCs/>
          <w:lang w:eastAsia="en-US"/>
        </w:rPr>
        <w:t>3.3. Flexible Global Value Chains and Fragmented Logistics</w:t>
      </w:r>
    </w:p>
    <w:p w14:paraId="76851859" w14:textId="77777777" w:rsidR="002602C8" w:rsidRDefault="006B34DF" w:rsidP="002602C8">
      <w:pPr>
        <w:pStyle w:val="Sinespaciado"/>
      </w:pPr>
      <w:r w:rsidRPr="006B34DF">
        <w:t xml:space="preserve">Li (2025) demonstrates that </w:t>
      </w:r>
      <w:proofErr w:type="spellStart"/>
      <w:r w:rsidRPr="006B34DF">
        <w:t>Shein’s</w:t>
      </w:r>
      <w:proofErr w:type="spellEnd"/>
      <w:r w:rsidRPr="006B34DF">
        <w:t xml:space="preserve"> flexible supply chain—characterized by low-volume production, rapid design adjustments, and selective scaling—fundamentally redefines traditional notions of competitiveness. This model deliberately avoids reliance on mass production and inventory-heavy models, instead thriving on continuous data flows and hyper-responsive structures that minimize risk while maximizing market agility. This core logic is replicated and intensified by </w:t>
      </w:r>
      <w:proofErr w:type="spellStart"/>
      <w:r w:rsidRPr="006B34DF">
        <w:t>Temu</w:t>
      </w:r>
      <w:proofErr w:type="spellEnd"/>
      <w:r w:rsidRPr="006B34DF">
        <w:t xml:space="preserve">, which, as Wen (2025) shows, strengthens its position through a deep integration with its parent company </w:t>
      </w:r>
      <w:proofErr w:type="spellStart"/>
      <w:r w:rsidRPr="006B34DF">
        <w:t>Pinduoduo</w:t>
      </w:r>
      <w:proofErr w:type="spellEnd"/>
      <w:r w:rsidRPr="006B34DF">
        <w:t xml:space="preserve"> and aggressive price-subsidy strategies. Together, these platforms exemplify a new paradigm where competitive advantage is derived from data velocity and operational flexibility, not just scale.</w:t>
      </w:r>
    </w:p>
    <w:p w14:paraId="2A6C1ECA" w14:textId="19719255" w:rsidR="006B34DF" w:rsidRDefault="002024F1" w:rsidP="002602C8">
      <w:pPr>
        <w:pStyle w:val="Sinespaciado"/>
      </w:pPr>
      <w:r w:rsidRPr="002024F1">
        <w:t>(</w:t>
      </w:r>
      <w:proofErr w:type="spellStart"/>
      <w:r w:rsidRPr="002024F1">
        <w:t>Minondo</w:t>
      </w:r>
      <w:proofErr w:type="spellEnd"/>
      <w:r w:rsidRPr="002024F1">
        <w:t xml:space="preserve"> &amp; </w:t>
      </w:r>
      <w:proofErr w:type="spellStart"/>
      <w:r w:rsidRPr="002024F1">
        <w:t>Mínguez</w:t>
      </w:r>
      <w:proofErr w:type="spellEnd"/>
      <w:r w:rsidRPr="002024F1">
        <w:t>, 2024).</w:t>
      </w:r>
      <w:r w:rsidR="006B34DF" w:rsidRPr="006B34DF">
        <w:t xml:space="preserve"> highlight that the sustained growth of low-value international transactions reflects a decisive shift toward fragmented logistics. This model relies on dispatching thousands of small packages daily that cross borders under “de minimis” thresholds, thereby reducing or eliminating tariffs and systematically circumventing traditional import controls to accelerate delivery. For Latin America—a region where domestic logistics are often plagued by higher costs and slower speeds—this stark contrast sharply amplifies consumer preference for international platforms. This preference, in turn, deepens the market penetration of these global players, creating a self-reinforcing cycle that consolidates their structural advantage over local commerce.</w:t>
      </w:r>
    </w:p>
    <w:p w14:paraId="039A6999" w14:textId="2601B43C" w:rsidR="004F3571"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4. Method and Case Design</w:t>
      </w:r>
    </w:p>
    <w:p w14:paraId="01D5C2F2" w14:textId="5FFB2181" w:rsidR="00B56B24" w:rsidRPr="004B69C8" w:rsidRDefault="008676F2" w:rsidP="002602C8">
      <w:pPr>
        <w:pStyle w:val="Sinespaciado"/>
      </w:pPr>
      <w:r w:rsidRPr="008676F2">
        <w:t xml:space="preserve">This study uses a qualitative multiple–case design to understand how cross-border e-commerce platforms are reshaping commercial structures in Latin America. The approach focuses on interpreting how logistics, consumption patterns, supply chains, and platform strategies interact within real market conditions, rather than seeking statistical generalization. </w:t>
      </w:r>
      <w:r w:rsidR="00C337A9">
        <w:t>(</w:t>
      </w:r>
      <w:r w:rsidRPr="008676F2">
        <w:t>Pérez-</w:t>
      </w:r>
      <w:proofErr w:type="spellStart"/>
      <w:r w:rsidRPr="008676F2">
        <w:t>Morón</w:t>
      </w:r>
      <w:proofErr w:type="spellEnd"/>
      <w:r w:rsidRPr="008676F2">
        <w:t xml:space="preserve"> </w:t>
      </w:r>
      <w:r w:rsidR="00C337A9">
        <w:t xml:space="preserve">P, </w:t>
      </w:r>
      <w:r w:rsidRPr="008676F2">
        <w:t xml:space="preserve">2023) emphasizes that qualitative analysis is especially useful in emerging regions where digital adoption, consumer behavior, and technological gaps coexist, creating environments that require contextual interpretation. With this in mind, the study examines the </w:t>
      </w:r>
      <w:r w:rsidRPr="008676F2">
        <w:lastRenderedPageBreak/>
        <w:t>phenomenon as it occurs in practice, looking at how platform-driven commerce develops in markets marked by fragmented infrastructure and uneven regulatory capacity</w:t>
      </w:r>
      <w:r w:rsidR="007C7D58" w:rsidRPr="007C7D58">
        <w:t>.</w:t>
      </w:r>
    </w:p>
    <w:p w14:paraId="629A8E17" w14:textId="38A9BA41" w:rsidR="002602C8" w:rsidRDefault="008676F2" w:rsidP="002602C8">
      <w:pPr>
        <w:pStyle w:val="Sinespaciado"/>
      </w:pPr>
      <w:r>
        <w:t xml:space="preserve">The cases of </w:t>
      </w:r>
      <w:proofErr w:type="spellStart"/>
      <w:r>
        <w:t>Shein</w:t>
      </w:r>
      <w:proofErr w:type="spellEnd"/>
      <w:r>
        <w:t xml:space="preserve">, </w:t>
      </w:r>
      <w:proofErr w:type="spellStart"/>
      <w:r>
        <w:t>Temu</w:t>
      </w:r>
      <w:proofErr w:type="spellEnd"/>
      <w:r>
        <w:t xml:space="preserve">, and AliExpress were selected because they represent the most influential cross-border platforms in Latin America and operate through distinct but comparable strategic models. </w:t>
      </w:r>
      <w:proofErr w:type="spellStart"/>
      <w:r>
        <w:t>Shein</w:t>
      </w:r>
      <w:proofErr w:type="spellEnd"/>
      <w:r>
        <w:t xml:space="preserve"> is known for its flexible, data-responsive production system </w:t>
      </w:r>
      <w:r w:rsidR="00E032D1">
        <w:t xml:space="preserve">(Li </w:t>
      </w:r>
      <w:proofErr w:type="gramStart"/>
      <w:r w:rsidR="00E032D1">
        <w:t>Y,  2025</w:t>
      </w:r>
      <w:proofErr w:type="gramEnd"/>
      <w:r w:rsidR="00E032D1">
        <w:t xml:space="preserve">) </w:t>
      </w:r>
      <w:proofErr w:type="spellStart"/>
      <w:r>
        <w:t>Temu</w:t>
      </w:r>
      <w:proofErr w:type="spellEnd"/>
      <w:r>
        <w:t xml:space="preserve"> expands aggressively through subsidies and deep integration with suppliers </w:t>
      </w:r>
      <w:r w:rsidR="00480F8E">
        <w:t xml:space="preserve">(Wen H, 2025), </w:t>
      </w:r>
      <w:r>
        <w:t>and AliExpress connects Chinese exporters with Latin American consumers through long-standing micro-shipment networks (Jia, 2025; EBANX, 2020). The study draws information from twelve peer-reviewed articles, a regional market report, and one journalistic source (France24, 2025). This triangulation strengthens the analysis by linking academic evidence with evolving real-world dynamics</w:t>
      </w:r>
      <w:r w:rsidR="007C7D58" w:rsidRPr="007C7D58">
        <w:t>.</w:t>
      </w:r>
    </w:p>
    <w:p w14:paraId="39FEFF20" w14:textId="5FADA576" w:rsidR="007C7D58" w:rsidRDefault="008676F2" w:rsidP="002602C8">
      <w:pPr>
        <w:pStyle w:val="Sinespaciado"/>
      </w:pPr>
      <w:r>
        <w:t xml:space="preserve">The analytical process involved three steps to capture the complexity of these platforms. First, the literature was reviewed and coded around core themes such as supply chain flexibility, fragmented logistics, consumer decision-making, and platform competitiveness. Second, a cross-case comparison helped identify both shared mechanisms—like data-driven adaptability—and differences in how each platform approaches pricing, logistics, and market penetration. Finally, the insights were integrated into a broader conceptual understanding of how </w:t>
      </w:r>
      <w:proofErr w:type="spellStart"/>
      <w:r>
        <w:t>Shein</w:t>
      </w:r>
      <w:proofErr w:type="spellEnd"/>
      <w:r>
        <w:t xml:space="preserve">, </w:t>
      </w:r>
      <w:proofErr w:type="spellStart"/>
      <w:r>
        <w:t>Temu</w:t>
      </w:r>
      <w:proofErr w:type="spellEnd"/>
      <w:r>
        <w:t>, and AliExpress are collectively reshaping commercial dynamics in Latin America. This structure allowed me to interpret not only how these platforms operate, but also how local industries react—or fail to react—to the speed and scale of digital commerce</w:t>
      </w:r>
      <w:r w:rsidR="007C7D58" w:rsidRPr="007C7D58">
        <w:t>.</w:t>
      </w:r>
    </w:p>
    <w:p w14:paraId="6E03A3F6" w14:textId="39B6EF16" w:rsidR="004F3571"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5. Case Findings / Key Insights</w:t>
      </w:r>
    </w:p>
    <w:p w14:paraId="4E052C61" w14:textId="045AA2C1" w:rsidR="00B56B24" w:rsidRPr="004B69C8" w:rsidRDefault="00177DDE" w:rsidP="002602C8">
      <w:pPr>
        <w:pStyle w:val="Style2"/>
        <w:numPr>
          <w:ilvl w:val="0"/>
          <w:numId w:val="0"/>
        </w:numPr>
        <w:ind w:left="714" w:hanging="357"/>
        <w:jc w:val="both"/>
      </w:pPr>
      <w:r>
        <w:rPr>
          <w:rStyle w:val="Textoennegrita"/>
          <w:b/>
          <w:bCs w:val="0"/>
        </w:rPr>
        <w:t xml:space="preserve">     </w:t>
      </w:r>
      <w:r w:rsidRPr="00177DDE">
        <w:rPr>
          <w:rStyle w:val="Textoennegrita"/>
          <w:b/>
          <w:bCs w:val="0"/>
        </w:rPr>
        <w:t>5.1. Latin America’s Consumption Patterns Make the Region an Ideal Launchpad for Cross-Border Platforms</w:t>
      </w:r>
    </w:p>
    <w:p w14:paraId="6863E721" w14:textId="2B45F777" w:rsidR="00B56B24" w:rsidRPr="004B69C8" w:rsidRDefault="00177DDE" w:rsidP="002602C8">
      <w:pPr>
        <w:pStyle w:val="Sinespaciado"/>
      </w:pPr>
      <w:r w:rsidRPr="00177DDE">
        <w:t xml:space="preserve">EBANX (2020) reports that more than 60% of Latin American online consumers engaged in cross-border purchases, reflecting a regional ecosystem where mobile commerce and digital payments have become mainstream. Jia (2025) adds that Latin America has emerged as a core market for low-cost Chinese “small commodities,” thanks to strong price sensitivity and openness to unfamiliar brands. These structural characteristics—digital inclusion, economic constraints, and demand for variety—create a natural alignment with the offerings of </w:t>
      </w:r>
      <w:proofErr w:type="spellStart"/>
      <w:r w:rsidRPr="00177DDE">
        <w:t>Shein</w:t>
      </w:r>
      <w:proofErr w:type="spellEnd"/>
      <w:r w:rsidRPr="00177DDE">
        <w:t xml:space="preserve">, </w:t>
      </w:r>
      <w:proofErr w:type="spellStart"/>
      <w:r w:rsidRPr="00177DDE">
        <w:t>Temu</w:t>
      </w:r>
      <w:proofErr w:type="spellEnd"/>
      <w:r w:rsidRPr="00177DDE">
        <w:t>, and AliExpress. Their rapid growth is therefore less accidental and more a reflection of a regional market whose preferences and consumption habits directly support platform expansion.</w:t>
      </w:r>
    </w:p>
    <w:p w14:paraId="603B0B06" w14:textId="77777777" w:rsidR="00177DDE" w:rsidRDefault="00177DDE" w:rsidP="002602C8">
      <w:pPr>
        <w:pStyle w:val="Sinespaciado"/>
        <w:rPr>
          <w:rStyle w:val="Textoennegrita"/>
          <w:rFonts w:eastAsiaTheme="minorHAnsi"/>
          <w:bCs w:val="0"/>
          <w:i/>
          <w:iCs/>
          <w:color w:val="auto"/>
          <w:lang w:eastAsia="en-US"/>
        </w:rPr>
      </w:pPr>
      <w:r w:rsidRPr="00177DDE">
        <w:rPr>
          <w:rStyle w:val="Textoennegrita"/>
          <w:rFonts w:eastAsiaTheme="minorHAnsi"/>
          <w:bCs w:val="0"/>
          <w:i/>
          <w:iCs/>
          <w:color w:val="auto"/>
          <w:lang w:eastAsia="en-US"/>
        </w:rPr>
        <w:t>5.2. Aggressive Pricing Is Supported by Global Economies, Not Local Competition</w:t>
      </w:r>
    </w:p>
    <w:p w14:paraId="5BA6C390" w14:textId="0CCBED52" w:rsidR="00B56B24" w:rsidRPr="004B69C8" w:rsidRDefault="00177DDE" w:rsidP="002602C8">
      <w:pPr>
        <w:pStyle w:val="Sinespaciado"/>
      </w:pPr>
      <w:r w:rsidRPr="00177DDE">
        <w:t xml:space="preserve">Wen (2025) demonstrates that </w:t>
      </w:r>
      <w:proofErr w:type="spellStart"/>
      <w:r w:rsidRPr="00177DDE">
        <w:t>Temu’s</w:t>
      </w:r>
      <w:proofErr w:type="spellEnd"/>
      <w:r w:rsidRPr="00177DDE">
        <w:t xml:space="preserve"> low prices are the result of direct subsidies and deep operational integration with </w:t>
      </w:r>
      <w:proofErr w:type="spellStart"/>
      <w:r w:rsidRPr="00177DDE">
        <w:t>Pinduoduo</w:t>
      </w:r>
      <w:proofErr w:type="spellEnd"/>
      <w:r w:rsidRPr="00177DDE">
        <w:t xml:space="preserve">, enabling costs far below what local retailers can sustain. Li (2025) explains that </w:t>
      </w:r>
      <w:proofErr w:type="spellStart"/>
      <w:r w:rsidRPr="00177DDE">
        <w:t>Shein’s</w:t>
      </w:r>
      <w:proofErr w:type="spellEnd"/>
      <w:r w:rsidRPr="00177DDE">
        <w:t xml:space="preserve"> small-batch manufacturing reduces inventory risk and increases responsiveness, while Jia (2025) shows that AliExpress benefits from China’s large-scale industrial clusters capable of mass production at extremely low marginal costs. These platforms operate from supply chains optimized across continents, allowing them to compete on a structural level that national firms cannot match. Their pricing strategies are not isolated tactics, but the result of global production efficiencies that give them a persistent and asymmetrical advantage</w:t>
      </w:r>
      <w:r w:rsidR="00B56B24" w:rsidRPr="004B69C8">
        <w:t>.</w:t>
      </w:r>
    </w:p>
    <w:p w14:paraId="6D75D87E" w14:textId="61A9206F" w:rsidR="00B56B24" w:rsidRPr="004B69C8" w:rsidRDefault="00177DDE" w:rsidP="002602C8">
      <w:pPr>
        <w:pStyle w:val="Style2"/>
        <w:numPr>
          <w:ilvl w:val="0"/>
          <w:numId w:val="0"/>
        </w:numPr>
        <w:ind w:left="714"/>
        <w:jc w:val="both"/>
      </w:pPr>
      <w:r w:rsidRPr="00177DDE">
        <w:rPr>
          <w:rStyle w:val="Textoennegrita"/>
          <w:b/>
          <w:bCs w:val="0"/>
        </w:rPr>
        <w:t>5.3. Fragmented Logistics Restructure Import Dynamics and Lower Regulatory Barriers</w:t>
      </w:r>
    </w:p>
    <w:p w14:paraId="14D110FC" w14:textId="1E3F1782" w:rsidR="00B56B24" w:rsidRPr="004B69C8" w:rsidRDefault="002024F1" w:rsidP="002602C8">
      <w:pPr>
        <w:pStyle w:val="Sinespaciado"/>
      </w:pPr>
      <w:r w:rsidRPr="002024F1">
        <w:lastRenderedPageBreak/>
        <w:t>(</w:t>
      </w:r>
      <w:proofErr w:type="spellStart"/>
      <w:r w:rsidRPr="002024F1">
        <w:t>Minondo</w:t>
      </w:r>
      <w:proofErr w:type="spellEnd"/>
      <w:r w:rsidRPr="002024F1">
        <w:t xml:space="preserve"> &amp; </w:t>
      </w:r>
      <w:proofErr w:type="spellStart"/>
      <w:r w:rsidRPr="002024F1">
        <w:t>Mínguez</w:t>
      </w:r>
      <w:proofErr w:type="spellEnd"/>
      <w:r w:rsidRPr="002024F1">
        <w:t>, 2024).</w:t>
      </w:r>
      <w:r w:rsidR="00177DDE" w:rsidRPr="00177DDE">
        <w:t xml:space="preserve"> identify a worldwide surge in low-value imports, often priced below de minimis thresholds that exempt them from tariffs. Jia (2025) reinforces this by showing how Chinese exporters rely on continuous micro-shipments, using global carriers and simplified customs flows to deliver thousands of packages per day. This logistical model bypasses traditional import channels, reduces transaction costs, and lowers fiscal burdens on each individual shipment. The effect is that platforms like </w:t>
      </w:r>
      <w:proofErr w:type="spellStart"/>
      <w:r w:rsidR="00177DDE" w:rsidRPr="00177DDE">
        <w:t>Shein</w:t>
      </w:r>
      <w:proofErr w:type="spellEnd"/>
      <w:r w:rsidR="00177DDE" w:rsidRPr="00177DDE">
        <w:t xml:space="preserve">, </w:t>
      </w:r>
      <w:proofErr w:type="spellStart"/>
      <w:r w:rsidR="00177DDE" w:rsidRPr="00177DDE">
        <w:t>Temu</w:t>
      </w:r>
      <w:proofErr w:type="spellEnd"/>
      <w:r w:rsidR="00177DDE" w:rsidRPr="00177DDE">
        <w:t>, and AliExpress can move goods into Latin America with unprecedented speed and minimal bureaucratic friction, reshaping how products enter the region and weakening the competitive stance of traditional importers</w:t>
      </w:r>
      <w:r w:rsidR="00B56B24" w:rsidRPr="004B69C8">
        <w:t>.</w:t>
      </w:r>
    </w:p>
    <w:p w14:paraId="5655B11F" w14:textId="77777777" w:rsidR="00177DDE" w:rsidRDefault="00177DDE" w:rsidP="002602C8">
      <w:pPr>
        <w:pStyle w:val="Sinespaciado"/>
        <w:rPr>
          <w:rStyle w:val="Textoennegrita"/>
          <w:rFonts w:eastAsiaTheme="minorHAnsi"/>
          <w:bCs w:val="0"/>
          <w:i/>
          <w:iCs/>
          <w:color w:val="auto"/>
          <w:lang w:eastAsia="en-US"/>
        </w:rPr>
      </w:pPr>
      <w:r w:rsidRPr="00177DDE">
        <w:rPr>
          <w:rStyle w:val="Textoennegrita"/>
          <w:rFonts w:eastAsiaTheme="minorHAnsi"/>
          <w:bCs w:val="0"/>
          <w:i/>
          <w:iCs/>
          <w:color w:val="auto"/>
          <w:lang w:eastAsia="en-US"/>
        </w:rPr>
        <w:t>5.4. Regional Consumer Behavior Directly Fuels Platform Dominance</w:t>
      </w:r>
    </w:p>
    <w:p w14:paraId="27A2EEBE" w14:textId="03E0336F" w:rsidR="00B56B24" w:rsidRPr="004B69C8" w:rsidRDefault="00177DDE" w:rsidP="002602C8">
      <w:pPr>
        <w:pStyle w:val="Sinespaciado"/>
      </w:pPr>
      <w:r w:rsidRPr="00177DDE">
        <w:t xml:space="preserve">EBANX (2020) emphasizes that Latin American consumers are mobile-first, highly price-driven, and increasingly reliant on alternative payment methods such as digital wallets and local payment solutions. </w:t>
      </w:r>
      <w:r w:rsidR="00C337A9" w:rsidRPr="00C337A9">
        <w:t>(</w:t>
      </w:r>
      <w:proofErr w:type="spellStart"/>
      <w:r w:rsidR="00C337A9" w:rsidRPr="00C337A9">
        <w:t>Dakduk</w:t>
      </w:r>
      <w:proofErr w:type="spellEnd"/>
      <w:r w:rsidR="00C337A9" w:rsidRPr="00C337A9">
        <w:t xml:space="preserve">, </w:t>
      </w:r>
      <w:proofErr w:type="spellStart"/>
      <w:r w:rsidR="00C337A9" w:rsidRPr="00C337A9">
        <w:t>Terán</w:t>
      </w:r>
      <w:proofErr w:type="spellEnd"/>
      <w:r w:rsidR="00C337A9" w:rsidRPr="00C337A9">
        <w:t xml:space="preserve">, &amp; </w:t>
      </w:r>
      <w:proofErr w:type="spellStart"/>
      <w:r w:rsidR="00C337A9" w:rsidRPr="00C337A9">
        <w:t>Pirela</w:t>
      </w:r>
      <w:proofErr w:type="spellEnd"/>
      <w:r w:rsidR="00C337A9" w:rsidRPr="00C337A9">
        <w:t>, 2020).</w:t>
      </w:r>
      <w:r w:rsidR="00C337A9">
        <w:t xml:space="preserve"> </w:t>
      </w:r>
      <w:r w:rsidRPr="00177DDE">
        <w:t xml:space="preserve">show that consumers in emerging markets demonstrate strong willingness to try foreign sellers when affordability and variety are present. France24 (2025) adds that platforms like </w:t>
      </w:r>
      <w:proofErr w:type="spellStart"/>
      <w:r w:rsidRPr="00177DDE">
        <w:t>Shein</w:t>
      </w:r>
      <w:proofErr w:type="spellEnd"/>
      <w:r w:rsidRPr="00177DDE">
        <w:t xml:space="preserve"> and </w:t>
      </w:r>
      <w:proofErr w:type="spellStart"/>
      <w:r w:rsidRPr="00177DDE">
        <w:t>Temu</w:t>
      </w:r>
      <w:proofErr w:type="spellEnd"/>
      <w:r w:rsidRPr="00177DDE">
        <w:t xml:space="preserve"> have achieved cultural penetration among younger consumers, who associate these brands with convenience, global trends, and aspirational consumption at accessible prices. These behavioral patterns strengthen the platforms’ position, making consumer preferences an active force reinforcing their dominance</w:t>
      </w:r>
      <w:r w:rsidR="00B56B24" w:rsidRPr="004B69C8">
        <w:t>.</w:t>
      </w:r>
    </w:p>
    <w:p w14:paraId="4B90F15F" w14:textId="77777777" w:rsidR="00177DDE" w:rsidRDefault="00177DDE" w:rsidP="002602C8">
      <w:pPr>
        <w:pStyle w:val="Sinespaciado"/>
        <w:rPr>
          <w:rStyle w:val="Textoennegrita"/>
          <w:rFonts w:eastAsiaTheme="minorHAnsi"/>
          <w:bCs w:val="0"/>
          <w:i/>
          <w:iCs/>
          <w:color w:val="auto"/>
          <w:lang w:eastAsia="en-US"/>
        </w:rPr>
      </w:pPr>
      <w:r w:rsidRPr="00177DDE">
        <w:rPr>
          <w:rStyle w:val="Textoennegrita"/>
          <w:rFonts w:eastAsiaTheme="minorHAnsi"/>
          <w:bCs w:val="0"/>
          <w:i/>
          <w:iCs/>
          <w:color w:val="auto"/>
          <w:lang w:eastAsia="en-US"/>
        </w:rPr>
        <w:t>5.5. Local Industries Show Clear Signs of Displacement and Competitive Erosion</w:t>
      </w:r>
    </w:p>
    <w:p w14:paraId="075836C3" w14:textId="3B99CB00" w:rsidR="00B56B24" w:rsidRDefault="00177DDE" w:rsidP="002602C8">
      <w:pPr>
        <w:pStyle w:val="Sinespaciado"/>
      </w:pPr>
      <w:r w:rsidRPr="00177DDE">
        <w:t xml:space="preserve">The study on </w:t>
      </w:r>
      <w:proofErr w:type="spellStart"/>
      <w:r w:rsidRPr="00177DDE">
        <w:t>Shein’s</w:t>
      </w:r>
      <w:proofErr w:type="spellEnd"/>
      <w:r w:rsidRPr="00177DDE">
        <w:t xml:space="preserve"> influence in Colombia reveals measurable consequences: declining local brand recognition, reduced demand for national fashion products, and a shift in perceived value among young consumers. </w:t>
      </w:r>
      <w:proofErr w:type="gramStart"/>
      <w:r w:rsidRPr="00177DDE">
        <w:t>This mirrors</w:t>
      </w:r>
      <w:proofErr w:type="gramEnd"/>
      <w:r w:rsidRPr="00177DDE">
        <w:t xml:space="preserve"> concerns documented in France24 (2025), where merchants describe an inability to compete with the speed, pricing, and product depth of global platforms. Since </w:t>
      </w:r>
      <w:proofErr w:type="spellStart"/>
      <w:r w:rsidRPr="00177DDE">
        <w:t>Shein</w:t>
      </w:r>
      <w:proofErr w:type="spellEnd"/>
      <w:r w:rsidRPr="00177DDE">
        <w:t xml:space="preserve">, </w:t>
      </w:r>
      <w:proofErr w:type="spellStart"/>
      <w:r w:rsidRPr="00177DDE">
        <w:t>Temu</w:t>
      </w:r>
      <w:proofErr w:type="spellEnd"/>
      <w:r w:rsidRPr="00177DDE">
        <w:t>, and AliExpress operate with supply chains that Latin American producers cannot replicate, the resulting competitive gap becomes structural. Local industries face erosion not because of inefficiency, but because they are embedded in slower, costlier production systems that global platforms easily outperform</w:t>
      </w:r>
      <w:r w:rsidR="00B56B24" w:rsidRPr="004B69C8">
        <w:t>.</w:t>
      </w:r>
    </w:p>
    <w:p w14:paraId="232E9BF6" w14:textId="44BB06A7" w:rsidR="00177DDE" w:rsidRDefault="00177DDE" w:rsidP="002602C8">
      <w:pPr>
        <w:pStyle w:val="Sinespaciado"/>
        <w:rPr>
          <w:rStyle w:val="Textoennegrita"/>
          <w:rFonts w:eastAsiaTheme="minorHAnsi"/>
          <w:bCs w:val="0"/>
          <w:i/>
          <w:iCs/>
          <w:color w:val="auto"/>
          <w:lang w:eastAsia="en-US"/>
        </w:rPr>
      </w:pPr>
      <w:r w:rsidRPr="00177DDE">
        <w:rPr>
          <w:rStyle w:val="Textoennegrita"/>
          <w:rFonts w:eastAsiaTheme="minorHAnsi"/>
          <w:bCs w:val="0"/>
          <w:i/>
          <w:iCs/>
          <w:color w:val="auto"/>
          <w:lang w:eastAsia="en-US"/>
        </w:rPr>
        <w:t>5.6. Data-Driven Learning Cycles Reinforce Platform Advantages Over Time</w:t>
      </w:r>
    </w:p>
    <w:p w14:paraId="160D9C37" w14:textId="28CEA420" w:rsidR="00177DDE" w:rsidRPr="004B69C8" w:rsidRDefault="00DA1920" w:rsidP="002602C8">
      <w:pPr>
        <w:pStyle w:val="Sinespaciado"/>
      </w:pPr>
      <w:r w:rsidRPr="00DA1920">
        <w:t>According to the World Internet Conference (2024),</w:t>
      </w:r>
      <w:r w:rsidR="00940C47" w:rsidRPr="00940C47">
        <w:t xml:space="preserve"> show that platform ecosystems function as implicit learning networks, where sellers continuously improve through shared consumer behavior, algorithmic feedback, and public reviews. These interactions refine platform operations, influence product visibility, and shape pricing strategies in real time. </w:t>
      </w:r>
      <w:proofErr w:type="spellStart"/>
      <w:r w:rsidR="00940C47" w:rsidRPr="00940C47">
        <w:t>Shein</w:t>
      </w:r>
      <w:proofErr w:type="spellEnd"/>
      <w:r w:rsidR="00940C47" w:rsidRPr="00940C47">
        <w:t xml:space="preserve">, </w:t>
      </w:r>
      <w:proofErr w:type="spellStart"/>
      <w:r w:rsidR="00940C47" w:rsidRPr="00940C47">
        <w:t>Temu</w:t>
      </w:r>
      <w:proofErr w:type="spellEnd"/>
      <w:r w:rsidR="00940C47" w:rsidRPr="00940C47">
        <w:t>, and AliExpress accumulate information at a scale inaccessible to traditional retailers, allowing them to adapt faster than local firms could through manual decision-making. Over time, this creates self-reinforcing network effects: the more consumers engage, the smarter and more efficient the platforms become, widening the competitive gap in both intelligence and operational agility</w:t>
      </w:r>
      <w:r w:rsidR="00177DDE">
        <w:t>.</w:t>
      </w:r>
    </w:p>
    <w:p w14:paraId="272D85E6" w14:textId="0100C2AA" w:rsidR="00D67448"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6.</w:t>
      </w:r>
      <w:r w:rsidR="00945801" w:rsidRPr="004B69C8">
        <w:rPr>
          <w:rFonts w:ascii="Times New Roman" w:hAnsi="Times New Roman" w:cs="Times New Roman"/>
          <w:b/>
          <w:bCs/>
          <w:lang w:val="en-US"/>
        </w:rPr>
        <w:t xml:space="preserve"> </w:t>
      </w:r>
      <w:r w:rsidRPr="004B69C8">
        <w:rPr>
          <w:rFonts w:ascii="Times New Roman" w:hAnsi="Times New Roman" w:cs="Times New Roman"/>
          <w:b/>
          <w:bCs/>
          <w:lang w:val="en-US"/>
        </w:rPr>
        <w:t>Analysis and Discussion</w:t>
      </w:r>
    </w:p>
    <w:p w14:paraId="2EBA04B9" w14:textId="23780F17" w:rsidR="00B56B24" w:rsidRPr="004B69C8" w:rsidRDefault="00234904" w:rsidP="002602C8">
      <w:pPr>
        <w:pStyle w:val="Sinespaciado"/>
      </w:pPr>
      <w:r>
        <w:t xml:space="preserve">The expansion of </w:t>
      </w:r>
      <w:proofErr w:type="spellStart"/>
      <w:r>
        <w:t>Shein</w:t>
      </w:r>
      <w:proofErr w:type="spellEnd"/>
      <w:r>
        <w:t xml:space="preserve">, </w:t>
      </w:r>
      <w:proofErr w:type="spellStart"/>
      <w:r>
        <w:t>Temu</w:t>
      </w:r>
      <w:proofErr w:type="spellEnd"/>
      <w:r>
        <w:t xml:space="preserve">, and AliExpress shows that competition in Latin America is shifting toward models built on speed, data, and logistical efficiency rather than traditional price-based rivalry. Li (2025) explains how </w:t>
      </w:r>
      <w:proofErr w:type="spellStart"/>
      <w:r>
        <w:t>Shein’s</w:t>
      </w:r>
      <w:proofErr w:type="spellEnd"/>
      <w:r>
        <w:t xml:space="preserve"> flexible supply chain reduces uncertainty and adjusts production almost immediately to consumer signals, while </w:t>
      </w:r>
      <w:r w:rsidR="00480F8E">
        <w:t>(Wen H, 2025).</w:t>
      </w:r>
      <w:r>
        <w:t xml:space="preserve"> show that </w:t>
      </w:r>
      <w:proofErr w:type="spellStart"/>
      <w:r>
        <w:t>Temu’s</w:t>
      </w:r>
      <w:proofErr w:type="spellEnd"/>
      <w:r>
        <w:t xml:space="preserve"> subsidies and deep supplier coordination lower costs beyond what local retailers can sustain. Jia (2025) adds that China’s “small commodities” ecosystem </w:t>
      </w:r>
      <w:r>
        <w:lastRenderedPageBreak/>
        <w:t>guarantees steady low-cost supply to emerging markets. Together with concerns reported by France24 (2025), the evidence suggests the competitive gap is structural: local firms are not only facing cheaper products but entire global systems built for constant optimization</w:t>
      </w:r>
      <w:r w:rsidR="00B56B24" w:rsidRPr="004B69C8">
        <w:t>.</w:t>
      </w:r>
    </w:p>
    <w:p w14:paraId="3154058D" w14:textId="0D855445" w:rsidR="00B56B24" w:rsidRPr="004B69C8" w:rsidRDefault="00234904" w:rsidP="002602C8">
      <w:pPr>
        <w:pStyle w:val="Sinespaciado"/>
      </w:pPr>
      <w:r>
        <w:t xml:space="preserve">A second insight is the shift in value-chain logic, where flexibility becomes more important than stability. </w:t>
      </w:r>
      <w:proofErr w:type="spellStart"/>
      <w:r>
        <w:t>Shein’s</w:t>
      </w:r>
      <w:proofErr w:type="spellEnd"/>
      <w:r>
        <w:t xml:space="preserve"> small-batch production (Li, 2025) and </w:t>
      </w:r>
      <w:proofErr w:type="spellStart"/>
      <w:r>
        <w:t>Temu’s</w:t>
      </w:r>
      <w:proofErr w:type="spellEnd"/>
      <w:r>
        <w:t xml:space="preserve"> rapid product rotation </w:t>
      </w:r>
      <w:r w:rsidR="00480F8E">
        <w:t>(Wen H, 2025).</w:t>
      </w:r>
      <w:r>
        <w:t xml:space="preserve"> show how global platforms rely on adaptable models that react quickly to demand. Jia (2025) describes AliExpress as a massive network connecting thousands of suppliers that feed continuous cross-border flows. In contrast, </w:t>
      </w:r>
      <w:r w:rsidR="001B32A9">
        <w:t>(</w:t>
      </w:r>
      <w:proofErr w:type="spellStart"/>
      <w:r w:rsidR="001B32A9">
        <w:t>Paipa</w:t>
      </w:r>
      <w:proofErr w:type="spellEnd"/>
      <w:r w:rsidR="001B32A9">
        <w:t xml:space="preserve"> Bolaños C, 2021)</w:t>
      </w:r>
      <w:r>
        <w:t xml:space="preserve"> and </w:t>
      </w:r>
      <w:r w:rsidR="001B32A9">
        <w:t xml:space="preserve">(Infante Rivera et al., 2025) </w:t>
      </w:r>
      <w:r>
        <w:t xml:space="preserve">highlight </w:t>
      </w:r>
      <w:proofErr w:type="gramStart"/>
      <w:r>
        <w:t>that Latin American industries</w:t>
      </w:r>
      <w:proofErr w:type="gramEnd"/>
      <w:r>
        <w:t xml:space="preserve"> remain tied to slower, rigid structures with higher costs and limited adaptability. This difference positions the region more as a receiver of global production than an active contributor to these new digital chains</w:t>
      </w:r>
      <w:r w:rsidR="00B56B24" w:rsidRPr="004B69C8">
        <w:t>.</w:t>
      </w:r>
    </w:p>
    <w:p w14:paraId="7F65C29E" w14:textId="0264EFDE" w:rsidR="00B56B24" w:rsidRPr="004B69C8" w:rsidRDefault="00234904" w:rsidP="002602C8">
      <w:pPr>
        <w:pStyle w:val="Sinespaciado"/>
      </w:pPr>
      <w:r>
        <w:t xml:space="preserve">Consumer behavior intensifies this transformation. EBANX (2020) and </w:t>
      </w:r>
      <w:r w:rsidR="00C337A9" w:rsidRPr="00C337A9">
        <w:t>(</w:t>
      </w:r>
      <w:proofErr w:type="spellStart"/>
      <w:r w:rsidR="00C337A9" w:rsidRPr="00C337A9">
        <w:t>Dakduk</w:t>
      </w:r>
      <w:proofErr w:type="spellEnd"/>
      <w:r w:rsidR="00C337A9" w:rsidRPr="00C337A9">
        <w:t xml:space="preserve">, </w:t>
      </w:r>
      <w:proofErr w:type="spellStart"/>
      <w:r w:rsidR="00C337A9" w:rsidRPr="00C337A9">
        <w:t>Terán</w:t>
      </w:r>
      <w:proofErr w:type="spellEnd"/>
      <w:r w:rsidR="00C337A9" w:rsidRPr="00C337A9">
        <w:t xml:space="preserve">, &amp; </w:t>
      </w:r>
      <w:proofErr w:type="spellStart"/>
      <w:r w:rsidR="00C337A9" w:rsidRPr="00C337A9">
        <w:t>Pirela</w:t>
      </w:r>
      <w:proofErr w:type="spellEnd"/>
      <w:r w:rsidR="00C337A9" w:rsidRPr="00C337A9">
        <w:t>, 2020).</w:t>
      </w:r>
      <w:r w:rsidR="00C337A9">
        <w:t xml:space="preserve"> </w:t>
      </w:r>
      <w:r>
        <w:t xml:space="preserve">show that Latin American consumers are highly price-sensitive, mobile-first, and willing to try unfamiliar brands when affordability and variety align. France24 (2025) adds that platforms like </w:t>
      </w:r>
      <w:proofErr w:type="spellStart"/>
      <w:r>
        <w:t>Shein</w:t>
      </w:r>
      <w:proofErr w:type="spellEnd"/>
      <w:r>
        <w:t xml:space="preserve"> and </w:t>
      </w:r>
      <w:proofErr w:type="spellStart"/>
      <w:r>
        <w:t>Temu</w:t>
      </w:r>
      <w:proofErr w:type="spellEnd"/>
      <w:r>
        <w:t xml:space="preserve"> resonate with younger audiences who see them not just as cheap alternatives, but as gateways to global trends. At the same time, the logistics structure described by </w:t>
      </w:r>
      <w:r w:rsidR="002024F1" w:rsidRPr="002024F1">
        <w:t>(</w:t>
      </w:r>
      <w:proofErr w:type="spellStart"/>
      <w:r w:rsidR="002024F1" w:rsidRPr="002024F1">
        <w:t>Minondo</w:t>
      </w:r>
      <w:proofErr w:type="spellEnd"/>
      <w:r w:rsidR="002024F1" w:rsidRPr="002024F1">
        <w:t xml:space="preserve"> &amp; </w:t>
      </w:r>
      <w:proofErr w:type="spellStart"/>
      <w:r w:rsidR="002024F1" w:rsidRPr="002024F1">
        <w:t>Mínguez</w:t>
      </w:r>
      <w:proofErr w:type="spellEnd"/>
      <w:r w:rsidR="002024F1" w:rsidRPr="002024F1">
        <w:t>, 2024)</w:t>
      </w:r>
      <w:r>
        <w:t>—based on thousands of low-value shipments with minimal friction—makes cross-border buying increasingly normal. These elements reinforce each other: consumers fuel platform growth, and platforms reinforce habits tied to speed, novelty, and convenience</w:t>
      </w:r>
      <w:r w:rsidR="00B56B24" w:rsidRPr="004B69C8">
        <w:t>.</w:t>
      </w:r>
    </w:p>
    <w:p w14:paraId="752E669A" w14:textId="3BADCCEA" w:rsidR="00B56B24" w:rsidRPr="004B69C8" w:rsidRDefault="00234904" w:rsidP="002602C8">
      <w:pPr>
        <w:pStyle w:val="Sinespaciado"/>
      </w:pPr>
      <w:r>
        <w:t xml:space="preserve">Finally, the role of data intensifies the competitive gap in the region. </w:t>
      </w:r>
      <w:r w:rsidR="00DA1920" w:rsidRPr="00DA1920">
        <w:t>(World Internet Conference, 2024)</w:t>
      </w:r>
      <w:r>
        <w:t xml:space="preserve"> explain that these platforms operate as learning ecosystems, where constant interactions feed algorithms that determine pricing, visibility, and product relevance. This allows </w:t>
      </w:r>
      <w:proofErr w:type="spellStart"/>
      <w:r>
        <w:t>Shein</w:t>
      </w:r>
      <w:proofErr w:type="spellEnd"/>
      <w:r>
        <w:t xml:space="preserve">, </w:t>
      </w:r>
      <w:proofErr w:type="spellStart"/>
      <w:r>
        <w:t>Temu</w:t>
      </w:r>
      <w:proofErr w:type="spellEnd"/>
      <w:r>
        <w:t xml:space="preserve">, and AliExpress to adjust their strategies faster than local retailers, who depend on slower, manual decision-making. At the same time, </w:t>
      </w:r>
      <w:r w:rsidR="001B32A9">
        <w:t>(</w:t>
      </w:r>
      <w:proofErr w:type="spellStart"/>
      <w:r w:rsidR="001B32A9">
        <w:t>Paipa</w:t>
      </w:r>
      <w:proofErr w:type="spellEnd"/>
      <w:r w:rsidR="001B32A9">
        <w:t xml:space="preserve"> Bolaños C, 2021)</w:t>
      </w:r>
      <w:r w:rsidR="001B32A9" w:rsidRPr="000F33C4">
        <w:rPr>
          <w:lang w:val="es-CO"/>
        </w:rPr>
        <w:t>.</w:t>
      </w:r>
      <w:r>
        <w:t xml:space="preserve"> and </w:t>
      </w:r>
      <w:r w:rsidR="001B32A9">
        <w:t xml:space="preserve">(Infante Rivera et al., 2025) </w:t>
      </w:r>
      <w:r>
        <w:t>show that Latin American regulatory frameworks are not keeping pace with fragmented imports or data-driven commerce. As a result, the region benefits from global access but becomes more vulnerable as its productive capacity and institutions lag behind the speed of digital globalization.</w:t>
      </w:r>
    </w:p>
    <w:p w14:paraId="7556A156" w14:textId="59F88268" w:rsidR="00D67448"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7. Managerial and Academic Implications</w:t>
      </w:r>
    </w:p>
    <w:p w14:paraId="5830F41D" w14:textId="09BC012D" w:rsidR="00A55373" w:rsidRPr="004B69C8" w:rsidRDefault="00234904" w:rsidP="002602C8">
      <w:pPr>
        <w:pStyle w:val="Sinespaciado"/>
      </w:pPr>
      <w:r>
        <w:t xml:space="preserve">For companies in Latin America, the findings show that competing in this environment requires more than adjusting prices—it demands new capabilities. Evidence from </w:t>
      </w:r>
      <w:r w:rsidR="00DA1920" w:rsidRPr="00DA1920">
        <w:t xml:space="preserve">(World Internet Conference, 2024) </w:t>
      </w:r>
      <w:r w:rsidR="00480F8E">
        <w:t xml:space="preserve">(Wen H, 2025). </w:t>
      </w:r>
      <w:r>
        <w:t xml:space="preserve">and </w:t>
      </w:r>
      <w:r w:rsidR="00480F8E">
        <w:t>(</w:t>
      </w:r>
      <w:r>
        <w:t>Jia</w:t>
      </w:r>
      <w:r w:rsidR="00480F8E">
        <w:t>,</w:t>
      </w:r>
      <w:r>
        <w:t xml:space="preserve"> 2025) illustrates that platforms grow by combining flexible supply chains, fast decision-making, and data-driven insight. Firms that continue operating with slow production cycles and limited technological tools risk widening the gap with global competitors, especially as consumption habits favor cross-border options (</w:t>
      </w:r>
      <w:proofErr w:type="spellStart"/>
      <w:r>
        <w:t>Patiño</w:t>
      </w:r>
      <w:proofErr w:type="spellEnd"/>
      <w:r>
        <w:t xml:space="preserve"> &amp; Ruiz, 2024). Given this context, local businesses need to focus on differentiation through identity, service, design, and collaboration, while progressively adopting digital tools and hybrid supply models to avoid long-term marginalization</w:t>
      </w:r>
      <w:r w:rsidR="00A55373" w:rsidRPr="004B69C8">
        <w:t>.</w:t>
      </w:r>
    </w:p>
    <w:p w14:paraId="7AAF67E7" w14:textId="1BBC1DB0" w:rsidR="00A55373" w:rsidRPr="004B69C8" w:rsidRDefault="00234904" w:rsidP="002602C8">
      <w:pPr>
        <w:pStyle w:val="Sinespaciado"/>
      </w:pPr>
      <w:r>
        <w:t xml:space="preserve">At the policy and academic level, the transformation described in </w:t>
      </w:r>
      <w:r w:rsidR="001B32A9">
        <w:t>(</w:t>
      </w:r>
      <w:proofErr w:type="spellStart"/>
      <w:r w:rsidR="001B32A9">
        <w:t>Paipa</w:t>
      </w:r>
      <w:proofErr w:type="spellEnd"/>
      <w:r w:rsidR="001B32A9">
        <w:t xml:space="preserve"> Bolaños C, 2021)</w:t>
      </w:r>
      <w:r>
        <w:t xml:space="preserve">, </w:t>
      </w:r>
      <w:r w:rsidR="001B32A9">
        <w:t>(Infante Rivera et al., 2025)</w:t>
      </w:r>
      <w:r>
        <w:t xml:space="preserve">, and the EBANX report (2020) highlights clear gaps in the region’s ability to regulate and understand cross-border digital commerce. Fragmented logistics, micro-shipment flows </w:t>
      </w:r>
      <w:r w:rsidR="002024F1" w:rsidRPr="002024F1">
        <w:t>(</w:t>
      </w:r>
      <w:proofErr w:type="spellStart"/>
      <w:r w:rsidR="002024F1" w:rsidRPr="002024F1">
        <w:t>Minondo</w:t>
      </w:r>
      <w:proofErr w:type="spellEnd"/>
      <w:r w:rsidR="002024F1" w:rsidRPr="002024F1">
        <w:t xml:space="preserve"> &amp; </w:t>
      </w:r>
      <w:proofErr w:type="spellStart"/>
      <w:r w:rsidR="002024F1" w:rsidRPr="002024F1">
        <w:t>Mínguez</w:t>
      </w:r>
      <w:proofErr w:type="spellEnd"/>
      <w:r w:rsidR="002024F1" w:rsidRPr="002024F1">
        <w:t>, 2024).</w:t>
      </w:r>
      <w:r>
        <w:t xml:space="preserve">and growing dependence on foreign platforms require governments to review de minimis thresholds, invest in digital infrastructure, and support SMEs in adapting to platform-driven markets. For academia, the </w:t>
      </w:r>
      <w:r>
        <w:lastRenderedPageBreak/>
        <w:t>phenomenon opens space to develop frameworks centered on data governance, platform power, and consumer algorithmic behavior. The challenge moving forward is anticipating institutional and cultural impacts so the region does not remain only as a consumption hub, but strengthens its role in the digital economy</w:t>
      </w:r>
      <w:r w:rsidR="00A55373" w:rsidRPr="004B69C8">
        <w:t>.</w:t>
      </w:r>
    </w:p>
    <w:p w14:paraId="098BB5DA" w14:textId="29D04A1D" w:rsidR="00D67448" w:rsidRPr="004B69C8" w:rsidRDefault="00D67448" w:rsidP="002602C8">
      <w:pPr>
        <w:spacing w:before="240" w:after="240" w:line="240" w:lineRule="auto"/>
        <w:jc w:val="both"/>
        <w:rPr>
          <w:rFonts w:ascii="Times New Roman" w:hAnsi="Times New Roman" w:cs="Times New Roman"/>
          <w:b/>
          <w:bCs/>
          <w:lang w:val="en-US"/>
        </w:rPr>
      </w:pPr>
      <w:r w:rsidRPr="004B69C8">
        <w:rPr>
          <w:rFonts w:ascii="Times New Roman" w:hAnsi="Times New Roman" w:cs="Times New Roman"/>
          <w:b/>
          <w:bCs/>
          <w:lang w:val="en-US"/>
        </w:rPr>
        <w:t>8. Conclusions and Future Outlook</w:t>
      </w:r>
    </w:p>
    <w:p w14:paraId="7AB57723" w14:textId="35BCE76F" w:rsidR="00A55373" w:rsidRPr="004B69C8" w:rsidRDefault="00FA67E5" w:rsidP="002602C8">
      <w:pPr>
        <w:pStyle w:val="Sinespaciado"/>
      </w:pPr>
      <w:r>
        <w:t xml:space="preserve">The analysis of </w:t>
      </w:r>
      <w:proofErr w:type="spellStart"/>
      <w:r>
        <w:t>Shein</w:t>
      </w:r>
      <w:proofErr w:type="spellEnd"/>
      <w:r>
        <w:t xml:space="preserve">, </w:t>
      </w:r>
      <w:proofErr w:type="spellStart"/>
      <w:r>
        <w:t>Temu</w:t>
      </w:r>
      <w:proofErr w:type="spellEnd"/>
      <w:r>
        <w:t xml:space="preserve">, and AliExpress shows that cross-border e-commerce in Latin America represents a structural transformation rather than the simple arrival of foreign platforms. Evidence from Li (2025), Wen (2025), Jia (2025), and </w:t>
      </w:r>
      <w:r w:rsidR="00DA1920" w:rsidRPr="00DA1920">
        <w:t xml:space="preserve">(World Internet Conference, 2024) </w:t>
      </w:r>
      <w:r>
        <w:t xml:space="preserve">indicates that competitiveness now emerges from global systems built on flexible production, intensive data use, and logistics optimized at scale. Local industries, operating with slower supply chains and higher costs, face a clear disadvantage. This pattern appears in France24 (2025) and in the study on </w:t>
      </w:r>
      <w:proofErr w:type="spellStart"/>
      <w:r>
        <w:t>Shein’s</w:t>
      </w:r>
      <w:proofErr w:type="spellEnd"/>
      <w:r>
        <w:t xml:space="preserve"> impact in Colombia, where the gap between global platforms and national producers is described as systemic, not temporary</w:t>
      </w:r>
      <w:r w:rsidR="006E346F" w:rsidRPr="006E346F">
        <w:t>.</w:t>
      </w:r>
    </w:p>
    <w:p w14:paraId="1EA861DE" w14:textId="0D721D9D" w:rsidR="00A55373" w:rsidRPr="004B69C8" w:rsidRDefault="00FA67E5" w:rsidP="002602C8">
      <w:pPr>
        <w:pStyle w:val="Sinespaciado"/>
      </w:pPr>
      <w:r>
        <w:t xml:space="preserve">Consumers also play a central role in sustaining this commercial transformation. Findings from EBANX (2020) and </w:t>
      </w:r>
      <w:r w:rsidR="00C337A9" w:rsidRPr="00C337A9">
        <w:t>(</w:t>
      </w:r>
      <w:proofErr w:type="spellStart"/>
      <w:r w:rsidR="00C337A9" w:rsidRPr="00C337A9">
        <w:t>Dakduk</w:t>
      </w:r>
      <w:proofErr w:type="spellEnd"/>
      <w:r w:rsidR="00C337A9" w:rsidRPr="00C337A9">
        <w:t xml:space="preserve">, </w:t>
      </w:r>
      <w:proofErr w:type="spellStart"/>
      <w:r w:rsidR="00C337A9" w:rsidRPr="00C337A9">
        <w:t>Terán</w:t>
      </w:r>
      <w:proofErr w:type="spellEnd"/>
      <w:r w:rsidR="00C337A9" w:rsidRPr="00C337A9">
        <w:t xml:space="preserve">, &amp; </w:t>
      </w:r>
      <w:proofErr w:type="spellStart"/>
      <w:r w:rsidR="00C337A9" w:rsidRPr="00C337A9">
        <w:t>Pirela</w:t>
      </w:r>
      <w:proofErr w:type="spellEnd"/>
      <w:r w:rsidR="00C337A9" w:rsidRPr="00C337A9">
        <w:t>, 2020).</w:t>
      </w:r>
      <w:r w:rsidR="00C337A9">
        <w:t xml:space="preserve"> </w:t>
      </w:r>
      <w:r>
        <w:t xml:space="preserve">show that Latin Americans combine strong price sensitivity with rapid digital adoption, creating ideal conditions for the growth of cross-border platforms. Yet this dependence brings vulnerabilities: </w:t>
      </w:r>
      <w:proofErr w:type="spellStart"/>
      <w:r>
        <w:t>microshipment</w:t>
      </w:r>
      <w:proofErr w:type="spellEnd"/>
      <w:r>
        <w:t xml:space="preserve"> flows described by </w:t>
      </w:r>
      <w:r w:rsidR="002024F1" w:rsidRPr="002024F1">
        <w:rPr>
          <w:lang w:val="es-CO"/>
        </w:rPr>
        <w:t>(Minondo &amp; Mínguez, 2024).</w:t>
      </w:r>
      <w:r>
        <w:t xml:space="preserve"> reduce regulatory control, and studies by </w:t>
      </w:r>
      <w:r w:rsidR="001B32A9">
        <w:t>(</w:t>
      </w:r>
      <w:proofErr w:type="spellStart"/>
      <w:r w:rsidR="001B32A9">
        <w:t>Paipa</w:t>
      </w:r>
      <w:proofErr w:type="spellEnd"/>
      <w:r w:rsidR="001B32A9">
        <w:t xml:space="preserve"> Bolaños C, 2021)</w:t>
      </w:r>
      <w:r w:rsidR="001B32A9" w:rsidRPr="000F33C4">
        <w:rPr>
          <w:lang w:val="es-CO"/>
        </w:rPr>
        <w:t xml:space="preserve">. </w:t>
      </w:r>
      <w:r>
        <w:t xml:space="preserve"> and </w:t>
      </w:r>
      <w:r w:rsidR="001B32A9">
        <w:t>(Infante Rivera et al., 2025)</w:t>
      </w:r>
      <w:r>
        <w:t xml:space="preserve"> highlight institutional limitations in managing these new dynamics. As a result, the region participates primarily as a buyer rather than a producer within global digital trade, reinforcing structural dependence on external supply chains and limiting domestic value creation</w:t>
      </w:r>
      <w:r w:rsidR="00A55373" w:rsidRPr="004B69C8">
        <w:t>.</w:t>
      </w:r>
    </w:p>
    <w:p w14:paraId="66D1DD95" w14:textId="2B2B1A91" w:rsidR="00A55373" w:rsidRPr="004B69C8" w:rsidRDefault="00FA67E5" w:rsidP="002602C8">
      <w:pPr>
        <w:pStyle w:val="Sinespaciado"/>
      </w:pPr>
      <w:r>
        <w:t>Looking ahead, Latin America faces a strategic crossroads. The region’s ability to participate more actively in global digital commerce will depend on how governments, firms, and academic institutions adapt to a system where value creation depends increasingly on data capabilities, logistical innovation, and platform governance. Policymakers will need to update regulatory frameworks, addressing issues like de minimis thresholds, fragmented imports, and digital dependence. Firms must explore hybrid strategies that combine local production with digital integration, while researchers should develop frameworks suited to regional realities. Ultimately, the key question is whether the region will continue functioning mainly as a consumption hub or whether it can build the capabilities needed to compete in the digital global economy</w:t>
      </w:r>
      <w:r w:rsidR="00A55373" w:rsidRPr="004B69C8">
        <w:t>.</w:t>
      </w:r>
    </w:p>
    <w:p w14:paraId="62CD8704" w14:textId="2E85C3E2" w:rsidR="006802E2" w:rsidRPr="004B69C8" w:rsidRDefault="00D67448" w:rsidP="002602C8">
      <w:pPr>
        <w:spacing w:before="240" w:after="240" w:line="240" w:lineRule="auto"/>
        <w:jc w:val="both"/>
        <w:rPr>
          <w:rFonts w:ascii="Times New Roman" w:hAnsi="Times New Roman" w:cs="Times New Roman"/>
          <w:b/>
          <w:bCs/>
          <w:lang w:val="es-CO"/>
        </w:rPr>
      </w:pPr>
      <w:r w:rsidRPr="004B69C8">
        <w:rPr>
          <w:rFonts w:ascii="Times New Roman" w:hAnsi="Times New Roman" w:cs="Times New Roman"/>
          <w:b/>
          <w:bCs/>
          <w:lang w:val="es-CO"/>
        </w:rPr>
        <w:t xml:space="preserve">9. </w:t>
      </w:r>
      <w:proofErr w:type="spellStart"/>
      <w:r w:rsidRPr="004B69C8">
        <w:rPr>
          <w:rFonts w:ascii="Times New Roman" w:hAnsi="Times New Roman" w:cs="Times New Roman"/>
          <w:b/>
          <w:bCs/>
          <w:lang w:val="es-CO"/>
        </w:rPr>
        <w:t>References</w:t>
      </w:r>
      <w:proofErr w:type="spellEnd"/>
    </w:p>
    <w:p w14:paraId="51B56FC7" w14:textId="77777777" w:rsidR="000F33C4" w:rsidRPr="000F33C4" w:rsidRDefault="000F33C4" w:rsidP="000F33C4">
      <w:pPr>
        <w:pStyle w:val="Sinespaciado"/>
        <w:ind w:left="709" w:hanging="709"/>
        <w:rPr>
          <w:lang w:val="es-CO"/>
        </w:rPr>
      </w:pPr>
      <w:r w:rsidRPr="000F33C4">
        <w:rPr>
          <w:lang w:val="es-CO"/>
        </w:rPr>
        <w:t xml:space="preserve">Jia, S. (2025). </w:t>
      </w:r>
      <w:proofErr w:type="spellStart"/>
      <w:r w:rsidRPr="000F33C4">
        <w:rPr>
          <w:lang w:val="es-CO"/>
        </w:rPr>
        <w:t>China’s</w:t>
      </w:r>
      <w:proofErr w:type="spellEnd"/>
      <w:r w:rsidRPr="000F33C4">
        <w:rPr>
          <w:lang w:val="es-CO"/>
        </w:rPr>
        <w:t xml:space="preserve"> </w:t>
      </w:r>
      <w:proofErr w:type="spellStart"/>
      <w:r w:rsidRPr="000F33C4">
        <w:rPr>
          <w:lang w:val="es-CO"/>
        </w:rPr>
        <w:t>small</w:t>
      </w:r>
      <w:proofErr w:type="spellEnd"/>
      <w:r w:rsidRPr="000F33C4">
        <w:rPr>
          <w:lang w:val="es-CO"/>
        </w:rPr>
        <w:t xml:space="preserve"> </w:t>
      </w:r>
      <w:proofErr w:type="spellStart"/>
      <w:r w:rsidRPr="000F33C4">
        <w:rPr>
          <w:lang w:val="es-CO"/>
        </w:rPr>
        <w:t>commodities</w:t>
      </w:r>
      <w:proofErr w:type="spellEnd"/>
      <w:r w:rsidRPr="000F33C4">
        <w:rPr>
          <w:lang w:val="es-CO"/>
        </w:rPr>
        <w:t xml:space="preserve"> </w:t>
      </w:r>
      <w:proofErr w:type="spellStart"/>
      <w:r w:rsidRPr="000F33C4">
        <w:rPr>
          <w:lang w:val="es-CO"/>
        </w:rPr>
        <w:t>going</w:t>
      </w:r>
      <w:proofErr w:type="spellEnd"/>
      <w:r w:rsidRPr="000F33C4">
        <w:rPr>
          <w:lang w:val="es-CO"/>
        </w:rPr>
        <w:t xml:space="preserve"> </w:t>
      </w:r>
      <w:proofErr w:type="spellStart"/>
      <w:r w:rsidRPr="000F33C4">
        <w:rPr>
          <w:lang w:val="es-CO"/>
        </w:rPr>
        <w:t>abroad</w:t>
      </w:r>
      <w:proofErr w:type="spellEnd"/>
      <w:r w:rsidRPr="000F33C4">
        <w:rPr>
          <w:lang w:val="es-CO"/>
        </w:rPr>
        <w:t xml:space="preserve"> </w:t>
      </w:r>
      <w:proofErr w:type="spellStart"/>
      <w:r w:rsidRPr="000F33C4">
        <w:rPr>
          <w:lang w:val="es-CO"/>
        </w:rPr>
        <w:t>to</w:t>
      </w:r>
      <w:proofErr w:type="spellEnd"/>
      <w:r w:rsidRPr="000F33C4">
        <w:rPr>
          <w:lang w:val="es-CO"/>
        </w:rPr>
        <w:t xml:space="preserve"> </w:t>
      </w:r>
      <w:proofErr w:type="spellStart"/>
      <w:r w:rsidRPr="000F33C4">
        <w:rPr>
          <w:lang w:val="es-CO"/>
        </w:rPr>
        <w:t>Latin</w:t>
      </w:r>
      <w:proofErr w:type="spellEnd"/>
      <w:r w:rsidRPr="000F33C4">
        <w:rPr>
          <w:lang w:val="es-CO"/>
        </w:rPr>
        <w:t xml:space="preserve"> America: </w:t>
      </w:r>
      <w:proofErr w:type="spellStart"/>
      <w:r w:rsidRPr="000F33C4">
        <w:rPr>
          <w:lang w:val="es-CO"/>
        </w:rPr>
        <w:t>Current</w:t>
      </w:r>
      <w:proofErr w:type="spellEnd"/>
      <w:r w:rsidRPr="000F33C4">
        <w:rPr>
          <w:lang w:val="es-CO"/>
        </w:rPr>
        <w:t xml:space="preserve"> </w:t>
      </w:r>
      <w:proofErr w:type="spellStart"/>
      <w:r w:rsidRPr="000F33C4">
        <w:rPr>
          <w:lang w:val="es-CO"/>
        </w:rPr>
        <w:t>situation</w:t>
      </w:r>
      <w:proofErr w:type="spellEnd"/>
      <w:r w:rsidRPr="000F33C4">
        <w:rPr>
          <w:lang w:val="es-CO"/>
        </w:rPr>
        <w:t xml:space="preserve">, </w:t>
      </w:r>
      <w:proofErr w:type="spellStart"/>
      <w:r w:rsidRPr="000F33C4">
        <w:rPr>
          <w:lang w:val="es-CO"/>
        </w:rPr>
        <w:t>dilemma</w:t>
      </w:r>
      <w:proofErr w:type="spellEnd"/>
      <w:r w:rsidRPr="000F33C4">
        <w:rPr>
          <w:lang w:val="es-CO"/>
        </w:rPr>
        <w:t xml:space="preserve"> and </w:t>
      </w:r>
      <w:proofErr w:type="spellStart"/>
      <w:r w:rsidRPr="000F33C4">
        <w:rPr>
          <w:lang w:val="es-CO"/>
        </w:rPr>
        <w:t>prospects</w:t>
      </w:r>
      <w:proofErr w:type="spellEnd"/>
      <w:r w:rsidRPr="000F33C4">
        <w:rPr>
          <w:lang w:val="es-CO"/>
        </w:rPr>
        <w:t>. Sino-</w:t>
      </w:r>
      <w:proofErr w:type="spellStart"/>
      <w:r w:rsidRPr="000F33C4">
        <w:rPr>
          <w:lang w:val="es-CO"/>
        </w:rPr>
        <w:t>Iberoamerica</w:t>
      </w:r>
      <w:proofErr w:type="spellEnd"/>
      <w:r w:rsidRPr="000F33C4">
        <w:rPr>
          <w:lang w:val="es-CO"/>
        </w:rPr>
        <w:t xml:space="preserve"> </w:t>
      </w:r>
      <w:proofErr w:type="spellStart"/>
      <w:r w:rsidRPr="000F33C4">
        <w:rPr>
          <w:lang w:val="es-CO"/>
        </w:rPr>
        <w:t>Interactions</w:t>
      </w:r>
      <w:proofErr w:type="spellEnd"/>
      <w:r w:rsidRPr="000F33C4">
        <w:rPr>
          <w:lang w:val="es-CO"/>
        </w:rPr>
        <w:t>, 4(2), 155–178.</w:t>
      </w:r>
      <w:hyperlink r:id="rId12" w:history="1">
        <w:r w:rsidRPr="000F33C4">
          <w:rPr>
            <w:rStyle w:val="Hipervnculo"/>
            <w:lang w:val="es-CO"/>
          </w:rPr>
          <w:t xml:space="preserve"> https://doi.org/10.1515/sai-2025-0003</w:t>
        </w:r>
      </w:hyperlink>
    </w:p>
    <w:p w14:paraId="388DF82A" w14:textId="571AAC3D" w:rsidR="000F33C4" w:rsidRPr="000F33C4" w:rsidRDefault="0047368B" w:rsidP="00DA1920">
      <w:pPr>
        <w:pStyle w:val="Sinespaciado"/>
        <w:ind w:left="709" w:hanging="709"/>
        <w:rPr>
          <w:lang w:val="es-CO"/>
        </w:rPr>
      </w:pPr>
      <w:r w:rsidRPr="0047368B">
        <w:t>World Internet Conference. (2024). Cross-border e-commerce competitiveness research report: Platform</w:t>
      </w:r>
      <w:r w:rsidR="001C7DE0">
        <w:t xml:space="preserve"> </w:t>
      </w:r>
      <w:r w:rsidRPr="0047368B">
        <w:t>enterprises</w:t>
      </w:r>
      <w:r w:rsidR="000F33C4" w:rsidRPr="000F33C4">
        <w:rPr>
          <w:lang w:val="es-CO"/>
        </w:rPr>
        <w:t>.</w:t>
      </w:r>
      <w:r w:rsidR="001C7DE0">
        <w:rPr>
          <w:lang w:val="es-CO"/>
        </w:rPr>
        <w:t xml:space="preserve"> </w:t>
      </w:r>
      <w:hyperlink r:id="rId13" w:history="1">
        <w:r w:rsidR="001C7DE0" w:rsidRPr="00550EFD">
          <w:rPr>
            <w:rStyle w:val="Hipervnculo"/>
            <w:lang w:val="es-CO"/>
          </w:rPr>
          <w:t xml:space="preserve">https://www.wicinternet.org/pdf/Cross-BorderE-CommerceCompetitivenessResearchReport%E2%80%94%E2%80%94PlatformEnterprises.pdf </w:t>
        </w:r>
      </w:hyperlink>
    </w:p>
    <w:p w14:paraId="3976390D" w14:textId="2A441C16" w:rsidR="000F33C4" w:rsidRPr="000F33C4" w:rsidRDefault="00187FC1" w:rsidP="000F33C4">
      <w:pPr>
        <w:pStyle w:val="Sinespaciado"/>
        <w:ind w:left="709" w:hanging="709"/>
        <w:rPr>
          <w:lang w:val="es-CO"/>
        </w:rPr>
      </w:pPr>
      <w:proofErr w:type="spellStart"/>
      <w:r>
        <w:t>Paipa</w:t>
      </w:r>
      <w:proofErr w:type="spellEnd"/>
      <w:r>
        <w:t xml:space="preserve"> Bolaños, C. (2021)</w:t>
      </w:r>
      <w:r w:rsidR="000F33C4" w:rsidRPr="000F33C4">
        <w:rPr>
          <w:lang w:val="es-CO"/>
        </w:rPr>
        <w:t xml:space="preserve">. Evolución del comercio electrónico: una perspectiva desde China y América Latina. </w:t>
      </w:r>
      <w:r w:rsidR="000F33C4" w:rsidRPr="000F33C4">
        <w:rPr>
          <w:i/>
          <w:iCs/>
          <w:lang w:val="es-CO"/>
        </w:rPr>
        <w:t>Brújula Semilleros De Investigación</w:t>
      </w:r>
      <w:r w:rsidR="000F33C4" w:rsidRPr="000F33C4">
        <w:rPr>
          <w:lang w:val="es-CO"/>
        </w:rPr>
        <w:t xml:space="preserve">, </w:t>
      </w:r>
      <w:r w:rsidR="000F33C4" w:rsidRPr="000F33C4">
        <w:rPr>
          <w:i/>
          <w:iCs/>
          <w:lang w:val="es-CO"/>
        </w:rPr>
        <w:t>9</w:t>
      </w:r>
      <w:r w:rsidR="000F33C4" w:rsidRPr="000F33C4">
        <w:rPr>
          <w:lang w:val="es-CO"/>
        </w:rPr>
        <w:t>(17),</w:t>
      </w:r>
      <w:r w:rsidR="000F33C4" w:rsidRPr="000F33C4">
        <w:rPr>
          <w:u w:val="single"/>
          <w:lang w:val="es-CO"/>
        </w:rPr>
        <w:t xml:space="preserve"> </w:t>
      </w:r>
      <w:hyperlink r:id="rId14" w:history="1">
        <w:r w:rsidR="000F33C4" w:rsidRPr="000F33C4">
          <w:rPr>
            <w:rStyle w:val="Hipervnculo"/>
            <w:lang w:val="es-CO"/>
          </w:rPr>
          <w:t>https://doi.org/10.21830/23460628.85</w:t>
        </w:r>
      </w:hyperlink>
    </w:p>
    <w:p w14:paraId="077780BE" w14:textId="18234F6A" w:rsidR="000F33C4" w:rsidRPr="000F33C4" w:rsidRDefault="00187FC1" w:rsidP="000F33C4">
      <w:pPr>
        <w:pStyle w:val="Sinespaciado"/>
        <w:ind w:left="709" w:hanging="709"/>
        <w:rPr>
          <w:lang w:val="es-CO"/>
        </w:rPr>
      </w:pPr>
      <w:r>
        <w:lastRenderedPageBreak/>
        <w:t>Pérez-</w:t>
      </w:r>
      <w:proofErr w:type="spellStart"/>
      <w:r>
        <w:t>Morón</w:t>
      </w:r>
      <w:proofErr w:type="spellEnd"/>
      <w:r>
        <w:t>, P. (2023)</w:t>
      </w:r>
      <w:r w:rsidR="000F33C4" w:rsidRPr="000F33C4">
        <w:rPr>
          <w:lang w:val="es-CO"/>
        </w:rPr>
        <w:t>. E-</w:t>
      </w:r>
      <w:proofErr w:type="spellStart"/>
      <w:r w:rsidR="000F33C4" w:rsidRPr="000F33C4">
        <w:rPr>
          <w:lang w:val="es-CO"/>
        </w:rPr>
        <w:t>commerce</w:t>
      </w:r>
      <w:proofErr w:type="spellEnd"/>
      <w:r w:rsidR="000F33C4" w:rsidRPr="000F33C4">
        <w:rPr>
          <w:lang w:val="es-CO"/>
        </w:rPr>
        <w:t xml:space="preserve"> in China and </w:t>
      </w:r>
      <w:proofErr w:type="spellStart"/>
      <w:r w:rsidR="000F33C4" w:rsidRPr="000F33C4">
        <w:rPr>
          <w:lang w:val="es-CO"/>
        </w:rPr>
        <w:t>Latin</w:t>
      </w:r>
      <w:proofErr w:type="spellEnd"/>
      <w:r w:rsidR="000F33C4" w:rsidRPr="000F33C4">
        <w:rPr>
          <w:lang w:val="es-CO"/>
        </w:rPr>
        <w:t xml:space="preserve"> America: A </w:t>
      </w:r>
      <w:proofErr w:type="spellStart"/>
      <w:r w:rsidR="000F33C4" w:rsidRPr="000F33C4">
        <w:rPr>
          <w:lang w:val="es-CO"/>
        </w:rPr>
        <w:t>review</w:t>
      </w:r>
      <w:proofErr w:type="spellEnd"/>
      <w:r w:rsidR="000F33C4" w:rsidRPr="000F33C4">
        <w:rPr>
          <w:lang w:val="es-CO"/>
        </w:rPr>
        <w:t xml:space="preserve"> and future </w:t>
      </w:r>
      <w:proofErr w:type="spellStart"/>
      <w:r w:rsidR="000F33C4" w:rsidRPr="000F33C4">
        <w:rPr>
          <w:lang w:val="es-CO"/>
        </w:rPr>
        <w:t>research</w:t>
      </w:r>
      <w:proofErr w:type="spellEnd"/>
      <w:r w:rsidR="000F33C4" w:rsidRPr="000F33C4">
        <w:rPr>
          <w:lang w:val="es-CO"/>
        </w:rPr>
        <w:t xml:space="preserve"> agenda. </w:t>
      </w:r>
      <w:proofErr w:type="spellStart"/>
      <w:r w:rsidR="000F33C4" w:rsidRPr="000F33C4">
        <w:rPr>
          <w:lang w:val="es-CO"/>
        </w:rPr>
        <w:t>Journal</w:t>
      </w:r>
      <w:proofErr w:type="spellEnd"/>
      <w:r w:rsidR="000F33C4" w:rsidRPr="000F33C4">
        <w:rPr>
          <w:lang w:val="es-CO"/>
        </w:rPr>
        <w:t xml:space="preserve"> of </w:t>
      </w:r>
      <w:proofErr w:type="spellStart"/>
      <w:r w:rsidR="000F33C4" w:rsidRPr="000F33C4">
        <w:rPr>
          <w:lang w:val="es-CO"/>
        </w:rPr>
        <w:t>Chinese</w:t>
      </w:r>
      <w:proofErr w:type="spellEnd"/>
      <w:r w:rsidR="000F33C4" w:rsidRPr="000F33C4">
        <w:rPr>
          <w:lang w:val="es-CO"/>
        </w:rPr>
        <w:t xml:space="preserve"> </w:t>
      </w:r>
      <w:proofErr w:type="spellStart"/>
      <w:r w:rsidR="000F33C4" w:rsidRPr="000F33C4">
        <w:rPr>
          <w:lang w:val="es-CO"/>
        </w:rPr>
        <w:t>Economic</w:t>
      </w:r>
      <w:proofErr w:type="spellEnd"/>
      <w:r w:rsidR="000F33C4" w:rsidRPr="000F33C4">
        <w:rPr>
          <w:lang w:val="es-CO"/>
        </w:rPr>
        <w:t xml:space="preserve"> and Business </w:t>
      </w:r>
      <w:proofErr w:type="spellStart"/>
      <w:r w:rsidR="000F33C4" w:rsidRPr="000F33C4">
        <w:rPr>
          <w:lang w:val="es-CO"/>
        </w:rPr>
        <w:t>Studies</w:t>
      </w:r>
      <w:proofErr w:type="spellEnd"/>
      <w:r w:rsidR="000F33C4" w:rsidRPr="000F33C4">
        <w:rPr>
          <w:lang w:val="es-CO"/>
        </w:rPr>
        <w:t>, 21(2), 145–166.</w:t>
      </w:r>
      <w:r w:rsidR="001C7DE0">
        <w:rPr>
          <w:lang w:val="es-CO"/>
        </w:rPr>
        <w:t xml:space="preserve"> </w:t>
      </w:r>
      <w:hyperlink r:id="rId15" w:history="1">
        <w:r w:rsidR="001C7DE0" w:rsidRPr="00550EFD">
          <w:rPr>
            <w:rStyle w:val="Hipervnculo"/>
            <w:lang w:val="es-CO"/>
          </w:rPr>
          <w:t>https://hdl.handle.net/20.500.12585/12119</w:t>
        </w:r>
      </w:hyperlink>
      <w:r w:rsidR="000F33C4" w:rsidRPr="000F33C4">
        <w:rPr>
          <w:lang w:val="es-CO"/>
        </w:rPr>
        <w:t> </w:t>
      </w:r>
    </w:p>
    <w:p w14:paraId="0E92A469" w14:textId="06035486" w:rsidR="000F33C4" w:rsidRPr="000F33C4" w:rsidRDefault="0086235A" w:rsidP="000F33C4">
      <w:pPr>
        <w:pStyle w:val="Sinespaciado"/>
        <w:ind w:left="709" w:hanging="709"/>
        <w:rPr>
          <w:lang w:val="es-CO"/>
        </w:rPr>
      </w:pPr>
      <w:r>
        <w:t xml:space="preserve">Infante Rivera, L. de J., Pizarro Osorio, G. R., Salinas </w:t>
      </w:r>
      <w:proofErr w:type="spellStart"/>
      <w:r>
        <w:t>Loarte</w:t>
      </w:r>
      <w:proofErr w:type="spellEnd"/>
      <w:r>
        <w:t>, E. A., &amp; Valles Medina, V. M. (2025).</w:t>
      </w:r>
      <w:r w:rsidR="000F33C4" w:rsidRPr="000F33C4">
        <w:rPr>
          <w:lang w:val="es-CO"/>
        </w:rPr>
        <w:t xml:space="preserve"> Comercio electrónico transfronterizo y comportamiento del consumidor en mercados internacionales. </w:t>
      </w:r>
      <w:hyperlink r:id="rId16" w:history="1">
        <w:r w:rsidR="000F33C4" w:rsidRPr="000F33C4">
          <w:rPr>
            <w:rStyle w:val="Hipervnculo"/>
            <w:lang w:val="es-CO"/>
          </w:rPr>
          <w:t>https://doi.org/10.5281/zenodo.15453842</w:t>
        </w:r>
      </w:hyperlink>
      <w:r w:rsidR="000F33C4" w:rsidRPr="000F33C4">
        <w:rPr>
          <w:lang w:val="es-CO"/>
        </w:rPr>
        <w:t> </w:t>
      </w:r>
    </w:p>
    <w:p w14:paraId="2ABA0A24" w14:textId="5F42B274" w:rsidR="000F33C4" w:rsidRPr="000F33C4" w:rsidRDefault="0086235A" w:rsidP="000F33C4">
      <w:pPr>
        <w:pStyle w:val="Sinespaciado"/>
        <w:ind w:left="709" w:hanging="709"/>
        <w:rPr>
          <w:lang w:val="es-CO"/>
        </w:rPr>
      </w:pPr>
      <w:proofErr w:type="spellStart"/>
      <w:r>
        <w:t>Patiño</w:t>
      </w:r>
      <w:proofErr w:type="spellEnd"/>
      <w:r>
        <w:t>, L., &amp; Ruiz, S. (2024).</w:t>
      </w:r>
      <w:r w:rsidR="000F33C4" w:rsidRPr="000F33C4">
        <w:rPr>
          <w:lang w:val="es-CO"/>
        </w:rPr>
        <w:t xml:space="preserve"> Influencia de la plataforma e-</w:t>
      </w:r>
      <w:proofErr w:type="spellStart"/>
      <w:r w:rsidR="000F33C4" w:rsidRPr="000F33C4">
        <w:rPr>
          <w:lang w:val="es-CO"/>
        </w:rPr>
        <w:t>commerce</w:t>
      </w:r>
      <w:proofErr w:type="spellEnd"/>
      <w:r w:rsidR="000F33C4" w:rsidRPr="000F33C4">
        <w:rPr>
          <w:lang w:val="es-CO"/>
        </w:rPr>
        <w:t xml:space="preserve"> </w:t>
      </w:r>
      <w:proofErr w:type="spellStart"/>
      <w:r w:rsidR="000F33C4" w:rsidRPr="000F33C4">
        <w:rPr>
          <w:lang w:val="es-CO"/>
        </w:rPr>
        <w:t>Shein</w:t>
      </w:r>
      <w:proofErr w:type="spellEnd"/>
      <w:r w:rsidR="000F33C4" w:rsidRPr="000F33C4">
        <w:rPr>
          <w:lang w:val="es-CO"/>
        </w:rPr>
        <w:t xml:space="preserve"> en el comportamiento del consumidor colombiano. Revista de Estudios de Consumo, 12(3), 55–70.</w:t>
      </w:r>
      <w:r w:rsidR="001C7DE0">
        <w:rPr>
          <w:lang w:val="es-CO"/>
        </w:rPr>
        <w:t xml:space="preserve">  </w:t>
      </w:r>
      <w:hyperlink r:id="rId17" w:history="1">
        <w:r w:rsidR="001C7DE0" w:rsidRPr="00550EFD">
          <w:rPr>
            <w:rStyle w:val="Hipervnculo"/>
            <w:lang w:val="es-CO"/>
          </w:rPr>
          <w:t>https://dspace.tdea.edu.co/entities/publication/f10ce1cc-aa47-4833-9ba8-8c7e2f5373b1</w:t>
        </w:r>
      </w:hyperlink>
    </w:p>
    <w:p w14:paraId="3E23D12F" w14:textId="77777777" w:rsidR="000F33C4" w:rsidRPr="000F33C4" w:rsidRDefault="000F33C4" w:rsidP="000F33C4">
      <w:pPr>
        <w:pStyle w:val="Sinespaciado"/>
        <w:ind w:left="709" w:hanging="709"/>
        <w:rPr>
          <w:lang w:val="es-CO"/>
        </w:rPr>
      </w:pPr>
      <w:proofErr w:type="spellStart"/>
      <w:r w:rsidRPr="000F33C4">
        <w:rPr>
          <w:lang w:val="es-CO"/>
        </w:rPr>
        <w:t>Deepak</w:t>
      </w:r>
      <w:proofErr w:type="spellEnd"/>
      <w:r w:rsidRPr="000F33C4">
        <w:rPr>
          <w:lang w:val="es-CO"/>
        </w:rPr>
        <w:t xml:space="preserve"> Raj, G., &amp; </w:t>
      </w:r>
      <w:proofErr w:type="spellStart"/>
      <w:r w:rsidRPr="000F33C4">
        <w:rPr>
          <w:lang w:val="es-CO"/>
        </w:rPr>
        <w:t>Thandayudhapani</w:t>
      </w:r>
      <w:proofErr w:type="spellEnd"/>
      <w:r w:rsidRPr="000F33C4">
        <w:rPr>
          <w:lang w:val="es-CO"/>
        </w:rPr>
        <w:t xml:space="preserve">, S. (2024). </w:t>
      </w:r>
      <w:proofErr w:type="spellStart"/>
      <w:r w:rsidRPr="000F33C4">
        <w:rPr>
          <w:lang w:val="es-CO"/>
        </w:rPr>
        <w:t>Evolution</w:t>
      </w:r>
      <w:proofErr w:type="spellEnd"/>
      <w:r w:rsidRPr="000F33C4">
        <w:rPr>
          <w:lang w:val="es-CO"/>
        </w:rPr>
        <w:t xml:space="preserve"> of e-</w:t>
      </w:r>
      <w:proofErr w:type="spellStart"/>
      <w:r w:rsidRPr="000F33C4">
        <w:rPr>
          <w:lang w:val="es-CO"/>
        </w:rPr>
        <w:t>commerce</w:t>
      </w:r>
      <w:proofErr w:type="spellEnd"/>
      <w:r w:rsidRPr="000F33C4">
        <w:rPr>
          <w:lang w:val="es-CO"/>
        </w:rPr>
        <w:t xml:space="preserve"> </w:t>
      </w:r>
      <w:proofErr w:type="spellStart"/>
      <w:r w:rsidRPr="000F33C4">
        <w:rPr>
          <w:lang w:val="es-CO"/>
        </w:rPr>
        <w:t>logistics</w:t>
      </w:r>
      <w:proofErr w:type="spellEnd"/>
      <w:r w:rsidRPr="000F33C4">
        <w:rPr>
          <w:lang w:val="es-CO"/>
        </w:rPr>
        <w:t xml:space="preserve">: Global </w:t>
      </w:r>
      <w:proofErr w:type="spellStart"/>
      <w:r w:rsidRPr="000F33C4">
        <w:rPr>
          <w:lang w:val="es-CO"/>
        </w:rPr>
        <w:t>trends</w:t>
      </w:r>
      <w:proofErr w:type="spellEnd"/>
      <w:r w:rsidRPr="000F33C4">
        <w:rPr>
          <w:lang w:val="es-CO"/>
        </w:rPr>
        <w:t xml:space="preserve"> and </w:t>
      </w:r>
      <w:proofErr w:type="spellStart"/>
      <w:r w:rsidRPr="000F33C4">
        <w:rPr>
          <w:lang w:val="es-CO"/>
        </w:rPr>
        <w:t>implementations</w:t>
      </w:r>
      <w:proofErr w:type="spellEnd"/>
      <w:r w:rsidRPr="000F33C4">
        <w:rPr>
          <w:lang w:val="es-CO"/>
        </w:rPr>
        <w:t xml:space="preserve">. </w:t>
      </w:r>
      <w:proofErr w:type="spellStart"/>
      <w:r w:rsidRPr="000F33C4">
        <w:rPr>
          <w:lang w:val="es-CO"/>
        </w:rPr>
        <w:t>ComFin</w:t>
      </w:r>
      <w:proofErr w:type="spellEnd"/>
      <w:r w:rsidRPr="000F33C4">
        <w:rPr>
          <w:lang w:val="es-CO"/>
        </w:rPr>
        <w:t xml:space="preserve"> </w:t>
      </w:r>
      <w:proofErr w:type="spellStart"/>
      <w:r w:rsidRPr="000F33C4">
        <w:rPr>
          <w:lang w:val="es-CO"/>
        </w:rPr>
        <w:t>Research</w:t>
      </w:r>
      <w:proofErr w:type="spellEnd"/>
      <w:r w:rsidRPr="000F33C4">
        <w:rPr>
          <w:lang w:val="es-CO"/>
        </w:rPr>
        <w:t>, 12(2), 42–45.</w:t>
      </w:r>
      <w:hyperlink r:id="rId18" w:history="1">
        <w:r w:rsidRPr="000F33C4">
          <w:rPr>
            <w:rStyle w:val="Hipervnculo"/>
            <w:lang w:val="es-CO"/>
          </w:rPr>
          <w:t xml:space="preserve"> https://doi.org/10.34293/commerce.v12i2.7466</w:t>
        </w:r>
      </w:hyperlink>
    </w:p>
    <w:p w14:paraId="7F1CC433" w14:textId="7EF4AC6D" w:rsidR="000F33C4" w:rsidRPr="000F33C4" w:rsidRDefault="002024F1" w:rsidP="000F33C4">
      <w:pPr>
        <w:pStyle w:val="Sinespaciado"/>
        <w:ind w:left="709" w:hanging="709"/>
        <w:rPr>
          <w:lang w:val="es-CO"/>
        </w:rPr>
      </w:pPr>
      <w:r>
        <w:t xml:space="preserve">Wen, H. (2025). </w:t>
      </w:r>
      <w:r w:rsidR="000F33C4" w:rsidRPr="000F33C4">
        <w:rPr>
          <w:lang w:val="es-CO"/>
        </w:rPr>
        <w:t xml:space="preserve">A Case </w:t>
      </w:r>
      <w:proofErr w:type="spellStart"/>
      <w:r w:rsidR="000F33C4" w:rsidRPr="000F33C4">
        <w:rPr>
          <w:lang w:val="es-CO"/>
        </w:rPr>
        <w:t>Study</w:t>
      </w:r>
      <w:proofErr w:type="spellEnd"/>
      <w:r w:rsidR="000F33C4" w:rsidRPr="000F33C4">
        <w:rPr>
          <w:lang w:val="es-CO"/>
        </w:rPr>
        <w:t xml:space="preserve"> of Temu: </w:t>
      </w:r>
      <w:proofErr w:type="spellStart"/>
      <w:r w:rsidR="000F33C4" w:rsidRPr="000F33C4">
        <w:rPr>
          <w:lang w:val="es-CO"/>
        </w:rPr>
        <w:t>Development</w:t>
      </w:r>
      <w:proofErr w:type="spellEnd"/>
      <w:r w:rsidR="000F33C4" w:rsidRPr="000F33C4">
        <w:rPr>
          <w:lang w:val="es-CO"/>
        </w:rPr>
        <w:t xml:space="preserve"> </w:t>
      </w:r>
      <w:proofErr w:type="spellStart"/>
      <w:r w:rsidR="000F33C4" w:rsidRPr="000F33C4">
        <w:rPr>
          <w:lang w:val="es-CO"/>
        </w:rPr>
        <w:t>Strategies</w:t>
      </w:r>
      <w:proofErr w:type="spellEnd"/>
      <w:r w:rsidR="000F33C4" w:rsidRPr="000F33C4">
        <w:rPr>
          <w:lang w:val="es-CO"/>
        </w:rPr>
        <w:t xml:space="preserve"> </w:t>
      </w:r>
      <w:proofErr w:type="spellStart"/>
      <w:r w:rsidR="000F33C4" w:rsidRPr="000F33C4">
        <w:rPr>
          <w:lang w:val="es-CO"/>
        </w:rPr>
        <w:t>for</w:t>
      </w:r>
      <w:proofErr w:type="spellEnd"/>
      <w:r w:rsidR="000F33C4" w:rsidRPr="000F33C4">
        <w:rPr>
          <w:lang w:val="es-CO"/>
        </w:rPr>
        <w:t xml:space="preserve"> </w:t>
      </w:r>
      <w:proofErr w:type="spellStart"/>
      <w:r w:rsidR="000F33C4" w:rsidRPr="000F33C4">
        <w:rPr>
          <w:lang w:val="es-CO"/>
        </w:rPr>
        <w:t>Emerging</w:t>
      </w:r>
      <w:proofErr w:type="spellEnd"/>
      <w:r w:rsidR="000F33C4" w:rsidRPr="000F33C4">
        <w:rPr>
          <w:lang w:val="es-CO"/>
        </w:rPr>
        <w:t xml:space="preserve"> Cross-</w:t>
      </w:r>
      <w:proofErr w:type="spellStart"/>
      <w:r w:rsidR="000F33C4" w:rsidRPr="000F33C4">
        <w:rPr>
          <w:lang w:val="es-CO"/>
        </w:rPr>
        <w:t>Border</w:t>
      </w:r>
      <w:proofErr w:type="spellEnd"/>
      <w:r w:rsidR="000F33C4" w:rsidRPr="000F33C4">
        <w:rPr>
          <w:lang w:val="es-CO"/>
        </w:rPr>
        <w:t xml:space="preserve"> E-Commerce </w:t>
      </w:r>
      <w:proofErr w:type="spellStart"/>
      <w:r w:rsidR="000F33C4" w:rsidRPr="000F33C4">
        <w:rPr>
          <w:lang w:val="es-CO"/>
        </w:rPr>
        <w:t>Platforms</w:t>
      </w:r>
      <w:proofErr w:type="spellEnd"/>
      <w:r w:rsidR="000F33C4" w:rsidRPr="000F33C4">
        <w:rPr>
          <w:lang w:val="es-CO"/>
        </w:rPr>
        <w:t xml:space="preserve">. </w:t>
      </w:r>
      <w:proofErr w:type="spellStart"/>
      <w:r w:rsidR="000F33C4" w:rsidRPr="000F33C4">
        <w:rPr>
          <w:lang w:val="es-CO"/>
        </w:rPr>
        <w:t>Advances</w:t>
      </w:r>
      <w:proofErr w:type="spellEnd"/>
      <w:r w:rsidR="000F33C4" w:rsidRPr="000F33C4">
        <w:rPr>
          <w:lang w:val="es-CO"/>
        </w:rPr>
        <w:t xml:space="preserve"> in </w:t>
      </w:r>
      <w:proofErr w:type="spellStart"/>
      <w:r w:rsidR="000F33C4" w:rsidRPr="000F33C4">
        <w:rPr>
          <w:lang w:val="es-CO"/>
        </w:rPr>
        <w:t>Economics</w:t>
      </w:r>
      <w:proofErr w:type="spellEnd"/>
      <w:r w:rsidR="000F33C4" w:rsidRPr="000F33C4">
        <w:rPr>
          <w:lang w:val="es-CO"/>
        </w:rPr>
        <w:t xml:space="preserve">, Management and </w:t>
      </w:r>
      <w:proofErr w:type="spellStart"/>
      <w:r w:rsidR="000F33C4" w:rsidRPr="000F33C4">
        <w:rPr>
          <w:lang w:val="es-CO"/>
        </w:rPr>
        <w:t>Political</w:t>
      </w:r>
      <w:proofErr w:type="spellEnd"/>
      <w:r w:rsidR="000F33C4" w:rsidRPr="000F33C4">
        <w:rPr>
          <w:lang w:val="es-CO"/>
        </w:rPr>
        <w:t xml:space="preserve"> Sciences,181,194-200.</w:t>
      </w:r>
      <w:r w:rsidR="001C7DE0">
        <w:rPr>
          <w:lang w:val="es-CO"/>
        </w:rPr>
        <w:t xml:space="preserve"> </w:t>
      </w:r>
      <w:hyperlink r:id="rId19" w:history="1">
        <w:r w:rsidR="001C7DE0" w:rsidRPr="00550EFD">
          <w:rPr>
            <w:rStyle w:val="Hipervnculo"/>
            <w:lang w:val="es-CO"/>
          </w:rPr>
          <w:t>https://doi.org/10.54254/2754-1169/2025.23336</w:t>
        </w:r>
      </w:hyperlink>
      <w:r w:rsidR="000F33C4" w:rsidRPr="000F33C4">
        <w:rPr>
          <w:u w:val="single"/>
          <w:lang w:val="es-CO"/>
        </w:rPr>
        <w:t> </w:t>
      </w:r>
    </w:p>
    <w:p w14:paraId="0D9FC75A" w14:textId="34686F71" w:rsidR="000F33C4" w:rsidRPr="002024F1" w:rsidRDefault="002024F1" w:rsidP="000F33C4">
      <w:pPr>
        <w:pStyle w:val="Sinespaciado"/>
        <w:ind w:left="709" w:hanging="709"/>
        <w:rPr>
          <w:color w:val="auto"/>
          <w:lang w:val="es-CO"/>
        </w:rPr>
      </w:pPr>
      <w:proofErr w:type="spellStart"/>
      <w:r>
        <w:t>Minondo</w:t>
      </w:r>
      <w:proofErr w:type="spellEnd"/>
      <w:r>
        <w:t xml:space="preserve">, A., &amp; </w:t>
      </w:r>
      <w:proofErr w:type="spellStart"/>
      <w:r>
        <w:t>Mínguez</w:t>
      </w:r>
      <w:proofErr w:type="spellEnd"/>
      <w:r>
        <w:t xml:space="preserve">, R. (2024). </w:t>
      </w:r>
      <w:proofErr w:type="spellStart"/>
      <w:r w:rsidR="000F33C4" w:rsidRPr="000F33C4">
        <w:rPr>
          <w:lang w:val="es-CO"/>
        </w:rPr>
        <w:t>Growth</w:t>
      </w:r>
      <w:proofErr w:type="spellEnd"/>
      <w:r w:rsidR="000F33C4" w:rsidRPr="000F33C4">
        <w:rPr>
          <w:lang w:val="es-CO"/>
        </w:rPr>
        <w:t xml:space="preserve"> of </w:t>
      </w:r>
      <w:proofErr w:type="spellStart"/>
      <w:r w:rsidR="000F33C4" w:rsidRPr="000F33C4">
        <w:rPr>
          <w:lang w:val="es-CO"/>
        </w:rPr>
        <w:t>low-value</w:t>
      </w:r>
      <w:proofErr w:type="spellEnd"/>
      <w:r w:rsidR="000F33C4" w:rsidRPr="000F33C4">
        <w:rPr>
          <w:lang w:val="es-CO"/>
        </w:rPr>
        <w:t xml:space="preserve"> </w:t>
      </w:r>
      <w:proofErr w:type="spellStart"/>
      <w:r w:rsidR="000F33C4" w:rsidRPr="000F33C4">
        <w:rPr>
          <w:lang w:val="es-CO"/>
        </w:rPr>
        <w:t>cross-border</w:t>
      </w:r>
      <w:proofErr w:type="spellEnd"/>
      <w:r w:rsidR="000F33C4" w:rsidRPr="000F33C4">
        <w:rPr>
          <w:lang w:val="es-CO"/>
        </w:rPr>
        <w:t xml:space="preserve"> </w:t>
      </w:r>
      <w:proofErr w:type="spellStart"/>
      <w:r w:rsidR="000F33C4" w:rsidRPr="000F33C4">
        <w:rPr>
          <w:lang w:val="es-CO"/>
        </w:rPr>
        <w:t>transactions</w:t>
      </w:r>
      <w:proofErr w:type="spellEnd"/>
      <w:r w:rsidR="000F33C4" w:rsidRPr="000F33C4">
        <w:rPr>
          <w:lang w:val="es-CO"/>
        </w:rPr>
        <w:t xml:space="preserve"> and </w:t>
      </w:r>
      <w:proofErr w:type="spellStart"/>
      <w:r w:rsidR="000F33C4" w:rsidRPr="000F33C4">
        <w:rPr>
          <w:lang w:val="es-CO"/>
        </w:rPr>
        <w:t>its</w:t>
      </w:r>
      <w:proofErr w:type="spellEnd"/>
      <w:r w:rsidR="000F33C4" w:rsidRPr="000F33C4">
        <w:rPr>
          <w:lang w:val="es-CO"/>
        </w:rPr>
        <w:t xml:space="preserve"> </w:t>
      </w:r>
      <w:proofErr w:type="spellStart"/>
      <w:r w:rsidR="000F33C4" w:rsidRPr="000F33C4">
        <w:rPr>
          <w:lang w:val="es-CO"/>
        </w:rPr>
        <w:t>implications</w:t>
      </w:r>
      <w:proofErr w:type="spellEnd"/>
      <w:r w:rsidR="000F33C4" w:rsidRPr="000F33C4">
        <w:rPr>
          <w:lang w:val="es-CO"/>
        </w:rPr>
        <w:t xml:space="preserve"> </w:t>
      </w:r>
      <w:proofErr w:type="spellStart"/>
      <w:r w:rsidR="000F33C4" w:rsidRPr="000F33C4">
        <w:rPr>
          <w:lang w:val="es-CO"/>
        </w:rPr>
        <w:t>for</w:t>
      </w:r>
      <w:proofErr w:type="spellEnd"/>
      <w:r w:rsidR="000F33C4" w:rsidRPr="000F33C4">
        <w:rPr>
          <w:lang w:val="es-CO"/>
        </w:rPr>
        <w:t xml:space="preserve"> </w:t>
      </w:r>
      <w:proofErr w:type="spellStart"/>
      <w:r w:rsidR="000F33C4" w:rsidRPr="000F33C4">
        <w:rPr>
          <w:lang w:val="es-CO"/>
        </w:rPr>
        <w:t>trade</w:t>
      </w:r>
      <w:proofErr w:type="spellEnd"/>
      <w:r w:rsidR="000F33C4" w:rsidRPr="000F33C4">
        <w:rPr>
          <w:lang w:val="es-CO"/>
        </w:rPr>
        <w:t xml:space="preserve"> </w:t>
      </w:r>
      <w:proofErr w:type="spellStart"/>
      <w:r w:rsidR="000F33C4" w:rsidRPr="000F33C4">
        <w:rPr>
          <w:lang w:val="es-CO"/>
        </w:rPr>
        <w:t>statistics</w:t>
      </w:r>
      <w:proofErr w:type="spellEnd"/>
      <w:r w:rsidR="000F33C4" w:rsidRPr="000F33C4">
        <w:rPr>
          <w:lang w:val="es-CO"/>
        </w:rPr>
        <w:t xml:space="preserve">. </w:t>
      </w:r>
      <w:proofErr w:type="spellStart"/>
      <w:r w:rsidR="000F33C4" w:rsidRPr="000F33C4">
        <w:rPr>
          <w:lang w:val="es-CO"/>
        </w:rPr>
        <w:t>Journal</w:t>
      </w:r>
      <w:proofErr w:type="spellEnd"/>
      <w:r w:rsidR="000F33C4" w:rsidRPr="000F33C4">
        <w:rPr>
          <w:lang w:val="es-CO"/>
        </w:rPr>
        <w:t xml:space="preserve"> of International </w:t>
      </w:r>
      <w:proofErr w:type="spellStart"/>
      <w:r w:rsidR="000F33C4" w:rsidRPr="000F33C4">
        <w:rPr>
          <w:lang w:val="es-CO"/>
        </w:rPr>
        <w:t>Economics</w:t>
      </w:r>
      <w:proofErr w:type="spellEnd"/>
      <w:r w:rsidR="000F33C4" w:rsidRPr="000F33C4">
        <w:rPr>
          <w:lang w:val="es-CO"/>
        </w:rPr>
        <w:t xml:space="preserve"> Data, 14(1), 1–15.</w:t>
      </w:r>
      <w:hyperlink r:id="rId20" w:history="1">
        <w:r w:rsidR="000F33C4" w:rsidRPr="000F33C4">
          <w:rPr>
            <w:rStyle w:val="Hipervnculo"/>
            <w:lang w:val="es-CO"/>
          </w:rPr>
          <w:t xml:space="preserve"> </w:t>
        </w:r>
      </w:hyperlink>
      <w:hyperlink r:id="rId21" w:history="1">
        <w:r w:rsidR="000F33C4" w:rsidRPr="002024F1">
          <w:rPr>
            <w:rStyle w:val="Hipervnculo"/>
            <w:color w:val="auto"/>
            <w:lang w:val="es-CO"/>
          </w:rPr>
          <w:t>https://doi.org/10.48550/arXiv.2407.15509</w:t>
        </w:r>
      </w:hyperlink>
      <w:r w:rsidR="000F33C4" w:rsidRPr="002024F1">
        <w:rPr>
          <w:color w:val="auto"/>
          <w:lang w:val="es-CO"/>
        </w:rPr>
        <w:t> </w:t>
      </w:r>
    </w:p>
    <w:p w14:paraId="45AF6DAF" w14:textId="3893C461" w:rsidR="000F33C4" w:rsidRPr="000F33C4" w:rsidRDefault="002024F1" w:rsidP="000F33C4">
      <w:pPr>
        <w:pStyle w:val="Sinespaciado"/>
        <w:ind w:left="709" w:hanging="709"/>
        <w:rPr>
          <w:lang w:val="es-CO"/>
        </w:rPr>
      </w:pPr>
      <w:proofErr w:type="spellStart"/>
      <w:r>
        <w:t>Dakduk</w:t>
      </w:r>
      <w:proofErr w:type="spellEnd"/>
      <w:r>
        <w:t xml:space="preserve">, S., </w:t>
      </w:r>
      <w:proofErr w:type="spellStart"/>
      <w:r>
        <w:t>Terán</w:t>
      </w:r>
      <w:proofErr w:type="spellEnd"/>
      <w:r>
        <w:t xml:space="preserve">, O., &amp; </w:t>
      </w:r>
      <w:proofErr w:type="spellStart"/>
      <w:r>
        <w:t>Pirela</w:t>
      </w:r>
      <w:proofErr w:type="spellEnd"/>
      <w:r>
        <w:t xml:space="preserve">, J. (2020). </w:t>
      </w:r>
      <w:r w:rsidR="000F33C4" w:rsidRPr="000F33C4">
        <w:rPr>
          <w:i/>
          <w:iCs/>
          <w:lang w:val="es-CO"/>
        </w:rPr>
        <w:t xml:space="preserve">Digital </w:t>
      </w:r>
      <w:proofErr w:type="spellStart"/>
      <w:r w:rsidR="000F33C4" w:rsidRPr="000F33C4">
        <w:rPr>
          <w:i/>
          <w:iCs/>
          <w:lang w:val="es-CO"/>
        </w:rPr>
        <w:t>purchasing</w:t>
      </w:r>
      <w:proofErr w:type="spellEnd"/>
      <w:r w:rsidR="000F33C4" w:rsidRPr="000F33C4">
        <w:rPr>
          <w:i/>
          <w:iCs/>
          <w:lang w:val="es-CO"/>
        </w:rPr>
        <w:t xml:space="preserve"> </w:t>
      </w:r>
      <w:proofErr w:type="spellStart"/>
      <w:r w:rsidR="000F33C4" w:rsidRPr="000F33C4">
        <w:rPr>
          <w:i/>
          <w:iCs/>
          <w:lang w:val="es-CO"/>
        </w:rPr>
        <w:t>behaviors</w:t>
      </w:r>
      <w:proofErr w:type="spellEnd"/>
      <w:r w:rsidR="000F33C4" w:rsidRPr="000F33C4">
        <w:rPr>
          <w:i/>
          <w:iCs/>
          <w:lang w:val="es-CO"/>
        </w:rPr>
        <w:t xml:space="preserve"> in </w:t>
      </w:r>
      <w:proofErr w:type="spellStart"/>
      <w:r w:rsidR="000F33C4" w:rsidRPr="000F33C4">
        <w:rPr>
          <w:i/>
          <w:iCs/>
          <w:lang w:val="es-CO"/>
        </w:rPr>
        <w:t>emerging</w:t>
      </w:r>
      <w:proofErr w:type="spellEnd"/>
      <w:r w:rsidR="000F33C4" w:rsidRPr="000F33C4">
        <w:rPr>
          <w:i/>
          <w:iCs/>
          <w:lang w:val="es-CO"/>
        </w:rPr>
        <w:t xml:space="preserve"> </w:t>
      </w:r>
      <w:proofErr w:type="spellStart"/>
      <w:r w:rsidR="000F33C4" w:rsidRPr="000F33C4">
        <w:rPr>
          <w:i/>
          <w:iCs/>
          <w:lang w:val="es-CO"/>
        </w:rPr>
        <w:t>markets</w:t>
      </w:r>
      <w:proofErr w:type="spellEnd"/>
      <w:r w:rsidR="000F33C4" w:rsidRPr="000F33C4">
        <w:rPr>
          <w:i/>
          <w:iCs/>
          <w:lang w:val="es-CO"/>
        </w:rPr>
        <w:t xml:space="preserve">: </w:t>
      </w:r>
      <w:proofErr w:type="spellStart"/>
      <w:r w:rsidR="000F33C4" w:rsidRPr="000F33C4">
        <w:rPr>
          <w:i/>
          <w:iCs/>
          <w:lang w:val="es-CO"/>
        </w:rPr>
        <w:t>Evidence</w:t>
      </w:r>
      <w:proofErr w:type="spellEnd"/>
      <w:r w:rsidR="000F33C4" w:rsidRPr="000F33C4">
        <w:rPr>
          <w:i/>
          <w:iCs/>
          <w:lang w:val="es-CO"/>
        </w:rPr>
        <w:t xml:space="preserve"> from </w:t>
      </w:r>
      <w:proofErr w:type="spellStart"/>
      <w:r w:rsidR="000F33C4" w:rsidRPr="000F33C4">
        <w:rPr>
          <w:i/>
          <w:iCs/>
          <w:lang w:val="es-CO"/>
        </w:rPr>
        <w:t>Latin</w:t>
      </w:r>
      <w:proofErr w:type="spellEnd"/>
      <w:r w:rsidR="000F33C4" w:rsidRPr="000F33C4">
        <w:rPr>
          <w:i/>
          <w:iCs/>
          <w:lang w:val="es-CO"/>
        </w:rPr>
        <w:t xml:space="preserve"> America</w:t>
      </w:r>
      <w:r w:rsidR="000F33C4" w:rsidRPr="000F33C4">
        <w:rPr>
          <w:lang w:val="es-CO"/>
        </w:rPr>
        <w:t>. Revista Digital de Investigación en Marketing, 8(2), 22–37.</w:t>
      </w:r>
      <w:r w:rsidR="001C7DE0">
        <w:rPr>
          <w:lang w:val="es-CO"/>
        </w:rPr>
        <w:t xml:space="preserve"> </w:t>
      </w:r>
      <w:hyperlink r:id="rId22" w:history="1">
        <w:r w:rsidR="001C7DE0" w:rsidRPr="00550EFD">
          <w:rPr>
            <w:rStyle w:val="Hipervnculo"/>
            <w:lang w:val="es-CO"/>
          </w:rPr>
          <w:t>https://www.sciencedirect.com/science/article/pii/S2405844020322945</w:t>
        </w:r>
      </w:hyperlink>
      <w:r w:rsidR="000F33C4" w:rsidRPr="000F33C4">
        <w:rPr>
          <w:lang w:val="es-CO"/>
        </w:rPr>
        <w:t> </w:t>
      </w:r>
    </w:p>
    <w:p w14:paraId="760FAFEF" w14:textId="02D11039" w:rsidR="000F33C4" w:rsidRPr="000F33C4" w:rsidRDefault="000F33C4" w:rsidP="000F33C4">
      <w:pPr>
        <w:pStyle w:val="Sinespaciado"/>
        <w:ind w:left="709" w:hanging="709"/>
        <w:rPr>
          <w:lang w:val="es-CO"/>
        </w:rPr>
      </w:pPr>
      <w:r w:rsidRPr="000F33C4">
        <w:rPr>
          <w:lang w:val="es-CO"/>
        </w:rPr>
        <w:t xml:space="preserve">EBANX. (2020). </w:t>
      </w:r>
      <w:proofErr w:type="spellStart"/>
      <w:r w:rsidRPr="000F33C4">
        <w:rPr>
          <w:lang w:val="es-CO"/>
        </w:rPr>
        <w:t>Beyond</w:t>
      </w:r>
      <w:proofErr w:type="spellEnd"/>
      <w:r w:rsidRPr="000F33C4">
        <w:rPr>
          <w:lang w:val="es-CO"/>
        </w:rPr>
        <w:t xml:space="preserve"> Borders 2020: A global </w:t>
      </w:r>
      <w:proofErr w:type="spellStart"/>
      <w:r w:rsidRPr="000F33C4">
        <w:rPr>
          <w:lang w:val="es-CO"/>
        </w:rPr>
        <w:t>outlook</w:t>
      </w:r>
      <w:proofErr w:type="spellEnd"/>
      <w:r w:rsidRPr="000F33C4">
        <w:rPr>
          <w:lang w:val="es-CO"/>
        </w:rPr>
        <w:t xml:space="preserve"> on digital </w:t>
      </w:r>
      <w:proofErr w:type="spellStart"/>
      <w:r w:rsidRPr="000F33C4">
        <w:rPr>
          <w:lang w:val="es-CO"/>
        </w:rPr>
        <w:t>commerce</w:t>
      </w:r>
      <w:proofErr w:type="spellEnd"/>
      <w:r w:rsidRPr="000F33C4">
        <w:rPr>
          <w:lang w:val="es-CO"/>
        </w:rPr>
        <w:t xml:space="preserve"> in </w:t>
      </w:r>
      <w:proofErr w:type="spellStart"/>
      <w:r w:rsidRPr="000F33C4">
        <w:rPr>
          <w:lang w:val="es-CO"/>
        </w:rPr>
        <w:t>Latin</w:t>
      </w:r>
      <w:proofErr w:type="spellEnd"/>
      <w:r w:rsidRPr="000F33C4">
        <w:rPr>
          <w:lang w:val="es-CO"/>
        </w:rPr>
        <w:t xml:space="preserve"> America. EBANX </w:t>
      </w:r>
      <w:proofErr w:type="spellStart"/>
      <w:r w:rsidRPr="000F33C4">
        <w:rPr>
          <w:lang w:val="es-CO"/>
        </w:rPr>
        <w:t>Institute</w:t>
      </w:r>
      <w:proofErr w:type="spellEnd"/>
      <w:r w:rsidRPr="000F33C4">
        <w:rPr>
          <w:lang w:val="es-CO"/>
        </w:rPr>
        <w:t>.</w:t>
      </w:r>
      <w:hyperlink r:id="rId23" w:history="1">
        <w:r w:rsidRPr="000F33C4">
          <w:rPr>
            <w:rStyle w:val="Hipervnculo"/>
            <w:lang w:val="es-CO"/>
          </w:rPr>
          <w:t xml:space="preserve"> </w:t>
        </w:r>
        <w:r w:rsidR="00F04175" w:rsidRPr="00F04175">
          <w:rPr>
            <w:rStyle w:val="Hipervnculo"/>
            <w:lang w:val="es-CO"/>
          </w:rPr>
          <w:t xml:space="preserve">https://imgcdn.larepublica.co/cms/2020/12/16091007/EBANX-Beyond-Borders-2020.pdf </w:t>
        </w:r>
        <w:r w:rsidRPr="000F33C4">
          <w:rPr>
            <w:rStyle w:val="Hipervnculo"/>
            <w:lang w:val="es-CO"/>
          </w:rPr>
          <w:t>2</w:t>
        </w:r>
      </w:hyperlink>
    </w:p>
    <w:p w14:paraId="52DD4A1A" w14:textId="1F0091BD" w:rsidR="000F33C4" w:rsidRPr="000F33C4" w:rsidRDefault="002024F1" w:rsidP="000F33C4">
      <w:pPr>
        <w:pStyle w:val="Sinespaciado"/>
        <w:ind w:left="709" w:hanging="709"/>
        <w:rPr>
          <w:lang w:val="es-CO"/>
        </w:rPr>
      </w:pPr>
      <w:r>
        <w:t>Li, Y. (202</w:t>
      </w:r>
      <w:r w:rsidR="001B32A9">
        <w:t>5</w:t>
      </w:r>
      <w:r>
        <w:t xml:space="preserve">). </w:t>
      </w:r>
      <w:proofErr w:type="spellStart"/>
      <w:r w:rsidR="000F33C4" w:rsidRPr="000F33C4">
        <w:rPr>
          <w:lang w:val="es-CO"/>
        </w:rPr>
        <w:t>Platform-based</w:t>
      </w:r>
      <w:proofErr w:type="spellEnd"/>
      <w:r w:rsidR="000F33C4" w:rsidRPr="000F33C4">
        <w:rPr>
          <w:lang w:val="es-CO"/>
        </w:rPr>
        <w:t xml:space="preserve"> </w:t>
      </w:r>
      <w:proofErr w:type="spellStart"/>
      <w:r w:rsidR="000F33C4" w:rsidRPr="000F33C4">
        <w:rPr>
          <w:lang w:val="es-CO"/>
        </w:rPr>
        <w:t>cross-border</w:t>
      </w:r>
      <w:proofErr w:type="spellEnd"/>
      <w:r w:rsidR="000F33C4" w:rsidRPr="000F33C4">
        <w:rPr>
          <w:lang w:val="es-CO"/>
        </w:rPr>
        <w:t xml:space="preserve"> </w:t>
      </w:r>
      <w:proofErr w:type="spellStart"/>
      <w:r w:rsidR="000F33C4" w:rsidRPr="000F33C4">
        <w:rPr>
          <w:lang w:val="es-CO"/>
        </w:rPr>
        <w:t>commerce</w:t>
      </w:r>
      <w:proofErr w:type="spellEnd"/>
      <w:r w:rsidR="000F33C4" w:rsidRPr="000F33C4">
        <w:rPr>
          <w:lang w:val="es-CO"/>
        </w:rPr>
        <w:t xml:space="preserve"> and </w:t>
      </w:r>
      <w:proofErr w:type="spellStart"/>
      <w:r w:rsidR="000F33C4" w:rsidRPr="000F33C4">
        <w:rPr>
          <w:lang w:val="es-CO"/>
        </w:rPr>
        <w:t>value-chain</w:t>
      </w:r>
      <w:proofErr w:type="spellEnd"/>
      <w:r w:rsidR="000F33C4" w:rsidRPr="000F33C4">
        <w:rPr>
          <w:lang w:val="es-CO"/>
        </w:rPr>
        <w:t xml:space="preserve"> </w:t>
      </w:r>
      <w:proofErr w:type="spellStart"/>
      <w:r w:rsidR="000F33C4" w:rsidRPr="000F33C4">
        <w:rPr>
          <w:lang w:val="es-CO"/>
        </w:rPr>
        <w:t>restructuring</w:t>
      </w:r>
      <w:proofErr w:type="spellEnd"/>
      <w:r w:rsidR="000F33C4" w:rsidRPr="000F33C4">
        <w:rPr>
          <w:lang w:val="es-CO"/>
        </w:rPr>
        <w:t xml:space="preserve">. International </w:t>
      </w:r>
      <w:proofErr w:type="spellStart"/>
      <w:r w:rsidR="000F33C4" w:rsidRPr="000F33C4">
        <w:rPr>
          <w:lang w:val="es-CO"/>
        </w:rPr>
        <w:t>Journal</w:t>
      </w:r>
      <w:proofErr w:type="spellEnd"/>
      <w:r w:rsidR="000F33C4" w:rsidRPr="000F33C4">
        <w:rPr>
          <w:lang w:val="es-CO"/>
        </w:rPr>
        <w:t xml:space="preserve"> of E-</w:t>
      </w:r>
      <w:proofErr w:type="spellStart"/>
      <w:r w:rsidR="000F33C4" w:rsidRPr="000F33C4">
        <w:rPr>
          <w:lang w:val="es-CO"/>
        </w:rPr>
        <w:t>Trade</w:t>
      </w:r>
      <w:proofErr w:type="spellEnd"/>
      <w:r w:rsidR="000F33C4" w:rsidRPr="000F33C4">
        <w:rPr>
          <w:lang w:val="es-CO"/>
        </w:rPr>
        <w:t xml:space="preserve"> and Global </w:t>
      </w:r>
      <w:proofErr w:type="spellStart"/>
      <w:r w:rsidR="000F33C4" w:rsidRPr="000F33C4">
        <w:rPr>
          <w:lang w:val="es-CO"/>
        </w:rPr>
        <w:t>Markets</w:t>
      </w:r>
      <w:proofErr w:type="spellEnd"/>
      <w:r w:rsidR="000F33C4" w:rsidRPr="000F33C4">
        <w:rPr>
          <w:lang w:val="es-CO"/>
        </w:rPr>
        <w:t>, 11(1), 30–48.</w:t>
      </w:r>
      <w:hyperlink r:id="rId24" w:history="1">
        <w:r w:rsidR="000F33C4" w:rsidRPr="000F33C4">
          <w:rPr>
            <w:rStyle w:val="Hipervnculo"/>
            <w:lang w:val="es-CO"/>
          </w:rPr>
          <w:t xml:space="preserve"> </w:t>
        </w:r>
      </w:hyperlink>
      <w:hyperlink r:id="rId25" w:history="1">
        <w:r w:rsidR="000F33C4" w:rsidRPr="000F33C4">
          <w:rPr>
            <w:rStyle w:val="Hipervnculo"/>
            <w:lang w:val="es-CO"/>
          </w:rPr>
          <w:t>https://doi.org/10.54254/2754-1169/2024.19311</w:t>
        </w:r>
      </w:hyperlink>
    </w:p>
    <w:p w14:paraId="0E709F0A" w14:textId="77777777" w:rsidR="000F33C4" w:rsidRPr="000F33C4" w:rsidRDefault="000F33C4" w:rsidP="000F33C4">
      <w:pPr>
        <w:pStyle w:val="Sinespaciado"/>
        <w:ind w:left="709" w:hanging="709"/>
        <w:rPr>
          <w:lang w:val="es-CO"/>
        </w:rPr>
      </w:pPr>
      <w:r w:rsidRPr="000F33C4">
        <w:rPr>
          <w:lang w:val="es-CO"/>
        </w:rPr>
        <w:t xml:space="preserve">France24. (2025, </w:t>
      </w:r>
      <w:proofErr w:type="spellStart"/>
      <w:r w:rsidRPr="000F33C4">
        <w:rPr>
          <w:lang w:val="es-CO"/>
        </w:rPr>
        <w:t>January</w:t>
      </w:r>
      <w:proofErr w:type="spellEnd"/>
      <w:r w:rsidRPr="000F33C4">
        <w:rPr>
          <w:lang w:val="es-CO"/>
        </w:rPr>
        <w:t xml:space="preserve"> 18). Las chinas Temu y </w:t>
      </w:r>
      <w:proofErr w:type="spellStart"/>
      <w:r w:rsidRPr="000F33C4">
        <w:rPr>
          <w:lang w:val="es-CO"/>
        </w:rPr>
        <w:t>Shein</w:t>
      </w:r>
      <w:proofErr w:type="spellEnd"/>
      <w:r w:rsidRPr="000F33C4">
        <w:rPr>
          <w:lang w:val="es-CO"/>
        </w:rPr>
        <w:t xml:space="preserve"> seducen a América Latina: Retos y oportunidades para el comercio local.</w:t>
      </w:r>
      <w:hyperlink r:id="rId26" w:history="1">
        <w:r w:rsidRPr="000F33C4">
          <w:rPr>
            <w:rStyle w:val="Hipervnculo"/>
            <w:lang w:val="es-CO"/>
          </w:rPr>
          <w:t xml:space="preserve"> https://www.france24.com/es/programas/econom%C3%ADa/20250118-las-chinas-temu-y-shein-seducen-a-am%C3%A9rica-latina-retos-y-oportunidades-para-el-comercio-local</w:t>
        </w:r>
      </w:hyperlink>
    </w:p>
    <w:p w14:paraId="06534FB4" w14:textId="3F08D10C" w:rsidR="006B34DF" w:rsidRPr="00483B04" w:rsidRDefault="006B34DF" w:rsidP="000F33C4">
      <w:pPr>
        <w:pStyle w:val="Sinespaciado"/>
        <w:ind w:left="709" w:hanging="709"/>
      </w:pPr>
    </w:p>
    <w:sectPr w:rsidR="006B34DF" w:rsidRPr="00483B04" w:rsidSect="004778D0">
      <w:headerReference w:type="default" r:id="rId2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8B0B4" w14:textId="77777777" w:rsidR="00C116DE" w:rsidRDefault="00C116DE">
      <w:pPr>
        <w:spacing w:after="0" w:line="240" w:lineRule="auto"/>
      </w:pPr>
      <w:r>
        <w:separator/>
      </w:r>
    </w:p>
  </w:endnote>
  <w:endnote w:type="continuationSeparator" w:id="0">
    <w:p w14:paraId="0ACDF419" w14:textId="77777777" w:rsidR="00C116DE" w:rsidRDefault="00C11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mbria"/>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altName w:val="Cambria"/>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0ACE1" w14:textId="77777777" w:rsidR="00C116DE" w:rsidRDefault="00C116DE">
      <w:pPr>
        <w:spacing w:after="0" w:line="240" w:lineRule="auto"/>
      </w:pPr>
      <w:r>
        <w:separator/>
      </w:r>
    </w:p>
  </w:footnote>
  <w:footnote w:type="continuationSeparator" w:id="0">
    <w:p w14:paraId="68D6E21F" w14:textId="77777777" w:rsidR="00C116DE" w:rsidRDefault="00C116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4631443"/>
      <w:docPartObj>
        <w:docPartGallery w:val="Page Numbers (Top of Page)"/>
        <w:docPartUnique/>
      </w:docPartObj>
    </w:sdtPr>
    <w:sdtEndPr/>
    <w:sdtContent>
      <w:p w14:paraId="49F37F24" w14:textId="77777777" w:rsidR="0084662A" w:rsidRDefault="00547A5C">
        <w:pPr>
          <w:pStyle w:val="Encabezado"/>
          <w:jc w:val="right"/>
        </w:pPr>
        <w:r>
          <w:fldChar w:fldCharType="begin"/>
        </w:r>
        <w:r>
          <w:instrText>PAGE   \* MERGEFORMAT</w:instrText>
        </w:r>
        <w:r>
          <w:fldChar w:fldCharType="separate"/>
        </w:r>
        <w:r w:rsidRPr="0039682C">
          <w:rPr>
            <w:noProof/>
            <w:lang w:val="es-ES"/>
          </w:rPr>
          <w:t>20</w:t>
        </w:r>
        <w:r>
          <w:fldChar w:fldCharType="end"/>
        </w:r>
      </w:p>
    </w:sdtContent>
  </w:sdt>
  <w:p w14:paraId="1D616BBC" w14:textId="77777777" w:rsidR="0084662A" w:rsidRDefault="0084662A">
    <w:pPr>
      <w:pStyle w:val="Encabezado"/>
    </w:pPr>
  </w:p>
  <w:p w14:paraId="71837114" w14:textId="77777777" w:rsidR="0084662A" w:rsidRDefault="0084662A"/>
</w:hdr>
</file>

<file path=word/intelligence2.xml><?xml version="1.0" encoding="utf-8"?>
<int2:intelligence xmlns:int2="http://schemas.microsoft.com/office/intelligence/2020/intelligence" xmlns:oel="http://schemas.microsoft.com/office/2019/extlst">
  <int2:observations>
    <int2:textHash int2:hashCode="lQWTsfQt6EEWmq" int2:id="4K8o3KK7">
      <int2:state int2:value="Rejected" int2:type="spell"/>
    </int2:textHash>
    <int2:textHash int2:hashCode="LHvxt3eFm3Fkex" int2:id="NfbWkMRe">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24C0"/>
    <w:multiLevelType w:val="hybridMultilevel"/>
    <w:tmpl w:val="A330EEF6"/>
    <w:lvl w:ilvl="0" w:tplc="080A000F">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15:restartNumberingAfterBreak="0">
    <w:nsid w:val="1BB537C6"/>
    <w:multiLevelType w:val="hybridMultilevel"/>
    <w:tmpl w:val="ACF49D18"/>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C2F6C7F"/>
    <w:multiLevelType w:val="hybridMultilevel"/>
    <w:tmpl w:val="10F031EE"/>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0F935E6"/>
    <w:multiLevelType w:val="hybridMultilevel"/>
    <w:tmpl w:val="0C36D6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7006F03"/>
    <w:multiLevelType w:val="hybridMultilevel"/>
    <w:tmpl w:val="D2488A32"/>
    <w:lvl w:ilvl="0" w:tplc="240A0001">
      <w:start w:val="1"/>
      <w:numFmt w:val="bullet"/>
      <w:lvlText w:val=""/>
      <w:lvlJc w:val="left"/>
      <w:pPr>
        <w:ind w:left="720" w:hanging="360"/>
      </w:pPr>
      <w:rPr>
        <w:rFonts w:ascii="Symbol" w:hAnsi="Symbol" w:hint="default"/>
      </w:rPr>
    </w:lvl>
    <w:lvl w:ilvl="1" w:tplc="1A349C54">
      <w:start w:val="2"/>
      <w:numFmt w:val="bullet"/>
      <w:lvlText w:val="•"/>
      <w:lvlJc w:val="left"/>
      <w:pPr>
        <w:ind w:left="1785" w:hanging="705"/>
      </w:pPr>
      <w:rPr>
        <w:rFonts w:ascii="Arial" w:eastAsiaTheme="minorHAnsi" w:hAnsi="Arial"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B601B1D"/>
    <w:multiLevelType w:val="hybridMultilevel"/>
    <w:tmpl w:val="FEA23B16"/>
    <w:lvl w:ilvl="0" w:tplc="4C7801AE">
      <w:start w:val="1"/>
      <w:numFmt w:val="bullet"/>
      <w:pStyle w:val="Style1"/>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3F41DD2"/>
    <w:multiLevelType w:val="hybridMultilevel"/>
    <w:tmpl w:val="703C4000"/>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8454020"/>
    <w:multiLevelType w:val="hybridMultilevel"/>
    <w:tmpl w:val="967808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A530874"/>
    <w:multiLevelType w:val="hybridMultilevel"/>
    <w:tmpl w:val="1EFE5A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A630944"/>
    <w:multiLevelType w:val="hybridMultilevel"/>
    <w:tmpl w:val="3DD218D4"/>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B513260"/>
    <w:multiLevelType w:val="hybridMultilevel"/>
    <w:tmpl w:val="AD3696A6"/>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CDC379B"/>
    <w:multiLevelType w:val="hybridMultilevel"/>
    <w:tmpl w:val="E7DA54E6"/>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EA80B60"/>
    <w:multiLevelType w:val="hybridMultilevel"/>
    <w:tmpl w:val="0AB40A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2BF7AFA"/>
    <w:multiLevelType w:val="hybridMultilevel"/>
    <w:tmpl w:val="2506DFB0"/>
    <w:lvl w:ilvl="0" w:tplc="240A0003">
      <w:start w:val="1"/>
      <w:numFmt w:val="bullet"/>
      <w:lvlText w:val="o"/>
      <w:lvlJc w:val="left"/>
      <w:pPr>
        <w:ind w:left="1800" w:hanging="360"/>
      </w:pPr>
      <w:rPr>
        <w:rFonts w:ascii="Courier New" w:hAnsi="Courier New" w:cs="Courier New"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4" w15:restartNumberingAfterBreak="0">
    <w:nsid w:val="65914365"/>
    <w:multiLevelType w:val="hybridMultilevel"/>
    <w:tmpl w:val="8EDABA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4"/>
  </w:num>
  <w:num w:numId="3">
    <w:abstractNumId w:val="7"/>
  </w:num>
  <w:num w:numId="4">
    <w:abstractNumId w:val="3"/>
  </w:num>
  <w:num w:numId="5">
    <w:abstractNumId w:val="12"/>
  </w:num>
  <w:num w:numId="6">
    <w:abstractNumId w:val="14"/>
  </w:num>
  <w:num w:numId="7">
    <w:abstractNumId w:val="2"/>
  </w:num>
  <w:num w:numId="8">
    <w:abstractNumId w:val="1"/>
  </w:num>
  <w:num w:numId="9">
    <w:abstractNumId w:val="11"/>
  </w:num>
  <w:num w:numId="10">
    <w:abstractNumId w:val="13"/>
  </w:num>
  <w:num w:numId="11">
    <w:abstractNumId w:val="9"/>
  </w:num>
  <w:num w:numId="12">
    <w:abstractNumId w:val="10"/>
  </w:num>
  <w:num w:numId="13">
    <w:abstractNumId w:val="6"/>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97F81FD"/>
    <w:rsid w:val="000276E8"/>
    <w:rsid w:val="00032538"/>
    <w:rsid w:val="00067B9A"/>
    <w:rsid w:val="00096B38"/>
    <w:rsid w:val="000E2B3F"/>
    <w:rsid w:val="000F33C4"/>
    <w:rsid w:val="001137B7"/>
    <w:rsid w:val="00153FBC"/>
    <w:rsid w:val="001610B9"/>
    <w:rsid w:val="0017184A"/>
    <w:rsid w:val="00177DDE"/>
    <w:rsid w:val="00187FC1"/>
    <w:rsid w:val="001B32A9"/>
    <w:rsid w:val="001C7DE0"/>
    <w:rsid w:val="002024F1"/>
    <w:rsid w:val="00220D57"/>
    <w:rsid w:val="00232E38"/>
    <w:rsid w:val="00234904"/>
    <w:rsid w:val="002602C8"/>
    <w:rsid w:val="00293A2F"/>
    <w:rsid w:val="00327B6B"/>
    <w:rsid w:val="00346778"/>
    <w:rsid w:val="00363659"/>
    <w:rsid w:val="003679C9"/>
    <w:rsid w:val="003C5D1B"/>
    <w:rsid w:val="003F6900"/>
    <w:rsid w:val="0047368B"/>
    <w:rsid w:val="004778D0"/>
    <w:rsid w:val="00480F8E"/>
    <w:rsid w:val="00483B04"/>
    <w:rsid w:val="004B24CF"/>
    <w:rsid w:val="004B69C8"/>
    <w:rsid w:val="004F3571"/>
    <w:rsid w:val="0051080F"/>
    <w:rsid w:val="00533F6E"/>
    <w:rsid w:val="00547A5C"/>
    <w:rsid w:val="00571356"/>
    <w:rsid w:val="00595C66"/>
    <w:rsid w:val="005B5872"/>
    <w:rsid w:val="00622AB4"/>
    <w:rsid w:val="006543D5"/>
    <w:rsid w:val="006802E2"/>
    <w:rsid w:val="006B34DF"/>
    <w:rsid w:val="006E346F"/>
    <w:rsid w:val="007031E6"/>
    <w:rsid w:val="007832D0"/>
    <w:rsid w:val="00792BD6"/>
    <w:rsid w:val="0079409E"/>
    <w:rsid w:val="007A31D1"/>
    <w:rsid w:val="007C7D58"/>
    <w:rsid w:val="0084662A"/>
    <w:rsid w:val="0086235A"/>
    <w:rsid w:val="008676F2"/>
    <w:rsid w:val="008C02A1"/>
    <w:rsid w:val="008C4627"/>
    <w:rsid w:val="008E7BB3"/>
    <w:rsid w:val="00905FD7"/>
    <w:rsid w:val="00916031"/>
    <w:rsid w:val="00940C47"/>
    <w:rsid w:val="00945801"/>
    <w:rsid w:val="009536F6"/>
    <w:rsid w:val="00954B57"/>
    <w:rsid w:val="00962952"/>
    <w:rsid w:val="009A5AA3"/>
    <w:rsid w:val="00A22C75"/>
    <w:rsid w:val="00A55373"/>
    <w:rsid w:val="00A63666"/>
    <w:rsid w:val="00A67E7B"/>
    <w:rsid w:val="00A839EE"/>
    <w:rsid w:val="00AA3907"/>
    <w:rsid w:val="00B15C97"/>
    <w:rsid w:val="00B35CB8"/>
    <w:rsid w:val="00B56B24"/>
    <w:rsid w:val="00B655C2"/>
    <w:rsid w:val="00B833EF"/>
    <w:rsid w:val="00BB12A7"/>
    <w:rsid w:val="00BC6837"/>
    <w:rsid w:val="00C116DE"/>
    <w:rsid w:val="00C337A9"/>
    <w:rsid w:val="00C424F4"/>
    <w:rsid w:val="00D53FA0"/>
    <w:rsid w:val="00D67448"/>
    <w:rsid w:val="00D8581F"/>
    <w:rsid w:val="00DA1920"/>
    <w:rsid w:val="00DE66BA"/>
    <w:rsid w:val="00E032D1"/>
    <w:rsid w:val="00EB05E4"/>
    <w:rsid w:val="00EC5014"/>
    <w:rsid w:val="00F04175"/>
    <w:rsid w:val="00F101B2"/>
    <w:rsid w:val="00F1186F"/>
    <w:rsid w:val="00F4029B"/>
    <w:rsid w:val="00F402FE"/>
    <w:rsid w:val="00F60E35"/>
    <w:rsid w:val="00F701DA"/>
    <w:rsid w:val="00F84D2F"/>
    <w:rsid w:val="00FA67E5"/>
    <w:rsid w:val="00FB1A38"/>
    <w:rsid w:val="00FF08D6"/>
    <w:rsid w:val="00FF42A9"/>
    <w:rsid w:val="1258119F"/>
    <w:rsid w:val="12BC48FA"/>
    <w:rsid w:val="1D8BFC04"/>
    <w:rsid w:val="1E9AEA37"/>
    <w:rsid w:val="21FB2148"/>
    <w:rsid w:val="28E1CADD"/>
    <w:rsid w:val="2921E327"/>
    <w:rsid w:val="297F81FD"/>
    <w:rsid w:val="2A211260"/>
    <w:rsid w:val="37FDBAA5"/>
    <w:rsid w:val="38004E12"/>
    <w:rsid w:val="385EFCFD"/>
    <w:rsid w:val="3E477137"/>
    <w:rsid w:val="47DCD8A7"/>
    <w:rsid w:val="485C8DC1"/>
    <w:rsid w:val="5603747B"/>
    <w:rsid w:val="62A6E0C9"/>
    <w:rsid w:val="67AB78B2"/>
    <w:rsid w:val="7287E090"/>
    <w:rsid w:val="7530D91E"/>
    <w:rsid w:val="77124456"/>
    <w:rsid w:val="781302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F81FD"/>
  <w15:chartTrackingRefBased/>
  <w15:docId w15:val="{17D18ABD-60DC-42D7-9B1D-E06AE8E0D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Pr>
      <w:rFonts w:eastAsiaTheme="majorEastAsia" w:cstheme="majorBidi"/>
      <w:color w:val="0F4761" w:themeColor="accent1" w:themeShade="BF"/>
      <w:sz w:val="28"/>
      <w:szCs w:val="28"/>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aconcuadrculaclara">
    <w:name w:val="Grid Table Light"/>
    <w:basedOn w:val="Tabla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vnculo">
    <w:name w:val="Hyperlink"/>
    <w:basedOn w:val="Fuentedeprrafopredeter"/>
    <w:uiPriority w:val="99"/>
    <w:unhideWhenUsed/>
    <w:rsid w:val="7287E090"/>
    <w:rPr>
      <w:color w:val="467886"/>
      <w:u w:val="single"/>
    </w:rPr>
  </w:style>
  <w:style w:type="character" w:styleId="Mencinsinresolver">
    <w:name w:val="Unresolved Mention"/>
    <w:basedOn w:val="Fuentedeprrafopredeter"/>
    <w:uiPriority w:val="99"/>
    <w:semiHidden/>
    <w:unhideWhenUsed/>
    <w:rsid w:val="004F3571"/>
    <w:rPr>
      <w:color w:val="605E5C"/>
      <w:shd w:val="clear" w:color="auto" w:fill="E1DFDD"/>
    </w:rPr>
  </w:style>
  <w:style w:type="paragraph" w:styleId="Textodeglobo">
    <w:name w:val="Balloon Text"/>
    <w:basedOn w:val="Normal"/>
    <w:link w:val="TextodegloboCar"/>
    <w:uiPriority w:val="99"/>
    <w:semiHidden/>
    <w:unhideWhenUsed/>
    <w:rsid w:val="00D6744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67448"/>
    <w:rPr>
      <w:rFonts w:ascii="Segoe UI" w:hAnsi="Segoe UI" w:cs="Segoe UI"/>
      <w:sz w:val="18"/>
      <w:szCs w:val="18"/>
    </w:rPr>
  </w:style>
  <w:style w:type="character" w:customStyle="1" w:styleId="selectable-text">
    <w:name w:val="selectable-text"/>
    <w:basedOn w:val="Fuentedeprrafopredeter"/>
    <w:rsid w:val="00B655C2"/>
  </w:style>
  <w:style w:type="paragraph" w:styleId="Prrafodelista">
    <w:name w:val="List Paragraph"/>
    <w:basedOn w:val="Normal"/>
    <w:link w:val="PrrafodelistaCar"/>
    <w:uiPriority w:val="34"/>
    <w:qFormat/>
    <w:rsid w:val="00FB1A38"/>
    <w:pPr>
      <w:ind w:left="720"/>
      <w:contextualSpacing/>
    </w:pPr>
  </w:style>
  <w:style w:type="paragraph" w:styleId="Encabezado">
    <w:name w:val="header"/>
    <w:basedOn w:val="Normal"/>
    <w:link w:val="EncabezadoCar"/>
    <w:uiPriority w:val="99"/>
    <w:unhideWhenUsed/>
    <w:rsid w:val="004778D0"/>
    <w:pPr>
      <w:tabs>
        <w:tab w:val="center" w:pos="4419"/>
        <w:tab w:val="right" w:pos="8838"/>
      </w:tabs>
      <w:spacing w:after="0" w:line="240" w:lineRule="auto"/>
    </w:pPr>
    <w:rPr>
      <w:rFonts w:ascii="Times New Roman" w:eastAsia="Times New Roman" w:hAnsi="Times New Roman" w:cs="Times New Roman"/>
      <w:lang w:val="es-CO" w:eastAsia="es-MX"/>
    </w:rPr>
  </w:style>
  <w:style w:type="character" w:customStyle="1" w:styleId="EncabezadoCar">
    <w:name w:val="Encabezado Car"/>
    <w:basedOn w:val="Fuentedeprrafopredeter"/>
    <w:link w:val="Encabezado"/>
    <w:uiPriority w:val="99"/>
    <w:rsid w:val="004778D0"/>
    <w:rPr>
      <w:rFonts w:ascii="Times New Roman" w:eastAsia="Times New Roman" w:hAnsi="Times New Roman" w:cs="Times New Roman"/>
      <w:lang w:val="es-CO" w:eastAsia="es-MX"/>
    </w:rPr>
  </w:style>
  <w:style w:type="character" w:styleId="Hipervnculovisitado">
    <w:name w:val="FollowedHyperlink"/>
    <w:basedOn w:val="Fuentedeprrafopredeter"/>
    <w:uiPriority w:val="99"/>
    <w:semiHidden/>
    <w:unhideWhenUsed/>
    <w:rsid w:val="007A31D1"/>
    <w:rPr>
      <w:color w:val="96607D" w:themeColor="followedHyperlink"/>
      <w:u w:val="single"/>
    </w:rPr>
  </w:style>
  <w:style w:type="paragraph" w:customStyle="1" w:styleId="Style1">
    <w:name w:val="Style1"/>
    <w:basedOn w:val="Prrafodelista"/>
    <w:link w:val="Style1Char"/>
    <w:qFormat/>
    <w:rsid w:val="00945801"/>
    <w:pPr>
      <w:numPr>
        <w:numId w:val="1"/>
      </w:numPr>
      <w:spacing w:before="240" w:after="240" w:line="480" w:lineRule="auto"/>
    </w:pPr>
    <w:rPr>
      <w:rFonts w:ascii="Times New Roman" w:hAnsi="Times New Roman" w:cs="Times New Roman"/>
      <w:lang w:val="en-US"/>
    </w:rPr>
  </w:style>
  <w:style w:type="character" w:customStyle="1" w:styleId="PrrafodelistaCar">
    <w:name w:val="Párrafo de lista Car"/>
    <w:basedOn w:val="Fuentedeprrafopredeter"/>
    <w:link w:val="Prrafodelista"/>
    <w:uiPriority w:val="34"/>
    <w:rsid w:val="00945801"/>
  </w:style>
  <w:style w:type="character" w:customStyle="1" w:styleId="Style1Char">
    <w:name w:val="Style1 Char"/>
    <w:basedOn w:val="PrrafodelistaCar"/>
    <w:link w:val="Style1"/>
    <w:rsid w:val="00945801"/>
    <w:rPr>
      <w:rFonts w:ascii="Times New Roman" w:hAnsi="Times New Roman" w:cs="Times New Roman"/>
      <w:lang w:val="en-US"/>
    </w:rPr>
  </w:style>
  <w:style w:type="paragraph" w:customStyle="1" w:styleId="Style2">
    <w:name w:val="Style2"/>
    <w:basedOn w:val="Style1"/>
    <w:link w:val="Style2Char"/>
    <w:qFormat/>
    <w:rsid w:val="008C02A1"/>
    <w:pPr>
      <w:spacing w:after="120" w:line="240" w:lineRule="auto"/>
      <w:ind w:left="714" w:hanging="357"/>
    </w:pPr>
    <w:rPr>
      <w:b/>
      <w:i/>
      <w:iCs/>
    </w:rPr>
  </w:style>
  <w:style w:type="character" w:customStyle="1" w:styleId="Style2Char">
    <w:name w:val="Style2 Char"/>
    <w:basedOn w:val="Fuentedeprrafopredeter"/>
    <w:link w:val="Style2"/>
    <w:rsid w:val="008C02A1"/>
    <w:rPr>
      <w:rFonts w:ascii="Times New Roman" w:hAnsi="Times New Roman" w:cs="Times New Roman"/>
      <w:b/>
      <w:i/>
      <w:iCs/>
      <w:lang w:val="en-US"/>
    </w:rPr>
  </w:style>
  <w:style w:type="paragraph" w:styleId="Sinespaciado">
    <w:name w:val="No Spacing"/>
    <w:basedOn w:val="NormalWeb"/>
    <w:uiPriority w:val="1"/>
    <w:qFormat/>
    <w:rsid w:val="008C02A1"/>
    <w:pPr>
      <w:spacing w:before="120" w:beforeAutospacing="0" w:after="120" w:afterAutospacing="0"/>
      <w:ind w:firstLine="709"/>
      <w:jc w:val="both"/>
    </w:pPr>
    <w:rPr>
      <w:color w:val="000000"/>
      <w:lang w:val="en-US"/>
    </w:rPr>
  </w:style>
  <w:style w:type="paragraph" w:styleId="NormalWeb">
    <w:name w:val="Normal (Web)"/>
    <w:basedOn w:val="Normal"/>
    <w:uiPriority w:val="99"/>
    <w:unhideWhenUsed/>
    <w:rsid w:val="00B15C97"/>
    <w:pPr>
      <w:spacing w:before="100" w:beforeAutospacing="1" w:after="100" w:afterAutospacing="1" w:line="240" w:lineRule="auto"/>
    </w:pPr>
    <w:rPr>
      <w:rFonts w:ascii="Times New Roman" w:eastAsia="Times New Roman" w:hAnsi="Times New Roman" w:cs="Times New Roman"/>
      <w:lang w:val="es-CO" w:eastAsia="es-MX"/>
    </w:rPr>
  </w:style>
  <w:style w:type="character" w:customStyle="1" w:styleId="apple-converted-space">
    <w:name w:val="apple-converted-space"/>
    <w:basedOn w:val="Fuentedeprrafopredeter"/>
    <w:rsid w:val="00B15C97"/>
  </w:style>
  <w:style w:type="character" w:styleId="nfasis">
    <w:name w:val="Emphasis"/>
    <w:basedOn w:val="Fuentedeprrafopredeter"/>
    <w:uiPriority w:val="20"/>
    <w:qFormat/>
    <w:rsid w:val="00B15C97"/>
    <w:rPr>
      <w:i/>
      <w:iCs/>
    </w:rPr>
  </w:style>
  <w:style w:type="character" w:styleId="Textoennegrita">
    <w:name w:val="Strong"/>
    <w:basedOn w:val="Fuentedeprrafopredeter"/>
    <w:uiPriority w:val="22"/>
    <w:qFormat/>
    <w:rsid w:val="008C02A1"/>
    <w:rPr>
      <w:b/>
      <w:bCs/>
    </w:rPr>
  </w:style>
  <w:style w:type="paragraph" w:styleId="Piedepgina">
    <w:name w:val="footer"/>
    <w:basedOn w:val="Normal"/>
    <w:link w:val="PiedepginaCar"/>
    <w:uiPriority w:val="99"/>
    <w:unhideWhenUsed/>
    <w:rsid w:val="008E7B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7BB3"/>
  </w:style>
  <w:style w:type="character" w:styleId="Refdecomentario">
    <w:name w:val="annotation reference"/>
    <w:basedOn w:val="Fuentedeprrafopredeter"/>
    <w:uiPriority w:val="99"/>
    <w:semiHidden/>
    <w:unhideWhenUsed/>
    <w:rsid w:val="00A63666"/>
    <w:rPr>
      <w:sz w:val="16"/>
      <w:szCs w:val="16"/>
    </w:rPr>
  </w:style>
  <w:style w:type="paragraph" w:styleId="Textocomentario">
    <w:name w:val="annotation text"/>
    <w:basedOn w:val="Normal"/>
    <w:link w:val="TextocomentarioCar"/>
    <w:uiPriority w:val="99"/>
    <w:semiHidden/>
    <w:unhideWhenUsed/>
    <w:rsid w:val="00A6366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63666"/>
    <w:rPr>
      <w:sz w:val="20"/>
      <w:szCs w:val="20"/>
    </w:rPr>
  </w:style>
  <w:style w:type="paragraph" w:styleId="Asuntodelcomentario">
    <w:name w:val="annotation subject"/>
    <w:basedOn w:val="Textocomentario"/>
    <w:next w:val="Textocomentario"/>
    <w:link w:val="AsuntodelcomentarioCar"/>
    <w:uiPriority w:val="99"/>
    <w:semiHidden/>
    <w:unhideWhenUsed/>
    <w:rsid w:val="00A63666"/>
    <w:rPr>
      <w:b/>
      <w:bCs/>
    </w:rPr>
  </w:style>
  <w:style w:type="character" w:customStyle="1" w:styleId="AsuntodelcomentarioCar">
    <w:name w:val="Asunto del comentario Car"/>
    <w:basedOn w:val="TextocomentarioCar"/>
    <w:link w:val="Asuntodelcomentario"/>
    <w:uiPriority w:val="99"/>
    <w:semiHidden/>
    <w:rsid w:val="00A6366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26153">
      <w:bodyDiv w:val="1"/>
      <w:marLeft w:val="0"/>
      <w:marRight w:val="0"/>
      <w:marTop w:val="0"/>
      <w:marBottom w:val="0"/>
      <w:divBdr>
        <w:top w:val="none" w:sz="0" w:space="0" w:color="auto"/>
        <w:left w:val="none" w:sz="0" w:space="0" w:color="auto"/>
        <w:bottom w:val="none" w:sz="0" w:space="0" w:color="auto"/>
        <w:right w:val="none" w:sz="0" w:space="0" w:color="auto"/>
      </w:divBdr>
    </w:div>
    <w:div w:id="238485890">
      <w:bodyDiv w:val="1"/>
      <w:marLeft w:val="0"/>
      <w:marRight w:val="0"/>
      <w:marTop w:val="0"/>
      <w:marBottom w:val="0"/>
      <w:divBdr>
        <w:top w:val="none" w:sz="0" w:space="0" w:color="auto"/>
        <w:left w:val="none" w:sz="0" w:space="0" w:color="auto"/>
        <w:bottom w:val="none" w:sz="0" w:space="0" w:color="auto"/>
        <w:right w:val="none" w:sz="0" w:space="0" w:color="auto"/>
      </w:divBdr>
    </w:div>
    <w:div w:id="270205812">
      <w:bodyDiv w:val="1"/>
      <w:marLeft w:val="0"/>
      <w:marRight w:val="0"/>
      <w:marTop w:val="0"/>
      <w:marBottom w:val="0"/>
      <w:divBdr>
        <w:top w:val="none" w:sz="0" w:space="0" w:color="auto"/>
        <w:left w:val="none" w:sz="0" w:space="0" w:color="auto"/>
        <w:bottom w:val="none" w:sz="0" w:space="0" w:color="auto"/>
        <w:right w:val="none" w:sz="0" w:space="0" w:color="auto"/>
      </w:divBdr>
    </w:div>
    <w:div w:id="371344192">
      <w:bodyDiv w:val="1"/>
      <w:marLeft w:val="0"/>
      <w:marRight w:val="0"/>
      <w:marTop w:val="0"/>
      <w:marBottom w:val="0"/>
      <w:divBdr>
        <w:top w:val="none" w:sz="0" w:space="0" w:color="auto"/>
        <w:left w:val="none" w:sz="0" w:space="0" w:color="auto"/>
        <w:bottom w:val="none" w:sz="0" w:space="0" w:color="auto"/>
        <w:right w:val="none" w:sz="0" w:space="0" w:color="auto"/>
      </w:divBdr>
    </w:div>
    <w:div w:id="434255794">
      <w:bodyDiv w:val="1"/>
      <w:marLeft w:val="0"/>
      <w:marRight w:val="0"/>
      <w:marTop w:val="0"/>
      <w:marBottom w:val="0"/>
      <w:divBdr>
        <w:top w:val="none" w:sz="0" w:space="0" w:color="auto"/>
        <w:left w:val="none" w:sz="0" w:space="0" w:color="auto"/>
        <w:bottom w:val="none" w:sz="0" w:space="0" w:color="auto"/>
        <w:right w:val="none" w:sz="0" w:space="0" w:color="auto"/>
      </w:divBdr>
    </w:div>
    <w:div w:id="820074216">
      <w:bodyDiv w:val="1"/>
      <w:marLeft w:val="0"/>
      <w:marRight w:val="0"/>
      <w:marTop w:val="0"/>
      <w:marBottom w:val="0"/>
      <w:divBdr>
        <w:top w:val="none" w:sz="0" w:space="0" w:color="auto"/>
        <w:left w:val="none" w:sz="0" w:space="0" w:color="auto"/>
        <w:bottom w:val="none" w:sz="0" w:space="0" w:color="auto"/>
        <w:right w:val="none" w:sz="0" w:space="0" w:color="auto"/>
      </w:divBdr>
    </w:div>
    <w:div w:id="934167696">
      <w:bodyDiv w:val="1"/>
      <w:marLeft w:val="0"/>
      <w:marRight w:val="0"/>
      <w:marTop w:val="0"/>
      <w:marBottom w:val="0"/>
      <w:divBdr>
        <w:top w:val="none" w:sz="0" w:space="0" w:color="auto"/>
        <w:left w:val="none" w:sz="0" w:space="0" w:color="auto"/>
        <w:bottom w:val="none" w:sz="0" w:space="0" w:color="auto"/>
        <w:right w:val="none" w:sz="0" w:space="0" w:color="auto"/>
      </w:divBdr>
    </w:div>
    <w:div w:id="1156916070">
      <w:bodyDiv w:val="1"/>
      <w:marLeft w:val="0"/>
      <w:marRight w:val="0"/>
      <w:marTop w:val="0"/>
      <w:marBottom w:val="0"/>
      <w:divBdr>
        <w:top w:val="none" w:sz="0" w:space="0" w:color="auto"/>
        <w:left w:val="none" w:sz="0" w:space="0" w:color="auto"/>
        <w:bottom w:val="none" w:sz="0" w:space="0" w:color="auto"/>
        <w:right w:val="none" w:sz="0" w:space="0" w:color="auto"/>
      </w:divBdr>
    </w:div>
    <w:div w:id="1551383279">
      <w:bodyDiv w:val="1"/>
      <w:marLeft w:val="0"/>
      <w:marRight w:val="0"/>
      <w:marTop w:val="0"/>
      <w:marBottom w:val="0"/>
      <w:divBdr>
        <w:top w:val="none" w:sz="0" w:space="0" w:color="auto"/>
        <w:left w:val="none" w:sz="0" w:space="0" w:color="auto"/>
        <w:bottom w:val="none" w:sz="0" w:space="0" w:color="auto"/>
        <w:right w:val="none" w:sz="0" w:space="0" w:color="auto"/>
      </w:divBdr>
    </w:div>
    <w:div w:id="1812361681">
      <w:bodyDiv w:val="1"/>
      <w:marLeft w:val="0"/>
      <w:marRight w:val="0"/>
      <w:marTop w:val="0"/>
      <w:marBottom w:val="0"/>
      <w:divBdr>
        <w:top w:val="none" w:sz="0" w:space="0" w:color="auto"/>
        <w:left w:val="none" w:sz="0" w:space="0" w:color="auto"/>
        <w:bottom w:val="none" w:sz="0" w:space="0" w:color="auto"/>
        <w:right w:val="none" w:sz="0" w:space="0" w:color="auto"/>
      </w:divBdr>
    </w:div>
    <w:div w:id="1925919493">
      <w:bodyDiv w:val="1"/>
      <w:marLeft w:val="0"/>
      <w:marRight w:val="0"/>
      <w:marTop w:val="0"/>
      <w:marBottom w:val="0"/>
      <w:divBdr>
        <w:top w:val="none" w:sz="0" w:space="0" w:color="auto"/>
        <w:left w:val="none" w:sz="0" w:space="0" w:color="auto"/>
        <w:bottom w:val="none" w:sz="0" w:space="0" w:color="auto"/>
        <w:right w:val="none" w:sz="0" w:space="0" w:color="auto"/>
      </w:divBdr>
    </w:div>
    <w:div w:id="199702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olasvillamizar@ustavillavo.edu.co" TargetMode="External"/><Relationship Id="rId13" Type="http://schemas.openxmlformats.org/officeDocument/2006/relationships/hyperlink" Target="https://www.wicinternet.org/pdf/Cross-BorderE-CommerceCompetitivenessResearchReport%E2%80%94%E2%80%94PlatformEnterprises.pdf%20" TargetMode="External"/><Relationship Id="rId18" Type="http://schemas.openxmlformats.org/officeDocument/2006/relationships/hyperlink" Target="https://doi.org/10.34293/commerce.v12i2.7466" TargetMode="External"/><Relationship Id="rId26" Type="http://schemas.openxmlformats.org/officeDocument/2006/relationships/hyperlink" Target="https://www.france24.com/es/programas/econom%C3%ADa/20250118-las-chinas-temu-y-shein-seducen-a-am%C3%A9rica-latina-retos-y-oportunidades-para-el-comercio-local?utm_source=chatgpt.com" TargetMode="External"/><Relationship Id="rId3" Type="http://schemas.openxmlformats.org/officeDocument/2006/relationships/styles" Target="styles.xml"/><Relationship Id="rId21" Type="http://schemas.openxmlformats.org/officeDocument/2006/relationships/hyperlink" Target="https://doi.org/10.48550/arXiv.2407.15509" TargetMode="External"/><Relationship Id="rId7" Type="http://schemas.openxmlformats.org/officeDocument/2006/relationships/endnotes" Target="endnotes.xml"/><Relationship Id="rId12" Type="http://schemas.openxmlformats.org/officeDocument/2006/relationships/hyperlink" Target="https://doi.org/10.1515/sai-2025-0003" TargetMode="External"/><Relationship Id="rId17" Type="http://schemas.openxmlformats.org/officeDocument/2006/relationships/hyperlink" Target="https://dspace.tdea.edu.co/entities/publication/f10ce1cc-aa47-4833-9ba8-8c7e2f5373b1" TargetMode="External"/><Relationship Id="rId25" Type="http://schemas.openxmlformats.org/officeDocument/2006/relationships/hyperlink" Target="https://doi.org/10.54254/2754-1169/2024.19311" TargetMode="External"/><Relationship Id="rId2" Type="http://schemas.openxmlformats.org/officeDocument/2006/relationships/numbering" Target="numbering.xml"/><Relationship Id="rId16" Type="http://schemas.openxmlformats.org/officeDocument/2006/relationships/hyperlink" Target="https://doi.org/10.5281/zenodo.15453842" TargetMode="External"/><Relationship Id="rId20" Type="http://schemas.openxmlformats.org/officeDocument/2006/relationships/hyperlink" Target="https://doi.org/10.1057/s44362-024-00003-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cid.org/0009-0003-3835-3506" TargetMode="External"/><Relationship Id="rId24" Type="http://schemas.openxmlformats.org/officeDocument/2006/relationships/hyperlink" Target="https://doi.org/10.48550/arXiv.2404.77882%20" TargetMode="External"/><Relationship Id="rId5" Type="http://schemas.openxmlformats.org/officeDocument/2006/relationships/webSettings" Target="webSettings.xml"/><Relationship Id="rId15" Type="http://schemas.openxmlformats.org/officeDocument/2006/relationships/hyperlink" Target="https://hdl.handle.net/20.500.12585/12119" TargetMode="External"/><Relationship Id="rId23" Type="http://schemas.openxmlformats.org/officeDocument/2006/relationships/hyperlink" Target="https://doi.org/10.5281/zenodo.5150602%20" TargetMode="External"/><Relationship Id="rId28" Type="http://schemas.openxmlformats.org/officeDocument/2006/relationships/fontTable" Target="fontTable.xml"/><Relationship Id="rId10" Type="http://schemas.openxmlformats.org/officeDocument/2006/relationships/hyperlink" Target="mailto:mariapereira@ustavillavo.edu.co" TargetMode="External"/><Relationship Id="rId19" Type="http://schemas.openxmlformats.org/officeDocument/2006/relationships/hyperlink" Target="https://doi.org/10.54254/2754-1169/2025.23336" TargetMode="External"/><Relationship Id="rId4" Type="http://schemas.openxmlformats.org/officeDocument/2006/relationships/settings" Target="settings.xml"/><Relationship Id="rId9" Type="http://schemas.openxmlformats.org/officeDocument/2006/relationships/hyperlink" Target="https://orcid.org/0009-0003-9006-8753" TargetMode="External"/><Relationship Id="rId14" Type="http://schemas.openxmlformats.org/officeDocument/2006/relationships/hyperlink" Target="https://doi.org/10.21830/23460628.85" TargetMode="External"/><Relationship Id="rId22" Type="http://schemas.openxmlformats.org/officeDocument/2006/relationships/hyperlink" Target="https://www.sciencedirect.com/science/article/pii/S2405844020322945" TargetMode="External"/><Relationship Id="rId27" Type="http://schemas.openxmlformats.org/officeDocument/2006/relationships/header" Target="header1.xml"/><Relationship Id="rId30"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382C19-3409-4BBE-9D22-A0B7BFBB9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4365</Words>
  <Characters>24010</Characters>
  <Application>Microsoft Office Word</Application>
  <DocSecurity>0</DocSecurity>
  <Lines>200</Lines>
  <Paragraphs>56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Jairo  Zamora Escobar</dc:creator>
  <cp:keywords/>
  <dc:description/>
  <cp:lastModifiedBy>Sala de Consulta CRAI</cp:lastModifiedBy>
  <cp:revision>2</cp:revision>
  <dcterms:created xsi:type="dcterms:W3CDTF">2025-11-27T16:51:00Z</dcterms:created>
  <dcterms:modified xsi:type="dcterms:W3CDTF">2025-11-27T16:51:00Z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b4eae991-771f-4f57-a554-15f728a9befe</vt:lpwstr>
  </property>
</Properties>
</file>