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A4A78" w14:textId="0EB14835" w:rsidR="0090714A" w:rsidRPr="00C052F3" w:rsidRDefault="00741CD9">
      <w:pPr>
        <w:pStyle w:val="EuCARDSubtitle"/>
      </w:pPr>
      <w:r>
        <w:rPr>
          <w:noProof/>
        </w:rPr>
        <mc:AlternateContent>
          <mc:Choice Requires="wps">
            <w:drawing>
              <wp:anchor distT="0" distB="0" distL="0" distR="0" simplePos="0" relativeHeight="251648512" behindDoc="0" locked="0" layoutInCell="0" allowOverlap="1" wp14:anchorId="13F083EE" wp14:editId="7FAF99EE">
                <wp:simplePos x="0" y="0"/>
                <wp:positionH relativeFrom="column">
                  <wp:posOffset>0</wp:posOffset>
                </wp:positionH>
                <wp:positionV relativeFrom="page">
                  <wp:posOffset>0</wp:posOffset>
                </wp:positionV>
                <wp:extent cx="19685" cy="180340"/>
                <wp:effectExtent l="0" t="0" r="0" b="0"/>
                <wp:wrapNone/>
                <wp:docPr id="115159172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80340"/>
                        </a:xfrm>
                        <a:prstGeom prst="rect">
                          <a:avLst/>
                        </a:prstGeom>
                        <a:noFill/>
                        <a:ln w="0">
                          <a:noFill/>
                        </a:ln>
                      </wps:spPr>
                      <wps:style>
                        <a:lnRef idx="0">
                          <a:scrgbClr r="0" g="0" b="0"/>
                        </a:lnRef>
                        <a:fillRef idx="0">
                          <a:scrgbClr r="0" g="0" b="0"/>
                        </a:fillRef>
                        <a:effectRef idx="0">
                          <a:scrgbClr r="0" g="0" b="0"/>
                        </a:effectRef>
                        <a:fontRef idx="minor"/>
                      </wps:style>
                      <wps:txbx>
                        <w:txbxContent>
                          <w:p w14:paraId="1A0ED8E0" w14:textId="77777777" w:rsidR="0090714A" w:rsidRPr="00C052F3" w:rsidRDefault="0090714A">
                            <w:pPr>
                              <w:pStyle w:val="BodyText"/>
                              <w:rPr>
                                <w:color w:val="000000"/>
                              </w:rPr>
                            </w:pP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rect w14:anchorId="13F083EE" id="Rectangle 6" o:spid="_x0000_s1026" style="position:absolute;left:0;text-align:left;margin-left:0;margin-top:0;width:1.55pt;height:14.2pt;z-index:251648512;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" o:allowincell="f" filled="f" stroked="f" strokeweight="0">
                <v:textbox inset="0,0,0,0">
                  <w:txbxContent>
                    <w:p w14:paraId="1A0ED8E0" w14:textId="77777777" w:rsidR="0090714A" w:rsidRPr="00C052F3" w:rsidRDefault="0090714A">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251649536" behindDoc="0" locked="0" layoutInCell="0" allowOverlap="1" wp14:anchorId="35AA0C12" wp14:editId="03913A17">
                <wp:simplePos x="0" y="0"/>
                <wp:positionH relativeFrom="column">
                  <wp:posOffset>0</wp:posOffset>
                </wp:positionH>
                <wp:positionV relativeFrom="page">
                  <wp:posOffset>0</wp:posOffset>
                </wp:positionV>
                <wp:extent cx="19685" cy="180340"/>
                <wp:effectExtent l="0" t="0" r="0" b="0"/>
                <wp:wrapNone/>
                <wp:docPr id="173316715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80340"/>
                        </a:xfrm>
                        <a:prstGeom prst="rect">
                          <a:avLst/>
                        </a:prstGeom>
                        <a:noFill/>
                        <a:ln w="0">
                          <a:noFill/>
                        </a:ln>
                      </wps:spPr>
                      <wps:style>
                        <a:lnRef idx="0">
                          <a:scrgbClr r="0" g="0" b="0"/>
                        </a:lnRef>
                        <a:fillRef idx="0">
                          <a:scrgbClr r="0" g="0" b="0"/>
                        </a:fillRef>
                        <a:effectRef idx="0">
                          <a:scrgbClr r="0" g="0" b="0"/>
                        </a:effectRef>
                        <a:fontRef idx="minor"/>
                      </wps:style>
                      <wps:txbx>
                        <w:txbxContent>
                          <w:p w14:paraId="6C30E8FE" w14:textId="77777777" w:rsidR="0090714A" w:rsidRPr="00C052F3" w:rsidRDefault="0090714A">
                            <w:pPr>
                              <w:pStyle w:val="BodyText"/>
                              <w:rPr>
                                <w:color w:val="000000"/>
                              </w:rPr>
                            </w:pP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rect w14:anchorId="35AA0C12" id="Rectangle 5" o:spid="_x0000_s1027" style="position:absolute;left:0;text-align:left;margin-left:0;margin-top:0;width:1.55pt;height:14.2pt;z-index:251649536;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" o:allowincell="f" filled="f" stroked="f" strokeweight="0">
                <v:textbox inset="0,0,0,0">
                  <w:txbxContent>
                    <w:p w14:paraId="6C30E8FE" w14:textId="77777777" w:rsidR="0090714A" w:rsidRPr="00C052F3" w:rsidRDefault="0090714A">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251650560" behindDoc="0" locked="0" layoutInCell="0" allowOverlap="1" wp14:anchorId="1E4AF658" wp14:editId="0DA5D0C8">
                <wp:simplePos x="0" y="0"/>
                <wp:positionH relativeFrom="column">
                  <wp:posOffset>0</wp:posOffset>
                </wp:positionH>
                <wp:positionV relativeFrom="page">
                  <wp:posOffset>0</wp:posOffset>
                </wp:positionV>
                <wp:extent cx="19685" cy="180340"/>
                <wp:effectExtent l="0" t="0" r="0" b="0"/>
                <wp:wrapNone/>
                <wp:docPr id="18761713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80340"/>
                        </a:xfrm>
                        <a:prstGeom prst="rect">
                          <a:avLst/>
                        </a:prstGeom>
                        <a:noFill/>
                        <a:ln w="0">
                          <a:noFill/>
                        </a:ln>
                      </wps:spPr>
                      <wps:style>
                        <a:lnRef idx="0">
                          <a:scrgbClr r="0" g="0" b="0"/>
                        </a:lnRef>
                        <a:fillRef idx="0">
                          <a:scrgbClr r="0" g="0" b="0"/>
                        </a:fillRef>
                        <a:effectRef idx="0">
                          <a:scrgbClr r="0" g="0" b="0"/>
                        </a:effectRef>
                        <a:fontRef idx="minor"/>
                      </wps:style>
                      <wps:txbx>
                        <w:txbxContent>
                          <w:p w14:paraId="3746EBA8" w14:textId="77777777" w:rsidR="0090714A" w:rsidRPr="00C052F3" w:rsidRDefault="0090714A">
                            <w:pPr>
                              <w:pStyle w:val="BodyText"/>
                              <w:rPr>
                                <w:color w:val="000000"/>
                              </w:rPr>
                            </w:pP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rect w14:anchorId="1E4AF658" id="Rectangle 4" o:spid="_x0000_s1028" style="position:absolute;left:0;text-align:left;margin-left:0;margin-top:0;width:1.55pt;height:14.2pt;z-index:251650560;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" o:allowincell="f" filled="f" stroked="f" strokeweight="0">
                <v:textbox inset="0,0,0,0">
                  <w:txbxContent>
                    <w:p w14:paraId="3746EBA8" w14:textId="77777777" w:rsidR="0090714A" w:rsidRPr="00C052F3" w:rsidRDefault="0090714A">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251651584" behindDoc="0" locked="0" layoutInCell="0" allowOverlap="1" wp14:anchorId="5806EDDC" wp14:editId="03DEAF8B">
                <wp:simplePos x="0" y="0"/>
                <wp:positionH relativeFrom="column">
                  <wp:posOffset>0</wp:posOffset>
                </wp:positionH>
                <wp:positionV relativeFrom="page">
                  <wp:posOffset>0</wp:posOffset>
                </wp:positionV>
                <wp:extent cx="19685" cy="180340"/>
                <wp:effectExtent l="0" t="0" r="0" b="0"/>
                <wp:wrapNone/>
                <wp:docPr id="10111714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80340"/>
                        </a:xfrm>
                        <a:prstGeom prst="rect">
                          <a:avLst/>
                        </a:prstGeom>
                        <a:noFill/>
                        <a:ln w="0">
                          <a:noFill/>
                        </a:ln>
                      </wps:spPr>
                      <wps:style>
                        <a:lnRef idx="0">
                          <a:scrgbClr r="0" g="0" b="0"/>
                        </a:lnRef>
                        <a:fillRef idx="0">
                          <a:scrgbClr r="0" g="0" b="0"/>
                        </a:fillRef>
                        <a:effectRef idx="0">
                          <a:scrgbClr r="0" g="0" b="0"/>
                        </a:effectRef>
                        <a:fontRef idx="minor"/>
                      </wps:style>
                      <wps:txbx>
                        <w:txbxContent>
                          <w:p w14:paraId="327A9FEB" w14:textId="77777777" w:rsidR="0090714A" w:rsidRPr="00C052F3" w:rsidRDefault="0090714A">
                            <w:pPr>
                              <w:pStyle w:val="BodyText"/>
                              <w:rPr>
                                <w:color w:val="000000"/>
                              </w:rPr>
                            </w:pP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rect w14:anchorId="5806EDDC" id="Rectangle 3" o:spid="_x0000_s1029" style="position:absolute;left:0;text-align:left;margin-left:0;margin-top:0;width:1.55pt;height:14.2pt;z-index:251651584;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" o:allowincell="f" filled="f" stroked="f" strokeweight="0">
                <v:textbox inset="0,0,0,0">
                  <w:txbxContent>
                    <w:p w14:paraId="327A9FEB" w14:textId="77777777" w:rsidR="0090714A" w:rsidRPr="00C052F3" w:rsidRDefault="0090714A">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251652608" behindDoc="0" locked="0" layoutInCell="0" allowOverlap="1" wp14:anchorId="6E548CEB" wp14:editId="40D7387B">
                <wp:simplePos x="0" y="0"/>
                <wp:positionH relativeFrom="column">
                  <wp:posOffset>0</wp:posOffset>
                </wp:positionH>
                <wp:positionV relativeFrom="page">
                  <wp:posOffset>0</wp:posOffset>
                </wp:positionV>
                <wp:extent cx="19685" cy="180340"/>
                <wp:effectExtent l="0" t="0" r="0" b="0"/>
                <wp:wrapNone/>
                <wp:docPr id="194684934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80340"/>
                        </a:xfrm>
                        <a:prstGeom prst="rect">
                          <a:avLst/>
                        </a:prstGeom>
                        <a:noFill/>
                        <a:ln w="0">
                          <a:noFill/>
                        </a:ln>
                      </wps:spPr>
                      <wps:style>
                        <a:lnRef idx="0">
                          <a:scrgbClr r="0" g="0" b="0"/>
                        </a:lnRef>
                        <a:fillRef idx="0">
                          <a:scrgbClr r="0" g="0" b="0"/>
                        </a:fillRef>
                        <a:effectRef idx="0">
                          <a:scrgbClr r="0" g="0" b="0"/>
                        </a:effectRef>
                        <a:fontRef idx="minor"/>
                      </wps:style>
                      <wps:txbx>
                        <w:txbxContent>
                          <w:p w14:paraId="6981445D" w14:textId="77777777" w:rsidR="0090714A" w:rsidRPr="00C052F3" w:rsidRDefault="0090714A">
                            <w:pPr>
                              <w:pStyle w:val="BodyText"/>
                              <w:rPr>
                                <w:color w:val="000000"/>
                              </w:rPr>
                            </w:pP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rect w14:anchorId="6E548CEB" id="Rectangle 2" o:spid="_x0000_s1030" style="position:absolute;left:0;text-align:left;margin-left:0;margin-top:0;width:1.55pt;height:14.2pt;z-index:251652608;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" o:allowincell="f" filled="f" stroked="f" strokeweight="0">
                <v:textbox inset="0,0,0,0">
                  <w:txbxContent>
                    <w:p w14:paraId="6981445D" w14:textId="77777777" w:rsidR="0090714A" w:rsidRPr="00C052F3" w:rsidRDefault="0090714A">
                      <w:pPr>
                        <w:pStyle w:val="Textkrper"/>
                        <w:rPr>
                          <w:color w:val="000000"/>
                        </w:rPr>
                      </w:pPr>
                    </w:p>
                  </w:txbxContent>
                </v:textbox>
                <w10:wrap anchory="page"/>
              </v:rect>
            </w:pict>
          </mc:Fallback>
        </mc:AlternateContent>
      </w:r>
    </w:p>
    <w:p w14:paraId="6B67C42B" w14:textId="77777777" w:rsidR="0090714A" w:rsidRPr="00C052F3" w:rsidRDefault="00000000">
      <w:pPr>
        <w:pStyle w:val="EuCARDSubtitle"/>
        <w:rPr>
          <w:color w:val="171A6C"/>
        </w:rPr>
      </w:pPr>
      <w:r w:rsidRPr="00CD0734">
        <w:rPr>
          <w:color w:val="171A6C"/>
        </w:rPr>
        <w:t>Grant Agreement No: 101004761</w:t>
      </w:r>
    </w:p>
    <w:p w14:paraId="06DD9904" w14:textId="77777777" w:rsidR="0090714A" w:rsidRPr="00C052F3" w:rsidRDefault="00000000">
      <w:pPr>
        <w:pStyle w:val="EuCARDTitle"/>
        <w:rPr>
          <w:color w:val="171A6C"/>
        </w:rPr>
      </w:pPr>
      <w:proofErr w:type="spellStart"/>
      <w:r w:rsidRPr="00CD0734">
        <w:rPr>
          <w:color w:val="171A6C"/>
        </w:rPr>
        <w:t>AIDAinnova</w:t>
      </w:r>
      <w:proofErr w:type="spellEnd"/>
    </w:p>
    <w:p w14:paraId="7E43D76F" w14:textId="77777777" w:rsidR="0090714A" w:rsidRPr="00C052F3" w:rsidRDefault="00000000">
      <w:pPr>
        <w:pStyle w:val="EuCARDSubtitle"/>
        <w:rPr>
          <w:color w:val="171A6C"/>
        </w:rPr>
      </w:pPr>
      <w:r w:rsidRPr="00CD0734">
        <w:rPr>
          <w:color w:val="171A6C"/>
        </w:rPr>
        <w:t>Advancement and Innovation for Detectors at Accelerators</w:t>
      </w:r>
    </w:p>
    <w:p w14:paraId="0BACCB3E" w14:textId="77777777" w:rsidR="0090714A" w:rsidRPr="00C052F3" w:rsidRDefault="00000000">
      <w:pPr>
        <w:jc w:val="center"/>
        <w:rPr>
          <w:rFonts w:ascii="Arial" w:hAnsi="Arial"/>
          <w:color w:val="171A6C"/>
          <w:spacing w:val="20"/>
          <w:sz w:val="18"/>
        </w:rPr>
      </w:pPr>
      <w:r w:rsidRPr="00CD0734">
        <w:rPr>
          <w:rFonts w:ascii="Arial" w:hAnsi="Arial"/>
          <w:color w:val="171A6C"/>
          <w:spacing w:val="20"/>
          <w:sz w:val="18"/>
        </w:rPr>
        <w:t>Horizon 2020 Research Infrastructures project AIDAINNOVA</w:t>
      </w:r>
    </w:p>
    <w:p w14:paraId="7EFDBE32" w14:textId="77777777" w:rsidR="0090714A" w:rsidRPr="00C052F3" w:rsidRDefault="0090714A"/>
    <w:p w14:paraId="6776789A" w14:textId="77777777" w:rsidR="0090714A" w:rsidRPr="00C052F3" w:rsidRDefault="00000000">
      <w:pPr>
        <w:pStyle w:val="ReportType"/>
        <w:shd w:val="clear" w:color="auto" w:fill="44A7AB"/>
        <w:tabs>
          <w:tab w:val="left" w:pos="1650"/>
          <w:tab w:val="center" w:pos="4819"/>
        </w:tabs>
      </w:pPr>
      <w:r w:rsidRPr="00CD0734">
        <w:rPr>
          <w:color w:val="FFFFFF"/>
        </w:rPr>
        <w:t>deliverable</w:t>
      </w:r>
      <w:r w:rsidRPr="00C052F3">
        <w:t xml:space="preserve"> </w:t>
      </w:r>
      <w:r w:rsidRPr="00CD0734">
        <w:rPr>
          <w:color w:val="FFFFFF"/>
        </w:rPr>
        <w:t>report</w:t>
      </w:r>
    </w:p>
    <w:p w14:paraId="46FD9046" w14:textId="77777777" w:rsidR="0090714A" w:rsidRPr="00C052F3" w:rsidRDefault="0090714A"/>
    <w:p w14:paraId="3D66A27B" w14:textId="77777777" w:rsidR="00C64940" w:rsidRPr="00C052F3" w:rsidRDefault="00C64940" w:rsidP="00C64940">
      <w:pPr>
        <w:pStyle w:val="DocTitle"/>
        <w:spacing w:before="58" w:after="43"/>
        <w:rPr>
          <w:smallCaps w:val="0"/>
          <w:color w:val="292929"/>
          <w:spacing w:val="0"/>
          <w:sz w:val="41"/>
          <w:szCs w:val="52"/>
        </w:rPr>
      </w:pPr>
      <w:r w:rsidRPr="00C052F3">
        <w:rPr>
          <w:smallCaps w:val="0"/>
          <w:color w:val="292929"/>
          <w:spacing w:val="0"/>
          <w:sz w:val="41"/>
          <w:szCs w:val="52"/>
        </w:rPr>
        <w:t>Report of beam tests of irradiated radiation-hard DMAPS</w:t>
      </w:r>
    </w:p>
    <w:p w14:paraId="4B20E562" w14:textId="77777777" w:rsidR="0090714A" w:rsidRPr="00C052F3" w:rsidRDefault="0090714A"/>
    <w:p w14:paraId="480CBCEA" w14:textId="553BF8AC" w:rsidR="0090714A" w:rsidRPr="00C052F3" w:rsidRDefault="00000000">
      <w:pPr>
        <w:pStyle w:val="Deliverable"/>
      </w:pPr>
      <w:r w:rsidRPr="00C052F3">
        <w:t>Deliverable: D5.4</w:t>
      </w:r>
    </w:p>
    <w:tbl>
      <w:tblPr>
        <w:tblW w:w="5000" w:type="pct"/>
        <w:jc w:val="center"/>
        <w:tblLayout w:type="fixed"/>
        <w:tblCellMar>
          <w:left w:w="70" w:type="dxa"/>
          <w:right w:w="70" w:type="dxa"/>
        </w:tblCellMar>
        <w:tblLook w:val="0000" w:firstRow="0" w:lastRow="0" w:firstColumn="0" w:lastColumn="0" w:noHBand="0" w:noVBand="0"/>
      </w:tblPr>
      <w:tblGrid>
        <w:gridCol w:w="4019"/>
        <w:gridCol w:w="5619"/>
      </w:tblGrid>
      <w:tr w:rsidR="0090714A" w:rsidRPr="00C052F3" w14:paraId="140E7E80" w14:textId="77777777">
        <w:trPr>
          <w:cantSplit/>
          <w:trHeight w:val="404"/>
          <w:jc w:val="center"/>
        </w:trPr>
        <w:tc>
          <w:tcPr>
            <w:tcW w:w="4019" w:type="dxa"/>
            <w:tcBorders>
              <w:top w:val="single" w:sz="24" w:space="0" w:color="000099"/>
            </w:tcBorders>
            <w:vAlign w:val="center"/>
          </w:tcPr>
          <w:p w14:paraId="2BB82E75" w14:textId="77777777" w:rsidR="0090714A" w:rsidRPr="00C052F3" w:rsidRDefault="00000000">
            <w:pPr>
              <w:pStyle w:val="CoverTitle"/>
              <w:widowControl w:val="0"/>
            </w:pPr>
            <w:r w:rsidRPr="00C052F3">
              <w:t>Document identifier:</w:t>
            </w:r>
          </w:p>
        </w:tc>
        <w:tc>
          <w:tcPr>
            <w:tcW w:w="5618" w:type="dxa"/>
            <w:tcBorders>
              <w:top w:val="single" w:sz="24" w:space="0" w:color="000099"/>
            </w:tcBorders>
            <w:vAlign w:val="center"/>
          </w:tcPr>
          <w:p w14:paraId="53DB02FD" w14:textId="4547F95F" w:rsidR="0090714A" w:rsidRPr="00C052F3" w:rsidRDefault="00000000">
            <w:pPr>
              <w:widowControl w:val="0"/>
            </w:pPr>
            <w:r w:rsidRPr="00C052F3">
              <w:rPr>
                <w:rStyle w:val="DocId"/>
              </w:rPr>
              <w:fldChar w:fldCharType="begin"/>
            </w:r>
            <w:r w:rsidRPr="00C052F3">
              <w:rPr>
                <w:rStyle w:val="DocId"/>
              </w:rPr>
              <w:instrText xml:space="preserve"> FILENAME </w:instrText>
            </w:r>
            <w:r w:rsidRPr="00C052F3">
              <w:rPr>
                <w:rStyle w:val="DocId"/>
              </w:rPr>
              <w:fldChar w:fldCharType="separate"/>
            </w:r>
            <w:r w:rsidRPr="00C052F3">
              <w:rPr>
                <w:rStyle w:val="DocId"/>
              </w:rPr>
              <w:t>AIDAinnova-D5.4</w:t>
            </w:r>
            <w:r w:rsidRPr="00C052F3">
              <w:rPr>
                <w:rStyle w:val="DocId"/>
              </w:rPr>
              <w:fldChar w:fldCharType="end"/>
            </w:r>
            <w:r w:rsidR="00B04AF6" w:rsidRPr="00C052F3">
              <w:t xml:space="preserve"> </w:t>
            </w:r>
          </w:p>
        </w:tc>
      </w:tr>
      <w:tr w:rsidR="0090714A" w:rsidRPr="00C052F3" w14:paraId="52EED261" w14:textId="77777777">
        <w:trPr>
          <w:cantSplit/>
          <w:trHeight w:val="608"/>
          <w:jc w:val="center"/>
        </w:trPr>
        <w:tc>
          <w:tcPr>
            <w:tcW w:w="4019" w:type="dxa"/>
            <w:vAlign w:val="center"/>
          </w:tcPr>
          <w:p w14:paraId="0B17BF22" w14:textId="77777777" w:rsidR="0090714A" w:rsidRPr="00C052F3" w:rsidRDefault="00000000">
            <w:pPr>
              <w:pStyle w:val="CoverTitle"/>
              <w:widowControl w:val="0"/>
            </w:pPr>
            <w:r w:rsidRPr="00C052F3">
              <w:t>Due date of deliverable:</w:t>
            </w:r>
          </w:p>
        </w:tc>
        <w:tc>
          <w:tcPr>
            <w:tcW w:w="5618" w:type="dxa"/>
            <w:vAlign w:val="center"/>
          </w:tcPr>
          <w:p w14:paraId="290C2B88" w14:textId="1FFA5C45" w:rsidR="0090714A" w:rsidRPr="00C052F3" w:rsidRDefault="00000000">
            <w:pPr>
              <w:widowControl w:val="0"/>
            </w:pPr>
            <w:r w:rsidRPr="00C052F3">
              <w:t>End of Month 46 (July 2025)</w:t>
            </w:r>
          </w:p>
        </w:tc>
      </w:tr>
      <w:tr w:rsidR="0090714A" w:rsidRPr="00C052F3" w14:paraId="0AF8D18B" w14:textId="77777777">
        <w:trPr>
          <w:cantSplit/>
          <w:jc w:val="center"/>
        </w:trPr>
        <w:tc>
          <w:tcPr>
            <w:tcW w:w="4019" w:type="dxa"/>
            <w:vAlign w:val="center"/>
          </w:tcPr>
          <w:p w14:paraId="2F09A224" w14:textId="77777777" w:rsidR="0090714A" w:rsidRPr="00C052F3" w:rsidRDefault="00000000">
            <w:pPr>
              <w:pStyle w:val="CoverTitle"/>
              <w:widowControl w:val="0"/>
            </w:pPr>
            <w:r w:rsidRPr="00C052F3">
              <w:t>Report release date:</w:t>
            </w:r>
          </w:p>
        </w:tc>
        <w:tc>
          <w:tcPr>
            <w:tcW w:w="5618" w:type="dxa"/>
            <w:vAlign w:val="center"/>
          </w:tcPr>
          <w:p w14:paraId="1F9DFCD2" w14:textId="5CC5D80A" w:rsidR="0090714A" w:rsidRPr="00C052F3" w:rsidRDefault="00000000">
            <w:pPr>
              <w:pStyle w:val="DocDate"/>
              <w:widowControl w:val="0"/>
            </w:pPr>
            <w:r w:rsidRPr="00C052F3">
              <w:t>15/07/2025</w:t>
            </w:r>
          </w:p>
        </w:tc>
      </w:tr>
      <w:tr w:rsidR="0090714A" w:rsidRPr="00C052F3" w14:paraId="71B1B82D" w14:textId="77777777">
        <w:trPr>
          <w:cantSplit/>
          <w:jc w:val="center"/>
        </w:trPr>
        <w:tc>
          <w:tcPr>
            <w:tcW w:w="4019" w:type="dxa"/>
            <w:vAlign w:val="center"/>
          </w:tcPr>
          <w:p w14:paraId="068B7F64" w14:textId="77777777" w:rsidR="0090714A" w:rsidRPr="00C052F3" w:rsidRDefault="00000000">
            <w:pPr>
              <w:pStyle w:val="CoverTitle"/>
              <w:widowControl w:val="0"/>
            </w:pPr>
            <w:r w:rsidRPr="00C052F3">
              <w:t>Work package:</w:t>
            </w:r>
          </w:p>
        </w:tc>
        <w:tc>
          <w:tcPr>
            <w:tcW w:w="5618" w:type="dxa"/>
            <w:vAlign w:val="center"/>
          </w:tcPr>
          <w:p w14:paraId="30A2D427" w14:textId="77777777" w:rsidR="0090714A" w:rsidRPr="00C052F3" w:rsidRDefault="00000000">
            <w:pPr>
              <w:widowControl w:val="0"/>
            </w:pPr>
            <w:r w:rsidRPr="00C052F3">
              <w:t>WP5: Depleted Monolithic Active Pixel Sensors</w:t>
            </w:r>
          </w:p>
        </w:tc>
      </w:tr>
      <w:tr w:rsidR="0090714A" w:rsidRPr="00C052F3" w14:paraId="60254F63" w14:textId="77777777">
        <w:trPr>
          <w:cantSplit/>
          <w:jc w:val="center"/>
        </w:trPr>
        <w:tc>
          <w:tcPr>
            <w:tcW w:w="4019" w:type="dxa"/>
            <w:vAlign w:val="center"/>
          </w:tcPr>
          <w:p w14:paraId="49F398A6" w14:textId="77777777" w:rsidR="0090714A" w:rsidRPr="00C052F3" w:rsidRDefault="00000000">
            <w:pPr>
              <w:pStyle w:val="CoverTitle"/>
              <w:widowControl w:val="0"/>
            </w:pPr>
            <w:r w:rsidRPr="00C052F3">
              <w:t>Lead beneficiary:</w:t>
            </w:r>
          </w:p>
        </w:tc>
        <w:tc>
          <w:tcPr>
            <w:tcW w:w="5618" w:type="dxa"/>
            <w:vAlign w:val="center"/>
          </w:tcPr>
          <w:p w14:paraId="2133ED5A" w14:textId="6FBD05FE" w:rsidR="0090714A" w:rsidRPr="00C052F3" w:rsidRDefault="00000000">
            <w:pPr>
              <w:widowControl w:val="0"/>
            </w:pPr>
            <w:r w:rsidRPr="00C052F3">
              <w:t>CERN</w:t>
            </w:r>
          </w:p>
        </w:tc>
      </w:tr>
      <w:tr w:rsidR="0090714A" w:rsidRPr="00C052F3" w14:paraId="49140A4A" w14:textId="77777777">
        <w:trPr>
          <w:cantSplit/>
          <w:jc w:val="center"/>
        </w:trPr>
        <w:tc>
          <w:tcPr>
            <w:tcW w:w="4019" w:type="dxa"/>
            <w:tcBorders>
              <w:bottom w:val="single" w:sz="24" w:space="0" w:color="000099"/>
            </w:tcBorders>
            <w:vAlign w:val="center"/>
          </w:tcPr>
          <w:p w14:paraId="126383ED" w14:textId="77777777" w:rsidR="0090714A" w:rsidRPr="00C052F3" w:rsidRDefault="00000000">
            <w:pPr>
              <w:pStyle w:val="CoverTitle"/>
              <w:widowControl w:val="0"/>
            </w:pPr>
            <w:r w:rsidRPr="00C052F3">
              <w:t>Document status:</w:t>
            </w:r>
          </w:p>
        </w:tc>
        <w:tc>
          <w:tcPr>
            <w:tcW w:w="5618" w:type="dxa"/>
            <w:tcBorders>
              <w:bottom w:val="single" w:sz="24" w:space="0" w:color="000099"/>
            </w:tcBorders>
            <w:vAlign w:val="center"/>
          </w:tcPr>
          <w:p w14:paraId="0EC8D159" w14:textId="35B8BF07" w:rsidR="0090714A" w:rsidRPr="00612F6A" w:rsidRDefault="00612F6A">
            <w:pPr>
              <w:widowControl w:val="0"/>
              <w:rPr>
                <w:u w:val="single"/>
              </w:rPr>
            </w:pPr>
            <w:r w:rsidRPr="00612F6A">
              <w:rPr>
                <w:u w:val="single"/>
              </w:rPr>
              <w:t>Final</w:t>
            </w:r>
          </w:p>
        </w:tc>
      </w:tr>
    </w:tbl>
    <w:p w14:paraId="20DB9340" w14:textId="77777777" w:rsidR="0090714A" w:rsidRPr="00C052F3" w:rsidRDefault="0090714A">
      <w:pPr>
        <w:pStyle w:val="Header"/>
        <w:tabs>
          <w:tab w:val="clear" w:pos="4819"/>
          <w:tab w:val="clear" w:pos="9071"/>
        </w:tabs>
      </w:pPr>
    </w:p>
    <w:p w14:paraId="22ACB3FA" w14:textId="77777777" w:rsidR="0090714A" w:rsidRPr="00C052F3" w:rsidRDefault="00000000">
      <w:pPr>
        <w:pStyle w:val="CoverTitle"/>
      </w:pPr>
      <w:r w:rsidRPr="00C052F3">
        <w:t>Abstract:</w:t>
      </w:r>
    </w:p>
    <w:p w14:paraId="56813A5C" w14:textId="095B97B7" w:rsidR="0090714A" w:rsidRPr="00C052F3" w:rsidRDefault="00000000">
      <w:pPr>
        <w:jc w:val="both"/>
      </w:pPr>
      <w:r w:rsidRPr="00C052F3">
        <w:t xml:space="preserve">This deliverable report summarizes the </w:t>
      </w:r>
      <w:r w:rsidRPr="00C052F3">
        <w:rPr>
          <w:color w:val="000000"/>
        </w:rPr>
        <w:t>beam tests</w:t>
      </w:r>
      <w:r w:rsidRPr="00CD0734">
        <w:rPr>
          <w:color w:val="000000"/>
        </w:rPr>
        <w:t xml:space="preserve"> studies</w:t>
      </w:r>
      <w:r w:rsidRPr="00C052F3">
        <w:t xml:space="preserve"> of </w:t>
      </w:r>
      <w:r w:rsidRPr="00CD0734">
        <w:rPr>
          <w:lang w:eastAsia="en-US"/>
        </w:rPr>
        <w:t>Depleted Monolithic Active Pixel Sensors (</w:t>
      </w:r>
      <w:r w:rsidRPr="00C052F3">
        <w:t>DMAPS) prototypes, which primarily target excellent radiation tolerance (radiation-hard</w:t>
      </w:r>
      <w:r w:rsidR="006957E4">
        <w:t>ness</w:t>
      </w:r>
      <w:r w:rsidRPr="00C052F3">
        <w:t xml:space="preserve">), </w:t>
      </w:r>
      <w:r w:rsidRPr="00CD0734">
        <w:rPr>
          <w:color w:val="000000"/>
        </w:rPr>
        <w:t>carried out</w:t>
      </w:r>
      <w:r w:rsidRPr="00C052F3">
        <w:t xml:space="preserve"> </w:t>
      </w:r>
      <w:r w:rsidR="006957E4">
        <w:t>with</w:t>
      </w:r>
      <w:r w:rsidRPr="00C052F3">
        <w:t xml:space="preserve">in the project. Each </w:t>
      </w:r>
      <w:r w:rsidR="006957E4">
        <w:t>study</w:t>
      </w:r>
      <w:r w:rsidRPr="00C052F3">
        <w:t xml:space="preserve"> resulted in one or more publications highlighted in th</w:t>
      </w:r>
      <w:r w:rsidR="006957E4">
        <w:t>is</w:t>
      </w:r>
      <w:r w:rsidRPr="00C052F3">
        <w:t xml:space="preserve"> report.        </w:t>
      </w:r>
    </w:p>
    <w:p w14:paraId="36A8D2A2" w14:textId="77777777" w:rsidR="0090714A" w:rsidRPr="00C052F3" w:rsidRDefault="0090714A"/>
    <w:p w14:paraId="05A56A52" w14:textId="77777777" w:rsidR="0090714A" w:rsidRPr="00C052F3" w:rsidRDefault="0090714A"/>
    <w:p w14:paraId="35EC7A9F" w14:textId="77777777" w:rsidR="0090714A" w:rsidRPr="00C052F3" w:rsidRDefault="0090714A"/>
    <w:p w14:paraId="4C28ED65" w14:textId="77777777" w:rsidR="0090714A" w:rsidRPr="00C052F3" w:rsidRDefault="0090714A">
      <w:bookmarkStart w:id="0" w:name="_Toc482088196"/>
      <w:bookmarkEnd w:id="0"/>
    </w:p>
    <w:p w14:paraId="5928080B" w14:textId="77777777" w:rsidR="0090714A" w:rsidRPr="00C052F3" w:rsidRDefault="00000000">
      <w:pPr>
        <w:tabs>
          <w:tab w:val="left" w:pos="7050"/>
        </w:tabs>
      </w:pPr>
      <w:r w:rsidRPr="00C052F3">
        <w:tab/>
      </w:r>
    </w:p>
    <w:p w14:paraId="6FC96B5B" w14:textId="77777777" w:rsidR="0090714A" w:rsidRPr="00C052F3" w:rsidRDefault="00000000">
      <w:r w:rsidRPr="00C052F3">
        <w:br w:type="page"/>
      </w:r>
    </w:p>
    <w:p w14:paraId="1D286857" w14:textId="77777777" w:rsidR="0090714A" w:rsidRPr="00C052F3" w:rsidRDefault="0090714A">
      <w:pPr>
        <w:pStyle w:val="CopyrightText"/>
      </w:pPr>
    </w:p>
    <w:p w14:paraId="323782D6" w14:textId="77777777" w:rsidR="0090714A" w:rsidRPr="00C052F3" w:rsidRDefault="00000000">
      <w:pPr>
        <w:pStyle w:val="CopyrightText"/>
      </w:pPr>
      <w:proofErr w:type="spellStart"/>
      <w:r w:rsidRPr="00C052F3">
        <w:t>AIDAinnova</w:t>
      </w:r>
      <w:proofErr w:type="spellEnd"/>
      <w:r w:rsidRPr="00C052F3">
        <w:t xml:space="preserve"> Consortium, 2023</w:t>
      </w:r>
    </w:p>
    <w:p w14:paraId="16A30C2F" w14:textId="77777777" w:rsidR="0090714A" w:rsidRPr="00C052F3" w:rsidRDefault="00000000">
      <w:pPr>
        <w:pStyle w:val="CopyrightText"/>
      </w:pPr>
      <w:r w:rsidRPr="00C052F3">
        <w:t xml:space="preserve">For more information on </w:t>
      </w:r>
      <w:proofErr w:type="spellStart"/>
      <w:r w:rsidRPr="00C052F3">
        <w:t>AIDAinnova</w:t>
      </w:r>
      <w:proofErr w:type="spellEnd"/>
      <w:r w:rsidRPr="00C052F3">
        <w:t xml:space="preserve">, its partners and contributors please see </w:t>
      </w:r>
      <w:hyperlink r:id="rId7">
        <w:r w:rsidR="0090714A" w:rsidRPr="00C052F3">
          <w:rPr>
            <w:rStyle w:val="Hyperlink"/>
          </w:rPr>
          <w:t>http://aidainnova.web.cern.ch/</w:t>
        </w:r>
      </w:hyperlink>
    </w:p>
    <w:p w14:paraId="081722A5" w14:textId="77777777" w:rsidR="0090714A" w:rsidRPr="00C052F3" w:rsidRDefault="0090714A">
      <w:pPr>
        <w:pStyle w:val="CopyrightText"/>
        <w:tabs>
          <w:tab w:val="left" w:pos="2865"/>
        </w:tabs>
      </w:pPr>
    </w:p>
    <w:p w14:paraId="7A98D6ED" w14:textId="77777777" w:rsidR="0090714A" w:rsidRPr="00C052F3" w:rsidRDefault="00000000">
      <w:pPr>
        <w:pStyle w:val="CopyrightText"/>
      </w:pPr>
      <w:r w:rsidRPr="00C052F3">
        <w:t>The Advancement and Innovation for Detectors at Accelerators (</w:t>
      </w:r>
      <w:proofErr w:type="spellStart"/>
      <w:r w:rsidRPr="00C052F3">
        <w:t>AIDAinnova</w:t>
      </w:r>
      <w:proofErr w:type="spellEnd"/>
      <w:r w:rsidRPr="00C052F3">
        <w:t xml:space="preserve">) project has received funding from the European Union’s Horizon 2020 Research and Innovation programme under Grant Agreement no. 101004761. </w:t>
      </w:r>
      <w:proofErr w:type="spellStart"/>
      <w:r w:rsidRPr="00C052F3">
        <w:t>AIDAinnova</w:t>
      </w:r>
      <w:proofErr w:type="spellEnd"/>
      <w:r w:rsidRPr="00C052F3">
        <w:t xml:space="preserve"> began in April 2021 and will run for 4 years. </w:t>
      </w:r>
    </w:p>
    <w:p w14:paraId="547A2AC6" w14:textId="77777777" w:rsidR="0090714A" w:rsidRPr="00C052F3" w:rsidRDefault="0090714A">
      <w:pPr>
        <w:pStyle w:val="CopyrightText"/>
      </w:pPr>
    </w:p>
    <w:p w14:paraId="6DC7BE53" w14:textId="77777777" w:rsidR="0090714A" w:rsidRPr="00C052F3" w:rsidRDefault="0090714A"/>
    <w:p w14:paraId="22DD7289" w14:textId="77777777" w:rsidR="0090714A" w:rsidRPr="00C052F3" w:rsidRDefault="00000000">
      <w:pPr>
        <w:pStyle w:val="CenteredTitle"/>
      </w:pPr>
      <w:r w:rsidRPr="00C052F3">
        <w:t>Delivery Slip</w:t>
      </w:r>
    </w:p>
    <w:tbl>
      <w:tblPr>
        <w:tblW w:w="5000" w:type="pct"/>
        <w:tblInd w:w="140" w:type="dxa"/>
        <w:tblLayout w:type="fixed"/>
        <w:tblCellMar>
          <w:left w:w="70" w:type="dxa"/>
          <w:right w:w="70" w:type="dxa"/>
        </w:tblCellMar>
        <w:tblLook w:val="0000" w:firstRow="0" w:lastRow="0" w:firstColumn="0" w:lastColumn="0" w:noHBand="0" w:noVBand="0"/>
      </w:tblPr>
      <w:tblGrid>
        <w:gridCol w:w="1705"/>
        <w:gridCol w:w="4896"/>
        <w:gridCol w:w="1594"/>
        <w:gridCol w:w="1433"/>
      </w:tblGrid>
      <w:tr w:rsidR="0090714A" w:rsidRPr="00C052F3" w14:paraId="67C80705" w14:textId="77777777">
        <w:trPr>
          <w:cantSplit/>
          <w:trHeight w:val="336"/>
        </w:trPr>
        <w:tc>
          <w:tcPr>
            <w:tcW w:w="1707" w:type="dxa"/>
            <w:tcBorders>
              <w:top w:val="single" w:sz="4" w:space="0" w:color="000000"/>
              <w:left w:val="single" w:sz="4" w:space="0" w:color="000000"/>
              <w:bottom w:val="single" w:sz="4" w:space="0" w:color="000000"/>
              <w:right w:val="single" w:sz="6" w:space="0" w:color="000000"/>
            </w:tcBorders>
            <w:shd w:val="clear" w:color="auto" w:fill="E5E5E5"/>
          </w:tcPr>
          <w:p w14:paraId="247FB954" w14:textId="77777777" w:rsidR="0090714A" w:rsidRPr="00C052F3" w:rsidRDefault="0090714A">
            <w:pPr>
              <w:pStyle w:val="CoverTitle"/>
              <w:widowControl w:val="0"/>
            </w:pPr>
          </w:p>
        </w:tc>
        <w:tc>
          <w:tcPr>
            <w:tcW w:w="4901" w:type="dxa"/>
            <w:tcBorders>
              <w:top w:val="single" w:sz="4" w:space="0" w:color="000000"/>
              <w:left w:val="single" w:sz="6" w:space="0" w:color="000000"/>
              <w:bottom w:val="single" w:sz="4" w:space="0" w:color="000000"/>
              <w:right w:val="single" w:sz="6" w:space="0" w:color="000000"/>
            </w:tcBorders>
            <w:shd w:val="clear" w:color="auto" w:fill="E5E5E5"/>
          </w:tcPr>
          <w:p w14:paraId="52F590E6" w14:textId="77777777" w:rsidR="0090714A" w:rsidRPr="00C052F3" w:rsidRDefault="00000000">
            <w:pPr>
              <w:pStyle w:val="CoverTitle"/>
              <w:widowControl w:val="0"/>
            </w:pPr>
            <w:r w:rsidRPr="00C052F3">
              <w:t>Name</w:t>
            </w:r>
          </w:p>
        </w:tc>
        <w:tc>
          <w:tcPr>
            <w:tcW w:w="1595" w:type="dxa"/>
            <w:tcBorders>
              <w:top w:val="single" w:sz="4" w:space="0" w:color="000000"/>
              <w:left w:val="single" w:sz="6" w:space="0" w:color="000000"/>
              <w:bottom w:val="single" w:sz="4" w:space="0" w:color="000000"/>
              <w:right w:val="single" w:sz="6" w:space="0" w:color="000000"/>
            </w:tcBorders>
            <w:shd w:val="clear" w:color="auto" w:fill="E5E5E5"/>
          </w:tcPr>
          <w:p w14:paraId="31C4A90A" w14:textId="77777777" w:rsidR="0090714A" w:rsidRPr="00C052F3" w:rsidRDefault="00000000">
            <w:pPr>
              <w:pStyle w:val="CoverTitle"/>
              <w:widowControl w:val="0"/>
            </w:pPr>
            <w:r w:rsidRPr="00C052F3">
              <w:t>Partner</w:t>
            </w:r>
          </w:p>
        </w:tc>
        <w:tc>
          <w:tcPr>
            <w:tcW w:w="1434" w:type="dxa"/>
            <w:tcBorders>
              <w:top w:val="single" w:sz="4" w:space="0" w:color="000000"/>
              <w:left w:val="single" w:sz="6" w:space="0" w:color="000000"/>
              <w:bottom w:val="single" w:sz="4" w:space="0" w:color="000000"/>
              <w:right w:val="single" w:sz="4" w:space="0" w:color="000000"/>
            </w:tcBorders>
            <w:shd w:val="clear" w:color="auto" w:fill="E5E5E5"/>
          </w:tcPr>
          <w:p w14:paraId="6095A42C" w14:textId="77777777" w:rsidR="0090714A" w:rsidRPr="00C052F3" w:rsidRDefault="00000000">
            <w:pPr>
              <w:pStyle w:val="CoverTitle"/>
              <w:widowControl w:val="0"/>
            </w:pPr>
            <w:r w:rsidRPr="00C052F3">
              <w:t>Date</w:t>
            </w:r>
          </w:p>
        </w:tc>
      </w:tr>
      <w:tr w:rsidR="0090714A" w:rsidRPr="00C052F3" w14:paraId="03406ADB" w14:textId="77777777">
        <w:trPr>
          <w:cantSplit/>
          <w:trHeight w:val="227"/>
        </w:trPr>
        <w:tc>
          <w:tcPr>
            <w:tcW w:w="1707" w:type="dxa"/>
            <w:tcBorders>
              <w:top w:val="single" w:sz="4" w:space="0" w:color="000000"/>
              <w:left w:val="single" w:sz="4" w:space="0" w:color="000000"/>
              <w:bottom w:val="single" w:sz="4" w:space="0" w:color="000000"/>
              <w:right w:val="single" w:sz="4" w:space="0" w:color="000000"/>
            </w:tcBorders>
            <w:vAlign w:val="center"/>
          </w:tcPr>
          <w:p w14:paraId="7FC23F40" w14:textId="77777777" w:rsidR="0090714A" w:rsidRPr="00C052F3" w:rsidRDefault="00000000">
            <w:pPr>
              <w:pStyle w:val="CoverTitle"/>
              <w:widowControl w:val="0"/>
            </w:pPr>
            <w:r w:rsidRPr="00C052F3">
              <w:t>Authored by</w:t>
            </w:r>
          </w:p>
        </w:tc>
        <w:tc>
          <w:tcPr>
            <w:tcW w:w="4901" w:type="dxa"/>
            <w:tcBorders>
              <w:top w:val="single" w:sz="4" w:space="0" w:color="000000"/>
              <w:left w:val="single" w:sz="4" w:space="0" w:color="000000"/>
              <w:bottom w:val="single" w:sz="4" w:space="0" w:color="000000"/>
              <w:right w:val="single" w:sz="4" w:space="0" w:color="000000"/>
            </w:tcBorders>
            <w:vAlign w:val="center"/>
          </w:tcPr>
          <w:p w14:paraId="0750340B" w14:textId="1301367B" w:rsidR="0090714A" w:rsidRPr="00C052F3" w:rsidRDefault="00000000">
            <w:pPr>
              <w:widowControl w:val="0"/>
              <w:rPr>
                <w:color w:val="000000"/>
              </w:rPr>
            </w:pPr>
            <w:r w:rsidRPr="00C052F3">
              <w:rPr>
                <w:color w:val="000000"/>
              </w:rPr>
              <w:t xml:space="preserve">F. </w:t>
            </w:r>
            <w:proofErr w:type="spellStart"/>
            <w:r w:rsidRPr="00C052F3">
              <w:rPr>
                <w:color w:val="000000"/>
              </w:rPr>
              <w:t>Huegging</w:t>
            </w:r>
            <w:proofErr w:type="spellEnd"/>
          </w:p>
          <w:p w14:paraId="2AE94ABC" w14:textId="77777777" w:rsidR="0090714A" w:rsidRPr="00C052F3" w:rsidRDefault="00000000">
            <w:pPr>
              <w:widowControl w:val="0"/>
              <w:rPr>
                <w:color w:val="000000"/>
              </w:rPr>
            </w:pPr>
            <w:r w:rsidRPr="00C052F3">
              <w:rPr>
                <w:color w:val="000000"/>
              </w:rPr>
              <w:t>S. Grinstein</w:t>
            </w:r>
          </w:p>
        </w:tc>
        <w:tc>
          <w:tcPr>
            <w:tcW w:w="1595" w:type="dxa"/>
            <w:tcBorders>
              <w:top w:val="single" w:sz="4" w:space="0" w:color="000000"/>
              <w:left w:val="single" w:sz="4" w:space="0" w:color="000000"/>
              <w:bottom w:val="single" w:sz="4" w:space="0" w:color="000000"/>
              <w:right w:val="single" w:sz="4" w:space="0" w:color="000000"/>
            </w:tcBorders>
            <w:vAlign w:val="center"/>
          </w:tcPr>
          <w:p w14:paraId="52E4E5BD" w14:textId="77777777" w:rsidR="0090714A" w:rsidRPr="00C052F3" w:rsidRDefault="00000000">
            <w:pPr>
              <w:widowControl w:val="0"/>
              <w:rPr>
                <w:color w:val="000000"/>
              </w:rPr>
            </w:pPr>
            <w:proofErr w:type="spellStart"/>
            <w:r w:rsidRPr="00C052F3">
              <w:rPr>
                <w:color w:val="000000"/>
              </w:rPr>
              <w:t>Ubonn</w:t>
            </w:r>
            <w:proofErr w:type="spellEnd"/>
            <w:r w:rsidRPr="00C052F3">
              <w:rPr>
                <w:color w:val="000000"/>
              </w:rPr>
              <w:t>, IFAE</w:t>
            </w:r>
          </w:p>
        </w:tc>
        <w:tc>
          <w:tcPr>
            <w:tcW w:w="1434" w:type="dxa"/>
            <w:tcBorders>
              <w:top w:val="single" w:sz="4" w:space="0" w:color="000000"/>
              <w:left w:val="single" w:sz="4" w:space="0" w:color="000000"/>
              <w:bottom w:val="single" w:sz="4" w:space="0" w:color="000000"/>
              <w:right w:val="single" w:sz="4" w:space="0" w:color="000000"/>
            </w:tcBorders>
            <w:vAlign w:val="center"/>
          </w:tcPr>
          <w:p w14:paraId="324E5C87" w14:textId="1EDE50B3" w:rsidR="0090714A" w:rsidRPr="00C052F3" w:rsidRDefault="00000000">
            <w:pPr>
              <w:widowControl w:val="0"/>
            </w:pPr>
            <w:r w:rsidRPr="00C052F3">
              <w:t>25/04/2024</w:t>
            </w:r>
          </w:p>
        </w:tc>
      </w:tr>
      <w:tr w:rsidR="0090714A" w:rsidRPr="00C052F3" w14:paraId="5358440B" w14:textId="77777777">
        <w:trPr>
          <w:cantSplit/>
        </w:trPr>
        <w:tc>
          <w:tcPr>
            <w:tcW w:w="1707" w:type="dxa"/>
            <w:tcBorders>
              <w:top w:val="single" w:sz="4" w:space="0" w:color="000000"/>
              <w:left w:val="single" w:sz="4" w:space="0" w:color="000000"/>
              <w:bottom w:val="single" w:sz="4" w:space="0" w:color="000000"/>
              <w:right w:val="single" w:sz="4" w:space="0" w:color="000000"/>
            </w:tcBorders>
            <w:vAlign w:val="center"/>
          </w:tcPr>
          <w:p w14:paraId="595015CB" w14:textId="77777777" w:rsidR="0090714A" w:rsidRPr="00C052F3" w:rsidRDefault="00000000">
            <w:pPr>
              <w:pStyle w:val="CoverTitle"/>
              <w:widowControl w:val="0"/>
            </w:pPr>
            <w:r w:rsidRPr="00C052F3">
              <w:t>Edited by</w:t>
            </w:r>
          </w:p>
        </w:tc>
        <w:tc>
          <w:tcPr>
            <w:tcW w:w="4901" w:type="dxa"/>
            <w:tcBorders>
              <w:top w:val="single" w:sz="4" w:space="0" w:color="000000"/>
              <w:left w:val="single" w:sz="4" w:space="0" w:color="000000"/>
              <w:bottom w:val="single" w:sz="4" w:space="0" w:color="000000"/>
              <w:right w:val="single" w:sz="4" w:space="0" w:color="000000"/>
            </w:tcBorders>
            <w:vAlign w:val="center"/>
          </w:tcPr>
          <w:p w14:paraId="7060FC77" w14:textId="4F38D8D2" w:rsidR="0090714A" w:rsidRPr="00C052F3" w:rsidRDefault="00B04AF6">
            <w:pPr>
              <w:widowControl w:val="0"/>
            </w:pPr>
            <w:r w:rsidRPr="00C052F3">
              <w:t>Rebecca Pragassa</w:t>
            </w:r>
          </w:p>
        </w:tc>
        <w:tc>
          <w:tcPr>
            <w:tcW w:w="1595" w:type="dxa"/>
            <w:tcBorders>
              <w:top w:val="single" w:sz="4" w:space="0" w:color="000000"/>
              <w:left w:val="single" w:sz="4" w:space="0" w:color="000000"/>
              <w:bottom w:val="single" w:sz="4" w:space="0" w:color="000000"/>
              <w:right w:val="single" w:sz="4" w:space="0" w:color="000000"/>
            </w:tcBorders>
            <w:vAlign w:val="center"/>
          </w:tcPr>
          <w:p w14:paraId="53C24B67" w14:textId="22BADA21" w:rsidR="0090714A" w:rsidRPr="00C052F3" w:rsidRDefault="00B04AF6">
            <w:pPr>
              <w:widowControl w:val="0"/>
            </w:pPr>
            <w:r w:rsidRPr="00C052F3">
              <w:t>CERN</w:t>
            </w:r>
          </w:p>
        </w:tc>
        <w:tc>
          <w:tcPr>
            <w:tcW w:w="1434" w:type="dxa"/>
            <w:tcBorders>
              <w:top w:val="single" w:sz="4" w:space="0" w:color="000000"/>
              <w:left w:val="single" w:sz="4" w:space="0" w:color="000000"/>
              <w:bottom w:val="single" w:sz="4" w:space="0" w:color="000000"/>
              <w:right w:val="single" w:sz="4" w:space="0" w:color="000000"/>
            </w:tcBorders>
            <w:vAlign w:val="center"/>
          </w:tcPr>
          <w:p w14:paraId="5FD39717" w14:textId="6CD5748E" w:rsidR="0090714A" w:rsidRPr="00C052F3" w:rsidRDefault="00B04AF6">
            <w:pPr>
              <w:widowControl w:val="0"/>
            </w:pPr>
            <w:r w:rsidRPr="00C052F3">
              <w:t>19/08/2025</w:t>
            </w:r>
          </w:p>
        </w:tc>
      </w:tr>
      <w:tr w:rsidR="0090714A" w:rsidRPr="00C052F3" w14:paraId="57174900" w14:textId="77777777">
        <w:trPr>
          <w:cantSplit/>
        </w:trPr>
        <w:tc>
          <w:tcPr>
            <w:tcW w:w="1707" w:type="dxa"/>
            <w:tcBorders>
              <w:top w:val="single" w:sz="4" w:space="0" w:color="000000"/>
              <w:left w:val="single" w:sz="4" w:space="0" w:color="000000"/>
              <w:bottom w:val="single" w:sz="4" w:space="0" w:color="000000"/>
              <w:right w:val="single" w:sz="4" w:space="0" w:color="000000"/>
            </w:tcBorders>
            <w:vAlign w:val="center"/>
          </w:tcPr>
          <w:p w14:paraId="7C37290B" w14:textId="77777777" w:rsidR="0090714A" w:rsidRPr="00C052F3" w:rsidRDefault="00000000">
            <w:pPr>
              <w:pStyle w:val="CoverTitle"/>
              <w:widowControl w:val="0"/>
            </w:pPr>
            <w:r w:rsidRPr="00C052F3">
              <w:t>Reviewed by</w:t>
            </w:r>
          </w:p>
        </w:tc>
        <w:tc>
          <w:tcPr>
            <w:tcW w:w="4901" w:type="dxa"/>
            <w:tcBorders>
              <w:top w:val="single" w:sz="4" w:space="0" w:color="000000"/>
              <w:left w:val="single" w:sz="4" w:space="0" w:color="000000"/>
              <w:bottom w:val="single" w:sz="4" w:space="0" w:color="000000"/>
              <w:right w:val="single" w:sz="4" w:space="0" w:color="000000"/>
            </w:tcBorders>
            <w:vAlign w:val="center"/>
          </w:tcPr>
          <w:p w14:paraId="6B2E7D09" w14:textId="77777777" w:rsidR="0090714A" w:rsidRPr="00C052F3" w:rsidRDefault="00000000">
            <w:pPr>
              <w:widowControl w:val="0"/>
            </w:pPr>
            <w:r w:rsidRPr="00C052F3">
              <w:t>Daniela Bortoletto [Deputy Scientific coordinator]</w:t>
            </w:r>
          </w:p>
        </w:tc>
        <w:tc>
          <w:tcPr>
            <w:tcW w:w="1595" w:type="dxa"/>
            <w:tcBorders>
              <w:top w:val="single" w:sz="4" w:space="0" w:color="000000"/>
              <w:left w:val="single" w:sz="4" w:space="0" w:color="000000"/>
              <w:bottom w:val="single" w:sz="4" w:space="0" w:color="000000"/>
              <w:right w:val="single" w:sz="4" w:space="0" w:color="000000"/>
            </w:tcBorders>
            <w:vAlign w:val="center"/>
          </w:tcPr>
          <w:p w14:paraId="717FADCA" w14:textId="77777777" w:rsidR="0090714A" w:rsidRPr="00C052F3" w:rsidRDefault="00000000">
            <w:pPr>
              <w:widowControl w:val="0"/>
            </w:pPr>
            <w:r w:rsidRPr="00C052F3">
              <w:t>UOXF</w:t>
            </w:r>
          </w:p>
        </w:tc>
        <w:tc>
          <w:tcPr>
            <w:tcW w:w="1434" w:type="dxa"/>
            <w:tcBorders>
              <w:top w:val="single" w:sz="4" w:space="0" w:color="000000"/>
              <w:left w:val="single" w:sz="4" w:space="0" w:color="000000"/>
              <w:bottom w:val="single" w:sz="4" w:space="0" w:color="000000"/>
              <w:right w:val="single" w:sz="4" w:space="0" w:color="000000"/>
            </w:tcBorders>
            <w:vAlign w:val="center"/>
          </w:tcPr>
          <w:p w14:paraId="4A3B1166" w14:textId="11F02EAE" w:rsidR="0090714A" w:rsidRPr="00C052F3" w:rsidRDefault="00C052F3">
            <w:pPr>
              <w:widowControl w:val="0"/>
            </w:pPr>
            <w:r w:rsidRPr="00C052F3">
              <w:t>2</w:t>
            </w:r>
            <w:r w:rsidR="00800793">
              <w:t>0</w:t>
            </w:r>
            <w:r w:rsidRPr="00C052F3">
              <w:t>/08/202</w:t>
            </w:r>
            <w:r w:rsidR="00B04AF6" w:rsidRPr="00C052F3">
              <w:t>5</w:t>
            </w:r>
          </w:p>
        </w:tc>
      </w:tr>
      <w:tr w:rsidR="0090714A" w:rsidRPr="00C052F3" w14:paraId="6087D766" w14:textId="77777777">
        <w:trPr>
          <w:cantSplit/>
        </w:trPr>
        <w:tc>
          <w:tcPr>
            <w:tcW w:w="1707" w:type="dxa"/>
            <w:tcBorders>
              <w:top w:val="single" w:sz="4" w:space="0" w:color="000000"/>
              <w:left w:val="single" w:sz="4" w:space="0" w:color="000000"/>
              <w:bottom w:val="single" w:sz="4" w:space="0" w:color="000000"/>
              <w:right w:val="single" w:sz="4" w:space="0" w:color="000000"/>
            </w:tcBorders>
            <w:vAlign w:val="center"/>
          </w:tcPr>
          <w:p w14:paraId="335861C3" w14:textId="77777777" w:rsidR="0090714A" w:rsidRPr="00C052F3" w:rsidRDefault="00000000">
            <w:pPr>
              <w:pStyle w:val="CoverTitle"/>
              <w:widowControl w:val="0"/>
            </w:pPr>
            <w:r w:rsidRPr="00C052F3">
              <w:t>Approved by</w:t>
            </w:r>
          </w:p>
        </w:tc>
        <w:tc>
          <w:tcPr>
            <w:tcW w:w="4901" w:type="dxa"/>
            <w:tcBorders>
              <w:top w:val="single" w:sz="4" w:space="0" w:color="000000"/>
              <w:left w:val="single" w:sz="4" w:space="0" w:color="000000"/>
              <w:bottom w:val="single" w:sz="4" w:space="0" w:color="000000"/>
              <w:right w:val="single" w:sz="4" w:space="0" w:color="000000"/>
            </w:tcBorders>
            <w:vAlign w:val="center"/>
          </w:tcPr>
          <w:p w14:paraId="60AB4ABB" w14:textId="77777777" w:rsidR="0090714A" w:rsidRPr="00C052F3" w:rsidRDefault="00000000">
            <w:pPr>
              <w:widowControl w:val="0"/>
            </w:pPr>
            <w:r w:rsidRPr="00C052F3">
              <w:t>Daniela Bortoletto [Deputy Scientific coordinator]</w:t>
            </w:r>
          </w:p>
          <w:p w14:paraId="265EE06C" w14:textId="77777777" w:rsidR="0090714A" w:rsidRPr="00C052F3" w:rsidRDefault="00000000">
            <w:pPr>
              <w:widowControl w:val="0"/>
            </w:pPr>
            <w:r w:rsidRPr="00C052F3">
              <w:t>Steering Committee</w:t>
            </w:r>
          </w:p>
        </w:tc>
        <w:tc>
          <w:tcPr>
            <w:tcW w:w="1595"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20D445B6" w14:textId="77777777" w:rsidR="0090714A" w:rsidRPr="00C052F3" w:rsidRDefault="00000000">
            <w:pPr>
              <w:widowControl w:val="0"/>
            </w:pPr>
            <w:r w:rsidRPr="00C052F3">
              <w:t>UOXF</w:t>
            </w:r>
          </w:p>
        </w:tc>
        <w:tc>
          <w:tcPr>
            <w:tcW w:w="1434" w:type="dxa"/>
            <w:tcBorders>
              <w:top w:val="single" w:sz="4" w:space="0" w:color="000000"/>
              <w:left w:val="single" w:sz="4" w:space="0" w:color="000000"/>
              <w:bottom w:val="single" w:sz="4" w:space="0" w:color="000000"/>
              <w:right w:val="single" w:sz="4" w:space="0" w:color="000000"/>
            </w:tcBorders>
            <w:vAlign w:val="center"/>
          </w:tcPr>
          <w:p w14:paraId="0A830C9F" w14:textId="78BF2CA5" w:rsidR="0090714A" w:rsidRPr="00C052F3" w:rsidRDefault="00D90A5D">
            <w:pPr>
              <w:widowControl w:val="0"/>
            </w:pPr>
            <w:r>
              <w:t>29</w:t>
            </w:r>
            <w:r w:rsidR="00C052F3" w:rsidRPr="00C052F3">
              <w:t>/08/2025</w:t>
            </w:r>
          </w:p>
        </w:tc>
      </w:tr>
    </w:tbl>
    <w:p w14:paraId="565F4144" w14:textId="77777777" w:rsidR="0090714A" w:rsidRPr="00C052F3" w:rsidRDefault="00000000">
      <w:r w:rsidRPr="00C052F3">
        <w:br w:type="page"/>
      </w:r>
    </w:p>
    <w:p w14:paraId="1F57A60C" w14:textId="77777777" w:rsidR="0090714A" w:rsidRPr="00C052F3" w:rsidRDefault="00000000">
      <w:pPr>
        <w:pStyle w:val="CenteredTitle"/>
      </w:pPr>
      <w:r w:rsidRPr="00C052F3">
        <w:lastRenderedPageBreak/>
        <w:t>TABLE OF CONTENTS</w:t>
      </w:r>
    </w:p>
    <w:sdt>
      <w:sdtPr>
        <w:id w:val="-591471662"/>
        <w:docPartObj>
          <w:docPartGallery w:val="Table of Contents"/>
          <w:docPartUnique/>
        </w:docPartObj>
      </w:sdtPr>
      <w:sdtContent>
        <w:p w14:paraId="465B4FB3" w14:textId="46E4B9F5" w:rsidR="00C46A0F" w:rsidRPr="00C46A0F" w:rsidRDefault="00000000">
          <w:pPr>
            <w:pStyle w:val="TOC1"/>
            <w:rPr>
              <w:rFonts w:asciiTheme="minorHAnsi" w:eastAsiaTheme="minorEastAsia" w:hAnsiTheme="minorHAnsi" w:cstheme="minorBidi"/>
              <w:b w:val="0"/>
              <w:bCs w:val="0"/>
              <w:caps w:val="0"/>
              <w:noProof/>
              <w:kern w:val="2"/>
              <w:sz w:val="24"/>
              <w:szCs w:val="24"/>
              <w:lang w:eastAsia="en-GB"/>
            </w:rPr>
          </w:pPr>
          <w:r w:rsidRPr="00C052F3">
            <w:fldChar w:fldCharType="begin"/>
          </w:r>
          <w:r w:rsidRPr="00C052F3">
            <w:instrText xml:space="preserve"> TOC \o "1-3" \h</w:instrText>
          </w:r>
          <w:r w:rsidRPr="00C052F3">
            <w:fldChar w:fldCharType="separate"/>
          </w:r>
          <w:hyperlink w:anchor="_Toc206502189" w:history="1">
            <w:r w:rsidR="00C46A0F" w:rsidRPr="004112C7">
              <w:rPr>
                <w:rStyle w:val="Hyperlink"/>
                <w:noProof/>
              </w:rPr>
              <w:t>1</w:t>
            </w:r>
            <w:r w:rsidR="00C46A0F" w:rsidRPr="00C46A0F">
              <w:rPr>
                <w:rFonts w:asciiTheme="minorHAnsi" w:eastAsiaTheme="minorEastAsia" w:hAnsiTheme="minorHAnsi" w:cstheme="minorBidi"/>
                <w:b w:val="0"/>
                <w:bCs w:val="0"/>
                <w:caps w:val="0"/>
                <w:noProof/>
                <w:kern w:val="2"/>
                <w:sz w:val="24"/>
                <w:szCs w:val="24"/>
                <w:lang w:eastAsia="en-GB"/>
              </w:rPr>
              <w:tab/>
            </w:r>
            <w:r w:rsidR="00C46A0F" w:rsidRPr="004112C7">
              <w:rPr>
                <w:rStyle w:val="Hyperlink"/>
                <w:noProof/>
              </w:rPr>
              <w:t>Introduction</w:t>
            </w:r>
            <w:r w:rsidR="00C46A0F">
              <w:rPr>
                <w:noProof/>
              </w:rPr>
              <w:tab/>
            </w:r>
            <w:r w:rsidR="00C46A0F">
              <w:rPr>
                <w:noProof/>
              </w:rPr>
              <w:fldChar w:fldCharType="begin"/>
            </w:r>
            <w:r w:rsidR="00C46A0F">
              <w:rPr>
                <w:noProof/>
              </w:rPr>
              <w:instrText xml:space="preserve"> PAGEREF _Toc206502189 \h </w:instrText>
            </w:r>
            <w:r w:rsidR="00C46A0F">
              <w:rPr>
                <w:noProof/>
              </w:rPr>
            </w:r>
            <w:r w:rsidR="00C46A0F">
              <w:rPr>
                <w:noProof/>
              </w:rPr>
              <w:fldChar w:fldCharType="separate"/>
            </w:r>
            <w:r w:rsidR="00A110B4">
              <w:rPr>
                <w:noProof/>
              </w:rPr>
              <w:t>4</w:t>
            </w:r>
            <w:r w:rsidR="00C46A0F">
              <w:rPr>
                <w:noProof/>
              </w:rPr>
              <w:fldChar w:fldCharType="end"/>
            </w:r>
          </w:hyperlink>
        </w:p>
        <w:p w14:paraId="380D5514" w14:textId="65CC6720" w:rsidR="00C46A0F" w:rsidRPr="00C46A0F" w:rsidRDefault="00C46A0F">
          <w:pPr>
            <w:pStyle w:val="TOC1"/>
            <w:rPr>
              <w:rFonts w:asciiTheme="minorHAnsi" w:eastAsiaTheme="minorEastAsia" w:hAnsiTheme="minorHAnsi" w:cstheme="minorBidi"/>
              <w:b w:val="0"/>
              <w:bCs w:val="0"/>
              <w:caps w:val="0"/>
              <w:noProof/>
              <w:kern w:val="2"/>
              <w:sz w:val="24"/>
              <w:szCs w:val="24"/>
              <w:lang w:eastAsia="en-GB"/>
            </w:rPr>
          </w:pPr>
          <w:hyperlink w:anchor="_Toc206502190" w:history="1">
            <w:r w:rsidRPr="004112C7">
              <w:rPr>
                <w:rStyle w:val="Hyperlink"/>
                <w:noProof/>
              </w:rPr>
              <w:t>2</w:t>
            </w:r>
            <w:r w:rsidRPr="00C46A0F">
              <w:rPr>
                <w:rFonts w:asciiTheme="minorHAnsi" w:eastAsiaTheme="minorEastAsia" w:hAnsiTheme="minorHAnsi" w:cstheme="minorBidi"/>
                <w:b w:val="0"/>
                <w:bCs w:val="0"/>
                <w:caps w:val="0"/>
                <w:noProof/>
                <w:kern w:val="2"/>
                <w:sz w:val="24"/>
                <w:szCs w:val="24"/>
                <w:lang w:eastAsia="en-GB"/>
              </w:rPr>
              <w:tab/>
            </w:r>
            <w:r w:rsidRPr="004112C7">
              <w:rPr>
                <w:rStyle w:val="Hyperlink"/>
                <w:noProof/>
              </w:rPr>
              <w:t>Radiation hard DMAPS Prototype Development</w:t>
            </w:r>
            <w:r>
              <w:rPr>
                <w:noProof/>
              </w:rPr>
              <w:tab/>
            </w:r>
            <w:r>
              <w:rPr>
                <w:noProof/>
              </w:rPr>
              <w:fldChar w:fldCharType="begin"/>
            </w:r>
            <w:r>
              <w:rPr>
                <w:noProof/>
              </w:rPr>
              <w:instrText xml:space="preserve"> PAGEREF _Toc206502190 \h </w:instrText>
            </w:r>
            <w:r>
              <w:rPr>
                <w:noProof/>
              </w:rPr>
            </w:r>
            <w:r>
              <w:rPr>
                <w:noProof/>
              </w:rPr>
              <w:fldChar w:fldCharType="separate"/>
            </w:r>
            <w:r w:rsidR="00A110B4">
              <w:rPr>
                <w:noProof/>
              </w:rPr>
              <w:t>5</w:t>
            </w:r>
            <w:r>
              <w:rPr>
                <w:noProof/>
              </w:rPr>
              <w:fldChar w:fldCharType="end"/>
            </w:r>
          </w:hyperlink>
        </w:p>
        <w:p w14:paraId="7285ABF1" w14:textId="42531FF0" w:rsidR="00C46A0F" w:rsidRPr="00C46A0F" w:rsidRDefault="00C46A0F">
          <w:pPr>
            <w:pStyle w:val="TOC1"/>
            <w:rPr>
              <w:rFonts w:asciiTheme="minorHAnsi" w:eastAsiaTheme="minorEastAsia" w:hAnsiTheme="minorHAnsi" w:cstheme="minorBidi"/>
              <w:b w:val="0"/>
              <w:bCs w:val="0"/>
              <w:caps w:val="0"/>
              <w:noProof/>
              <w:kern w:val="2"/>
              <w:sz w:val="24"/>
              <w:szCs w:val="24"/>
              <w:lang w:eastAsia="en-GB"/>
            </w:rPr>
          </w:pPr>
          <w:hyperlink w:anchor="_Toc206502191" w:history="1">
            <w:r w:rsidRPr="004112C7">
              <w:rPr>
                <w:rStyle w:val="Hyperlink"/>
                <w:noProof/>
              </w:rPr>
              <w:t>3</w:t>
            </w:r>
            <w:r w:rsidRPr="00C46A0F">
              <w:rPr>
                <w:rFonts w:asciiTheme="minorHAnsi" w:eastAsiaTheme="minorEastAsia" w:hAnsiTheme="minorHAnsi" w:cstheme="minorBidi"/>
                <w:b w:val="0"/>
                <w:bCs w:val="0"/>
                <w:caps w:val="0"/>
                <w:noProof/>
                <w:kern w:val="2"/>
                <w:sz w:val="24"/>
                <w:szCs w:val="24"/>
                <w:lang w:eastAsia="en-GB"/>
              </w:rPr>
              <w:tab/>
            </w:r>
            <w:r w:rsidRPr="004112C7">
              <w:rPr>
                <w:rStyle w:val="Hyperlink"/>
                <w:noProof/>
              </w:rPr>
              <w:t>Prototypes IN TJ 180 NM (TJ-MONOPIX2 AND TJ-MALTA2)</w:t>
            </w:r>
            <w:r>
              <w:rPr>
                <w:noProof/>
              </w:rPr>
              <w:tab/>
            </w:r>
            <w:r>
              <w:rPr>
                <w:noProof/>
              </w:rPr>
              <w:fldChar w:fldCharType="begin"/>
            </w:r>
            <w:r>
              <w:rPr>
                <w:noProof/>
              </w:rPr>
              <w:instrText xml:space="preserve"> PAGEREF _Toc206502191 \h </w:instrText>
            </w:r>
            <w:r>
              <w:rPr>
                <w:noProof/>
              </w:rPr>
            </w:r>
            <w:r>
              <w:rPr>
                <w:noProof/>
              </w:rPr>
              <w:fldChar w:fldCharType="separate"/>
            </w:r>
            <w:r w:rsidR="00A110B4">
              <w:rPr>
                <w:noProof/>
              </w:rPr>
              <w:t>5</w:t>
            </w:r>
            <w:r>
              <w:rPr>
                <w:noProof/>
              </w:rPr>
              <w:fldChar w:fldCharType="end"/>
            </w:r>
          </w:hyperlink>
        </w:p>
        <w:p w14:paraId="0D2227ED" w14:textId="4EE48BF8" w:rsidR="00C46A0F" w:rsidRPr="00C46A0F" w:rsidRDefault="00C46A0F">
          <w:pPr>
            <w:pStyle w:val="TOC1"/>
            <w:rPr>
              <w:rFonts w:asciiTheme="minorHAnsi" w:eastAsiaTheme="minorEastAsia" w:hAnsiTheme="minorHAnsi" w:cstheme="minorBidi"/>
              <w:b w:val="0"/>
              <w:bCs w:val="0"/>
              <w:caps w:val="0"/>
              <w:noProof/>
              <w:kern w:val="2"/>
              <w:sz w:val="24"/>
              <w:szCs w:val="24"/>
              <w:lang w:eastAsia="en-GB"/>
            </w:rPr>
          </w:pPr>
          <w:hyperlink w:anchor="_Toc206502192" w:history="1">
            <w:r w:rsidRPr="004112C7">
              <w:rPr>
                <w:rStyle w:val="Hyperlink"/>
                <w:noProof/>
              </w:rPr>
              <w:t>5       PROTOTYPE RD50-MPW2, 3 AND 4 IN 150 NM TECHNOLOGY</w:t>
            </w:r>
            <w:r>
              <w:rPr>
                <w:noProof/>
              </w:rPr>
              <w:tab/>
            </w:r>
            <w:r>
              <w:rPr>
                <w:noProof/>
              </w:rPr>
              <w:fldChar w:fldCharType="begin"/>
            </w:r>
            <w:r>
              <w:rPr>
                <w:noProof/>
              </w:rPr>
              <w:instrText xml:space="preserve"> PAGEREF _Toc206502192 \h </w:instrText>
            </w:r>
            <w:r>
              <w:rPr>
                <w:noProof/>
              </w:rPr>
            </w:r>
            <w:r>
              <w:rPr>
                <w:noProof/>
              </w:rPr>
              <w:fldChar w:fldCharType="separate"/>
            </w:r>
            <w:r w:rsidR="00A110B4">
              <w:rPr>
                <w:noProof/>
              </w:rPr>
              <w:t>12</w:t>
            </w:r>
            <w:r>
              <w:rPr>
                <w:noProof/>
              </w:rPr>
              <w:fldChar w:fldCharType="end"/>
            </w:r>
          </w:hyperlink>
        </w:p>
        <w:p w14:paraId="72626DCF" w14:textId="4CCEFA9D" w:rsidR="00C46A0F" w:rsidRPr="00C46A0F" w:rsidRDefault="00C46A0F">
          <w:pPr>
            <w:pStyle w:val="TOC1"/>
            <w:rPr>
              <w:rFonts w:asciiTheme="minorHAnsi" w:eastAsiaTheme="minorEastAsia" w:hAnsiTheme="minorHAnsi" w:cstheme="minorBidi"/>
              <w:b w:val="0"/>
              <w:bCs w:val="0"/>
              <w:caps w:val="0"/>
              <w:noProof/>
              <w:kern w:val="2"/>
              <w:sz w:val="24"/>
              <w:szCs w:val="24"/>
              <w:lang w:eastAsia="en-GB"/>
            </w:rPr>
          </w:pPr>
          <w:hyperlink w:anchor="_Toc206502193" w:history="1">
            <w:r w:rsidRPr="004112C7">
              <w:rPr>
                <w:rStyle w:val="Hyperlink"/>
                <w:noProof/>
              </w:rPr>
              <w:t>6       CONCLUSIONS</w:t>
            </w:r>
            <w:r>
              <w:rPr>
                <w:noProof/>
              </w:rPr>
              <w:tab/>
            </w:r>
            <w:r>
              <w:rPr>
                <w:noProof/>
              </w:rPr>
              <w:fldChar w:fldCharType="begin"/>
            </w:r>
            <w:r>
              <w:rPr>
                <w:noProof/>
              </w:rPr>
              <w:instrText xml:space="preserve"> PAGEREF _Toc206502193 \h </w:instrText>
            </w:r>
            <w:r>
              <w:rPr>
                <w:noProof/>
              </w:rPr>
            </w:r>
            <w:r>
              <w:rPr>
                <w:noProof/>
              </w:rPr>
              <w:fldChar w:fldCharType="separate"/>
            </w:r>
            <w:r w:rsidR="00A110B4">
              <w:rPr>
                <w:noProof/>
              </w:rPr>
              <w:t>13</w:t>
            </w:r>
            <w:r>
              <w:rPr>
                <w:noProof/>
              </w:rPr>
              <w:fldChar w:fldCharType="end"/>
            </w:r>
          </w:hyperlink>
        </w:p>
        <w:p w14:paraId="451B9FAD" w14:textId="7FD39764" w:rsidR="00C46A0F" w:rsidRPr="00C46A0F" w:rsidRDefault="00C46A0F">
          <w:pPr>
            <w:pStyle w:val="TOC1"/>
            <w:rPr>
              <w:rFonts w:asciiTheme="minorHAnsi" w:eastAsiaTheme="minorEastAsia" w:hAnsiTheme="minorHAnsi" w:cstheme="minorBidi"/>
              <w:b w:val="0"/>
              <w:bCs w:val="0"/>
              <w:caps w:val="0"/>
              <w:noProof/>
              <w:kern w:val="2"/>
              <w:sz w:val="24"/>
              <w:szCs w:val="24"/>
              <w:lang w:eastAsia="en-GB"/>
            </w:rPr>
          </w:pPr>
          <w:hyperlink w:anchor="_Toc206502194" w:history="1">
            <w:r w:rsidRPr="004112C7">
              <w:rPr>
                <w:rStyle w:val="Hyperlink"/>
                <w:noProof/>
              </w:rPr>
              <w:t>6       REFERENCES</w:t>
            </w:r>
            <w:r>
              <w:rPr>
                <w:noProof/>
              </w:rPr>
              <w:tab/>
            </w:r>
            <w:r>
              <w:rPr>
                <w:noProof/>
              </w:rPr>
              <w:fldChar w:fldCharType="begin"/>
            </w:r>
            <w:r>
              <w:rPr>
                <w:noProof/>
              </w:rPr>
              <w:instrText xml:space="preserve"> PAGEREF _Toc206502194 \h </w:instrText>
            </w:r>
            <w:r>
              <w:rPr>
                <w:noProof/>
              </w:rPr>
            </w:r>
            <w:r>
              <w:rPr>
                <w:noProof/>
              </w:rPr>
              <w:fldChar w:fldCharType="separate"/>
            </w:r>
            <w:r w:rsidR="00A110B4">
              <w:rPr>
                <w:noProof/>
              </w:rPr>
              <w:t>15</w:t>
            </w:r>
            <w:r>
              <w:rPr>
                <w:noProof/>
              </w:rPr>
              <w:fldChar w:fldCharType="end"/>
            </w:r>
          </w:hyperlink>
        </w:p>
        <w:p w14:paraId="2E583240" w14:textId="4FC984E4" w:rsidR="0090714A" w:rsidRPr="00C052F3" w:rsidRDefault="00000000">
          <w:pPr>
            <w:pStyle w:val="TOC1"/>
            <w:rPr>
              <w:rFonts w:ascii="Calibri" w:hAnsi="Calibri"/>
              <w:b w:val="0"/>
              <w:caps w:val="0"/>
              <w:kern w:val="2"/>
              <w:sz w:val="24"/>
            </w:rPr>
          </w:pPr>
          <w:r w:rsidRPr="00C052F3">
            <w:rPr>
              <w:rStyle w:val="IndexLink"/>
            </w:rPr>
            <w:fldChar w:fldCharType="end"/>
          </w:r>
        </w:p>
      </w:sdtContent>
    </w:sdt>
    <w:p w14:paraId="088C7E8C" w14:textId="77777777" w:rsidR="0090714A" w:rsidRPr="00C052F3" w:rsidRDefault="0090714A">
      <w:pPr>
        <w:pStyle w:val="TOC1"/>
        <w:rPr>
          <w:rFonts w:ascii="Calibri" w:hAnsi="Calibri"/>
          <w:b w:val="0"/>
          <w:caps w:val="0"/>
        </w:rPr>
      </w:pPr>
    </w:p>
    <w:p w14:paraId="10DF644E" w14:textId="77777777" w:rsidR="0090714A" w:rsidRPr="00C052F3" w:rsidRDefault="0090714A">
      <w:pPr>
        <w:pStyle w:val="TOC1"/>
        <w:tabs>
          <w:tab w:val="clear" w:pos="9062"/>
          <w:tab w:val="right" w:leader="dot" w:pos="9638"/>
        </w:tabs>
      </w:pPr>
    </w:p>
    <w:p w14:paraId="5977DDCB" w14:textId="5313FD18" w:rsidR="0090714A" w:rsidRPr="00C052F3" w:rsidRDefault="0090714A">
      <w:pPr>
        <w:tabs>
          <w:tab w:val="right" w:leader="dot" w:pos="9638"/>
        </w:tabs>
      </w:pPr>
    </w:p>
    <w:p w14:paraId="6684A5E3" w14:textId="77777777" w:rsidR="0090714A" w:rsidRPr="00C052F3" w:rsidRDefault="0090714A"/>
    <w:p w14:paraId="09DCD9F3" w14:textId="77777777" w:rsidR="0090714A" w:rsidRPr="00C052F3" w:rsidRDefault="00000000">
      <w:r w:rsidRPr="00C052F3">
        <w:t xml:space="preserve"> </w:t>
      </w:r>
      <w:r w:rsidRPr="00C052F3">
        <w:br w:type="page"/>
      </w:r>
    </w:p>
    <w:p w14:paraId="78A1E2A4" w14:textId="77777777" w:rsidR="0090714A" w:rsidRPr="00C052F3" w:rsidRDefault="00000000">
      <w:pPr>
        <w:rPr>
          <w:b/>
          <w:sz w:val="28"/>
        </w:rPr>
      </w:pPr>
      <w:bookmarkStart w:id="1" w:name="_Toc127001215"/>
      <w:bookmarkStart w:id="2" w:name="_Toc130697442"/>
      <w:r w:rsidRPr="00CD0734">
        <w:rPr>
          <w:b/>
          <w:sz w:val="28"/>
        </w:rPr>
        <w:lastRenderedPageBreak/>
        <w:t>Executive summary</w:t>
      </w:r>
      <w:bookmarkEnd w:id="1"/>
      <w:bookmarkEnd w:id="2"/>
    </w:p>
    <w:p w14:paraId="7580A396" w14:textId="40E16E4A" w:rsidR="0090714A" w:rsidRPr="00C052F3" w:rsidRDefault="00000000">
      <w:pPr>
        <w:pBdr>
          <w:top w:val="single" w:sz="4" w:space="1" w:color="000000"/>
          <w:left w:val="single" w:sz="4" w:space="4" w:color="000000"/>
          <w:bottom w:val="single" w:sz="4" w:space="1" w:color="000000"/>
          <w:right w:val="single" w:sz="4" w:space="4" w:color="000000"/>
        </w:pBdr>
        <w:jc w:val="both"/>
      </w:pPr>
      <w:bookmarkStart w:id="3" w:name="_Toc127761665"/>
      <w:bookmarkStart w:id="4" w:name="_Toc127000591"/>
      <w:bookmarkStart w:id="5" w:name="_Toc127000571"/>
      <w:bookmarkStart w:id="6" w:name="_Toc127001216"/>
      <w:bookmarkEnd w:id="3"/>
      <w:bookmarkEnd w:id="4"/>
      <w:bookmarkEnd w:id="5"/>
      <w:bookmarkEnd w:id="6"/>
      <w:r w:rsidRPr="00C052F3">
        <w:rPr>
          <w:i/>
        </w:rPr>
        <w:t xml:space="preserve">The production of </w:t>
      </w:r>
      <w:r w:rsidRPr="00C052F3">
        <w:rPr>
          <w:i/>
          <w:lang w:eastAsia="en-US"/>
        </w:rPr>
        <w:t>several Depleted Monolithic Active Pixel Sensors (DMAPS) using CMOS technologies that pri</w:t>
      </w:r>
      <w:r w:rsidRPr="00C052F3">
        <w:rPr>
          <w:i/>
          <w:color w:val="000000"/>
          <w:lang w:eastAsia="en-US"/>
        </w:rPr>
        <w:t>marily target excellent high radiation tolerance (radiation-hard</w:t>
      </w:r>
      <w:r w:rsidR="00432AF0">
        <w:rPr>
          <w:i/>
          <w:color w:val="000000"/>
          <w:lang w:eastAsia="en-US"/>
        </w:rPr>
        <w:t>ness</w:t>
      </w:r>
      <w:r w:rsidRPr="00C052F3">
        <w:rPr>
          <w:i/>
          <w:color w:val="000000"/>
          <w:lang w:eastAsia="en-US"/>
        </w:rPr>
        <w:t>) have been successfully carried out</w:t>
      </w:r>
      <w:r w:rsidRPr="00C052F3">
        <w:rPr>
          <w:i/>
          <w:color w:val="000000"/>
        </w:rPr>
        <w:t xml:space="preserve"> and included in the previous </w:t>
      </w:r>
      <w:proofErr w:type="spellStart"/>
      <w:r w:rsidRPr="00C052F3">
        <w:rPr>
          <w:i/>
          <w:color w:val="000000"/>
        </w:rPr>
        <w:t>AIDAinnova</w:t>
      </w:r>
      <w:proofErr w:type="spellEnd"/>
      <w:r w:rsidRPr="00C052F3">
        <w:rPr>
          <w:i/>
          <w:color w:val="000000"/>
        </w:rPr>
        <w:t xml:space="preserve"> Deliverable report D5.3 [1]</w:t>
      </w:r>
      <w:r w:rsidRPr="00C052F3">
        <w:rPr>
          <w:i/>
          <w:color w:val="000000"/>
          <w:lang w:eastAsia="en-US"/>
        </w:rPr>
        <w:t xml:space="preserve">. This </w:t>
      </w:r>
      <w:r w:rsidRPr="00C052F3">
        <w:rPr>
          <w:i/>
          <w:color w:val="000000"/>
        </w:rPr>
        <w:t xml:space="preserve">report presents the characterization of these </w:t>
      </w:r>
      <w:r w:rsidRPr="00CD0734">
        <w:rPr>
          <w:i/>
          <w:color w:val="000000"/>
        </w:rPr>
        <w:t xml:space="preserve">prototypes </w:t>
      </w:r>
      <w:r w:rsidRPr="00C052F3">
        <w:rPr>
          <w:i/>
          <w:color w:val="000000"/>
        </w:rPr>
        <w:t>with particle beams, some of which resulted</w:t>
      </w:r>
      <w:r w:rsidRPr="00CD0734">
        <w:rPr>
          <w:i/>
          <w:color w:val="000000"/>
        </w:rPr>
        <w:t xml:space="preserve"> </w:t>
      </w:r>
      <w:r w:rsidRPr="00C052F3">
        <w:rPr>
          <w:i/>
          <w:color w:val="000000"/>
        </w:rPr>
        <w:t>in publications (highlighted in th</w:t>
      </w:r>
      <w:r w:rsidR="00432AF0">
        <w:rPr>
          <w:i/>
          <w:color w:val="000000"/>
        </w:rPr>
        <w:t>is</w:t>
      </w:r>
      <w:r w:rsidRPr="00C052F3">
        <w:rPr>
          <w:i/>
          <w:color w:val="000000"/>
        </w:rPr>
        <w:t xml:space="preserve"> repor</w:t>
      </w:r>
      <w:r w:rsidRPr="00C052F3">
        <w:rPr>
          <w:i/>
          <w:color w:val="000000"/>
          <w:lang w:eastAsia="en-US"/>
        </w:rPr>
        <w:t>t).</w:t>
      </w:r>
    </w:p>
    <w:p w14:paraId="6310B4FD" w14:textId="77777777" w:rsidR="0090714A" w:rsidRPr="00C052F3" w:rsidRDefault="0090714A">
      <w:pPr>
        <w:pBdr>
          <w:top w:val="single" w:sz="4" w:space="1" w:color="000000"/>
          <w:left w:val="single" w:sz="4" w:space="4" w:color="000000"/>
          <w:bottom w:val="single" w:sz="4" w:space="1" w:color="000000"/>
          <w:right w:val="single" w:sz="4" w:space="4" w:color="000000"/>
        </w:pBdr>
        <w:jc w:val="both"/>
        <w:rPr>
          <w:i/>
          <w:color w:val="000000"/>
          <w:lang w:eastAsia="en-US"/>
        </w:rPr>
      </w:pPr>
    </w:p>
    <w:p w14:paraId="478265EB" w14:textId="2350EE4B" w:rsidR="0090714A" w:rsidRPr="00C052F3" w:rsidRDefault="00000000">
      <w:pPr>
        <w:pBdr>
          <w:top w:val="single" w:sz="4" w:space="1" w:color="000000"/>
          <w:left w:val="single" w:sz="4" w:space="4" w:color="000000"/>
          <w:bottom w:val="single" w:sz="4" w:space="1" w:color="000000"/>
          <w:right w:val="single" w:sz="4" w:space="4" w:color="000000"/>
        </w:pBdr>
        <w:jc w:val="both"/>
        <w:rPr>
          <w:color w:val="000000"/>
        </w:rPr>
      </w:pPr>
      <w:r w:rsidRPr="00C052F3">
        <w:rPr>
          <w:i/>
          <w:color w:val="000000"/>
          <w:lang w:eastAsia="en-US"/>
        </w:rPr>
        <w:t xml:space="preserve">The TJ-Monopix2 [2] and the TJ-MALTA2 [3] are full size, mature devices, that were fully characterized </w:t>
      </w:r>
      <w:r w:rsidR="00432AF0">
        <w:rPr>
          <w:i/>
          <w:color w:val="000000"/>
          <w:lang w:eastAsia="en-US"/>
        </w:rPr>
        <w:t xml:space="preserve">within the framework </w:t>
      </w:r>
      <w:r w:rsidRPr="00C052F3">
        <w:rPr>
          <w:i/>
          <w:color w:val="000000"/>
          <w:lang w:eastAsia="en-US"/>
        </w:rPr>
        <w:t xml:space="preserve">of the </w:t>
      </w:r>
      <w:proofErr w:type="spellStart"/>
      <w:r w:rsidRPr="00C052F3">
        <w:rPr>
          <w:i/>
          <w:color w:val="000000"/>
          <w:lang w:eastAsia="en-US"/>
        </w:rPr>
        <w:t>AIDAinnova</w:t>
      </w:r>
      <w:proofErr w:type="spellEnd"/>
      <w:r w:rsidRPr="00C052F3">
        <w:rPr>
          <w:i/>
          <w:color w:val="000000"/>
          <w:lang w:eastAsia="en-US"/>
        </w:rPr>
        <w:t xml:space="preserve"> WP5 activities. The very encouraging results obtained before and after irradiation are summarized below. The LF-Monopix2 [4</w:t>
      </w:r>
      <w:r w:rsidR="00432AF0">
        <w:rPr>
          <w:i/>
          <w:color w:val="000000"/>
          <w:lang w:eastAsia="en-US"/>
        </w:rPr>
        <w:t xml:space="preserve">, </w:t>
      </w:r>
      <w:r w:rsidRPr="00C052F3">
        <w:rPr>
          <w:i/>
          <w:color w:val="000000"/>
          <w:lang w:eastAsia="en-US"/>
        </w:rPr>
        <w:t xml:space="preserve">5].  </w:t>
      </w:r>
    </w:p>
    <w:p w14:paraId="708CB638" w14:textId="77777777" w:rsidR="0090714A" w:rsidRPr="00C052F3" w:rsidRDefault="0090714A">
      <w:pPr>
        <w:pBdr>
          <w:top w:val="single" w:sz="4" w:space="1" w:color="000000"/>
          <w:left w:val="single" w:sz="4" w:space="4" w:color="000000"/>
          <w:bottom w:val="single" w:sz="4" w:space="1" w:color="000000"/>
          <w:right w:val="single" w:sz="4" w:space="4" w:color="000000"/>
        </w:pBdr>
        <w:jc w:val="both"/>
        <w:rPr>
          <w:color w:val="000000"/>
          <w:lang w:eastAsia="en-US"/>
        </w:rPr>
      </w:pPr>
    </w:p>
    <w:p w14:paraId="613777FB" w14:textId="11DFF06F" w:rsidR="0090714A" w:rsidRPr="00C052F3" w:rsidRDefault="00000000">
      <w:pPr>
        <w:pBdr>
          <w:top w:val="single" w:sz="4" w:space="1" w:color="000000"/>
          <w:left w:val="single" w:sz="4" w:space="4" w:color="000000"/>
          <w:bottom w:val="single" w:sz="4" w:space="1" w:color="000000"/>
          <w:right w:val="single" w:sz="4" w:space="4" w:color="000000"/>
        </w:pBdr>
        <w:jc w:val="both"/>
        <w:rPr>
          <w:color w:val="000000"/>
        </w:rPr>
      </w:pPr>
      <w:r w:rsidRPr="00C052F3">
        <w:rPr>
          <w:i/>
          <w:color w:val="000000"/>
          <w:lang w:eastAsia="en-US"/>
        </w:rPr>
        <w:t xml:space="preserve">These activities </w:t>
      </w:r>
      <w:r w:rsidR="00432AF0" w:rsidRPr="00655E4D">
        <w:rPr>
          <w:i/>
          <w:iCs/>
        </w:rPr>
        <w:t>represent significant progress in advancing</w:t>
      </w:r>
      <w:r w:rsidR="00432AF0">
        <w:t xml:space="preserve"> </w:t>
      </w:r>
      <w:r w:rsidRPr="00C052F3">
        <w:rPr>
          <w:i/>
          <w:color w:val="000000"/>
          <w:lang w:eastAsia="en-US"/>
        </w:rPr>
        <w:t xml:space="preserve">Monolithic DMAPS detectors </w:t>
      </w:r>
      <w:r w:rsidR="00432AF0">
        <w:rPr>
          <w:i/>
          <w:color w:val="000000"/>
          <w:lang w:eastAsia="en-US"/>
        </w:rPr>
        <w:t>t</w:t>
      </w:r>
      <w:r w:rsidR="00432AF0" w:rsidRPr="00655E4D">
        <w:rPr>
          <w:i/>
          <w:iCs/>
        </w:rPr>
        <w:t>owards their application in</w:t>
      </w:r>
      <w:r w:rsidR="00432AF0">
        <w:t xml:space="preserve"> </w:t>
      </w:r>
      <w:r w:rsidRPr="00C052F3">
        <w:rPr>
          <w:i/>
          <w:color w:val="000000"/>
          <w:lang w:eastAsia="en-US"/>
        </w:rPr>
        <w:t>the next generation of High Energy Physics experiments.</w:t>
      </w:r>
    </w:p>
    <w:p w14:paraId="2802B8EB" w14:textId="77777777" w:rsidR="0090714A" w:rsidRPr="00C052F3" w:rsidRDefault="0090714A">
      <w:pPr>
        <w:pBdr>
          <w:top w:val="single" w:sz="4" w:space="1" w:color="000000"/>
          <w:left w:val="single" w:sz="4" w:space="4" w:color="000000"/>
          <w:bottom w:val="single" w:sz="4" w:space="1" w:color="000000"/>
          <w:right w:val="single" w:sz="4" w:space="4" w:color="000000"/>
        </w:pBdr>
        <w:rPr>
          <w:i/>
          <w:color w:val="C9211E"/>
          <w:lang w:eastAsia="en-US"/>
        </w:rPr>
      </w:pPr>
    </w:p>
    <w:p w14:paraId="0B7CD5F5" w14:textId="77777777" w:rsidR="0090714A" w:rsidRPr="00C052F3" w:rsidRDefault="00000000">
      <w:pPr>
        <w:pStyle w:val="Heading1"/>
        <w:numPr>
          <w:ilvl w:val="0"/>
          <w:numId w:val="2"/>
        </w:numPr>
      </w:pPr>
      <w:bookmarkStart w:id="7" w:name="_Toc285912668"/>
      <w:bookmarkStart w:id="8" w:name="_Toc130697436"/>
      <w:bookmarkStart w:id="9" w:name="_Toc206502189"/>
      <w:r w:rsidRPr="00C052F3">
        <w:t>Introduction</w:t>
      </w:r>
      <w:bookmarkEnd w:id="7"/>
      <w:bookmarkEnd w:id="8"/>
      <w:bookmarkEnd w:id="9"/>
    </w:p>
    <w:p w14:paraId="37BCE12D" w14:textId="525217F6" w:rsidR="0090714A" w:rsidRPr="00C052F3" w:rsidRDefault="00000000">
      <w:pPr>
        <w:jc w:val="both"/>
      </w:pPr>
      <w:r w:rsidRPr="00C052F3">
        <w:rPr>
          <w:color w:val="000000"/>
          <w:lang w:eastAsia="en-US"/>
        </w:rPr>
        <w:t xml:space="preserve">Depleted Monolithic Active Pixel Detectors (DMAPS) are a key technology </w:t>
      </w:r>
      <w:r w:rsidR="00C60C51">
        <w:rPr>
          <w:color w:val="000000"/>
          <w:lang w:eastAsia="en-US"/>
        </w:rPr>
        <w:t>within</w:t>
      </w:r>
      <w:r w:rsidRPr="00C052F3">
        <w:rPr>
          <w:color w:val="000000"/>
          <w:lang w:eastAsia="en-US"/>
        </w:rPr>
        <w:t xml:space="preserve"> the </w:t>
      </w:r>
      <w:proofErr w:type="spellStart"/>
      <w:r w:rsidRPr="00C052F3">
        <w:rPr>
          <w:color w:val="000000"/>
          <w:lang w:eastAsia="en-US"/>
        </w:rPr>
        <w:t>AIDAinnova</w:t>
      </w:r>
      <w:proofErr w:type="spellEnd"/>
      <w:r w:rsidRPr="00C052F3">
        <w:rPr>
          <w:color w:val="000000"/>
          <w:lang w:eastAsia="en-US"/>
        </w:rPr>
        <w:t xml:space="preserve"> project. They </w:t>
      </w:r>
      <w:r w:rsidR="00C60C51">
        <w:t xml:space="preserve">represent the most promising </w:t>
      </w:r>
      <w:r w:rsidRPr="00C052F3">
        <w:rPr>
          <w:color w:val="000000"/>
          <w:lang w:eastAsia="en-US"/>
        </w:rPr>
        <w:t>new direction of pixel detector development and are a fundamental approach for present and planned accelerator experiments.</w:t>
      </w:r>
    </w:p>
    <w:p w14:paraId="6417484C" w14:textId="72D26BD0" w:rsidR="0090714A" w:rsidRPr="00C052F3" w:rsidRDefault="00000000">
      <w:pPr>
        <w:jc w:val="both"/>
      </w:pPr>
      <w:r w:rsidRPr="00C052F3">
        <w:tab/>
        <w:t xml:space="preserve">The WP5 activities </w:t>
      </w:r>
      <w:r w:rsidR="00C60C51">
        <w:t xml:space="preserve">follow </w:t>
      </w:r>
      <w:r w:rsidRPr="00C052F3">
        <w:t xml:space="preserve">two main lines, one focusing on high granularity devices, targeting above all high position resolution, </w:t>
      </w:r>
      <w:r w:rsidR="00C60C51">
        <w:t xml:space="preserve">and </w:t>
      </w:r>
      <w:r w:rsidRPr="00C052F3">
        <w:t>the other targeting radiation hardness. The production and initial test</w:t>
      </w:r>
      <w:r w:rsidR="00C60C51">
        <w:t>ing</w:t>
      </w:r>
      <w:r w:rsidRPr="00C052F3">
        <w:t xml:space="preserve"> of several radiation-hard DMAPS prototypes are documented in the </w:t>
      </w:r>
      <w:proofErr w:type="spellStart"/>
      <w:r w:rsidRPr="00C052F3">
        <w:t>AIDAinnova</w:t>
      </w:r>
      <w:proofErr w:type="spellEnd"/>
      <w:r w:rsidRPr="00C052F3">
        <w:t xml:space="preserve"> Milestone report MS20, and the test beam activities of un-irradiated prototypes is documented in the </w:t>
      </w:r>
      <w:proofErr w:type="spellStart"/>
      <w:r w:rsidRPr="00C052F3">
        <w:t>AIDAinnova</w:t>
      </w:r>
      <w:proofErr w:type="spellEnd"/>
      <w:r w:rsidRPr="00C052F3">
        <w:t xml:space="preserve"> Milestone report MS21. The current Deliverable Report concentrates on the beam tests of irradiated prototypes of DMAPS devices </w:t>
      </w:r>
      <w:r w:rsidR="00C60C51">
        <w:t xml:space="preserve">designed for enhanced </w:t>
      </w:r>
      <w:r w:rsidRPr="00C052F3">
        <w:t>radiation hardness. This Report includes the characterization of the following prototype devices</w:t>
      </w:r>
      <w:r w:rsidR="00C60C51">
        <w:t>:</w:t>
      </w:r>
    </w:p>
    <w:p w14:paraId="6C3D7A5A" w14:textId="77777777" w:rsidR="0090714A" w:rsidRPr="00C052F3" w:rsidRDefault="0090714A">
      <w:pPr>
        <w:jc w:val="both"/>
      </w:pPr>
    </w:p>
    <w:p w14:paraId="0D8BBA5F" w14:textId="0F5C4C2B" w:rsidR="0090714A" w:rsidRPr="00C052F3" w:rsidRDefault="00000000">
      <w:pPr>
        <w:pStyle w:val="ListParagraph"/>
        <w:numPr>
          <w:ilvl w:val="0"/>
          <w:numId w:val="3"/>
        </w:numPr>
        <w:jc w:val="both"/>
      </w:pPr>
      <w:r w:rsidRPr="00C052F3">
        <w:t>TJ-MALTA2 sensors in 180 nm CMOS technology</w:t>
      </w:r>
      <w:r w:rsidR="00C60C51">
        <w:t xml:space="preserve">, </w:t>
      </w:r>
      <w:r w:rsidRPr="00C052F3">
        <w:t>a mature large-size prototype implement</w:t>
      </w:r>
      <w:r w:rsidR="00C60C51">
        <w:t>ing</w:t>
      </w:r>
      <w:r w:rsidRPr="00C052F3">
        <w:t xml:space="preserve"> a full readout architecture.</w:t>
      </w:r>
    </w:p>
    <w:p w14:paraId="447982BD" w14:textId="0271B2C7" w:rsidR="0090714A" w:rsidRPr="00C052F3" w:rsidRDefault="00000000">
      <w:pPr>
        <w:pStyle w:val="ListParagraph"/>
        <w:numPr>
          <w:ilvl w:val="0"/>
          <w:numId w:val="3"/>
        </w:numPr>
        <w:jc w:val="both"/>
      </w:pPr>
      <w:r w:rsidRPr="00C052F3">
        <w:t>TJ-Monopix2 sensors in 180 nm CMOS technology</w:t>
      </w:r>
      <w:r w:rsidR="00C60C51">
        <w:t>,</w:t>
      </w:r>
      <w:r w:rsidRPr="00C052F3">
        <w:t xml:space="preserve"> a mature large-size prototype implement</w:t>
      </w:r>
      <w:r w:rsidR="00C60C51">
        <w:t>ing</w:t>
      </w:r>
      <w:r w:rsidRPr="00C052F3">
        <w:t xml:space="preserve"> a different full readout architecture.</w:t>
      </w:r>
    </w:p>
    <w:p w14:paraId="0499574B" w14:textId="2F991628" w:rsidR="0090714A" w:rsidRPr="00C052F3" w:rsidRDefault="00000000">
      <w:pPr>
        <w:pStyle w:val="ListParagraph"/>
        <w:numPr>
          <w:ilvl w:val="0"/>
          <w:numId w:val="3"/>
        </w:numPr>
        <w:jc w:val="both"/>
      </w:pPr>
      <w:r w:rsidRPr="00C052F3">
        <w:t>LF-Monopix2 sensors in 150 nm technolog</w:t>
      </w:r>
      <w:r w:rsidR="00C60C51">
        <w:t xml:space="preserve">y, </w:t>
      </w:r>
      <w:r w:rsidRPr="00C052F3">
        <w:t>a mature large-size prototype implement</w:t>
      </w:r>
      <w:r w:rsidR="00C60C51">
        <w:t>ing</w:t>
      </w:r>
      <w:r w:rsidRPr="00C052F3">
        <w:t xml:space="preserve"> a full readout architecture similar to TJ-Monopix2.</w:t>
      </w:r>
    </w:p>
    <w:p w14:paraId="09B6886E" w14:textId="71144731" w:rsidR="0090714A" w:rsidRPr="00C052F3" w:rsidRDefault="00000000">
      <w:pPr>
        <w:pStyle w:val="ListParagraph"/>
        <w:numPr>
          <w:ilvl w:val="0"/>
          <w:numId w:val="3"/>
        </w:numPr>
        <w:jc w:val="both"/>
      </w:pPr>
      <w:r w:rsidRPr="00C052F3">
        <w:t>RD50-MPW2/3/4</w:t>
      </w:r>
      <w:r w:rsidR="00C60C51">
        <w:t xml:space="preserve"> </w:t>
      </w:r>
      <w:r w:rsidRPr="00C052F3">
        <w:t xml:space="preserve">in 150 nm technology, a </w:t>
      </w:r>
      <w:r w:rsidR="00C60C51">
        <w:t xml:space="preserve">more </w:t>
      </w:r>
      <w:r w:rsidRPr="00C052F3">
        <w:t xml:space="preserve">recent development </w:t>
      </w:r>
      <w:r w:rsidR="00C60C51">
        <w:t xml:space="preserve">and </w:t>
      </w:r>
      <w:r w:rsidRPr="00C052F3">
        <w:rPr>
          <w:color w:val="000000" w:themeColor="text1"/>
        </w:rPr>
        <w:t xml:space="preserve">more </w:t>
      </w:r>
      <w:r w:rsidRPr="00C052F3">
        <w:t>exploratory endeavour.</w:t>
      </w:r>
    </w:p>
    <w:p w14:paraId="3A9C8F92" w14:textId="77777777" w:rsidR="0090714A" w:rsidRPr="00C052F3" w:rsidRDefault="0090714A">
      <w:pPr>
        <w:pStyle w:val="ListParagraph"/>
        <w:ind w:left="1440"/>
        <w:jc w:val="both"/>
      </w:pPr>
    </w:p>
    <w:p w14:paraId="233CA2F1" w14:textId="56B8EFC1" w:rsidR="0090714A" w:rsidRPr="00C052F3" w:rsidRDefault="00000000">
      <w:pPr>
        <w:jc w:val="both"/>
      </w:pPr>
      <w:r w:rsidRPr="00C052F3">
        <w:rPr>
          <w:color w:val="000000"/>
          <w:lang w:eastAsia="en-US"/>
        </w:rPr>
        <w:t>Each section below summarizes the main results of these efforts, followed by conclusions and outlook.</w:t>
      </w:r>
      <w:r w:rsidRPr="00C052F3">
        <w:br w:type="page"/>
      </w:r>
    </w:p>
    <w:p w14:paraId="6843B54A" w14:textId="77777777" w:rsidR="0090714A" w:rsidRPr="00C052F3" w:rsidRDefault="00000000">
      <w:pPr>
        <w:pStyle w:val="Heading1"/>
        <w:numPr>
          <w:ilvl w:val="0"/>
          <w:numId w:val="2"/>
        </w:numPr>
      </w:pPr>
      <w:bookmarkStart w:id="10" w:name="_Toc285912669"/>
      <w:bookmarkStart w:id="11" w:name="_Toc206502190"/>
      <w:bookmarkEnd w:id="10"/>
      <w:r w:rsidRPr="00C052F3">
        <w:lastRenderedPageBreak/>
        <w:t>Radiation hard DMAPS Prototype Development</w:t>
      </w:r>
      <w:bookmarkEnd w:id="11"/>
    </w:p>
    <w:p w14:paraId="088ECB80" w14:textId="77777777" w:rsidR="0090714A" w:rsidRPr="00C052F3" w:rsidRDefault="0090714A"/>
    <w:p w14:paraId="4BB8F684" w14:textId="0D7F1017" w:rsidR="0090714A" w:rsidRPr="00C052F3" w:rsidRDefault="00000000">
      <w:pPr>
        <w:jc w:val="both"/>
      </w:pPr>
      <w:r w:rsidRPr="00C052F3">
        <w:t xml:space="preserve">The development of Depleted Monolithic Active Pixel sensors has followed so far essentially two generally </w:t>
      </w:r>
      <w:r w:rsidR="00C60C51">
        <w:t>distinct</w:t>
      </w:r>
      <w:r w:rsidRPr="00C052F3">
        <w:t xml:space="preserve"> design approaches (Fig. 2.1): (a) large electrode design and (b) small electrode design. </w:t>
      </w:r>
      <w:r w:rsidR="00C60C51">
        <w:t>W</w:t>
      </w:r>
      <w:r w:rsidRPr="00C052F3">
        <w:t xml:space="preserve">ithin </w:t>
      </w:r>
      <w:proofErr w:type="spellStart"/>
      <w:r w:rsidRPr="00C052F3">
        <w:t>AIDAinnova</w:t>
      </w:r>
      <w:proofErr w:type="spellEnd"/>
      <w:r w:rsidRPr="00C052F3">
        <w:t xml:space="preserve"> </w:t>
      </w:r>
      <w:r w:rsidR="00C60C51">
        <w:t xml:space="preserve">approach </w:t>
      </w:r>
      <w:r w:rsidRPr="00C052F3">
        <w:t xml:space="preserve">(a) is </w:t>
      </w:r>
      <w:r w:rsidR="00C60C51">
        <w:t xml:space="preserve">pursued primarily </w:t>
      </w:r>
      <w:r w:rsidRPr="00C052F3">
        <w:t xml:space="preserve">for high radiation hardness, </w:t>
      </w:r>
      <w:r w:rsidR="00C60C51">
        <w:t xml:space="preserve">while approach </w:t>
      </w:r>
      <w:r w:rsidRPr="00C052F3">
        <w:t>(b) targets high granularity, i.e. small pixels, low-noise and low-power operation, albeit with good radiation tolerance. Development of designs (a) is the theme of this report.</w:t>
      </w:r>
    </w:p>
    <w:p w14:paraId="11D601F8" w14:textId="5C5B428B" w:rsidR="0090714A" w:rsidRPr="00C052F3" w:rsidRDefault="00000000">
      <w:r w:rsidRPr="00C052F3">
        <w:tab/>
        <w:t xml:space="preserve">The large electrode design benefits charge collection, </w:t>
      </w:r>
      <w:r w:rsidR="00C60C51">
        <w:t xml:space="preserve">and is, </w:t>
      </w:r>
      <w:r w:rsidRPr="00C052F3">
        <w:t>in principle</w:t>
      </w:r>
      <w:r w:rsidR="00C60C51">
        <w:t>,</w:t>
      </w:r>
      <w:r w:rsidRPr="00C052F3">
        <w:t xml:space="preserve"> intrinsically more radiation-hard </w:t>
      </w:r>
      <w:r w:rsidR="00C60C51">
        <w:t xml:space="preserve">than </w:t>
      </w:r>
      <w:r w:rsidRPr="00C052F3">
        <w:t>small electrode designs</w:t>
      </w:r>
      <w:r w:rsidR="00C60C51">
        <w:t>. This feature</w:t>
      </w:r>
      <w:r w:rsidRPr="00C052F3">
        <w:t xml:space="preserve"> is critical for specific applications, particularly in </w:t>
      </w:r>
      <w:r w:rsidR="00C60C51">
        <w:t xml:space="preserve">the </w:t>
      </w:r>
      <w:r w:rsidRPr="00C052F3">
        <w:t xml:space="preserve">inner layers of tracking detectors </w:t>
      </w:r>
      <w:r w:rsidR="00C60C51">
        <w:t>at</w:t>
      </w:r>
      <w:r w:rsidRPr="00C052F3">
        <w:t xml:space="preserve"> hadron collider experiments. On the downside, large electrodes result in a larger capacitance at the input of the pre-amplifiers, resulting in larger noise and power consumption </w:t>
      </w:r>
      <w:r w:rsidRPr="00C052F3">
        <w:rPr>
          <w:color w:val="000000" w:themeColor="text1"/>
        </w:rPr>
        <w:t>a</w:t>
      </w:r>
      <w:r w:rsidR="006023CC">
        <w:rPr>
          <w:color w:val="000000" w:themeColor="text1"/>
        </w:rPr>
        <w:t>nd</w:t>
      </w:r>
      <w:r w:rsidRPr="00C052F3">
        <w:rPr>
          <w:color w:val="000000" w:themeColor="text1"/>
        </w:rPr>
        <w:t xml:space="preserve"> slower timing</w:t>
      </w:r>
      <w:r w:rsidR="006023CC">
        <w:rPr>
          <w:color w:val="000000" w:themeColor="text1"/>
        </w:rPr>
        <w:t xml:space="preserve"> performance</w:t>
      </w:r>
      <w:r w:rsidRPr="00C052F3">
        <w:rPr>
          <w:color w:val="000000" w:themeColor="text1"/>
        </w:rPr>
        <w:t>.</w:t>
      </w:r>
      <w:r w:rsidRPr="00C052F3">
        <w:t xml:space="preserve"> Therefore, the development </w:t>
      </w:r>
      <w:r w:rsidRPr="00C052F3">
        <w:rPr>
          <w:color w:val="000000" w:themeColor="text1"/>
        </w:rPr>
        <w:t>focuses</w:t>
      </w:r>
      <w:r w:rsidRPr="00C052F3">
        <w:t xml:space="preserve"> on achieving full charge</w:t>
      </w:r>
      <w:r w:rsidRPr="00C052F3">
        <w:rPr>
          <w:color w:val="0432FF"/>
        </w:rPr>
        <w:t xml:space="preserve"> </w:t>
      </w:r>
      <w:r w:rsidRPr="00C052F3">
        <w:t xml:space="preserve">collection </w:t>
      </w:r>
      <w:r w:rsidRPr="00C052F3">
        <w:rPr>
          <w:color w:val="000000" w:themeColor="text1"/>
        </w:rPr>
        <w:t>after irradiation</w:t>
      </w:r>
      <w:r w:rsidRPr="00C052F3">
        <w:rPr>
          <w:color w:val="0432FF"/>
        </w:rPr>
        <w:t xml:space="preserve"> </w:t>
      </w:r>
      <w:r w:rsidRPr="00C052F3">
        <w:t xml:space="preserve">while </w:t>
      </w:r>
      <w:r w:rsidR="006023CC">
        <w:t>maintaining</w:t>
      </w:r>
      <w:r w:rsidRPr="00C052F3">
        <w:t xml:space="preserve"> a large signal-to-noise ratio </w:t>
      </w:r>
      <w:r w:rsidR="006023CC">
        <w:t xml:space="preserve">to ensure </w:t>
      </w:r>
      <w:r w:rsidRPr="00C052F3">
        <w:t>high hit-detection efficiency.</w:t>
      </w:r>
    </w:p>
    <w:p w14:paraId="5A163CAB" w14:textId="5E98E9D7" w:rsidR="0090714A" w:rsidRPr="00C052F3" w:rsidRDefault="00000000">
      <w:pPr>
        <w:jc w:val="both"/>
      </w:pPr>
      <w:r w:rsidRPr="00C052F3">
        <w:tab/>
        <w:t>However, during the development it turned out that the small electrode design also showed a quite remarkable radiation hardness</w:t>
      </w:r>
      <w:r w:rsidR="006023CC">
        <w:t xml:space="preserve">. For this </w:t>
      </w:r>
      <w:r w:rsidR="00E42C39">
        <w:t>reason,</w:t>
      </w:r>
      <w:r w:rsidRPr="00C052F3">
        <w:t xml:space="preserve"> we included results</w:t>
      </w:r>
      <w:r w:rsidR="006023CC">
        <w:t xml:space="preserve"> from</w:t>
      </w:r>
      <w:r w:rsidRPr="00C052F3">
        <w:t xml:space="preserve"> irradiated devices of this development line</w:t>
      </w:r>
      <w:r w:rsidR="006023CC">
        <w:t xml:space="preserve"> </w:t>
      </w:r>
      <w:r w:rsidRPr="00C052F3">
        <w:t>as well in this report.</w:t>
      </w:r>
    </w:p>
    <w:p w14:paraId="22224118" w14:textId="77777777" w:rsidR="0090714A" w:rsidRPr="00C052F3" w:rsidRDefault="0090714A"/>
    <w:p w14:paraId="1727E873" w14:textId="77777777" w:rsidR="0090714A" w:rsidRPr="00C052F3" w:rsidRDefault="00000000">
      <w:pPr>
        <w:pStyle w:val="Caption"/>
      </w:pPr>
      <w:r w:rsidRPr="00C052F3">
        <w:rPr>
          <w:noProof/>
        </w:rPr>
        <w:drawing>
          <wp:inline distT="0" distB="0" distL="0" distR="0" wp14:anchorId="60D76CFD" wp14:editId="437D01C6">
            <wp:extent cx="5883275" cy="1101725"/>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8"/>
                    <a:stretch>
                      <a:fillRect/>
                    </a:stretch>
                  </pic:blipFill>
                  <pic:spPr bwMode="auto">
                    <a:xfrm>
                      <a:off x="0" y="0"/>
                      <a:ext cx="5883275" cy="1101725"/>
                    </a:xfrm>
                    <a:prstGeom prst="rect">
                      <a:avLst/>
                    </a:prstGeom>
                  </pic:spPr>
                </pic:pic>
              </a:graphicData>
            </a:graphic>
          </wp:inline>
        </w:drawing>
      </w:r>
    </w:p>
    <w:p w14:paraId="710D3620" w14:textId="61CDDCD0" w:rsidR="0090714A" w:rsidRPr="00C052F3" w:rsidRDefault="00000000">
      <w:pPr>
        <w:pStyle w:val="Caption"/>
        <w:rPr>
          <w:sz w:val="24"/>
          <w:lang w:eastAsia="en-US"/>
        </w:rPr>
      </w:pPr>
      <w:r w:rsidRPr="00C052F3">
        <w:rPr>
          <w:sz w:val="24"/>
          <w:lang w:eastAsia="en-US"/>
        </w:rPr>
        <w:t>Fig. 2.1 Two approaches for DMAPS: (a) large electrode cell design, (b) small electrode cell design.</w:t>
      </w:r>
    </w:p>
    <w:p w14:paraId="22E26C3A" w14:textId="604CF55D" w:rsidR="0090714A" w:rsidRPr="00C052F3" w:rsidRDefault="00000000">
      <w:pPr>
        <w:pStyle w:val="Heading1"/>
        <w:numPr>
          <w:ilvl w:val="0"/>
          <w:numId w:val="2"/>
        </w:numPr>
      </w:pPr>
      <w:bookmarkStart w:id="12" w:name="_Toc206502191"/>
      <w:r w:rsidRPr="00C052F3">
        <w:t>Prototypes IN TJ 180 NM (TJ-MONOPIX2 AND TJ-MALTA2)</w:t>
      </w:r>
      <w:bookmarkEnd w:id="12"/>
    </w:p>
    <w:p w14:paraId="635EB79F" w14:textId="77777777" w:rsidR="0090714A" w:rsidRPr="00C052F3" w:rsidRDefault="0090714A"/>
    <w:p w14:paraId="68D35D1E" w14:textId="3054A39B" w:rsidR="0090714A" w:rsidRPr="00C052F3" w:rsidRDefault="006023CC">
      <w:pPr>
        <w:pStyle w:val="ListParagraph"/>
        <w:ind w:left="0"/>
        <w:jc w:val="both"/>
      </w:pPr>
      <w:r>
        <w:t xml:space="preserve">The small charge-collection electrode offers low noise and low power consumption due to the resulting small capacitance at the amplifier input. </w:t>
      </w:r>
      <w:r w:rsidRPr="00C052F3">
        <w:t xml:space="preserve">On the other hand, charge collection (signal) is more challenging, particularly under operating conditions that cause radiation damage to the structures, as is the case at the LHC. </w:t>
      </w:r>
      <w:r>
        <w:t xml:space="preserve">Development efforts therefore focus </w:t>
      </w:r>
      <w:r w:rsidRPr="00C052F3">
        <w:t>on achieving radiation-tolerant full charge collection and large signal-to-noise ratio for high hit-detection efficiency.</w:t>
      </w:r>
    </w:p>
    <w:p w14:paraId="0FA83CCA" w14:textId="724FA0D9" w:rsidR="0090714A" w:rsidRPr="00C052F3" w:rsidRDefault="00000000">
      <w:pPr>
        <w:jc w:val="both"/>
      </w:pPr>
      <w:r w:rsidRPr="00C052F3">
        <w:tab/>
        <w:t>The two large area chips TJ-MALTA2 (1x2 cm</w:t>
      </w:r>
      <w:r w:rsidRPr="00C052F3">
        <w:rPr>
          <w:vertAlign w:val="superscript"/>
        </w:rPr>
        <w:t>2</w:t>
      </w:r>
      <w:r w:rsidRPr="00C052F3">
        <w:t>) and TJ-Monopix2 (2x2 cm</w:t>
      </w:r>
      <w:r w:rsidRPr="00C052F3">
        <w:rPr>
          <w:vertAlign w:val="superscript"/>
        </w:rPr>
        <w:t>2</w:t>
      </w:r>
      <w:r w:rsidRPr="00C052F3">
        <w:t xml:space="preserve">) are developed in 180 nm technology offered by Tower Semiconductor (Israel) and have </w:t>
      </w:r>
      <w:r w:rsidRPr="00C052F3">
        <w:rPr>
          <w:u w:val="single"/>
        </w:rPr>
        <w:t>common front-ends</w:t>
      </w:r>
      <w:r w:rsidRPr="00C052F3">
        <w:t xml:space="preserve"> (charge collecting structure and readout amplifier). </w:t>
      </w:r>
      <w:r w:rsidR="00AA7CE5">
        <w:t>These chips are part of successive iterations in the TJ-</w:t>
      </w:r>
      <w:proofErr w:type="spellStart"/>
      <w:r w:rsidR="00AA7CE5">
        <w:t>Monopix</w:t>
      </w:r>
      <w:proofErr w:type="spellEnd"/>
      <w:r w:rsidR="00AA7CE5">
        <w:t xml:space="preserve"> (1 → 2) and TJ-MALTA (1 → 2 → 3) design lines. </w:t>
      </w:r>
      <w:r w:rsidRPr="00C052F3">
        <w:t>Both chips are fabricated on a common reticule. The difference rests in the architecture of the pixel readout: while TJ-Monopix1/2 employs an established column-drain-type readout architecture, TJ-MALTA1/2/3 features a challenging low-power asynchronous readout needing GHz synchronization. The otherwise very successful production of the Monopix1/MALTA1 prototypes showed an efficiency drop in pixel corners after irradiation which was intensively studied by interim prototyping (</w:t>
      </w:r>
      <w:proofErr w:type="spellStart"/>
      <w:r w:rsidRPr="00C052F3">
        <w:t>miniMALTA</w:t>
      </w:r>
      <w:proofErr w:type="spellEnd"/>
      <w:r w:rsidRPr="00C052F3">
        <w:t>) to cure this problem.</w:t>
      </w:r>
      <w:bookmarkStart w:id="13" w:name="_Toc285912670"/>
      <w:bookmarkEnd w:id="13"/>
    </w:p>
    <w:p w14:paraId="4430D2A5" w14:textId="77777777" w:rsidR="0090714A" w:rsidRPr="00C052F3" w:rsidRDefault="0090714A">
      <w:pPr>
        <w:rPr>
          <w:lang w:eastAsia="en-US"/>
        </w:rPr>
      </w:pPr>
    </w:p>
    <w:p w14:paraId="200DE5CD" w14:textId="77777777" w:rsidR="0090714A" w:rsidRPr="00C052F3" w:rsidRDefault="00000000">
      <w:r w:rsidRPr="00C052F3">
        <w:lastRenderedPageBreak/>
        <w:t xml:space="preserve">                </w:t>
      </w:r>
      <w:r w:rsidRPr="00C052F3">
        <w:rPr>
          <w:noProof/>
        </w:rPr>
        <w:drawing>
          <wp:inline distT="0" distB="0" distL="0" distR="0" wp14:anchorId="2DB9E265" wp14:editId="4F2F11E2">
            <wp:extent cx="2243455" cy="1512570"/>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pic:cNvPicPr>
                      <a:picLocks noChangeAspect="1" noChangeArrowheads="1"/>
                    </pic:cNvPicPr>
                  </pic:nvPicPr>
                  <pic:blipFill>
                    <a:blip r:embed="rId9"/>
                    <a:stretch>
                      <a:fillRect/>
                    </a:stretch>
                  </pic:blipFill>
                  <pic:spPr bwMode="auto">
                    <a:xfrm>
                      <a:off x="0" y="0"/>
                      <a:ext cx="2243455" cy="1512570"/>
                    </a:xfrm>
                    <a:prstGeom prst="rect">
                      <a:avLst/>
                    </a:prstGeom>
                  </pic:spPr>
                </pic:pic>
              </a:graphicData>
            </a:graphic>
          </wp:inline>
        </w:drawing>
      </w:r>
      <w:r w:rsidRPr="00C052F3">
        <w:t xml:space="preserve">               </w:t>
      </w:r>
      <w:r w:rsidRPr="00C052F3">
        <w:rPr>
          <w:noProof/>
        </w:rPr>
        <w:drawing>
          <wp:inline distT="0" distB="0" distL="0" distR="0" wp14:anchorId="5BCDF918" wp14:editId="07DA0070">
            <wp:extent cx="2141220" cy="1500505"/>
            <wp:effectExtent l="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7"/>
                    <pic:cNvPicPr>
                      <a:picLocks noChangeAspect="1" noChangeArrowheads="1"/>
                    </pic:cNvPicPr>
                  </pic:nvPicPr>
                  <pic:blipFill>
                    <a:blip r:embed="rId10"/>
                    <a:stretch>
                      <a:fillRect/>
                    </a:stretch>
                  </pic:blipFill>
                  <pic:spPr bwMode="auto">
                    <a:xfrm>
                      <a:off x="0" y="0"/>
                      <a:ext cx="2141220" cy="1500505"/>
                    </a:xfrm>
                    <a:prstGeom prst="rect">
                      <a:avLst/>
                    </a:prstGeom>
                  </pic:spPr>
                </pic:pic>
              </a:graphicData>
            </a:graphic>
          </wp:inline>
        </w:drawing>
      </w:r>
    </w:p>
    <w:p w14:paraId="5035A57D" w14:textId="1D0248BA" w:rsidR="0090714A" w:rsidRPr="00C052F3" w:rsidRDefault="00000000">
      <w:pPr>
        <w:pStyle w:val="Caption"/>
        <w:ind w:firstLine="709"/>
        <w:jc w:val="both"/>
        <w:rPr>
          <w:sz w:val="24"/>
          <w:lang w:eastAsia="en-US"/>
        </w:rPr>
      </w:pPr>
      <w:r w:rsidRPr="00C052F3">
        <w:rPr>
          <w:sz w:val="24"/>
          <w:lang w:eastAsia="en-US"/>
        </w:rPr>
        <w:t>Fig. 3.1: Photographs of successfully produced TJ-Monopix2 (left) and TJ-MALTA</w:t>
      </w:r>
      <w:r w:rsidR="006023CC" w:rsidRPr="00C052F3">
        <w:rPr>
          <w:sz w:val="24"/>
          <w:lang w:eastAsia="en-US"/>
        </w:rPr>
        <w:t>2 (</w:t>
      </w:r>
      <w:r w:rsidRPr="00C052F3">
        <w:rPr>
          <w:sz w:val="24"/>
          <w:lang w:eastAsia="en-US"/>
        </w:rPr>
        <w:t xml:space="preserve">right). </w:t>
      </w:r>
    </w:p>
    <w:p w14:paraId="351A9935" w14:textId="77777777" w:rsidR="0090714A" w:rsidRPr="00C052F3" w:rsidRDefault="0090714A">
      <w:pPr>
        <w:rPr>
          <w:lang w:eastAsia="en-US"/>
        </w:rPr>
      </w:pPr>
    </w:p>
    <w:p w14:paraId="58745634" w14:textId="7DC85FBA" w:rsidR="0090714A" w:rsidRPr="00C052F3" w:rsidRDefault="00000000">
      <w:pPr>
        <w:rPr>
          <w:lang w:eastAsia="en-US"/>
        </w:rPr>
      </w:pPr>
      <w:r w:rsidRPr="00C052F3">
        <w:rPr>
          <w:lang w:eastAsia="en-US"/>
        </w:rPr>
        <w:t>The c</w:t>
      </w:r>
      <w:r w:rsidR="00AA7CE5">
        <w:rPr>
          <w:lang w:eastAsia="en-US"/>
        </w:rPr>
        <w:t xml:space="preserve">orrection </w:t>
      </w:r>
      <w:r w:rsidRPr="00C052F3">
        <w:rPr>
          <w:lang w:eastAsia="en-US"/>
        </w:rPr>
        <w:t>of this efficiency drop was the focus</w:t>
      </w:r>
      <w:r w:rsidR="00AA7CE5">
        <w:rPr>
          <w:lang w:eastAsia="en-US"/>
        </w:rPr>
        <w:t xml:space="preserve"> of</w:t>
      </w:r>
      <w:r w:rsidRPr="00C052F3">
        <w:rPr>
          <w:lang w:eastAsia="en-US"/>
        </w:rPr>
        <w:t xml:space="preserve"> version 2 of both chips. The measures </w:t>
      </w:r>
      <w:r w:rsidR="00AA7CE5">
        <w:rPr>
          <w:lang w:eastAsia="en-US"/>
        </w:rPr>
        <w:t>implemented were</w:t>
      </w:r>
      <w:r w:rsidRPr="00C052F3">
        <w:rPr>
          <w:lang w:eastAsia="en-US"/>
        </w:rPr>
        <w:t>:</w:t>
      </w:r>
    </w:p>
    <w:p w14:paraId="021BDB77" w14:textId="319E23BA" w:rsidR="0090714A" w:rsidRPr="00C052F3" w:rsidRDefault="00000000">
      <w:pPr>
        <w:pStyle w:val="ListParagraph"/>
        <w:numPr>
          <w:ilvl w:val="0"/>
          <w:numId w:val="4"/>
        </w:numPr>
        <w:ind w:left="720"/>
      </w:pPr>
      <w:r w:rsidRPr="00C052F3">
        <w:rPr>
          <w:lang w:eastAsia="en-US"/>
        </w:rPr>
        <w:t xml:space="preserve">reshaping the charge collection path by increasing the lateral electric field for better </w:t>
      </w:r>
      <w:r w:rsidR="00AA7CE5">
        <w:rPr>
          <w:lang w:eastAsia="en-US"/>
        </w:rPr>
        <w:t xml:space="preserve">charge </w:t>
      </w:r>
      <w:r w:rsidRPr="00C052F3">
        <w:rPr>
          <w:lang w:eastAsia="en-US"/>
        </w:rPr>
        <w:t>collection;</w:t>
      </w:r>
    </w:p>
    <w:p w14:paraId="01BF1E27" w14:textId="7E87F8BC" w:rsidR="0090714A" w:rsidRPr="00C052F3" w:rsidRDefault="00000000">
      <w:pPr>
        <w:pStyle w:val="ListParagraph"/>
        <w:numPr>
          <w:ilvl w:val="0"/>
          <w:numId w:val="4"/>
        </w:numPr>
        <w:ind w:left="720"/>
      </w:pPr>
      <w:r w:rsidRPr="00C052F3">
        <w:rPr>
          <w:lang w:eastAsia="en-US"/>
        </w:rPr>
        <w:t>improv</w:t>
      </w:r>
      <w:r w:rsidR="00E42C39">
        <w:rPr>
          <w:lang w:eastAsia="en-US"/>
        </w:rPr>
        <w:t>ing</w:t>
      </w:r>
      <w:r w:rsidRPr="00C052F3">
        <w:rPr>
          <w:lang w:eastAsia="en-US"/>
        </w:rPr>
        <w:t xml:space="preserve"> the first stage of the readout electronics for lower noise (primarily suppression of RTS noise) and lower threshold operation</w:t>
      </w:r>
      <w:r w:rsidR="00B46CA2">
        <w:rPr>
          <w:lang w:eastAsia="en-US"/>
        </w:rPr>
        <w:t>;</w:t>
      </w:r>
    </w:p>
    <w:p w14:paraId="1BF4814F" w14:textId="6E3C2A23" w:rsidR="0090714A" w:rsidRPr="00C052F3" w:rsidRDefault="00000000">
      <w:pPr>
        <w:pStyle w:val="ListParagraph"/>
        <w:numPr>
          <w:ilvl w:val="0"/>
          <w:numId w:val="4"/>
        </w:numPr>
        <w:ind w:left="720"/>
      </w:pPr>
      <w:r w:rsidRPr="00C052F3">
        <w:rPr>
          <w:lang w:eastAsia="en-US"/>
        </w:rPr>
        <w:t>increas</w:t>
      </w:r>
      <w:r w:rsidR="00E42C39">
        <w:rPr>
          <w:lang w:eastAsia="en-US"/>
        </w:rPr>
        <w:t>ing</w:t>
      </w:r>
      <w:r w:rsidRPr="00C052F3">
        <w:rPr>
          <w:lang w:eastAsia="en-US"/>
        </w:rPr>
        <w:t xml:space="preserve"> the depletion depth by employing </w:t>
      </w:r>
      <w:proofErr w:type="spellStart"/>
      <w:r w:rsidRPr="00C052F3">
        <w:rPr>
          <w:lang w:eastAsia="en-US"/>
        </w:rPr>
        <w:t>Czochralski</w:t>
      </w:r>
      <w:proofErr w:type="spellEnd"/>
      <w:r w:rsidRPr="00C052F3">
        <w:rPr>
          <w:lang w:eastAsia="en-US"/>
        </w:rPr>
        <w:t xml:space="preserve"> (</w:t>
      </w:r>
      <w:proofErr w:type="spellStart"/>
      <w:r w:rsidRPr="00C052F3">
        <w:rPr>
          <w:lang w:eastAsia="en-US"/>
        </w:rPr>
        <w:t>Cz</w:t>
      </w:r>
      <w:proofErr w:type="spellEnd"/>
      <w:r w:rsidRPr="00C052F3">
        <w:rPr>
          <w:lang w:eastAsia="en-US"/>
        </w:rPr>
        <w:t>) material as wafer</w:t>
      </w:r>
      <w:r w:rsidR="00E42C39">
        <w:rPr>
          <w:lang w:eastAsia="en-US"/>
        </w:rPr>
        <w:t xml:space="preserve"> </w:t>
      </w:r>
      <w:r w:rsidR="00E42C39">
        <w:rPr>
          <w:color w:val="000000" w:themeColor="text1"/>
          <w:lang w:eastAsia="en-US"/>
        </w:rPr>
        <w:t>substrate</w:t>
      </w:r>
      <w:r w:rsidRPr="00C052F3">
        <w:rPr>
          <w:lang w:eastAsia="en-US"/>
        </w:rPr>
        <w:t xml:space="preserve"> </w:t>
      </w:r>
      <w:r w:rsidR="00AA7CE5">
        <w:rPr>
          <w:lang w:eastAsia="en-US"/>
        </w:rPr>
        <w:t xml:space="preserve">instead of </w:t>
      </w:r>
      <w:r w:rsidRPr="00C052F3">
        <w:rPr>
          <w:lang w:eastAsia="en-US"/>
        </w:rPr>
        <w:t>epitaxial Si.</w:t>
      </w:r>
    </w:p>
    <w:p w14:paraId="0E117496" w14:textId="77777777" w:rsidR="0090714A" w:rsidRPr="00C052F3" w:rsidRDefault="0090714A">
      <w:pPr>
        <w:rPr>
          <w:lang w:eastAsia="en-US"/>
        </w:rPr>
      </w:pPr>
    </w:p>
    <w:p w14:paraId="4EB255DD" w14:textId="521A1A3F" w:rsidR="0090714A" w:rsidRPr="00C052F3" w:rsidRDefault="00000000">
      <w:pPr>
        <w:pStyle w:val="ListParagraph"/>
        <w:ind w:left="0"/>
      </w:pPr>
      <w:r w:rsidRPr="00C052F3">
        <w:rPr>
          <w:lang w:eastAsia="en-US"/>
        </w:rPr>
        <w:t>The TJ-Monopix2</w:t>
      </w:r>
      <w:r w:rsidR="00AA7CE5">
        <w:rPr>
          <w:lang w:eastAsia="en-US"/>
        </w:rPr>
        <w:t xml:space="preserve"> and </w:t>
      </w:r>
      <w:r w:rsidRPr="00C052F3">
        <w:rPr>
          <w:lang w:eastAsia="en-US"/>
        </w:rPr>
        <w:t xml:space="preserve">MALTA2 chips were successfully </w:t>
      </w:r>
      <w:r w:rsidRPr="0056146A">
        <w:rPr>
          <w:lang w:eastAsia="en-US"/>
        </w:rPr>
        <w:t>delivered</w:t>
      </w:r>
      <w:r w:rsidRPr="00C052F3">
        <w:rPr>
          <w:lang w:eastAsia="en-US"/>
        </w:rPr>
        <w:t xml:space="preserve"> in </w:t>
      </w:r>
      <w:r w:rsidR="00E42C39" w:rsidRPr="00C052F3">
        <w:rPr>
          <w:lang w:eastAsia="en-US"/>
        </w:rPr>
        <w:t>2021,</w:t>
      </w:r>
      <w:r w:rsidRPr="00C052F3">
        <w:rPr>
          <w:lang w:eastAsia="en-US"/>
        </w:rPr>
        <w:t xml:space="preserve"> and results were presented in D5.1 [1]. The measures were successful and solved the efficiency problem </w:t>
      </w:r>
      <w:r w:rsidR="00AA7CE5">
        <w:rPr>
          <w:lang w:eastAsia="en-US"/>
        </w:rPr>
        <w:t xml:space="preserve">observed in </w:t>
      </w:r>
      <w:r w:rsidRPr="00C052F3">
        <w:rPr>
          <w:lang w:eastAsia="en-US"/>
        </w:rPr>
        <w:t>the predecessor versions. Results on their radiation tolerance as demonstrated in beam tests and laboratory measurements are scope of this report.</w:t>
      </w:r>
    </w:p>
    <w:p w14:paraId="2A94E20B" w14:textId="77777777" w:rsidR="0090714A" w:rsidRPr="00C052F3" w:rsidRDefault="0090714A">
      <w:pPr>
        <w:pStyle w:val="ListParagraph"/>
        <w:ind w:left="0"/>
      </w:pPr>
    </w:p>
    <w:p w14:paraId="2CB082E9" w14:textId="3FE0D4A2" w:rsidR="0090714A" w:rsidRPr="00C052F3" w:rsidRDefault="00000000">
      <w:pPr>
        <w:pStyle w:val="ListParagraph"/>
        <w:ind w:left="0"/>
      </w:pPr>
      <w:r w:rsidRPr="00C052F3">
        <w:rPr>
          <w:rFonts w:ascii="Arial" w:hAnsi="Arial"/>
          <w:b/>
          <w:caps/>
          <w:color w:val="171A6C"/>
          <w:sz w:val="28"/>
        </w:rPr>
        <w:t>3.1    TJ-MALTA2 BeAM TEST resul</w:t>
      </w:r>
      <w:r w:rsidR="00E42C39">
        <w:rPr>
          <w:rFonts w:ascii="Arial" w:hAnsi="Arial"/>
          <w:b/>
          <w:caps/>
          <w:color w:val="171A6C"/>
          <w:sz w:val="28"/>
        </w:rPr>
        <w:t>T</w:t>
      </w:r>
      <w:r w:rsidRPr="00C052F3">
        <w:rPr>
          <w:rFonts w:ascii="Arial" w:hAnsi="Arial"/>
          <w:b/>
          <w:caps/>
          <w:color w:val="171A6C"/>
          <w:sz w:val="28"/>
        </w:rPr>
        <w:t>s</w:t>
      </w:r>
    </w:p>
    <w:p w14:paraId="6B213626" w14:textId="3A155051" w:rsidR="0090714A" w:rsidRPr="00C052F3" w:rsidRDefault="0090714A">
      <w:pPr>
        <w:pStyle w:val="ListParagraph"/>
        <w:ind w:left="0"/>
        <w:rPr>
          <w:strike/>
          <w:color w:val="FF0000"/>
        </w:rPr>
      </w:pPr>
    </w:p>
    <w:p w14:paraId="74274F7B" w14:textId="29559496" w:rsidR="0090714A" w:rsidRPr="00C052F3" w:rsidRDefault="00000000">
      <w:pPr>
        <w:tabs>
          <w:tab w:val="left" w:pos="3068"/>
        </w:tabs>
        <w:jc w:val="both"/>
      </w:pPr>
      <w:r w:rsidRPr="00C052F3">
        <w:rPr>
          <w:lang w:eastAsia="en-US"/>
        </w:rPr>
        <w:t xml:space="preserve">Characterization of TJ-MALTA2 samples was carried out in dedicated particle beam tests campaigns at the Super Proton Synchrotron (SPS) at CERN </w:t>
      </w:r>
      <w:r w:rsidR="00B46CA2">
        <w:rPr>
          <w:lang w:eastAsia="en-US"/>
        </w:rPr>
        <w:t>between</w:t>
      </w:r>
      <w:r w:rsidRPr="00C052F3">
        <w:rPr>
          <w:lang w:eastAsia="en-US"/>
        </w:rPr>
        <w:t xml:space="preserve"> 2021 </w:t>
      </w:r>
      <w:r w:rsidR="00B46CA2">
        <w:rPr>
          <w:lang w:eastAsia="en-US"/>
        </w:rPr>
        <w:t>and</w:t>
      </w:r>
      <w:r w:rsidRPr="00C052F3">
        <w:rPr>
          <w:lang w:eastAsia="en-US"/>
        </w:rPr>
        <w:t xml:space="preserve"> 2024</w:t>
      </w:r>
      <w:r w:rsidR="006537B9">
        <w:rPr>
          <w:lang w:eastAsia="en-US"/>
        </w:rPr>
        <w:t>, using</w:t>
      </w:r>
      <w:r w:rsidRPr="00C052F3">
        <w:rPr>
          <w:lang w:eastAsia="en-US"/>
        </w:rPr>
        <w:t xml:space="preserve"> a 180 GeV hadron beam. A MALTA telescope [4] comprised of six tracking planes, and a cold box to operate devices under test in a dry </w:t>
      </w:r>
      <w:r w:rsidR="00B46CA2" w:rsidRPr="00C052F3">
        <w:rPr>
          <w:lang w:eastAsia="en-US"/>
        </w:rPr>
        <w:t>environment</w:t>
      </w:r>
      <w:r w:rsidRPr="00C052F3">
        <w:rPr>
          <w:lang w:eastAsia="en-US"/>
        </w:rPr>
        <w:t xml:space="preserve"> at cold temperatures (-20 ºC)</w:t>
      </w:r>
      <w:r w:rsidR="006537B9">
        <w:rPr>
          <w:lang w:eastAsia="en-US"/>
        </w:rPr>
        <w:t xml:space="preserve"> was used</w:t>
      </w:r>
      <w:r w:rsidRPr="00C052F3">
        <w:rPr>
          <w:lang w:eastAsia="en-US"/>
        </w:rPr>
        <w:t xml:space="preserve">. Tracks were reconstructed from particle hit deposits on the planes, and their trajectory interpolated into the device under test. </w:t>
      </w:r>
    </w:p>
    <w:p w14:paraId="23210F4E" w14:textId="5EB7198D" w:rsidR="0090714A" w:rsidRPr="00C052F3" w:rsidRDefault="00000000">
      <w:pPr>
        <w:tabs>
          <w:tab w:val="left" w:pos="717"/>
          <w:tab w:val="left" w:pos="3044"/>
        </w:tabs>
        <w:jc w:val="both"/>
      </w:pPr>
      <w:r w:rsidRPr="00C052F3">
        <w:rPr>
          <w:color w:val="000000"/>
          <w:lang w:eastAsia="en-US"/>
        </w:rPr>
        <w:tab/>
        <w:t>TJ-MALTA2 was produced with several modified processes</w:t>
      </w:r>
      <w:r w:rsidR="006537B9">
        <w:rPr>
          <w:color w:val="000000"/>
          <w:lang w:eastAsia="en-US"/>
        </w:rPr>
        <w:t>:</w:t>
      </w:r>
      <w:r w:rsidRPr="00C052F3">
        <w:rPr>
          <w:color w:val="000000"/>
          <w:lang w:eastAsia="en-US"/>
        </w:rPr>
        <w:t xml:space="preserve"> </w:t>
      </w:r>
      <w:r w:rsidR="006537B9">
        <w:rPr>
          <w:color w:val="000000"/>
          <w:lang w:eastAsia="en-US"/>
        </w:rPr>
        <w:t xml:space="preserve">an </w:t>
      </w:r>
      <w:r w:rsidRPr="00C052F3">
        <w:rPr>
          <w:color w:val="000000"/>
          <w:lang w:eastAsia="en-US"/>
        </w:rPr>
        <w:t xml:space="preserve">extra deep p-well (XDPW) and gap in the n-layer (NGAP), with different doping concentrations of the n-layer, identified by low, high (H-dop), and very high (V-dop) doping concentrations, and in two different substrates, epitaxial (epi), and </w:t>
      </w:r>
      <w:proofErr w:type="spellStart"/>
      <w:r w:rsidRPr="00C052F3">
        <w:rPr>
          <w:color w:val="000000"/>
          <w:lang w:eastAsia="en-US"/>
        </w:rPr>
        <w:t>Czochralski</w:t>
      </w:r>
      <w:proofErr w:type="spellEnd"/>
      <w:r w:rsidRPr="00C052F3">
        <w:rPr>
          <w:color w:val="000000"/>
          <w:lang w:eastAsia="en-US"/>
        </w:rPr>
        <w:t xml:space="preserve"> (</w:t>
      </w:r>
      <w:proofErr w:type="spellStart"/>
      <w:r w:rsidRPr="00C052F3">
        <w:rPr>
          <w:color w:val="000000"/>
          <w:lang w:eastAsia="en-US"/>
        </w:rPr>
        <w:t>Cz</w:t>
      </w:r>
      <w:proofErr w:type="spellEnd"/>
      <w:r w:rsidRPr="00C052F3">
        <w:rPr>
          <w:color w:val="000000"/>
          <w:lang w:eastAsia="en-US"/>
        </w:rPr>
        <w:t xml:space="preserve">) high-resistivity p-type silicon. Samples were operated at lowest possible threshold settings. </w:t>
      </w:r>
    </w:p>
    <w:p w14:paraId="4654F349" w14:textId="3B2CB018" w:rsidR="0090714A" w:rsidRPr="00C052F3" w:rsidRDefault="00000000">
      <w:pPr>
        <w:jc w:val="both"/>
      </w:pPr>
      <w:r w:rsidRPr="00C052F3">
        <w:rPr>
          <w:lang w:eastAsia="en-US"/>
        </w:rPr>
        <w:tab/>
        <w:t xml:space="preserve">TJ-MALTA2 </w:t>
      </w:r>
      <w:proofErr w:type="spellStart"/>
      <w:r w:rsidRPr="00C052F3">
        <w:rPr>
          <w:lang w:eastAsia="en-US"/>
        </w:rPr>
        <w:t>Cz</w:t>
      </w:r>
      <w:proofErr w:type="spellEnd"/>
      <w:r w:rsidRPr="00C052F3">
        <w:rPr>
          <w:lang w:eastAsia="en-US"/>
        </w:rPr>
        <w:t xml:space="preserve"> samples with XDPW modifications and high doping n-layer thinned to 100 </w:t>
      </w:r>
      <w:proofErr w:type="spellStart"/>
      <w:r w:rsidRPr="00C052F3">
        <w:rPr>
          <w:lang w:eastAsia="en-US"/>
        </w:rPr>
        <w:t>μm</w:t>
      </w:r>
      <w:proofErr w:type="spellEnd"/>
      <w:r w:rsidRPr="00C052F3">
        <w:rPr>
          <w:lang w:eastAsia="en-US"/>
        </w:rPr>
        <w:t xml:space="preserve"> with backside metallisation</w:t>
      </w:r>
      <w:r w:rsidR="001B3879">
        <w:rPr>
          <w:lang w:eastAsia="en-US"/>
        </w:rPr>
        <w:t>, and</w:t>
      </w:r>
      <w:r w:rsidRPr="00C052F3">
        <w:rPr>
          <w:lang w:eastAsia="en-US"/>
        </w:rPr>
        <w:t xml:space="preserve"> irradiated </w:t>
      </w:r>
      <w:r w:rsidR="001B3879">
        <w:rPr>
          <w:lang w:eastAsia="en-US"/>
        </w:rPr>
        <w:t xml:space="preserve">with </w:t>
      </w:r>
      <w:r w:rsidR="00394D20">
        <w:rPr>
          <w:lang w:eastAsia="en-US"/>
        </w:rPr>
        <w:t xml:space="preserve">reactor </w:t>
      </w:r>
      <w:r w:rsidR="001B3879">
        <w:rPr>
          <w:lang w:eastAsia="en-US"/>
        </w:rPr>
        <w:t xml:space="preserve">neutrons uniformly </w:t>
      </w:r>
      <w:r w:rsidRPr="00C052F3">
        <w:rPr>
          <w:lang w:eastAsia="en-US"/>
        </w:rPr>
        <w:t>t</w:t>
      </w:r>
      <w:r w:rsidR="001B3879">
        <w:rPr>
          <w:lang w:eastAsia="en-US"/>
        </w:rPr>
        <w:t>o</w:t>
      </w:r>
      <w:r w:rsidRPr="00C052F3">
        <w:rPr>
          <w:lang w:eastAsia="en-US"/>
        </w:rPr>
        <w:t xml:space="preserve"> 1, 2, and 3×10</w:t>
      </w:r>
      <w:r w:rsidRPr="00C052F3">
        <w:rPr>
          <w:vertAlign w:val="superscript"/>
          <w:lang w:eastAsia="en-US"/>
        </w:rPr>
        <w:t>15</w:t>
      </w:r>
      <w:r w:rsidRPr="00C052F3">
        <w:rPr>
          <w:lang w:eastAsia="en-US"/>
        </w:rPr>
        <w:t xml:space="preserve"> 1 MeV </w:t>
      </w:r>
      <w:proofErr w:type="spellStart"/>
      <w:r w:rsidRPr="00C052F3">
        <w:rPr>
          <w:lang w:eastAsia="en-US"/>
        </w:rPr>
        <w:t>n</w:t>
      </w:r>
      <w:r w:rsidRPr="00C052F3">
        <w:rPr>
          <w:vertAlign w:val="subscript"/>
          <w:lang w:eastAsia="en-US"/>
        </w:rPr>
        <w:t>eq</w:t>
      </w:r>
      <w:proofErr w:type="spellEnd"/>
      <w:r w:rsidRPr="00C052F3">
        <w:rPr>
          <w:lang w:eastAsia="en-US"/>
        </w:rPr>
        <w:t>/cm</w:t>
      </w:r>
      <w:r w:rsidRPr="00C052F3">
        <w:rPr>
          <w:vertAlign w:val="superscript"/>
          <w:lang w:eastAsia="en-US"/>
        </w:rPr>
        <w:t>2</w:t>
      </w:r>
      <w:r w:rsidR="001B3879" w:rsidRPr="001B3879">
        <w:rPr>
          <w:lang w:eastAsia="en-US"/>
        </w:rPr>
        <w:t xml:space="preserve"> at the TRIGA Mark II reactor in Ljubljana</w:t>
      </w:r>
      <w:r w:rsidR="00394D20">
        <w:rPr>
          <w:lang w:eastAsia="en-US"/>
        </w:rPr>
        <w:t>,</w:t>
      </w:r>
      <w:r w:rsidR="001B3879" w:rsidRPr="001B3879">
        <w:rPr>
          <w:lang w:eastAsia="en-US"/>
        </w:rPr>
        <w:t xml:space="preserve"> </w:t>
      </w:r>
      <w:r w:rsidRPr="00C052F3">
        <w:rPr>
          <w:lang w:eastAsia="en-US"/>
        </w:rPr>
        <w:t>were evaluated</w:t>
      </w:r>
      <w:r w:rsidR="001B3879">
        <w:rPr>
          <w:lang w:eastAsia="en-US"/>
        </w:rPr>
        <w:t xml:space="preserve"> [8]</w:t>
      </w:r>
      <w:r w:rsidRPr="00C052F3">
        <w:rPr>
          <w:lang w:eastAsia="en-US"/>
        </w:rPr>
        <w:t xml:space="preserve">. The average cluster size </w:t>
      </w:r>
      <w:r w:rsidR="006537B9">
        <w:rPr>
          <w:lang w:eastAsia="en-US"/>
        </w:rPr>
        <w:t xml:space="preserve">was observed to </w:t>
      </w:r>
      <w:r w:rsidRPr="00C052F3">
        <w:rPr>
          <w:lang w:eastAsia="en-US"/>
        </w:rPr>
        <w:t>increase as a function of bias voltage</w:t>
      </w:r>
      <w:r w:rsidR="006537B9">
        <w:rPr>
          <w:lang w:eastAsia="en-US"/>
        </w:rPr>
        <w:t>,</w:t>
      </w:r>
      <w:r w:rsidRPr="00C052F3">
        <w:rPr>
          <w:lang w:eastAsia="en-US"/>
        </w:rPr>
        <w:t xml:space="preserve"> as shown in figure </w:t>
      </w:r>
      <w:r w:rsidR="00F866AA">
        <w:rPr>
          <w:lang w:eastAsia="en-US"/>
        </w:rPr>
        <w:t>3</w:t>
      </w:r>
      <w:r w:rsidRPr="00C052F3">
        <w:rPr>
          <w:lang w:eastAsia="en-US"/>
        </w:rPr>
        <w:t>.1</w:t>
      </w:r>
      <w:r w:rsidR="00F866AA">
        <w:rPr>
          <w:lang w:eastAsia="en-US"/>
        </w:rPr>
        <w:t>.1</w:t>
      </w:r>
      <w:r w:rsidRPr="00C052F3">
        <w:rPr>
          <w:lang w:eastAsia="en-US"/>
        </w:rPr>
        <w:t xml:space="preserve"> (left), c</w:t>
      </w:r>
      <w:r w:rsidR="006537B9">
        <w:rPr>
          <w:lang w:eastAsia="en-US"/>
        </w:rPr>
        <w:t>onsistent</w:t>
      </w:r>
      <w:r w:rsidRPr="00C052F3">
        <w:rPr>
          <w:lang w:eastAsia="en-US"/>
        </w:rPr>
        <w:t xml:space="preserve"> with </w:t>
      </w:r>
      <w:r w:rsidR="006537B9">
        <w:rPr>
          <w:lang w:eastAsia="en-US"/>
        </w:rPr>
        <w:t xml:space="preserve">enhanced </w:t>
      </w:r>
      <w:r w:rsidRPr="00C052F3">
        <w:rPr>
          <w:lang w:eastAsia="en-US"/>
        </w:rPr>
        <w:t xml:space="preserve">charge collection indicating an increase of the active depth of bulk. This </w:t>
      </w:r>
      <w:r w:rsidR="000855CF">
        <w:rPr>
          <w:lang w:eastAsia="en-US"/>
        </w:rPr>
        <w:t xml:space="preserve">observation </w:t>
      </w:r>
      <w:r w:rsidRPr="00C052F3">
        <w:rPr>
          <w:lang w:eastAsia="en-US"/>
        </w:rPr>
        <w:t>is confirmed by other measurements. Radiation damage is visible for fluences above 1</w:t>
      </w:r>
      <w:r w:rsidR="00E42C39" w:rsidRPr="00C052F3">
        <w:rPr>
          <w:lang w:eastAsia="en-US"/>
        </w:rPr>
        <w:t>×</w:t>
      </w:r>
      <w:r w:rsidRPr="00C052F3">
        <w:rPr>
          <w:lang w:eastAsia="en-US"/>
        </w:rPr>
        <w:t>10</w:t>
      </w:r>
      <w:r w:rsidRPr="00C052F3">
        <w:rPr>
          <w:vertAlign w:val="superscript"/>
          <w:lang w:eastAsia="en-US"/>
        </w:rPr>
        <w:t>15</w:t>
      </w:r>
      <w:r w:rsidR="000855CF">
        <w:rPr>
          <w:vertAlign w:val="superscript"/>
          <w:lang w:eastAsia="en-US"/>
        </w:rPr>
        <w:t xml:space="preserve"> </w:t>
      </w:r>
      <w:r w:rsidR="000855CF" w:rsidRPr="00C052F3">
        <w:rPr>
          <w:lang w:eastAsia="en-US"/>
        </w:rPr>
        <w:t xml:space="preserve">1 MeV </w:t>
      </w:r>
      <w:proofErr w:type="spellStart"/>
      <w:r w:rsidR="000855CF" w:rsidRPr="00C052F3">
        <w:rPr>
          <w:lang w:eastAsia="en-US"/>
        </w:rPr>
        <w:t>n</w:t>
      </w:r>
      <w:r w:rsidR="000855CF" w:rsidRPr="00C052F3">
        <w:rPr>
          <w:vertAlign w:val="subscript"/>
          <w:lang w:eastAsia="en-US"/>
        </w:rPr>
        <w:t>eq</w:t>
      </w:r>
      <w:proofErr w:type="spellEnd"/>
      <w:r w:rsidR="000855CF" w:rsidRPr="00C052F3">
        <w:rPr>
          <w:lang w:eastAsia="en-US"/>
        </w:rPr>
        <w:t>/cm</w:t>
      </w:r>
      <w:r w:rsidR="000855CF" w:rsidRPr="00C052F3">
        <w:rPr>
          <w:vertAlign w:val="superscript"/>
          <w:lang w:eastAsia="en-US"/>
        </w:rPr>
        <w:t>2</w:t>
      </w:r>
      <w:r w:rsidRPr="00C052F3">
        <w:rPr>
          <w:lang w:eastAsia="en-US"/>
        </w:rPr>
        <w:t>. However, hit detection efficiency remains above 95% for samples irradiated to 2</w:t>
      </w:r>
      <w:r w:rsidR="00E42C39" w:rsidRPr="00C052F3">
        <w:rPr>
          <w:lang w:eastAsia="en-US"/>
        </w:rPr>
        <w:t>×</w:t>
      </w:r>
      <w:r w:rsidRPr="00C052F3">
        <w:rPr>
          <w:lang w:eastAsia="en-US"/>
        </w:rPr>
        <w:t>10</w:t>
      </w:r>
      <w:r w:rsidRPr="00C052F3">
        <w:rPr>
          <w:vertAlign w:val="superscript"/>
          <w:lang w:eastAsia="en-US"/>
        </w:rPr>
        <w:t>15</w:t>
      </w:r>
      <w:r w:rsidR="000855CF">
        <w:rPr>
          <w:vertAlign w:val="superscript"/>
          <w:lang w:eastAsia="en-US"/>
        </w:rPr>
        <w:t xml:space="preserve"> </w:t>
      </w:r>
      <w:r w:rsidR="000855CF" w:rsidRPr="00C052F3">
        <w:rPr>
          <w:lang w:eastAsia="en-US"/>
        </w:rPr>
        <w:t xml:space="preserve">1 MeV </w:t>
      </w:r>
      <w:proofErr w:type="spellStart"/>
      <w:r w:rsidR="000855CF" w:rsidRPr="00C052F3">
        <w:rPr>
          <w:lang w:eastAsia="en-US"/>
        </w:rPr>
        <w:t>n</w:t>
      </w:r>
      <w:r w:rsidR="000855CF" w:rsidRPr="00C052F3">
        <w:rPr>
          <w:vertAlign w:val="subscript"/>
          <w:lang w:eastAsia="en-US"/>
        </w:rPr>
        <w:t>eq</w:t>
      </w:r>
      <w:proofErr w:type="spellEnd"/>
      <w:r w:rsidR="000855CF" w:rsidRPr="00C052F3">
        <w:rPr>
          <w:lang w:eastAsia="en-US"/>
        </w:rPr>
        <w:t>/cm</w:t>
      </w:r>
      <w:r w:rsidR="000855CF" w:rsidRPr="00C052F3">
        <w:rPr>
          <w:vertAlign w:val="superscript"/>
          <w:lang w:eastAsia="en-US"/>
        </w:rPr>
        <w:t>2</w:t>
      </w:r>
      <w:r w:rsidRPr="00C052F3">
        <w:rPr>
          <w:lang w:eastAsia="en-US"/>
        </w:rPr>
        <w:t xml:space="preserve">, as shown in Figure 3.1.1 (right). </w:t>
      </w:r>
    </w:p>
    <w:p w14:paraId="44060A17" w14:textId="77777777" w:rsidR="0090714A" w:rsidRPr="00C052F3" w:rsidRDefault="0090714A">
      <w:pPr>
        <w:rPr>
          <w:lang w:eastAsia="en-US"/>
        </w:rPr>
      </w:pPr>
    </w:p>
    <w:p w14:paraId="36BDF4A4" w14:textId="77777777" w:rsidR="0090714A" w:rsidRPr="00C052F3" w:rsidRDefault="00000000">
      <w:pPr>
        <w:jc w:val="center"/>
        <w:rPr>
          <w:lang w:eastAsia="en-US"/>
        </w:rPr>
      </w:pPr>
      <w:r w:rsidRPr="00C052F3">
        <w:rPr>
          <w:noProof/>
        </w:rPr>
        <w:lastRenderedPageBreak/>
        <w:drawing>
          <wp:inline distT="0" distB="0" distL="0" distR="0" wp14:anchorId="620C1BBD" wp14:editId="05911E45">
            <wp:extent cx="3006090" cy="1437005"/>
            <wp:effectExtent l="0" t="0" r="0" b="0"/>
            <wp:docPr id="18" name="Imagen 2"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2" descr="Gráfico&#10;&#10;El contenido generado por IA puede ser incorrecto."/>
                    <pic:cNvPicPr>
                      <a:picLocks noChangeAspect="1" noChangeArrowheads="1"/>
                    </pic:cNvPicPr>
                  </pic:nvPicPr>
                  <pic:blipFill>
                    <a:blip r:embed="rId11"/>
                    <a:stretch>
                      <a:fillRect/>
                    </a:stretch>
                  </pic:blipFill>
                  <pic:spPr bwMode="auto">
                    <a:xfrm>
                      <a:off x="0" y="0"/>
                      <a:ext cx="3006090" cy="1437005"/>
                    </a:xfrm>
                    <a:prstGeom prst="rect">
                      <a:avLst/>
                    </a:prstGeom>
                  </pic:spPr>
                </pic:pic>
              </a:graphicData>
            </a:graphic>
          </wp:inline>
        </w:drawing>
      </w:r>
      <w:r w:rsidRPr="00C052F3">
        <w:rPr>
          <w:noProof/>
        </w:rPr>
        <w:drawing>
          <wp:inline distT="0" distB="0" distL="0" distR="0" wp14:anchorId="2B43018D" wp14:editId="449F58D0">
            <wp:extent cx="2813050" cy="1349375"/>
            <wp:effectExtent l="0" t="0" r="0" b="0"/>
            <wp:docPr id="19" name="Imagen 3"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3" descr="Gráfico, Gráfico de líneas&#10;&#10;El contenido generado por IA puede ser incorrecto."/>
                    <pic:cNvPicPr>
                      <a:picLocks noChangeAspect="1" noChangeArrowheads="1"/>
                    </pic:cNvPicPr>
                  </pic:nvPicPr>
                  <pic:blipFill>
                    <a:blip r:embed="rId12"/>
                    <a:stretch>
                      <a:fillRect/>
                    </a:stretch>
                  </pic:blipFill>
                  <pic:spPr bwMode="auto">
                    <a:xfrm>
                      <a:off x="0" y="0"/>
                      <a:ext cx="2813050" cy="1349375"/>
                    </a:xfrm>
                    <a:prstGeom prst="rect">
                      <a:avLst/>
                    </a:prstGeom>
                  </pic:spPr>
                </pic:pic>
              </a:graphicData>
            </a:graphic>
          </wp:inline>
        </w:drawing>
      </w:r>
    </w:p>
    <w:p w14:paraId="305EFAB7" w14:textId="77777777" w:rsidR="0090714A" w:rsidRPr="00C052F3" w:rsidRDefault="00000000">
      <w:pPr>
        <w:jc w:val="center"/>
        <w:rPr>
          <w:i/>
          <w:iCs/>
        </w:rPr>
      </w:pPr>
      <w:r w:rsidRPr="00C052F3">
        <w:rPr>
          <w:i/>
          <w:iCs/>
          <w:lang w:eastAsia="en-US"/>
        </w:rPr>
        <w:t>Fig 3.1.1 Average cluster size (left) and for TJ-MALTA2 as a function of substrate voltage.</w:t>
      </w:r>
    </w:p>
    <w:p w14:paraId="46C50EBB" w14:textId="77777777" w:rsidR="0090714A" w:rsidRPr="00C052F3" w:rsidRDefault="0090714A">
      <w:pPr>
        <w:rPr>
          <w:lang w:eastAsia="en-US"/>
        </w:rPr>
      </w:pPr>
    </w:p>
    <w:p w14:paraId="10D2E405" w14:textId="315C262B" w:rsidR="0090714A" w:rsidRPr="00C052F3" w:rsidRDefault="00000000">
      <w:pPr>
        <w:jc w:val="both"/>
      </w:pPr>
      <w:r w:rsidRPr="00C052F3">
        <w:rPr>
          <w:lang w:eastAsia="en-US"/>
        </w:rPr>
        <w:t xml:space="preserve">Another important characterization parameter is the time of arrival of the signal, as shown in figure </w:t>
      </w:r>
      <w:r w:rsidR="00F866AA">
        <w:rPr>
          <w:lang w:eastAsia="en-US"/>
        </w:rPr>
        <w:t>3</w:t>
      </w:r>
      <w:r w:rsidRPr="00C052F3">
        <w:rPr>
          <w:lang w:eastAsia="en-US"/>
        </w:rPr>
        <w:t>.</w:t>
      </w:r>
      <w:r w:rsidR="00F866AA">
        <w:rPr>
          <w:lang w:eastAsia="en-US"/>
        </w:rPr>
        <w:t>1.</w:t>
      </w:r>
      <w:r w:rsidRPr="00C052F3">
        <w:rPr>
          <w:lang w:eastAsia="en-US"/>
        </w:rPr>
        <w:t xml:space="preserve">2 (left). The difference between the mean </w:t>
      </w:r>
      <w:r w:rsidR="00AF22E7">
        <w:rPr>
          <w:lang w:eastAsia="en-US"/>
        </w:rPr>
        <w:t xml:space="preserve">arrival </w:t>
      </w:r>
      <w:r w:rsidRPr="00C052F3">
        <w:rPr>
          <w:lang w:eastAsia="en-US"/>
        </w:rPr>
        <w:t xml:space="preserve">time of </w:t>
      </w:r>
      <w:r w:rsidR="00AF22E7">
        <w:rPr>
          <w:lang w:eastAsia="en-US"/>
        </w:rPr>
        <w:t>a</w:t>
      </w:r>
      <w:r w:rsidRPr="00C052F3">
        <w:rPr>
          <w:lang w:eastAsia="en-US"/>
        </w:rPr>
        <w:t xml:space="preserve"> hit in the pixel corner and </w:t>
      </w:r>
      <w:r w:rsidR="00AF22E7">
        <w:rPr>
          <w:lang w:eastAsia="en-US"/>
        </w:rPr>
        <w:t>the pixel</w:t>
      </w:r>
      <w:r w:rsidRPr="00C052F3">
        <w:rPr>
          <w:lang w:eastAsia="en-US"/>
        </w:rPr>
        <w:t xml:space="preserve"> centre is less than 5 ns in the case of a non-irradiated </w:t>
      </w:r>
      <w:r w:rsidR="00AF22E7" w:rsidRPr="00C052F3">
        <w:rPr>
          <w:lang w:eastAsia="en-US"/>
        </w:rPr>
        <w:t>sample and</w:t>
      </w:r>
      <w:r w:rsidRPr="00C052F3">
        <w:rPr>
          <w:lang w:eastAsia="en-US"/>
        </w:rPr>
        <w:t xml:space="preserve"> </w:t>
      </w:r>
      <w:r w:rsidR="00AF22E7">
        <w:rPr>
          <w:lang w:eastAsia="en-US"/>
        </w:rPr>
        <w:t xml:space="preserve">remains </w:t>
      </w:r>
      <w:r w:rsidRPr="00C052F3">
        <w:rPr>
          <w:lang w:eastAsia="en-US"/>
        </w:rPr>
        <w:t xml:space="preserve">very similar </w:t>
      </w:r>
      <w:r w:rsidR="00AF22E7">
        <w:rPr>
          <w:lang w:eastAsia="en-US"/>
        </w:rPr>
        <w:t>after irradiation to</w:t>
      </w:r>
      <w:r w:rsidRPr="00C052F3">
        <w:rPr>
          <w:lang w:eastAsia="en-US"/>
        </w:rPr>
        <w:t xml:space="preserve"> 1×10</w:t>
      </w:r>
      <w:r w:rsidRPr="00C052F3">
        <w:rPr>
          <w:vertAlign w:val="superscript"/>
          <w:lang w:eastAsia="en-US"/>
        </w:rPr>
        <w:t>15</w:t>
      </w:r>
      <w:r w:rsidRPr="00C052F3">
        <w:rPr>
          <w:lang w:eastAsia="en-US"/>
        </w:rPr>
        <w:t xml:space="preserve"> 1 MeV </w:t>
      </w:r>
      <w:proofErr w:type="spellStart"/>
      <w:r w:rsidRPr="00C052F3">
        <w:rPr>
          <w:lang w:eastAsia="en-US"/>
        </w:rPr>
        <w:t>n</w:t>
      </w:r>
      <w:r w:rsidRPr="00C052F3">
        <w:rPr>
          <w:vertAlign w:val="subscript"/>
          <w:lang w:eastAsia="en-US"/>
        </w:rPr>
        <w:t>eq</w:t>
      </w:r>
      <w:proofErr w:type="spellEnd"/>
      <w:r w:rsidRPr="00C052F3">
        <w:rPr>
          <w:lang w:eastAsia="en-US"/>
        </w:rPr>
        <w:t>/cm</w:t>
      </w:r>
      <w:r w:rsidRPr="00C052F3">
        <w:rPr>
          <w:vertAlign w:val="superscript"/>
          <w:lang w:eastAsia="en-US"/>
        </w:rPr>
        <w:t>2</w:t>
      </w:r>
      <w:r w:rsidRPr="00C052F3">
        <w:rPr>
          <w:lang w:eastAsia="en-US"/>
        </w:rPr>
        <w:t xml:space="preserve">. However, this difference </w:t>
      </w:r>
      <w:r w:rsidR="00AF22E7">
        <w:rPr>
          <w:lang w:eastAsia="en-US"/>
        </w:rPr>
        <w:t xml:space="preserve">increases by </w:t>
      </w:r>
      <w:r w:rsidRPr="00C052F3">
        <w:rPr>
          <w:lang w:eastAsia="en-US"/>
        </w:rPr>
        <w:t xml:space="preserve">more than </w:t>
      </w:r>
      <w:r w:rsidR="00AF22E7">
        <w:rPr>
          <w:lang w:eastAsia="en-US"/>
        </w:rPr>
        <w:t xml:space="preserve">a factor of </w:t>
      </w:r>
      <w:r w:rsidRPr="00C052F3">
        <w:rPr>
          <w:lang w:eastAsia="en-US"/>
        </w:rPr>
        <w:t>three, reaching around 17 ns</w:t>
      </w:r>
      <w:r w:rsidR="00AF22E7">
        <w:rPr>
          <w:lang w:eastAsia="en-US"/>
        </w:rPr>
        <w:t>,</w:t>
      </w:r>
      <w:r w:rsidRPr="00C052F3">
        <w:rPr>
          <w:lang w:eastAsia="en-US"/>
        </w:rPr>
        <w:t xml:space="preserve"> </w:t>
      </w:r>
      <w:r w:rsidR="00AF22E7">
        <w:rPr>
          <w:lang w:eastAsia="en-US"/>
        </w:rPr>
        <w:t xml:space="preserve">for samples irradiated to </w:t>
      </w:r>
      <w:r w:rsidRPr="00C052F3">
        <w:rPr>
          <w:lang w:eastAsia="en-US"/>
        </w:rPr>
        <w:t>3×10</w:t>
      </w:r>
      <w:r w:rsidRPr="00C052F3">
        <w:rPr>
          <w:vertAlign w:val="superscript"/>
          <w:lang w:eastAsia="en-US"/>
        </w:rPr>
        <w:t>15</w:t>
      </w:r>
      <w:r w:rsidRPr="00C052F3">
        <w:rPr>
          <w:lang w:eastAsia="en-US"/>
        </w:rPr>
        <w:t xml:space="preserve"> 1 MeV </w:t>
      </w:r>
      <w:proofErr w:type="spellStart"/>
      <w:r w:rsidRPr="00C052F3">
        <w:rPr>
          <w:lang w:eastAsia="en-US"/>
        </w:rPr>
        <w:t>n</w:t>
      </w:r>
      <w:r w:rsidRPr="00C052F3">
        <w:rPr>
          <w:vertAlign w:val="subscript"/>
          <w:lang w:eastAsia="en-US"/>
        </w:rPr>
        <w:t>eq</w:t>
      </w:r>
      <w:proofErr w:type="spellEnd"/>
      <w:r w:rsidRPr="00C052F3">
        <w:rPr>
          <w:lang w:eastAsia="en-US"/>
        </w:rPr>
        <w:t>/cm</w:t>
      </w:r>
      <w:r w:rsidRPr="00C052F3">
        <w:rPr>
          <w:vertAlign w:val="superscript"/>
          <w:lang w:eastAsia="en-US"/>
        </w:rPr>
        <w:t>2</w:t>
      </w:r>
      <w:r w:rsidRPr="00C052F3">
        <w:rPr>
          <w:lang w:eastAsia="en-US"/>
        </w:rPr>
        <w:t xml:space="preserve">. </w:t>
      </w:r>
      <w:r w:rsidR="00AF22E7">
        <w:rPr>
          <w:lang w:eastAsia="en-US"/>
        </w:rPr>
        <w:t>The s</w:t>
      </w:r>
      <w:r w:rsidRPr="00C052F3">
        <w:rPr>
          <w:lang w:eastAsia="en-US"/>
        </w:rPr>
        <w:t>ame parameter is shown in Figure 3.1.2 (right)</w:t>
      </w:r>
      <w:r w:rsidR="00AF22E7">
        <w:rPr>
          <w:lang w:eastAsia="en-US"/>
        </w:rPr>
        <w:t>,</w:t>
      </w:r>
      <w:r w:rsidRPr="00C052F3">
        <w:rPr>
          <w:lang w:eastAsia="en-US"/>
        </w:rPr>
        <w:t xml:space="preserve"> comparing the high doping with the very high doping. </w:t>
      </w:r>
      <w:r w:rsidR="00AF22E7">
        <w:rPr>
          <w:lang w:eastAsia="en-US"/>
        </w:rPr>
        <w:t>An i</w:t>
      </w:r>
      <w:r w:rsidRPr="00C052F3">
        <w:rPr>
          <w:lang w:eastAsia="en-US"/>
        </w:rPr>
        <w:t xml:space="preserve">ncrease in doping concentration leads to a reduction in the time of arrival, </w:t>
      </w:r>
      <w:r w:rsidR="00AF22E7">
        <w:rPr>
          <w:lang w:eastAsia="en-US"/>
        </w:rPr>
        <w:t>partially</w:t>
      </w:r>
      <w:r w:rsidRPr="00C052F3">
        <w:rPr>
          <w:lang w:eastAsia="en-US"/>
        </w:rPr>
        <w:t xml:space="preserve"> compensating for radiation damage. The time resolution expressed as the RMS of the time of arrival distribution, </w:t>
      </w:r>
      <w:r w:rsidR="00AF22E7">
        <w:rPr>
          <w:lang w:eastAsia="en-US"/>
        </w:rPr>
        <w:t xml:space="preserve">is </w:t>
      </w:r>
      <w:r w:rsidRPr="00C052F3">
        <w:rPr>
          <w:lang w:eastAsia="en-US"/>
        </w:rPr>
        <w:t>shown in Figure 3.1.3. The results show that for all samples the RMS decreases as the bias voltage is increased. As the substrate voltage and the depleted area increase, a sharper signal pulse is generated due to a greater amount of collected</w:t>
      </w:r>
      <w:r w:rsidR="00AF22E7">
        <w:rPr>
          <w:lang w:eastAsia="en-US"/>
        </w:rPr>
        <w:t xml:space="preserve"> charge</w:t>
      </w:r>
      <w:r w:rsidRPr="00C052F3">
        <w:rPr>
          <w:lang w:eastAsia="en-US"/>
        </w:rPr>
        <w:t>. This is co</w:t>
      </w:r>
      <w:r w:rsidR="00AF22E7">
        <w:rPr>
          <w:lang w:eastAsia="en-US"/>
        </w:rPr>
        <w:t>nsistent</w:t>
      </w:r>
      <w:r w:rsidRPr="00C052F3">
        <w:rPr>
          <w:lang w:eastAsia="en-US"/>
        </w:rPr>
        <w:t xml:space="preserve"> with a faster signal with higher amplitude </w:t>
      </w:r>
      <w:r w:rsidR="00AF22E7">
        <w:rPr>
          <w:lang w:eastAsia="en-US"/>
        </w:rPr>
        <w:t xml:space="preserve">and </w:t>
      </w:r>
      <w:r w:rsidR="00E42C39">
        <w:rPr>
          <w:lang w:eastAsia="en-US"/>
        </w:rPr>
        <w:t>reduced</w:t>
      </w:r>
      <w:r w:rsidRPr="00C052F3">
        <w:rPr>
          <w:lang w:eastAsia="en-US"/>
        </w:rPr>
        <w:t xml:space="preserve"> tails.</w:t>
      </w:r>
    </w:p>
    <w:p w14:paraId="05823D41" w14:textId="77777777" w:rsidR="0090714A" w:rsidRPr="00C052F3" w:rsidRDefault="0090714A">
      <w:pPr>
        <w:jc w:val="both"/>
        <w:rPr>
          <w:lang w:eastAsia="en-US"/>
        </w:rPr>
      </w:pPr>
    </w:p>
    <w:p w14:paraId="7074AB3F" w14:textId="77777777" w:rsidR="0090714A" w:rsidRPr="00C052F3" w:rsidRDefault="0090714A">
      <w:pPr>
        <w:rPr>
          <w:lang w:eastAsia="en-US"/>
        </w:rPr>
      </w:pPr>
    </w:p>
    <w:p w14:paraId="46DA7869" w14:textId="77777777" w:rsidR="0090714A" w:rsidRPr="00C052F3" w:rsidRDefault="00000000">
      <w:pPr>
        <w:jc w:val="center"/>
        <w:rPr>
          <w:lang w:eastAsia="en-US"/>
        </w:rPr>
      </w:pPr>
      <w:r w:rsidRPr="00C052F3">
        <w:rPr>
          <w:noProof/>
        </w:rPr>
        <w:drawing>
          <wp:inline distT="0" distB="0" distL="0" distR="0" wp14:anchorId="301EEE31" wp14:editId="2DA4A458">
            <wp:extent cx="2906395" cy="1485900"/>
            <wp:effectExtent l="0" t="0" r="0" b="0"/>
            <wp:docPr id="20" name="Imagen 1"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 1" descr="Gráfico&#10;&#10;El contenido generado por IA puede ser incorrecto."/>
                    <pic:cNvPicPr>
                      <a:picLocks noChangeAspect="1" noChangeArrowheads="1"/>
                    </pic:cNvPicPr>
                  </pic:nvPicPr>
                  <pic:blipFill>
                    <a:blip r:embed="rId13"/>
                    <a:stretch>
                      <a:fillRect/>
                    </a:stretch>
                  </pic:blipFill>
                  <pic:spPr bwMode="auto">
                    <a:xfrm>
                      <a:off x="0" y="0"/>
                      <a:ext cx="2906395" cy="1485900"/>
                    </a:xfrm>
                    <a:prstGeom prst="rect">
                      <a:avLst/>
                    </a:prstGeom>
                  </pic:spPr>
                </pic:pic>
              </a:graphicData>
            </a:graphic>
          </wp:inline>
        </w:drawing>
      </w:r>
      <w:r w:rsidRPr="00C052F3">
        <w:rPr>
          <w:lang w:eastAsia="en-US"/>
        </w:rPr>
        <w:t xml:space="preserve"> </w:t>
      </w:r>
      <w:r w:rsidRPr="00C052F3">
        <w:rPr>
          <w:noProof/>
        </w:rPr>
        <w:drawing>
          <wp:inline distT="0" distB="0" distL="0" distR="0" wp14:anchorId="204195F1" wp14:editId="0F220D74">
            <wp:extent cx="2649855" cy="1427480"/>
            <wp:effectExtent l="0" t="0" r="0" b="0"/>
            <wp:docPr id="21" name="Image1"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 descr="Gráfico&#10;&#10;El contenido generado por IA puede ser incorrecto."/>
                    <pic:cNvPicPr>
                      <a:picLocks noChangeAspect="1" noChangeArrowheads="1"/>
                    </pic:cNvPicPr>
                  </pic:nvPicPr>
                  <pic:blipFill>
                    <a:blip r:embed="rId14"/>
                    <a:stretch>
                      <a:fillRect/>
                    </a:stretch>
                  </pic:blipFill>
                  <pic:spPr bwMode="auto">
                    <a:xfrm>
                      <a:off x="0" y="0"/>
                      <a:ext cx="2649855" cy="1427480"/>
                    </a:xfrm>
                    <a:prstGeom prst="rect">
                      <a:avLst/>
                    </a:prstGeom>
                  </pic:spPr>
                </pic:pic>
              </a:graphicData>
            </a:graphic>
          </wp:inline>
        </w:drawing>
      </w:r>
    </w:p>
    <w:p w14:paraId="464A3CF8" w14:textId="77777777" w:rsidR="0090714A" w:rsidRPr="00C052F3" w:rsidRDefault="00000000">
      <w:pPr>
        <w:jc w:val="center"/>
        <w:rPr>
          <w:i/>
          <w:iCs/>
        </w:rPr>
      </w:pPr>
      <w:r w:rsidRPr="00C052F3">
        <w:rPr>
          <w:i/>
          <w:iCs/>
          <w:lang w:eastAsia="en-US"/>
        </w:rPr>
        <w:t>Fig 3.1.2 Relative shift of the mean time of arrival for H-dop TJ-MALTA2 samples (left) and comparison between H-dop and VH-dop as a function of track position to the centre of the pixel.</w:t>
      </w:r>
    </w:p>
    <w:p w14:paraId="2911D45B" w14:textId="77777777" w:rsidR="0090714A" w:rsidRPr="00C052F3" w:rsidRDefault="0090714A">
      <w:pPr>
        <w:jc w:val="center"/>
        <w:rPr>
          <w:lang w:eastAsia="en-US"/>
        </w:rPr>
      </w:pPr>
    </w:p>
    <w:p w14:paraId="2C0C6DDE" w14:textId="77777777" w:rsidR="0090714A" w:rsidRPr="00C052F3" w:rsidRDefault="0090714A">
      <w:pPr>
        <w:tabs>
          <w:tab w:val="left" w:pos="717"/>
          <w:tab w:val="left" w:pos="3044"/>
        </w:tabs>
        <w:jc w:val="both"/>
        <w:rPr>
          <w:lang w:eastAsia="en-US"/>
        </w:rPr>
      </w:pPr>
    </w:p>
    <w:p w14:paraId="73DFAA13" w14:textId="77777777" w:rsidR="0090714A" w:rsidRPr="00C052F3" w:rsidRDefault="00000000">
      <w:pPr>
        <w:jc w:val="center"/>
        <w:rPr>
          <w:lang w:eastAsia="en-US"/>
        </w:rPr>
      </w:pPr>
      <w:r w:rsidRPr="00C052F3">
        <w:rPr>
          <w:noProof/>
        </w:rPr>
        <w:drawing>
          <wp:inline distT="0" distB="0" distL="0" distR="0" wp14:anchorId="286AD8E2" wp14:editId="260F235B">
            <wp:extent cx="2710180" cy="1548765"/>
            <wp:effectExtent l="0" t="0" r="0" b="0"/>
            <wp:docPr id="22" name="Image9"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 descr="Gráfico&#10;&#10;El contenido generado por IA puede ser incorrecto."/>
                    <pic:cNvPicPr>
                      <a:picLocks noChangeAspect="1" noChangeArrowheads="1"/>
                    </pic:cNvPicPr>
                  </pic:nvPicPr>
                  <pic:blipFill>
                    <a:blip r:embed="rId15"/>
                    <a:stretch>
                      <a:fillRect/>
                    </a:stretch>
                  </pic:blipFill>
                  <pic:spPr bwMode="auto">
                    <a:xfrm>
                      <a:off x="0" y="0"/>
                      <a:ext cx="2710180" cy="1548765"/>
                    </a:xfrm>
                    <a:prstGeom prst="rect">
                      <a:avLst/>
                    </a:prstGeom>
                  </pic:spPr>
                </pic:pic>
              </a:graphicData>
            </a:graphic>
          </wp:inline>
        </w:drawing>
      </w:r>
    </w:p>
    <w:p w14:paraId="668C7F3B" w14:textId="77777777" w:rsidR="0090714A" w:rsidRPr="00C052F3" w:rsidRDefault="00000000">
      <w:pPr>
        <w:jc w:val="center"/>
        <w:rPr>
          <w:i/>
          <w:iCs/>
        </w:rPr>
      </w:pPr>
      <w:r w:rsidRPr="00C052F3">
        <w:rPr>
          <w:i/>
          <w:iCs/>
          <w:lang w:eastAsia="en-US"/>
        </w:rPr>
        <w:t>Fig 3.1.3 RMS of the time of arrival for TJ-MALTA2 samples as a function of substrate voltage.</w:t>
      </w:r>
    </w:p>
    <w:p w14:paraId="36F9DCAA" w14:textId="77777777" w:rsidR="0090714A" w:rsidRPr="00C052F3" w:rsidRDefault="0090714A">
      <w:pPr>
        <w:tabs>
          <w:tab w:val="left" w:pos="717"/>
          <w:tab w:val="left" w:pos="3044"/>
        </w:tabs>
        <w:jc w:val="both"/>
        <w:rPr>
          <w:lang w:eastAsia="en-US"/>
        </w:rPr>
      </w:pPr>
    </w:p>
    <w:p w14:paraId="2A93449E" w14:textId="77777777" w:rsidR="0090714A" w:rsidRPr="00C052F3" w:rsidRDefault="0090714A">
      <w:pPr>
        <w:tabs>
          <w:tab w:val="left" w:pos="717"/>
          <w:tab w:val="left" w:pos="3044"/>
        </w:tabs>
        <w:jc w:val="both"/>
        <w:rPr>
          <w:lang w:eastAsia="en-US"/>
        </w:rPr>
      </w:pPr>
    </w:p>
    <w:p w14:paraId="6EBC3996" w14:textId="77777777" w:rsidR="0090714A" w:rsidRPr="00C052F3" w:rsidRDefault="0090714A">
      <w:pPr>
        <w:tabs>
          <w:tab w:val="left" w:pos="717"/>
          <w:tab w:val="left" w:pos="3044"/>
        </w:tabs>
        <w:jc w:val="both"/>
        <w:rPr>
          <w:lang w:eastAsia="en-US"/>
        </w:rPr>
      </w:pPr>
    </w:p>
    <w:p w14:paraId="45FA27AD" w14:textId="23D3D8CD" w:rsidR="0090714A" w:rsidRPr="00C052F3" w:rsidRDefault="00000000">
      <w:pPr>
        <w:pStyle w:val="ListParagraph"/>
        <w:tabs>
          <w:tab w:val="left" w:pos="717"/>
          <w:tab w:val="left" w:pos="3044"/>
        </w:tabs>
        <w:ind w:left="0"/>
        <w:jc w:val="both"/>
      </w:pPr>
      <w:r w:rsidRPr="00C052F3">
        <w:rPr>
          <w:rFonts w:ascii="Arial" w:hAnsi="Arial"/>
          <w:b/>
          <w:caps/>
          <w:color w:val="171A6C"/>
          <w:sz w:val="28"/>
        </w:rPr>
        <w:t>3.2    TJ-Monopix2 BeAM TEST resul</w:t>
      </w:r>
      <w:r w:rsidR="00E42C39">
        <w:rPr>
          <w:rFonts w:ascii="Arial" w:hAnsi="Arial"/>
          <w:b/>
          <w:caps/>
          <w:color w:val="171A6C"/>
          <w:sz w:val="28"/>
        </w:rPr>
        <w:t>T</w:t>
      </w:r>
      <w:r w:rsidRPr="00C052F3">
        <w:rPr>
          <w:rFonts w:ascii="Arial" w:hAnsi="Arial"/>
          <w:b/>
          <w:caps/>
          <w:color w:val="171A6C"/>
          <w:sz w:val="28"/>
        </w:rPr>
        <w:t>s</w:t>
      </w:r>
    </w:p>
    <w:p w14:paraId="28D0FF2D" w14:textId="77777777" w:rsidR="0090714A" w:rsidRPr="00C052F3" w:rsidRDefault="0090714A">
      <w:pPr>
        <w:tabs>
          <w:tab w:val="left" w:pos="717"/>
          <w:tab w:val="left" w:pos="3044"/>
        </w:tabs>
        <w:jc w:val="both"/>
        <w:rPr>
          <w:lang w:eastAsia="en-US"/>
        </w:rPr>
      </w:pPr>
    </w:p>
    <w:p w14:paraId="74DA2754" w14:textId="37310156" w:rsidR="0090714A" w:rsidRPr="00C052F3" w:rsidRDefault="00515FED">
      <w:pPr>
        <w:tabs>
          <w:tab w:val="left" w:pos="717"/>
          <w:tab w:val="left" w:pos="3044"/>
        </w:tabs>
        <w:jc w:val="both"/>
        <w:rPr>
          <w:lang w:eastAsia="en-US"/>
        </w:rPr>
      </w:pPr>
      <w:r>
        <w:rPr>
          <w:color w:val="000000"/>
          <w:lang w:eastAsia="en-US"/>
        </w:rPr>
        <w:t>I</w:t>
      </w:r>
      <w:r w:rsidRPr="00C052F3">
        <w:rPr>
          <w:color w:val="000000"/>
          <w:lang w:eastAsia="en-US"/>
        </w:rPr>
        <w:t>rradiated TJ-Monopix2 chips are available at 5</w:t>
      </w:r>
      <w:r w:rsidR="006B006D" w:rsidRPr="00C052F3">
        <w:rPr>
          <w:lang w:eastAsia="en-US"/>
        </w:rPr>
        <w:t>×</w:t>
      </w:r>
      <w:r w:rsidR="006B006D">
        <w:rPr>
          <w:lang w:eastAsia="en-US"/>
        </w:rPr>
        <w:t>10</w:t>
      </w:r>
      <w:r w:rsidRPr="00D90A5D">
        <w:rPr>
          <w:color w:val="000000"/>
          <w:vertAlign w:val="superscript"/>
          <w:lang w:eastAsia="en-US"/>
        </w:rPr>
        <w:t>14</w:t>
      </w:r>
      <w:r w:rsidRPr="00C052F3">
        <w:rPr>
          <w:color w:val="000000"/>
          <w:lang w:eastAsia="en-US"/>
        </w:rPr>
        <w:t xml:space="preserve"> </w:t>
      </w:r>
      <w:proofErr w:type="spellStart"/>
      <w:r w:rsidRPr="00C052F3">
        <w:rPr>
          <w:color w:val="000000"/>
          <w:lang w:eastAsia="en-US"/>
        </w:rPr>
        <w:t>n</w:t>
      </w:r>
      <w:r w:rsidRPr="00D90A5D">
        <w:rPr>
          <w:color w:val="000000"/>
          <w:vertAlign w:val="subscript"/>
          <w:lang w:eastAsia="en-US"/>
        </w:rPr>
        <w:t>eq</w:t>
      </w:r>
      <w:proofErr w:type="spellEnd"/>
      <w:r w:rsidRPr="00C052F3">
        <w:rPr>
          <w:color w:val="000000"/>
          <w:lang w:eastAsia="en-US"/>
        </w:rPr>
        <w:t>/cm² and 1</w:t>
      </w:r>
      <w:r w:rsidR="006B006D" w:rsidRPr="00C052F3">
        <w:rPr>
          <w:lang w:eastAsia="en-US"/>
        </w:rPr>
        <w:t>×</w:t>
      </w:r>
      <w:r w:rsidR="006B006D">
        <w:rPr>
          <w:lang w:eastAsia="en-US"/>
        </w:rPr>
        <w:t>10</w:t>
      </w:r>
      <w:r w:rsidRPr="00D90A5D">
        <w:rPr>
          <w:color w:val="000000"/>
          <w:vertAlign w:val="superscript"/>
          <w:lang w:eastAsia="en-US"/>
        </w:rPr>
        <w:t>15</w:t>
      </w:r>
      <w:r w:rsidRPr="00C052F3">
        <w:rPr>
          <w:color w:val="000000"/>
          <w:lang w:eastAsia="en-US"/>
        </w:rPr>
        <w:t>n</w:t>
      </w:r>
      <w:r w:rsidRPr="00D90A5D">
        <w:rPr>
          <w:color w:val="000000"/>
          <w:vertAlign w:val="subscript"/>
          <w:lang w:eastAsia="en-US"/>
        </w:rPr>
        <w:t>eq</w:t>
      </w:r>
      <w:r w:rsidRPr="00C052F3">
        <w:rPr>
          <w:color w:val="000000"/>
          <w:lang w:eastAsia="en-US"/>
        </w:rPr>
        <w:t xml:space="preserve">/cm² NIEL fluence. </w:t>
      </w:r>
      <w:r>
        <w:rPr>
          <w:color w:val="000000"/>
          <w:lang w:eastAsia="en-US"/>
        </w:rPr>
        <w:t xml:space="preserve">All chips were uniformly irradiated at the Bonn isochronous cyclotron with 14 MeV protons. </w:t>
      </w:r>
      <w:r w:rsidRPr="00C052F3">
        <w:rPr>
          <w:color w:val="000000"/>
          <w:lang w:eastAsia="en-US"/>
        </w:rPr>
        <w:t xml:space="preserve">Initial laboratory characterization was conducted at -10 °C and demonstrated full functionality at both irradiation levels.  Typical thresholds of around 250 e⁻ were achievable across all fluences, while the equivalent noise charge (ENC) increased from around 6 e⁻ before irradiation to more than 13 e⁻ after irradiation. Beam tests were performed at the DESY electron test beam facility. Measurements for variable substrate biasing voltages were conducted to investigate the compensation of the damage to the silicon bulk by increasing the sensitive area. Figure 3.2.1 (left) shows the hit-detection efficiency of TJ-Monopix2 </w:t>
      </w:r>
      <w:r w:rsidR="00025D17">
        <w:rPr>
          <w:color w:val="000000"/>
          <w:lang w:eastAsia="en-US"/>
        </w:rPr>
        <w:t xml:space="preserve">as a function of </w:t>
      </w:r>
      <w:r w:rsidRPr="00C052F3">
        <w:rPr>
          <w:color w:val="000000"/>
          <w:lang w:eastAsia="en-US"/>
        </w:rPr>
        <w:t>the substrate voltage for both fluences.</w:t>
      </w:r>
    </w:p>
    <w:p w14:paraId="7023B461" w14:textId="77777777" w:rsidR="0090714A" w:rsidRPr="00C052F3" w:rsidRDefault="0090714A">
      <w:pPr>
        <w:tabs>
          <w:tab w:val="left" w:pos="717"/>
          <w:tab w:val="left" w:pos="3044"/>
        </w:tabs>
        <w:jc w:val="both"/>
        <w:rPr>
          <w:lang w:eastAsia="en-US"/>
        </w:rPr>
      </w:pPr>
    </w:p>
    <w:p w14:paraId="24CBD89D" w14:textId="77777777" w:rsidR="0090714A" w:rsidRPr="00C052F3" w:rsidRDefault="00000000">
      <w:pPr>
        <w:tabs>
          <w:tab w:val="left" w:pos="717"/>
          <w:tab w:val="left" w:pos="3044"/>
        </w:tabs>
        <w:jc w:val="both"/>
        <w:rPr>
          <w:lang w:eastAsia="en-US"/>
        </w:rPr>
      </w:pPr>
      <w:r w:rsidRPr="00C052F3">
        <w:rPr>
          <w:noProof/>
        </w:rPr>
        <w:drawing>
          <wp:inline distT="0" distB="0" distL="0" distR="0" wp14:anchorId="2DCC17F3" wp14:editId="09BFA078">
            <wp:extent cx="6120130" cy="2176780"/>
            <wp:effectExtent l="0" t="0" r="0" b="0"/>
            <wp:docPr id="23"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
                    <pic:cNvPicPr>
                      <a:picLocks noChangeAspect="1" noChangeArrowheads="1"/>
                    </pic:cNvPicPr>
                  </pic:nvPicPr>
                  <pic:blipFill>
                    <a:blip r:embed="rId16"/>
                    <a:stretch>
                      <a:fillRect/>
                    </a:stretch>
                  </pic:blipFill>
                  <pic:spPr bwMode="auto">
                    <a:xfrm>
                      <a:off x="0" y="0"/>
                      <a:ext cx="6120130" cy="2176780"/>
                    </a:xfrm>
                    <a:prstGeom prst="rect">
                      <a:avLst/>
                    </a:prstGeom>
                  </pic:spPr>
                </pic:pic>
              </a:graphicData>
            </a:graphic>
          </wp:inline>
        </w:drawing>
      </w:r>
    </w:p>
    <w:p w14:paraId="3B41BDC0" w14:textId="77777777" w:rsidR="0090714A" w:rsidRPr="00C052F3" w:rsidRDefault="00000000">
      <w:pPr>
        <w:pStyle w:val="Caption"/>
      </w:pPr>
      <w:r w:rsidRPr="00C052F3">
        <w:rPr>
          <w:sz w:val="24"/>
        </w:rPr>
        <w:t>Figure 3.2.1: (left) Hit-detection efficiency of TJ-Monopix2 for different substrate voltages; (right) contributions of the leakage current for different substrate voltages.</w:t>
      </w:r>
      <w:r w:rsidRPr="00C052F3">
        <w:t xml:space="preserve"> </w:t>
      </w:r>
    </w:p>
    <w:p w14:paraId="641949DC" w14:textId="77777777" w:rsidR="0090714A" w:rsidRPr="00C052F3" w:rsidRDefault="0090714A"/>
    <w:p w14:paraId="39337854" w14:textId="5ED6FD94" w:rsidR="0090714A" w:rsidRPr="00C052F3" w:rsidRDefault="00000000">
      <w:pPr>
        <w:tabs>
          <w:tab w:val="left" w:pos="717"/>
          <w:tab w:val="left" w:pos="3044"/>
        </w:tabs>
        <w:jc w:val="both"/>
      </w:pPr>
      <w:r w:rsidRPr="00C052F3">
        <w:rPr>
          <w:color w:val="000000"/>
          <w:lang w:eastAsia="en-US"/>
        </w:rPr>
        <w:t xml:space="preserve">The drop in efficiency towards substrate voltages larger than -15 V is caused by a </w:t>
      </w:r>
      <w:r w:rsidR="00025D17">
        <w:rPr>
          <w:color w:val="000000"/>
          <w:lang w:eastAsia="en-US"/>
        </w:rPr>
        <w:t xml:space="preserve">shift in </w:t>
      </w:r>
      <w:r w:rsidRPr="00C052F3">
        <w:rPr>
          <w:color w:val="000000"/>
          <w:lang w:eastAsia="en-US"/>
        </w:rPr>
        <w:t xml:space="preserve">the baseline of the amplifier input </w:t>
      </w:r>
      <w:r w:rsidR="00025D17">
        <w:t xml:space="preserve">which effectively increases the chip threshold </w:t>
      </w:r>
      <w:r w:rsidRPr="00C052F3">
        <w:rPr>
          <w:color w:val="000000"/>
          <w:lang w:eastAsia="en-US"/>
        </w:rPr>
        <w:t xml:space="preserve">due to </w:t>
      </w:r>
      <w:r w:rsidR="00025D17">
        <w:rPr>
          <w:color w:val="000000"/>
          <w:lang w:eastAsia="en-US"/>
        </w:rPr>
        <w:t>a change</w:t>
      </w:r>
      <w:r w:rsidRPr="00C052F3">
        <w:rPr>
          <w:color w:val="000000"/>
          <w:lang w:eastAsia="en-US"/>
        </w:rPr>
        <w:t xml:space="preserve"> in leakage currents. Figure 3.2.1 (right) shows how the leakage current dominantly flows through PWELL for lower substrate voltages, while the current through the substrate (PSUB) becomes dominant for higher substrate voltages. Re-tuning </w:t>
      </w:r>
      <w:r w:rsidR="00025D17">
        <w:t xml:space="preserve">may potentially </w:t>
      </w:r>
      <w:r w:rsidRPr="00C052F3">
        <w:rPr>
          <w:color w:val="000000"/>
          <w:lang w:eastAsia="en-US"/>
        </w:rPr>
        <w:t xml:space="preserve">compensate </w:t>
      </w:r>
      <w:r w:rsidR="00025D17">
        <w:rPr>
          <w:color w:val="000000"/>
          <w:lang w:eastAsia="en-US"/>
        </w:rPr>
        <w:t xml:space="preserve">for </w:t>
      </w:r>
      <w:r w:rsidRPr="00C052F3">
        <w:rPr>
          <w:color w:val="000000"/>
          <w:lang w:eastAsia="en-US"/>
        </w:rPr>
        <w:t xml:space="preserve">this effect but </w:t>
      </w:r>
      <w:r w:rsidR="00025D17">
        <w:rPr>
          <w:color w:val="000000"/>
          <w:lang w:eastAsia="en-US"/>
        </w:rPr>
        <w:t xml:space="preserve">this </w:t>
      </w:r>
      <w:r w:rsidRPr="00C052F3">
        <w:rPr>
          <w:color w:val="000000"/>
          <w:lang w:eastAsia="en-US"/>
        </w:rPr>
        <w:t>has not been tested yet.</w:t>
      </w:r>
    </w:p>
    <w:p w14:paraId="069C0E94" w14:textId="77777777" w:rsidR="0090714A" w:rsidRPr="00C052F3" w:rsidRDefault="0090714A">
      <w:pPr>
        <w:tabs>
          <w:tab w:val="left" w:pos="717"/>
          <w:tab w:val="left" w:pos="3044"/>
        </w:tabs>
        <w:jc w:val="both"/>
      </w:pPr>
    </w:p>
    <w:p w14:paraId="2BE7F1FF" w14:textId="77777777" w:rsidR="0090714A" w:rsidRPr="00C052F3" w:rsidRDefault="00000000">
      <w:pPr>
        <w:keepNext/>
        <w:jc w:val="center"/>
      </w:pPr>
      <w:r w:rsidRPr="00C052F3">
        <w:rPr>
          <w:noProof/>
        </w:rPr>
        <w:lastRenderedPageBreak/>
        <w:drawing>
          <wp:inline distT="0" distB="0" distL="0" distR="0" wp14:anchorId="177BD13F" wp14:editId="04171377">
            <wp:extent cx="3017520" cy="2511425"/>
            <wp:effectExtent l="0" t="0" r="0" b="0"/>
            <wp:docPr id="24" name="Imag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6"/>
                    <pic:cNvPicPr>
                      <a:picLocks noChangeAspect="1" noChangeArrowheads="1"/>
                    </pic:cNvPicPr>
                  </pic:nvPicPr>
                  <pic:blipFill>
                    <a:blip r:embed="rId17"/>
                    <a:stretch>
                      <a:fillRect/>
                    </a:stretch>
                  </pic:blipFill>
                  <pic:spPr bwMode="auto">
                    <a:xfrm>
                      <a:off x="0" y="0"/>
                      <a:ext cx="3017520" cy="2511425"/>
                    </a:xfrm>
                    <a:prstGeom prst="rect">
                      <a:avLst/>
                    </a:prstGeom>
                  </pic:spPr>
                </pic:pic>
              </a:graphicData>
            </a:graphic>
          </wp:inline>
        </w:drawing>
      </w:r>
    </w:p>
    <w:p w14:paraId="7C3BA03F" w14:textId="0754F807" w:rsidR="0090714A" w:rsidRPr="00C052F3" w:rsidRDefault="00000000">
      <w:pPr>
        <w:jc w:val="center"/>
      </w:pPr>
      <w:r w:rsidRPr="00C052F3">
        <w:rPr>
          <w:i/>
          <w:iCs/>
        </w:rPr>
        <w:t>Figure 3.2.2: Hit-detection efficiency of TJ-Monopix2 after irradiation to</w:t>
      </w:r>
      <w:r w:rsidR="00025D17">
        <w:rPr>
          <w:i/>
          <w:iCs/>
        </w:rPr>
        <w:t xml:space="preserve"> </w:t>
      </w:r>
      <w:r w:rsidR="00025D17" w:rsidRPr="00AE1C9D">
        <w:rPr>
          <w:i/>
          <w:iCs/>
          <w:color w:val="000000"/>
          <w:lang w:eastAsia="en-US"/>
        </w:rPr>
        <w:t>1</w:t>
      </w:r>
      <w:r w:rsidR="00025D17" w:rsidRPr="00AE1C9D">
        <w:rPr>
          <w:i/>
          <w:iCs/>
          <w:lang w:eastAsia="en-US"/>
        </w:rPr>
        <w:t>×10</w:t>
      </w:r>
      <w:r w:rsidR="00025D17" w:rsidRPr="00AE1C9D">
        <w:rPr>
          <w:i/>
          <w:iCs/>
          <w:color w:val="000000"/>
          <w:vertAlign w:val="superscript"/>
          <w:lang w:eastAsia="en-US"/>
        </w:rPr>
        <w:t>15</w:t>
      </w:r>
      <w:r w:rsidRPr="00C052F3">
        <w:rPr>
          <w:i/>
          <w:iCs/>
        </w:rPr>
        <w:t xml:space="preserve"> </w:t>
      </w:r>
      <w:proofErr w:type="spellStart"/>
      <w:r w:rsidRPr="00C052F3">
        <w:rPr>
          <w:i/>
          <w:iCs/>
        </w:rPr>
        <w:t>n</w:t>
      </w:r>
      <w:r w:rsidRPr="00AE1C9D">
        <w:rPr>
          <w:i/>
          <w:iCs/>
          <w:vertAlign w:val="subscript"/>
        </w:rPr>
        <w:t>eq</w:t>
      </w:r>
      <w:proofErr w:type="spellEnd"/>
      <w:r w:rsidRPr="00C052F3">
        <w:rPr>
          <w:i/>
          <w:iCs/>
        </w:rPr>
        <w:t>/cm² projected onto a 2x2 pixel matrix for in-pixel studies.</w:t>
      </w:r>
    </w:p>
    <w:p w14:paraId="167F7E36" w14:textId="77777777" w:rsidR="0090714A" w:rsidRPr="00C052F3" w:rsidRDefault="0090714A">
      <w:pPr>
        <w:jc w:val="center"/>
      </w:pPr>
    </w:p>
    <w:p w14:paraId="341991B2" w14:textId="6F2A263D" w:rsidR="0090714A" w:rsidRPr="00C052F3" w:rsidRDefault="00000000">
      <w:pPr>
        <w:tabs>
          <w:tab w:val="left" w:pos="717"/>
          <w:tab w:val="left" w:pos="3044"/>
        </w:tabs>
        <w:jc w:val="both"/>
      </w:pPr>
      <w:r w:rsidRPr="00C052F3">
        <w:rPr>
          <w:color w:val="000000"/>
          <w:lang w:eastAsia="en-US"/>
        </w:rPr>
        <w:t>At the best performing substrate voltage of -11 V</w:t>
      </w:r>
      <w:r w:rsidR="00025D17">
        <w:rPr>
          <w:color w:val="000000"/>
          <w:lang w:eastAsia="en-US"/>
        </w:rPr>
        <w:t>,</w:t>
      </w:r>
      <w:r w:rsidRPr="00C052F3">
        <w:rPr>
          <w:color w:val="000000"/>
          <w:lang w:eastAsia="en-US"/>
        </w:rPr>
        <w:t xml:space="preserve"> after irradiation to the highest fluence, a mean hit-detection efficiency of 99.6 % </w:t>
      </w:r>
      <w:r w:rsidR="00025D17">
        <w:rPr>
          <w:color w:val="000000"/>
          <w:lang w:eastAsia="en-US"/>
        </w:rPr>
        <w:t>was</w:t>
      </w:r>
      <w:r w:rsidRPr="00C052F3">
        <w:rPr>
          <w:color w:val="000000"/>
          <w:lang w:eastAsia="en-US"/>
        </w:rPr>
        <w:t xml:space="preserve"> </w:t>
      </w:r>
      <w:r w:rsidR="00025D17">
        <w:rPr>
          <w:color w:val="000000"/>
          <w:lang w:eastAsia="en-US"/>
        </w:rPr>
        <w:t>achiev</w:t>
      </w:r>
      <w:r w:rsidRPr="00C052F3">
        <w:rPr>
          <w:color w:val="000000"/>
          <w:lang w:eastAsia="en-US"/>
        </w:rPr>
        <w:t xml:space="preserve">ed.  Figure 3.2.2 shows the hit-detection efficiency of TJ- Monopix2 after irradiation to </w:t>
      </w:r>
      <w:r w:rsidR="00025D17" w:rsidRPr="00AE1C9D">
        <w:rPr>
          <w:color w:val="000000"/>
          <w:lang w:eastAsia="en-US"/>
        </w:rPr>
        <w:t>1</w:t>
      </w:r>
      <w:r w:rsidR="00025D17" w:rsidRPr="00AE1C9D">
        <w:rPr>
          <w:lang w:eastAsia="en-US"/>
        </w:rPr>
        <w:t>×10</w:t>
      </w:r>
      <w:r w:rsidR="00025D17" w:rsidRPr="00AE1C9D">
        <w:rPr>
          <w:color w:val="000000"/>
          <w:vertAlign w:val="superscript"/>
          <w:lang w:eastAsia="en-US"/>
        </w:rPr>
        <w:t>15</w:t>
      </w:r>
      <w:r w:rsidR="00025D17" w:rsidRPr="00C052F3">
        <w:rPr>
          <w:color w:val="000000"/>
          <w:lang w:eastAsia="en-US"/>
        </w:rPr>
        <w:t xml:space="preserve"> </w:t>
      </w:r>
      <w:proofErr w:type="spellStart"/>
      <w:r w:rsidRPr="00C052F3">
        <w:rPr>
          <w:color w:val="000000"/>
          <w:lang w:eastAsia="en-US"/>
        </w:rPr>
        <w:t>n</w:t>
      </w:r>
      <w:r w:rsidRPr="00AE1C9D">
        <w:rPr>
          <w:color w:val="000000"/>
          <w:vertAlign w:val="subscript"/>
          <w:lang w:eastAsia="en-US"/>
        </w:rPr>
        <w:t>eq</w:t>
      </w:r>
      <w:proofErr w:type="spellEnd"/>
      <w:r w:rsidRPr="00C052F3">
        <w:rPr>
          <w:color w:val="000000"/>
          <w:lang w:eastAsia="en-US"/>
        </w:rPr>
        <w:t>/cm²</w:t>
      </w:r>
      <w:r w:rsidR="00C24E4D">
        <w:rPr>
          <w:color w:val="000000"/>
          <w:lang w:eastAsia="en-US"/>
        </w:rPr>
        <w:t>,</w:t>
      </w:r>
      <w:r w:rsidRPr="00C052F3">
        <w:rPr>
          <w:color w:val="000000"/>
          <w:lang w:eastAsia="en-US"/>
        </w:rPr>
        <w:t xml:space="preserve"> projected onto a 2x2 pixel matrix for in-pixel studies. Despite the long drift distances, an efficiency close to 99% </w:t>
      </w:r>
      <w:r w:rsidR="00C24E4D">
        <w:rPr>
          <w:color w:val="000000"/>
          <w:lang w:eastAsia="en-US"/>
        </w:rPr>
        <w:t>is stills</w:t>
      </w:r>
      <w:r w:rsidRPr="00C052F3">
        <w:rPr>
          <w:color w:val="000000"/>
          <w:lang w:eastAsia="en-US"/>
        </w:rPr>
        <w:t xml:space="preserve"> achieve in the pixel corners at the highest fluence.</w:t>
      </w:r>
    </w:p>
    <w:p w14:paraId="53F7165B" w14:textId="77777777" w:rsidR="0090714A" w:rsidRPr="00C052F3" w:rsidRDefault="0090714A">
      <w:pPr>
        <w:tabs>
          <w:tab w:val="left" w:pos="717"/>
          <w:tab w:val="left" w:pos="3044"/>
        </w:tabs>
        <w:jc w:val="both"/>
      </w:pPr>
    </w:p>
    <w:p w14:paraId="49217FD8" w14:textId="77777777" w:rsidR="0090714A" w:rsidRPr="00C052F3" w:rsidRDefault="0090714A">
      <w:pPr>
        <w:tabs>
          <w:tab w:val="left" w:pos="717"/>
          <w:tab w:val="left" w:pos="3044"/>
        </w:tabs>
        <w:jc w:val="both"/>
        <w:rPr>
          <w:lang w:eastAsia="en-US"/>
        </w:rPr>
      </w:pPr>
    </w:p>
    <w:p w14:paraId="253252B1" w14:textId="77777777" w:rsidR="0090714A" w:rsidRPr="00C052F3" w:rsidRDefault="0090714A">
      <w:pPr>
        <w:tabs>
          <w:tab w:val="left" w:pos="717"/>
          <w:tab w:val="left" w:pos="3044"/>
        </w:tabs>
        <w:jc w:val="both"/>
        <w:rPr>
          <w:lang w:eastAsia="en-US"/>
        </w:rPr>
      </w:pPr>
    </w:p>
    <w:p w14:paraId="169B263F" w14:textId="267711FE" w:rsidR="0090714A" w:rsidRPr="00C052F3" w:rsidRDefault="00000000">
      <w:pPr>
        <w:pStyle w:val="ListParagraph"/>
        <w:tabs>
          <w:tab w:val="left" w:pos="717"/>
          <w:tab w:val="left" w:pos="3044"/>
        </w:tabs>
        <w:ind w:left="0"/>
        <w:jc w:val="both"/>
      </w:pPr>
      <w:r w:rsidRPr="00C052F3">
        <w:rPr>
          <w:rFonts w:ascii="Arial" w:hAnsi="Arial"/>
          <w:b/>
          <w:caps/>
          <w:color w:val="171A6C"/>
          <w:sz w:val="28"/>
        </w:rPr>
        <w:t>4       LF-Monopix2 BeAM TEST resul</w:t>
      </w:r>
      <w:r w:rsidR="00E42C39">
        <w:rPr>
          <w:rFonts w:ascii="Arial" w:hAnsi="Arial"/>
          <w:b/>
          <w:caps/>
          <w:color w:val="171A6C"/>
          <w:sz w:val="28"/>
        </w:rPr>
        <w:t>T</w:t>
      </w:r>
      <w:r w:rsidRPr="00C052F3">
        <w:rPr>
          <w:rFonts w:ascii="Arial" w:hAnsi="Arial"/>
          <w:b/>
          <w:caps/>
          <w:color w:val="171A6C"/>
          <w:sz w:val="28"/>
        </w:rPr>
        <w:t>s</w:t>
      </w:r>
    </w:p>
    <w:p w14:paraId="5916FF79" w14:textId="77777777" w:rsidR="0090714A" w:rsidRPr="00C052F3" w:rsidRDefault="0090714A">
      <w:pPr>
        <w:tabs>
          <w:tab w:val="left" w:pos="717"/>
          <w:tab w:val="left" w:pos="3044"/>
        </w:tabs>
        <w:jc w:val="both"/>
        <w:rPr>
          <w:lang w:eastAsia="en-US"/>
        </w:rPr>
      </w:pPr>
    </w:p>
    <w:p w14:paraId="6253B4D3" w14:textId="4B314857" w:rsidR="0090714A" w:rsidRPr="00C052F3" w:rsidRDefault="00000000">
      <w:pPr>
        <w:pStyle w:val="ListParagraph"/>
        <w:tabs>
          <w:tab w:val="left" w:pos="717"/>
          <w:tab w:val="left" w:pos="3044"/>
        </w:tabs>
        <w:ind w:left="0"/>
        <w:jc w:val="both"/>
        <w:rPr>
          <w:lang w:eastAsia="en-US"/>
        </w:rPr>
      </w:pPr>
      <w:r w:rsidRPr="00C052F3">
        <w:rPr>
          <w:color w:val="000000"/>
          <w:lang w:eastAsia="en-US"/>
        </w:rPr>
        <w:t xml:space="preserve">The </w:t>
      </w:r>
      <w:proofErr w:type="spellStart"/>
      <w:r w:rsidRPr="00C052F3">
        <w:rPr>
          <w:color w:val="000000"/>
          <w:lang w:eastAsia="en-US"/>
        </w:rPr>
        <w:t>Monopix</w:t>
      </w:r>
      <w:proofErr w:type="spellEnd"/>
      <w:r w:rsidRPr="00C052F3">
        <w:rPr>
          <w:color w:val="000000"/>
          <w:lang w:eastAsia="en-US"/>
        </w:rPr>
        <w:t xml:space="preserve"> chip line </w:t>
      </w:r>
      <w:r w:rsidR="000B5569">
        <w:rPr>
          <w:color w:val="000000"/>
          <w:lang w:eastAsia="en-US"/>
        </w:rPr>
        <w:t xml:space="preserve">also </w:t>
      </w:r>
      <w:r w:rsidRPr="00C052F3">
        <w:rPr>
          <w:color w:val="000000"/>
          <w:lang w:eastAsia="en-US"/>
        </w:rPr>
        <w:t xml:space="preserve">includes prototypes in the </w:t>
      </w:r>
      <w:proofErr w:type="spellStart"/>
      <w:r w:rsidRPr="00C052F3">
        <w:rPr>
          <w:color w:val="000000"/>
          <w:lang w:eastAsia="en-US"/>
        </w:rPr>
        <w:t>LFoundry</w:t>
      </w:r>
      <w:proofErr w:type="spellEnd"/>
      <w:r w:rsidRPr="00C052F3">
        <w:rPr>
          <w:color w:val="000000"/>
          <w:lang w:eastAsia="en-US"/>
        </w:rPr>
        <w:t xml:space="preserve"> 150 nm technologies. LF-Monopix2 chip has a size of 1 × 2 cm</w:t>
      </w:r>
      <w:r w:rsidRPr="00C052F3">
        <w:rPr>
          <w:color w:val="000000"/>
          <w:vertAlign w:val="superscript"/>
          <w:lang w:eastAsia="en-US"/>
        </w:rPr>
        <w:t xml:space="preserve">2 </w:t>
      </w:r>
      <w:r w:rsidRPr="00C052F3">
        <w:rPr>
          <w:color w:val="000000"/>
          <w:lang w:eastAsia="en-US"/>
        </w:rPr>
        <w:t>and a pixel pitch of 50 × 150 µm</w:t>
      </w:r>
      <w:r w:rsidRPr="00C052F3">
        <w:rPr>
          <w:color w:val="000000"/>
          <w:vertAlign w:val="superscript"/>
          <w:lang w:eastAsia="en-US"/>
        </w:rPr>
        <w:t xml:space="preserve">2 </w:t>
      </w:r>
      <w:r w:rsidRPr="00C052F3">
        <w:rPr>
          <w:color w:val="000000"/>
          <w:lang w:eastAsia="en-US"/>
        </w:rPr>
        <w:t xml:space="preserve">(see Fig. 4.1). The pixel matrix </w:t>
      </w:r>
      <w:r w:rsidR="000B5569">
        <w:rPr>
          <w:color w:val="000000"/>
          <w:lang w:eastAsia="en-US"/>
        </w:rPr>
        <w:t>occupies</w:t>
      </w:r>
      <w:r w:rsidRPr="00C052F3">
        <w:rPr>
          <w:color w:val="000000"/>
          <w:lang w:eastAsia="en-US"/>
        </w:rPr>
        <w:t xml:space="preserve"> </w:t>
      </w:r>
      <w:r w:rsidR="000B5569">
        <w:rPr>
          <w:color w:val="000000"/>
          <w:lang w:eastAsia="en-US"/>
        </w:rPr>
        <w:t>about</w:t>
      </w:r>
      <w:r w:rsidRPr="00C052F3">
        <w:rPr>
          <w:color w:val="000000"/>
          <w:lang w:eastAsia="en-US"/>
        </w:rPr>
        <w:t xml:space="preserve"> 82% of the chip area, </w:t>
      </w:r>
      <w:r w:rsidR="000B5569">
        <w:t xml:space="preserve">while the remaining area is taken up </w:t>
      </w:r>
      <w:r w:rsidRPr="00C052F3">
        <w:rPr>
          <w:color w:val="000000"/>
          <w:lang w:eastAsia="en-US"/>
        </w:rPr>
        <w:t xml:space="preserve">by guard rings, decoupling capacitors and peripheral circuitry at the top and bottom of the chip. Due to the smaller pixel size and hence reduced capacitance (250 − 300 </w:t>
      </w:r>
      <w:proofErr w:type="spellStart"/>
      <w:r w:rsidRPr="00C052F3">
        <w:rPr>
          <w:color w:val="000000"/>
          <w:lang w:eastAsia="en-US"/>
        </w:rPr>
        <w:t>fF</w:t>
      </w:r>
      <w:proofErr w:type="spellEnd"/>
      <w:r w:rsidRPr="00C052F3">
        <w:rPr>
          <w:color w:val="000000"/>
          <w:lang w:eastAsia="en-US"/>
        </w:rPr>
        <w:t xml:space="preserve">) an improved signal-to-noise ratio and a better timing performance are expected. The large electrode approach should </w:t>
      </w:r>
      <w:r w:rsidR="000B5569">
        <w:rPr>
          <w:color w:val="000000"/>
          <w:lang w:eastAsia="en-US"/>
        </w:rPr>
        <w:t xml:space="preserve">also </w:t>
      </w:r>
      <w:r w:rsidRPr="00C052F3">
        <w:rPr>
          <w:color w:val="000000"/>
          <w:lang w:eastAsia="en-US"/>
        </w:rPr>
        <w:t xml:space="preserve">result in </w:t>
      </w:r>
      <w:r w:rsidRPr="00C052F3">
        <w:rPr>
          <w:color w:val="000000" w:themeColor="text1"/>
          <w:lang w:eastAsia="en-US"/>
        </w:rPr>
        <w:t>excellent charge collection</w:t>
      </w:r>
      <w:r w:rsidRPr="00C052F3">
        <w:rPr>
          <w:color w:val="000000"/>
          <w:lang w:eastAsia="en-US"/>
        </w:rPr>
        <w:t xml:space="preserve"> after irradiation. The matrix is divided into three main sub-matrices, including different charge-sensitive amplifier (CSA) designs. One of the sub-matrices is further subdivided into four regions with different CSA feedback capacitances (1.5 </w:t>
      </w:r>
      <w:proofErr w:type="spellStart"/>
      <w:r w:rsidRPr="00C052F3">
        <w:rPr>
          <w:color w:val="000000"/>
          <w:lang w:eastAsia="en-US"/>
        </w:rPr>
        <w:t>fF</w:t>
      </w:r>
      <w:proofErr w:type="spellEnd"/>
      <w:r w:rsidRPr="00C052F3">
        <w:rPr>
          <w:color w:val="000000"/>
          <w:lang w:eastAsia="en-US"/>
        </w:rPr>
        <w:t xml:space="preserve"> or 5.0 </w:t>
      </w:r>
      <w:proofErr w:type="spellStart"/>
      <w:r w:rsidRPr="00C052F3">
        <w:rPr>
          <w:color w:val="000000"/>
          <w:lang w:eastAsia="en-US"/>
        </w:rPr>
        <w:t>fF</w:t>
      </w:r>
      <w:proofErr w:type="spellEnd"/>
      <w:r w:rsidRPr="00C052F3">
        <w:rPr>
          <w:color w:val="000000"/>
          <w:lang w:eastAsia="en-US"/>
        </w:rPr>
        <w:t>), local threshold tuning schemes (unidirectional or bidirectional) and pixel-level logic. The pixel design of LF-Monopix2 features rounded corners for reduction of the electric field on the edges, which, together with an optimized guard-ring design, improve the breakdown behaviour of the sensor. Wafers have successfully been thinned to 100 µm and</w:t>
      </w:r>
      <w:r w:rsidRPr="00C052F3">
        <w:rPr>
          <w:color w:val="000000" w:themeColor="text1"/>
          <w:lang w:eastAsia="en-US"/>
        </w:rPr>
        <w:t xml:space="preserve"> </w:t>
      </w:r>
      <w:r w:rsidR="000B5569" w:rsidRPr="00C052F3">
        <w:rPr>
          <w:color w:val="000000"/>
          <w:lang w:eastAsia="en-US"/>
        </w:rPr>
        <w:t>backside</w:t>
      </w:r>
      <w:r w:rsidR="000B5569" w:rsidRPr="00C052F3">
        <w:rPr>
          <w:color w:val="0432FF"/>
          <w:lang w:eastAsia="en-US"/>
        </w:rPr>
        <w:t xml:space="preserve"> </w:t>
      </w:r>
      <w:r w:rsidR="000B5569" w:rsidRPr="00AE1C9D">
        <w:rPr>
          <w:color w:val="000000" w:themeColor="text1"/>
          <w:lang w:eastAsia="en-US"/>
        </w:rPr>
        <w:t>processed</w:t>
      </w:r>
      <w:r w:rsidRPr="00C052F3">
        <w:rPr>
          <w:color w:val="000000"/>
          <w:lang w:eastAsia="en-US"/>
        </w:rPr>
        <w:t>.</w:t>
      </w:r>
    </w:p>
    <w:p w14:paraId="404CE3C2" w14:textId="77777777" w:rsidR="0090714A" w:rsidRPr="00C052F3" w:rsidRDefault="0090714A">
      <w:pPr>
        <w:tabs>
          <w:tab w:val="left" w:pos="717"/>
          <w:tab w:val="left" w:pos="3044"/>
        </w:tabs>
        <w:jc w:val="both"/>
        <w:rPr>
          <w:lang w:eastAsia="en-US"/>
        </w:rPr>
      </w:pPr>
    </w:p>
    <w:p w14:paraId="60CA72E6" w14:textId="77777777" w:rsidR="0090714A" w:rsidRPr="00C052F3" w:rsidRDefault="0090714A">
      <w:pPr>
        <w:tabs>
          <w:tab w:val="left" w:pos="717"/>
          <w:tab w:val="left" w:pos="3044"/>
        </w:tabs>
        <w:jc w:val="both"/>
        <w:rPr>
          <w:lang w:eastAsia="en-US"/>
        </w:rPr>
      </w:pPr>
    </w:p>
    <w:p w14:paraId="51A6D132" w14:textId="77777777" w:rsidR="0090714A" w:rsidRPr="00C052F3" w:rsidRDefault="0090714A">
      <w:pPr>
        <w:tabs>
          <w:tab w:val="left" w:pos="717"/>
          <w:tab w:val="left" w:pos="3044"/>
        </w:tabs>
        <w:jc w:val="both"/>
        <w:rPr>
          <w:lang w:eastAsia="en-US"/>
        </w:rPr>
      </w:pPr>
    </w:p>
    <w:p w14:paraId="07B45DBC" w14:textId="77777777" w:rsidR="0090714A" w:rsidRPr="00C052F3" w:rsidRDefault="00000000">
      <w:pPr>
        <w:pStyle w:val="ListParagraph"/>
        <w:keepNext/>
        <w:ind w:left="0"/>
        <w:jc w:val="center"/>
      </w:pPr>
      <w:r w:rsidRPr="00C052F3">
        <w:rPr>
          <w:noProof/>
        </w:rPr>
        <w:lastRenderedPageBreak/>
        <w:drawing>
          <wp:inline distT="0" distB="0" distL="0" distR="0" wp14:anchorId="04526AD7" wp14:editId="68D96CD4">
            <wp:extent cx="2697480" cy="1776095"/>
            <wp:effectExtent l="0" t="0" r="0" b="0"/>
            <wp:docPr id="25"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
                    <pic:cNvPicPr>
                      <a:picLocks noChangeAspect="1" noChangeArrowheads="1"/>
                    </pic:cNvPicPr>
                  </pic:nvPicPr>
                  <pic:blipFill>
                    <a:blip r:embed="rId18"/>
                    <a:stretch>
                      <a:fillRect/>
                    </a:stretch>
                  </pic:blipFill>
                  <pic:spPr bwMode="auto">
                    <a:xfrm>
                      <a:off x="0" y="0"/>
                      <a:ext cx="2697480" cy="1776095"/>
                    </a:xfrm>
                    <a:prstGeom prst="rect">
                      <a:avLst/>
                    </a:prstGeom>
                  </pic:spPr>
                </pic:pic>
              </a:graphicData>
            </a:graphic>
          </wp:inline>
        </w:drawing>
      </w:r>
    </w:p>
    <w:p w14:paraId="2D7C9E5C" w14:textId="77777777" w:rsidR="0090714A" w:rsidRPr="00C052F3" w:rsidRDefault="00000000">
      <w:pPr>
        <w:pStyle w:val="Caption"/>
        <w:rPr>
          <w:sz w:val="24"/>
        </w:rPr>
      </w:pPr>
      <w:r w:rsidRPr="00C052F3">
        <w:rPr>
          <w:sz w:val="24"/>
        </w:rPr>
        <w:t>Figure 4.1: Photograph of the LF-Monopix2 mounted on a readout board.</w:t>
      </w:r>
    </w:p>
    <w:p w14:paraId="20D3F794" w14:textId="77777777" w:rsidR="0090714A" w:rsidRPr="00C052F3" w:rsidRDefault="0090714A">
      <w:pPr>
        <w:pStyle w:val="ListParagraph"/>
        <w:ind w:left="0"/>
        <w:rPr>
          <w:lang w:eastAsia="en-US"/>
        </w:rPr>
      </w:pPr>
    </w:p>
    <w:p w14:paraId="7ECDBF87" w14:textId="6E0CFF2E" w:rsidR="0090714A" w:rsidRPr="00C052F3" w:rsidRDefault="00000000">
      <w:pPr>
        <w:pStyle w:val="ListParagraph"/>
        <w:tabs>
          <w:tab w:val="left" w:pos="717"/>
          <w:tab w:val="left" w:pos="3044"/>
        </w:tabs>
        <w:ind w:left="0"/>
        <w:jc w:val="both"/>
        <w:rPr>
          <w:lang w:eastAsia="en-US"/>
        </w:rPr>
      </w:pPr>
      <w:r w:rsidRPr="00C052F3">
        <w:rPr>
          <w:color w:val="000000"/>
          <w:lang w:eastAsia="en-US"/>
        </w:rPr>
        <w:tab/>
        <w:t xml:space="preserve">Throughout the </w:t>
      </w:r>
      <w:proofErr w:type="spellStart"/>
      <w:r w:rsidR="00BE4FFF" w:rsidRPr="00C052F3">
        <w:rPr>
          <w:color w:val="000000"/>
          <w:lang w:eastAsia="en-US"/>
        </w:rPr>
        <w:t>AIDAinnova</w:t>
      </w:r>
      <w:proofErr w:type="spellEnd"/>
      <w:r w:rsidR="00BE4FFF" w:rsidRPr="00C052F3">
        <w:rPr>
          <w:color w:val="000000"/>
          <w:lang w:eastAsia="en-US"/>
        </w:rPr>
        <w:t xml:space="preserve"> </w:t>
      </w:r>
      <w:r w:rsidRPr="00C052F3">
        <w:rPr>
          <w:color w:val="000000"/>
          <w:lang w:eastAsia="en-US"/>
        </w:rPr>
        <w:t>funding period, 100 µm thin, backside-processed LF-Monopix2 chips were measured at multiple NIEL fluences ranging from</w:t>
      </w:r>
      <w:r w:rsidR="00BE4FFF">
        <w:rPr>
          <w:color w:val="000000"/>
          <w:lang w:eastAsia="en-US"/>
        </w:rPr>
        <w:t xml:space="preserve"> 1</w:t>
      </w:r>
      <w:r w:rsidR="00BE4FFF" w:rsidRPr="00C052F3">
        <w:rPr>
          <w:lang w:eastAsia="en-US"/>
        </w:rPr>
        <w:t>×</w:t>
      </w:r>
      <w:r w:rsidR="00BE4FFF">
        <w:rPr>
          <w:lang w:eastAsia="en-US"/>
        </w:rPr>
        <w:t>10</w:t>
      </w:r>
      <w:r w:rsidR="00BE4FFF" w:rsidRPr="00B14992">
        <w:rPr>
          <w:color w:val="000000"/>
          <w:vertAlign w:val="superscript"/>
          <w:lang w:eastAsia="en-US"/>
        </w:rPr>
        <w:t>15</w:t>
      </w:r>
      <w:r w:rsidR="00BE4FFF" w:rsidRPr="00C052F3">
        <w:rPr>
          <w:color w:val="000000"/>
          <w:lang w:eastAsia="en-US"/>
        </w:rPr>
        <w:t xml:space="preserve"> </w:t>
      </w:r>
      <w:r w:rsidRPr="00C052F3">
        <w:rPr>
          <w:color w:val="000000"/>
          <w:lang w:eastAsia="en-US"/>
        </w:rPr>
        <w:t xml:space="preserve">to </w:t>
      </w:r>
      <w:r w:rsidR="00BE4FFF">
        <w:rPr>
          <w:color w:val="000000"/>
          <w:lang w:eastAsia="en-US"/>
        </w:rPr>
        <w:t>5</w:t>
      </w:r>
      <w:r w:rsidR="00BE4FFF" w:rsidRPr="00C052F3">
        <w:rPr>
          <w:lang w:eastAsia="en-US"/>
        </w:rPr>
        <w:t>×</w:t>
      </w:r>
      <w:r w:rsidR="00BE4FFF">
        <w:rPr>
          <w:lang w:eastAsia="en-US"/>
        </w:rPr>
        <w:t>10</w:t>
      </w:r>
      <w:r w:rsidR="00BE4FFF" w:rsidRPr="00B14992">
        <w:rPr>
          <w:color w:val="000000"/>
          <w:vertAlign w:val="superscript"/>
          <w:lang w:eastAsia="en-US"/>
        </w:rPr>
        <w:t>15</w:t>
      </w:r>
      <w:r w:rsidRPr="00C052F3">
        <w:rPr>
          <w:color w:val="000000"/>
          <w:lang w:eastAsia="en-US"/>
        </w:rPr>
        <w:t xml:space="preserve"> </w:t>
      </w:r>
      <w:proofErr w:type="spellStart"/>
      <w:r w:rsidRPr="00C052F3">
        <w:rPr>
          <w:color w:val="000000"/>
          <w:lang w:eastAsia="en-US"/>
        </w:rPr>
        <w:t>n</w:t>
      </w:r>
      <w:r w:rsidRPr="00160629">
        <w:rPr>
          <w:color w:val="000000"/>
          <w:vertAlign w:val="subscript"/>
          <w:lang w:eastAsia="en-US"/>
        </w:rPr>
        <w:t>eq</w:t>
      </w:r>
      <w:proofErr w:type="spellEnd"/>
      <w:r w:rsidRPr="00C052F3">
        <w:rPr>
          <w:color w:val="000000"/>
          <w:lang w:eastAsia="en-US"/>
        </w:rPr>
        <w:t xml:space="preserve">/cm² </w:t>
      </w:r>
      <w:r w:rsidR="00203E0F">
        <w:rPr>
          <w:color w:val="000000"/>
          <w:lang w:eastAsia="en-US"/>
        </w:rPr>
        <w:t>from</w:t>
      </w:r>
      <w:r w:rsidRPr="00C052F3">
        <w:rPr>
          <w:color w:val="000000"/>
          <w:lang w:eastAsia="en-US"/>
        </w:rPr>
        <w:t xml:space="preserve"> proton- and neutron</w:t>
      </w:r>
      <w:r w:rsidR="00203E0F">
        <w:rPr>
          <w:color w:val="000000"/>
          <w:lang w:eastAsia="en-US"/>
        </w:rPr>
        <w:t xml:space="preserve"> </w:t>
      </w:r>
      <w:r w:rsidRPr="00C052F3">
        <w:rPr>
          <w:color w:val="000000"/>
          <w:lang w:eastAsia="en-US"/>
        </w:rPr>
        <w:t xml:space="preserve">irradiation as well as up to 400 </w:t>
      </w:r>
      <w:proofErr w:type="spellStart"/>
      <w:r w:rsidRPr="00C052F3">
        <w:rPr>
          <w:color w:val="000000"/>
          <w:lang w:eastAsia="en-US"/>
        </w:rPr>
        <w:t>M</w:t>
      </w:r>
      <w:r w:rsidR="00515FED">
        <w:rPr>
          <w:color w:val="000000"/>
          <w:lang w:eastAsia="en-US"/>
        </w:rPr>
        <w:t>R</w:t>
      </w:r>
      <w:r w:rsidRPr="00C052F3">
        <w:rPr>
          <w:color w:val="000000"/>
          <w:lang w:eastAsia="en-US"/>
        </w:rPr>
        <w:t>ad</w:t>
      </w:r>
      <w:proofErr w:type="spellEnd"/>
      <w:r w:rsidRPr="00C052F3">
        <w:rPr>
          <w:color w:val="000000"/>
          <w:lang w:eastAsia="en-US"/>
        </w:rPr>
        <w:t xml:space="preserve"> TID </w:t>
      </w:r>
      <w:r w:rsidR="00203E0F">
        <w:rPr>
          <w:color w:val="000000"/>
          <w:lang w:eastAsia="en-US"/>
        </w:rPr>
        <w:t>from</w:t>
      </w:r>
      <w:r w:rsidRPr="00C052F3">
        <w:rPr>
          <w:color w:val="000000"/>
          <w:lang w:eastAsia="en-US"/>
        </w:rPr>
        <w:t xml:space="preserve"> X-ray irradiation. </w:t>
      </w:r>
      <w:r w:rsidR="00515FED">
        <w:rPr>
          <w:color w:val="000000"/>
          <w:lang w:eastAsia="en-US"/>
        </w:rPr>
        <w:t>All proton irradiated devices were uniformly irradiated at the Bonn isochronous cyclotron with 14 MeV protons except for</w:t>
      </w:r>
      <w:r w:rsidR="00672197">
        <w:rPr>
          <w:color w:val="000000"/>
          <w:lang w:eastAsia="en-US"/>
        </w:rPr>
        <w:t xml:space="preserve"> the </w:t>
      </w:r>
      <w:r w:rsidR="00672197" w:rsidRPr="00C052F3">
        <w:rPr>
          <w:color w:val="000000"/>
          <w:lang w:eastAsia="en-US"/>
        </w:rPr>
        <w:t>2</w:t>
      </w:r>
      <w:r w:rsidR="00672197" w:rsidRPr="00C052F3">
        <w:rPr>
          <w:lang w:eastAsia="en-US"/>
        </w:rPr>
        <w:t>×</w:t>
      </w:r>
      <w:r w:rsidR="00672197">
        <w:rPr>
          <w:lang w:eastAsia="en-US"/>
        </w:rPr>
        <w:t>10</w:t>
      </w:r>
      <w:r w:rsidR="00672197" w:rsidRPr="00B14992">
        <w:rPr>
          <w:color w:val="000000"/>
          <w:vertAlign w:val="superscript"/>
          <w:lang w:eastAsia="en-US"/>
        </w:rPr>
        <w:t>15</w:t>
      </w:r>
      <w:r w:rsidR="00672197" w:rsidRPr="00C052F3">
        <w:rPr>
          <w:color w:val="000000"/>
          <w:lang w:eastAsia="en-US"/>
        </w:rPr>
        <w:t xml:space="preserve"> </w:t>
      </w:r>
      <w:proofErr w:type="spellStart"/>
      <w:r w:rsidR="00672197" w:rsidRPr="00C052F3">
        <w:rPr>
          <w:color w:val="000000"/>
          <w:lang w:eastAsia="en-US"/>
        </w:rPr>
        <w:t>n</w:t>
      </w:r>
      <w:r w:rsidR="00672197" w:rsidRPr="00160629">
        <w:rPr>
          <w:color w:val="000000"/>
          <w:vertAlign w:val="subscript"/>
          <w:lang w:eastAsia="en-US"/>
        </w:rPr>
        <w:t>eq</w:t>
      </w:r>
      <w:proofErr w:type="spellEnd"/>
      <w:r w:rsidR="00672197" w:rsidRPr="00C052F3">
        <w:rPr>
          <w:color w:val="000000"/>
          <w:lang w:eastAsia="en-US"/>
        </w:rPr>
        <w:t xml:space="preserve">/cm² </w:t>
      </w:r>
      <w:r w:rsidR="00016AB2">
        <w:rPr>
          <w:color w:val="000000"/>
          <w:lang w:eastAsia="en-US"/>
        </w:rPr>
        <w:t xml:space="preserve">sample which were uniformly irradiated at MC40 cyclotron at Birmingham </w:t>
      </w:r>
      <w:r w:rsidR="00394D20">
        <w:rPr>
          <w:color w:val="000000"/>
          <w:lang w:eastAsia="en-US"/>
        </w:rPr>
        <w:t>using</w:t>
      </w:r>
      <w:r w:rsidR="00016AB2">
        <w:rPr>
          <w:color w:val="000000"/>
          <w:lang w:eastAsia="en-US"/>
        </w:rPr>
        <w:t xml:space="preserve"> 27 MeV protons.</w:t>
      </w:r>
      <w:r w:rsidR="00515FED">
        <w:rPr>
          <w:color w:val="000000"/>
          <w:lang w:eastAsia="en-US"/>
        </w:rPr>
        <w:t xml:space="preserve"> </w:t>
      </w:r>
      <w:r w:rsidR="00016AB2">
        <w:rPr>
          <w:color w:val="000000"/>
          <w:lang w:eastAsia="en-US"/>
        </w:rPr>
        <w:t xml:space="preserve">The neutron irradiated devices were all irradiated at the </w:t>
      </w:r>
      <w:r w:rsidR="00016AB2" w:rsidRPr="001B3879">
        <w:rPr>
          <w:lang w:eastAsia="en-US"/>
        </w:rPr>
        <w:t xml:space="preserve">TRIGA Mark II reactor in Ljubljana </w:t>
      </w:r>
      <w:r w:rsidR="00016AB2">
        <w:rPr>
          <w:lang w:eastAsia="en-US"/>
        </w:rPr>
        <w:t xml:space="preserve">using reactor neutrons. </w:t>
      </w:r>
      <w:r w:rsidRPr="00C052F3">
        <w:rPr>
          <w:color w:val="000000"/>
          <w:lang w:eastAsia="en-US"/>
        </w:rPr>
        <w:t xml:space="preserve">Initial laboratory measurements at -20 °C confirmed full functionality of all devices after irradiation. Figure 4.2 shows the I-V characteristics of LF-Monopix2 comparing neutron and proton irradiation at NIEL fluences of </w:t>
      </w:r>
      <w:r w:rsidR="00203E0F">
        <w:rPr>
          <w:color w:val="000000"/>
          <w:lang w:eastAsia="en-US"/>
        </w:rPr>
        <w:t>1</w:t>
      </w:r>
      <w:r w:rsidR="00203E0F" w:rsidRPr="00C052F3">
        <w:rPr>
          <w:lang w:eastAsia="en-US"/>
        </w:rPr>
        <w:t>×</w:t>
      </w:r>
      <w:r w:rsidR="00203E0F">
        <w:rPr>
          <w:lang w:eastAsia="en-US"/>
        </w:rPr>
        <w:t>10</w:t>
      </w:r>
      <w:r w:rsidR="00203E0F" w:rsidRPr="00B14992">
        <w:rPr>
          <w:color w:val="000000"/>
          <w:vertAlign w:val="superscript"/>
          <w:lang w:eastAsia="en-US"/>
        </w:rPr>
        <w:t>15</w:t>
      </w:r>
      <w:r w:rsidR="00203E0F" w:rsidRPr="00C052F3">
        <w:rPr>
          <w:color w:val="000000"/>
          <w:lang w:eastAsia="en-US"/>
        </w:rPr>
        <w:t xml:space="preserve"> </w:t>
      </w:r>
      <w:r w:rsidRPr="00C052F3">
        <w:rPr>
          <w:color w:val="000000"/>
          <w:lang w:eastAsia="en-US"/>
        </w:rPr>
        <w:t>and 2</w:t>
      </w:r>
      <w:r w:rsidR="00203E0F" w:rsidRPr="00C052F3">
        <w:rPr>
          <w:lang w:eastAsia="en-US"/>
        </w:rPr>
        <w:t>×</w:t>
      </w:r>
      <w:r w:rsidR="00203E0F">
        <w:rPr>
          <w:lang w:eastAsia="en-US"/>
        </w:rPr>
        <w:t>10</w:t>
      </w:r>
      <w:r w:rsidR="00203E0F" w:rsidRPr="00B14992">
        <w:rPr>
          <w:color w:val="000000"/>
          <w:vertAlign w:val="superscript"/>
          <w:lang w:eastAsia="en-US"/>
        </w:rPr>
        <w:t>15</w:t>
      </w:r>
      <w:r w:rsidR="00203E0F" w:rsidRPr="00C052F3">
        <w:rPr>
          <w:color w:val="000000"/>
          <w:lang w:eastAsia="en-US"/>
        </w:rPr>
        <w:t xml:space="preserve"> </w:t>
      </w:r>
      <w:proofErr w:type="spellStart"/>
      <w:r w:rsidRPr="00C052F3">
        <w:rPr>
          <w:color w:val="000000"/>
          <w:lang w:eastAsia="en-US"/>
        </w:rPr>
        <w:t>n</w:t>
      </w:r>
      <w:r w:rsidRPr="00160629">
        <w:rPr>
          <w:color w:val="000000"/>
          <w:vertAlign w:val="subscript"/>
          <w:lang w:eastAsia="en-US"/>
        </w:rPr>
        <w:t>eq</w:t>
      </w:r>
      <w:proofErr w:type="spellEnd"/>
      <w:r w:rsidRPr="00C052F3">
        <w:rPr>
          <w:color w:val="000000"/>
          <w:lang w:eastAsia="en-US"/>
        </w:rPr>
        <w:t>/cm² [6]. While the leakage currents at 2</w:t>
      </w:r>
      <w:r w:rsidR="00203E0F" w:rsidRPr="00C052F3">
        <w:rPr>
          <w:lang w:eastAsia="en-US"/>
        </w:rPr>
        <w:t>×</w:t>
      </w:r>
      <w:r w:rsidR="00203E0F">
        <w:rPr>
          <w:lang w:eastAsia="en-US"/>
        </w:rPr>
        <w:t>10</w:t>
      </w:r>
      <w:r w:rsidR="00203E0F" w:rsidRPr="00B14992">
        <w:rPr>
          <w:color w:val="000000"/>
          <w:vertAlign w:val="superscript"/>
          <w:lang w:eastAsia="en-US"/>
        </w:rPr>
        <w:t>15</w:t>
      </w:r>
      <w:r w:rsidR="00203E0F" w:rsidRPr="00C052F3">
        <w:rPr>
          <w:color w:val="000000"/>
          <w:lang w:eastAsia="en-US"/>
        </w:rPr>
        <w:t xml:space="preserve"> </w:t>
      </w:r>
      <w:proofErr w:type="spellStart"/>
      <w:r w:rsidRPr="00C052F3">
        <w:rPr>
          <w:color w:val="000000"/>
          <w:lang w:eastAsia="en-US"/>
        </w:rPr>
        <w:t>n</w:t>
      </w:r>
      <w:r w:rsidRPr="00160629">
        <w:rPr>
          <w:color w:val="000000"/>
          <w:vertAlign w:val="subscript"/>
          <w:lang w:eastAsia="en-US"/>
        </w:rPr>
        <w:t>eq</w:t>
      </w:r>
      <w:proofErr w:type="spellEnd"/>
      <w:r w:rsidRPr="00C052F3">
        <w:rPr>
          <w:color w:val="000000"/>
          <w:lang w:eastAsia="en-US"/>
        </w:rPr>
        <w:t xml:space="preserve">/cm² agree nicely between proton and neutron irradiated samples, a deviation is observed at </w:t>
      </w:r>
      <w:r w:rsidR="00203E0F">
        <w:rPr>
          <w:color w:val="000000"/>
          <w:lang w:eastAsia="en-US"/>
        </w:rPr>
        <w:t>1</w:t>
      </w:r>
      <w:r w:rsidR="00203E0F" w:rsidRPr="00C052F3">
        <w:rPr>
          <w:lang w:eastAsia="en-US"/>
        </w:rPr>
        <w:t>×</w:t>
      </w:r>
      <w:r w:rsidR="00203E0F">
        <w:rPr>
          <w:lang w:eastAsia="en-US"/>
        </w:rPr>
        <w:t>10</w:t>
      </w:r>
      <w:r w:rsidR="00203E0F" w:rsidRPr="00B14992">
        <w:rPr>
          <w:color w:val="000000"/>
          <w:vertAlign w:val="superscript"/>
          <w:lang w:eastAsia="en-US"/>
        </w:rPr>
        <w:t>15</w:t>
      </w:r>
      <w:r w:rsidRPr="00C052F3">
        <w:rPr>
          <w:color w:val="000000"/>
          <w:lang w:eastAsia="en-US"/>
        </w:rPr>
        <w:t xml:space="preserve"> </w:t>
      </w:r>
      <w:proofErr w:type="spellStart"/>
      <w:r w:rsidRPr="00C052F3">
        <w:rPr>
          <w:color w:val="000000"/>
          <w:lang w:eastAsia="en-US"/>
        </w:rPr>
        <w:t>n</w:t>
      </w:r>
      <w:r w:rsidRPr="00160629">
        <w:rPr>
          <w:color w:val="000000"/>
          <w:vertAlign w:val="subscript"/>
          <w:lang w:eastAsia="en-US"/>
        </w:rPr>
        <w:t>eq</w:t>
      </w:r>
      <w:proofErr w:type="spellEnd"/>
      <w:r w:rsidRPr="00C052F3">
        <w:rPr>
          <w:color w:val="000000"/>
          <w:lang w:eastAsia="en-US"/>
        </w:rPr>
        <w:t xml:space="preserve">/cm². </w:t>
      </w:r>
      <w:r w:rsidR="00BF2B6F">
        <w:t xml:space="preserve">This may be due to deviations in the actual fluences </w:t>
      </w:r>
      <w:r w:rsidRPr="00C052F3">
        <w:rPr>
          <w:color w:val="000000"/>
          <w:lang w:eastAsia="en-US"/>
        </w:rPr>
        <w:t xml:space="preserve">within the errors of the respective irradiation site or </w:t>
      </w:r>
      <w:r w:rsidR="00BF2B6F">
        <w:rPr>
          <w:color w:val="000000"/>
          <w:lang w:eastAsia="en-US"/>
        </w:rPr>
        <w:t>because</w:t>
      </w:r>
      <w:r w:rsidRPr="00C052F3">
        <w:rPr>
          <w:color w:val="000000"/>
          <w:lang w:eastAsia="en-US"/>
        </w:rPr>
        <w:t xml:space="preserve"> the neutron-irradiated chip suffered peripheral damage, result</w:t>
      </w:r>
      <w:r w:rsidR="00BF2B6F">
        <w:rPr>
          <w:color w:val="000000"/>
          <w:lang w:eastAsia="en-US"/>
        </w:rPr>
        <w:t xml:space="preserve">ing </w:t>
      </w:r>
      <w:r w:rsidRPr="00C052F3">
        <w:rPr>
          <w:color w:val="000000"/>
          <w:lang w:eastAsia="en-US"/>
        </w:rPr>
        <w:t>in additional leakage current. A detailed investigation is still pending.</w:t>
      </w:r>
    </w:p>
    <w:p w14:paraId="3639AB49" w14:textId="77777777" w:rsidR="0090714A" w:rsidRPr="00C052F3" w:rsidRDefault="0090714A">
      <w:pPr>
        <w:pStyle w:val="ListParagraph"/>
        <w:tabs>
          <w:tab w:val="left" w:pos="717"/>
          <w:tab w:val="left" w:pos="3044"/>
        </w:tabs>
        <w:ind w:left="0"/>
        <w:jc w:val="both"/>
        <w:rPr>
          <w:lang w:eastAsia="en-US"/>
        </w:rPr>
      </w:pPr>
    </w:p>
    <w:p w14:paraId="5D6CD221" w14:textId="77777777" w:rsidR="0090714A" w:rsidRPr="00C052F3" w:rsidRDefault="00000000">
      <w:pPr>
        <w:pStyle w:val="ListParagraph"/>
        <w:keepNext/>
        <w:ind w:left="0"/>
        <w:jc w:val="center"/>
      </w:pPr>
      <w:r w:rsidRPr="00C052F3">
        <w:rPr>
          <w:noProof/>
        </w:rPr>
        <w:drawing>
          <wp:inline distT="0" distB="0" distL="0" distR="0" wp14:anchorId="78310017" wp14:editId="0ADD74F6">
            <wp:extent cx="3314700" cy="2355850"/>
            <wp:effectExtent l="0" t="0" r="0" b="0"/>
            <wp:docPr id="26" name="Imag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7"/>
                    <pic:cNvPicPr>
                      <a:picLocks noChangeAspect="1" noChangeArrowheads="1"/>
                    </pic:cNvPicPr>
                  </pic:nvPicPr>
                  <pic:blipFill>
                    <a:blip r:embed="rId19"/>
                    <a:stretch>
                      <a:fillRect/>
                    </a:stretch>
                  </pic:blipFill>
                  <pic:spPr bwMode="auto">
                    <a:xfrm>
                      <a:off x="0" y="0"/>
                      <a:ext cx="3314700" cy="2355850"/>
                    </a:xfrm>
                    <a:prstGeom prst="rect">
                      <a:avLst/>
                    </a:prstGeom>
                  </pic:spPr>
                </pic:pic>
              </a:graphicData>
            </a:graphic>
          </wp:inline>
        </w:drawing>
      </w:r>
    </w:p>
    <w:p w14:paraId="32C62830" w14:textId="77777777" w:rsidR="0090714A" w:rsidRPr="00C052F3" w:rsidRDefault="00000000">
      <w:pPr>
        <w:pStyle w:val="ListParagraph"/>
        <w:ind w:left="0"/>
        <w:jc w:val="center"/>
        <w:rPr>
          <w:i/>
          <w:iCs/>
        </w:rPr>
      </w:pPr>
      <w:r w:rsidRPr="00C052F3">
        <w:rPr>
          <w:i/>
          <w:iCs/>
        </w:rPr>
        <w:t>Figure 4.2: I-V characteristics of LF-Monopix2 comparing neutron and proton irradiated samples at multiple NIEL fluences, from [6].</w:t>
      </w:r>
    </w:p>
    <w:p w14:paraId="77007800" w14:textId="77777777" w:rsidR="0090714A" w:rsidRPr="00C052F3" w:rsidRDefault="00000000">
      <w:pPr>
        <w:jc w:val="both"/>
      </w:pPr>
      <w:r w:rsidRPr="00C052F3">
        <w:tab/>
      </w:r>
    </w:p>
    <w:p w14:paraId="68088B8A" w14:textId="03A677BC" w:rsidR="0090714A" w:rsidRPr="00C052F3" w:rsidRDefault="00000000">
      <w:pPr>
        <w:jc w:val="both"/>
      </w:pPr>
      <w:r w:rsidRPr="00C052F3">
        <w:tab/>
        <w:t xml:space="preserve">All irradiated samples were measured in beam tests at the DESY electron </w:t>
      </w:r>
      <w:r w:rsidR="00432893" w:rsidRPr="00C052F3">
        <w:t>test beam</w:t>
      </w:r>
      <w:r w:rsidRPr="00C052F3">
        <w:t xml:space="preserve"> facility. Figure 4.3 (left) shows the depletion depth extracted from the Landau-shaped charge spectrum for different bias voltages across all NIEL fluences. Figure 4.3 (right) shows the corresponding hit-detection efficiencies </w:t>
      </w:r>
      <w:r w:rsidR="00432893">
        <w:t xml:space="preserve">for </w:t>
      </w:r>
      <w:r w:rsidRPr="00C052F3">
        <w:t>each data point</w:t>
      </w:r>
      <w:r w:rsidR="00432893">
        <w:t>,</w:t>
      </w:r>
      <w:r w:rsidRPr="00C052F3">
        <w:t xml:space="preserve"> including the threshold </w:t>
      </w:r>
      <w:r w:rsidR="00432893">
        <w:t xml:space="preserve">settings </w:t>
      </w:r>
      <w:r w:rsidRPr="00C052F3">
        <w:t>at which the samples w</w:t>
      </w:r>
      <w:r w:rsidR="00432893">
        <w:t>ere</w:t>
      </w:r>
      <w:r w:rsidRPr="00C052F3">
        <w:t xml:space="preserve"> </w:t>
      </w:r>
      <w:r w:rsidRPr="00C052F3">
        <w:lastRenderedPageBreak/>
        <w:t xml:space="preserve">operated. </w:t>
      </w:r>
      <w:r w:rsidR="00432893">
        <w:t>F</w:t>
      </w:r>
      <w:r w:rsidRPr="00C052F3">
        <w:t>ull depletion of the sensitive area was still reachable after irradiation to 3</w:t>
      </w:r>
      <w:r w:rsidR="00432893" w:rsidRPr="00C052F3">
        <w:rPr>
          <w:lang w:eastAsia="en-US"/>
        </w:rPr>
        <w:t>×</w:t>
      </w:r>
      <w:r w:rsidR="00432893">
        <w:rPr>
          <w:lang w:eastAsia="en-US"/>
        </w:rPr>
        <w:t>10</w:t>
      </w:r>
      <w:r w:rsidR="00432893" w:rsidRPr="00B14992">
        <w:rPr>
          <w:color w:val="000000"/>
          <w:vertAlign w:val="superscript"/>
          <w:lang w:eastAsia="en-US"/>
        </w:rPr>
        <w:t>15</w:t>
      </w:r>
      <w:r w:rsidRPr="00C052F3">
        <w:t xml:space="preserve"> </w:t>
      </w:r>
      <w:proofErr w:type="spellStart"/>
      <w:r w:rsidRPr="00C052F3">
        <w:t>n</w:t>
      </w:r>
      <w:r w:rsidRPr="00160629">
        <w:rPr>
          <w:vertAlign w:val="subscript"/>
        </w:rPr>
        <w:t>eq</w:t>
      </w:r>
      <w:proofErr w:type="spellEnd"/>
      <w:r w:rsidRPr="00C052F3">
        <w:t>/cm² due to the large breakdown voltage of the chip. This translate</w:t>
      </w:r>
      <w:r w:rsidR="00432893">
        <w:t>d</w:t>
      </w:r>
      <w:r w:rsidRPr="00C052F3">
        <w:t xml:space="preserve"> </w:t>
      </w:r>
      <w:r w:rsidR="00432893">
        <w:t>in</w:t>
      </w:r>
      <w:r w:rsidRPr="00C052F3">
        <w:t xml:space="preserve">to </w:t>
      </w:r>
      <w:r w:rsidR="00432893">
        <w:t>an</w:t>
      </w:r>
      <w:r w:rsidRPr="00C052F3">
        <w:t xml:space="preserve"> excellent hit-detection efficiency </w:t>
      </w:r>
      <w:r w:rsidR="00432893">
        <w:t xml:space="preserve">of </w:t>
      </w:r>
      <w:r w:rsidRPr="00C052F3">
        <w:t>&gt;99% at this</w:t>
      </w:r>
      <w:r w:rsidR="00432893">
        <w:t xml:space="preserve"> fluence</w:t>
      </w:r>
      <w:r w:rsidRPr="00C052F3">
        <w:t>. At 5</w:t>
      </w:r>
      <w:r w:rsidR="00432893" w:rsidRPr="00C052F3">
        <w:rPr>
          <w:lang w:eastAsia="en-US"/>
        </w:rPr>
        <w:t>×</w:t>
      </w:r>
      <w:r w:rsidR="00432893">
        <w:rPr>
          <w:lang w:eastAsia="en-US"/>
        </w:rPr>
        <w:t>10</w:t>
      </w:r>
      <w:r w:rsidR="00432893" w:rsidRPr="00B14992">
        <w:rPr>
          <w:color w:val="000000"/>
          <w:vertAlign w:val="superscript"/>
          <w:lang w:eastAsia="en-US"/>
        </w:rPr>
        <w:t>15</w:t>
      </w:r>
      <w:r w:rsidRPr="00C052F3">
        <w:t xml:space="preserve"> </w:t>
      </w:r>
      <w:proofErr w:type="spellStart"/>
      <w:r w:rsidRPr="00C052F3">
        <w:t>n</w:t>
      </w:r>
      <w:r w:rsidRPr="00160629">
        <w:rPr>
          <w:vertAlign w:val="subscript"/>
        </w:rPr>
        <w:t>eq</w:t>
      </w:r>
      <w:proofErr w:type="spellEnd"/>
      <w:r w:rsidRPr="00C052F3">
        <w:t xml:space="preserve">/cm² NIEL fluence, </w:t>
      </w:r>
      <w:r w:rsidR="00432893">
        <w:t xml:space="preserve">a bias of </w:t>
      </w:r>
      <w:r w:rsidRPr="00C052F3">
        <w:t xml:space="preserve">400 V </w:t>
      </w:r>
      <w:r w:rsidR="00432893">
        <w:t>was no longer</w:t>
      </w:r>
      <w:r w:rsidRPr="00C052F3">
        <w:t xml:space="preserve"> sufficient</w:t>
      </w:r>
      <w:r w:rsidR="00432893">
        <w:t xml:space="preserve"> </w:t>
      </w:r>
      <w:r w:rsidRPr="00C052F3">
        <w:t xml:space="preserve">to fully deplete the sensor. Nevertheless, the sample achieved a hit-detection efficiency close to 98%. </w:t>
      </w:r>
      <w:r w:rsidR="00432893">
        <w:t>C</w:t>
      </w:r>
      <w:r w:rsidRPr="00C052F3">
        <w:t xml:space="preserve">areful re-tuning allowed to lower the threshold of this sample to 2.2 </w:t>
      </w:r>
      <w:proofErr w:type="spellStart"/>
      <w:r w:rsidRPr="00C052F3">
        <w:t>ke</w:t>
      </w:r>
      <w:proofErr w:type="spellEnd"/>
      <w:r w:rsidRPr="00C052F3">
        <w:t xml:space="preserve">⁻, which improved the hit-detection efficiency to </w:t>
      </w:r>
      <w:r w:rsidR="00432893">
        <w:t>nearly</w:t>
      </w:r>
      <w:r w:rsidRPr="00C052F3">
        <w:t xml:space="preserve"> 99%. The depletion depth of the neutron-irradiated samples deviates from </w:t>
      </w:r>
      <w:r w:rsidR="00432893">
        <w:t xml:space="preserve">that of </w:t>
      </w:r>
      <w:r w:rsidRPr="00C052F3">
        <w:t>proton</w:t>
      </w:r>
      <w:r w:rsidR="00432893">
        <w:t xml:space="preserve"> </w:t>
      </w:r>
      <w:r w:rsidRPr="00C052F3">
        <w:t xml:space="preserve">irradiated </w:t>
      </w:r>
      <w:r w:rsidR="00432893">
        <w:t>samples</w:t>
      </w:r>
      <w:r w:rsidRPr="00C052F3">
        <w:t xml:space="preserve"> at the </w:t>
      </w:r>
      <w:r w:rsidR="00432893">
        <w:t>same</w:t>
      </w:r>
      <w:r w:rsidRPr="00C052F3">
        <w:t xml:space="preserve"> fluence. This </w:t>
      </w:r>
      <w:r w:rsidR="00432893">
        <w:t xml:space="preserve">difference </w:t>
      </w:r>
      <w:r w:rsidRPr="00C052F3">
        <w:t xml:space="preserve">is expected as the bulk damage of neutrons and protons results in different </w:t>
      </w:r>
      <w:r w:rsidR="00432893">
        <w:t xml:space="preserve">mixtures </w:t>
      </w:r>
      <w:r w:rsidRPr="00C052F3">
        <w:t xml:space="preserve">of point-like and cluster </w:t>
      </w:r>
      <w:r w:rsidR="00432893">
        <w:t>defects</w:t>
      </w:r>
      <w:r w:rsidRPr="00C052F3">
        <w:t>, that affect charge collection efficiency. Still, LF-Monopix2 can be fully depleted after 2</w:t>
      </w:r>
      <w:r w:rsidR="00432893" w:rsidRPr="00C052F3">
        <w:rPr>
          <w:lang w:eastAsia="en-US"/>
        </w:rPr>
        <w:t>×</w:t>
      </w:r>
      <w:proofErr w:type="gramStart"/>
      <w:r w:rsidR="00432893">
        <w:rPr>
          <w:lang w:eastAsia="en-US"/>
        </w:rPr>
        <w:t>10</w:t>
      </w:r>
      <w:r w:rsidR="00432893" w:rsidRPr="00B14992">
        <w:rPr>
          <w:color w:val="000000"/>
          <w:vertAlign w:val="superscript"/>
          <w:lang w:eastAsia="en-US"/>
        </w:rPr>
        <w:t>15</w:t>
      </w:r>
      <w:r w:rsidR="00432893" w:rsidRPr="00C052F3">
        <w:t xml:space="preserve"> </w:t>
      </w:r>
      <w:r w:rsidRPr="00C052F3">
        <w:t xml:space="preserve"> </w:t>
      </w:r>
      <w:proofErr w:type="spellStart"/>
      <w:r w:rsidRPr="00C052F3">
        <w:t>n</w:t>
      </w:r>
      <w:r w:rsidRPr="005B4A6C">
        <w:rPr>
          <w:vertAlign w:val="subscript"/>
        </w:rPr>
        <w:t>eq</w:t>
      </w:r>
      <w:proofErr w:type="spellEnd"/>
      <w:proofErr w:type="gramEnd"/>
      <w:r w:rsidRPr="00C052F3">
        <w:t>/cm² neutron irradiation and reaches hit-detection efficiencies &gt;99%. The decrease in efficiency towards larger bias voltages is due to a larger number of noisy pixels compared to proton-irradiated samples, that spam the readout.</w:t>
      </w:r>
    </w:p>
    <w:p w14:paraId="2ADE0A92" w14:textId="77777777" w:rsidR="0090714A" w:rsidRPr="00C052F3" w:rsidRDefault="0090714A">
      <w:pPr>
        <w:jc w:val="both"/>
      </w:pPr>
    </w:p>
    <w:p w14:paraId="234849EC" w14:textId="77777777" w:rsidR="0090714A" w:rsidRPr="00C052F3" w:rsidRDefault="0090714A"/>
    <w:p w14:paraId="2748B622" w14:textId="77777777" w:rsidR="0090714A" w:rsidRPr="00C052F3" w:rsidRDefault="00000000">
      <w:pPr>
        <w:keepNext/>
      </w:pPr>
      <w:r w:rsidRPr="00C052F3">
        <w:rPr>
          <w:noProof/>
        </w:rPr>
        <w:drawing>
          <wp:inline distT="0" distB="0" distL="0" distR="0" wp14:anchorId="6CDCA58E" wp14:editId="67C82E85">
            <wp:extent cx="6120130" cy="2041525"/>
            <wp:effectExtent l="0" t="0" r="0" b="0"/>
            <wp:docPr id="27" name="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
                    <pic:cNvPicPr>
                      <a:picLocks noChangeAspect="1" noChangeArrowheads="1"/>
                    </pic:cNvPicPr>
                  </pic:nvPicPr>
                  <pic:blipFill>
                    <a:blip r:embed="rId20"/>
                    <a:stretch>
                      <a:fillRect/>
                    </a:stretch>
                  </pic:blipFill>
                  <pic:spPr bwMode="auto">
                    <a:xfrm>
                      <a:off x="0" y="0"/>
                      <a:ext cx="6120130" cy="2041525"/>
                    </a:xfrm>
                    <a:prstGeom prst="rect">
                      <a:avLst/>
                    </a:prstGeom>
                  </pic:spPr>
                </pic:pic>
              </a:graphicData>
            </a:graphic>
          </wp:inline>
        </w:drawing>
      </w:r>
    </w:p>
    <w:p w14:paraId="2B7FF033" w14:textId="77777777" w:rsidR="0090714A" w:rsidRPr="00C052F3" w:rsidRDefault="00000000">
      <w:pPr>
        <w:pStyle w:val="Caption"/>
        <w:rPr>
          <w:sz w:val="24"/>
        </w:rPr>
      </w:pPr>
      <w:r w:rsidRPr="00C052F3">
        <w:rPr>
          <w:sz w:val="24"/>
        </w:rPr>
        <w:t>Figure 4.3: (left) Depletion depth of irradiated LF-Monopix2 samples across all available fluences at different bias voltages; (right) Hit-detection efficiency of irradiated LF-Monopix2 samples across all available fluences at different bias voltages, from [6].</w:t>
      </w:r>
    </w:p>
    <w:p w14:paraId="662E90B1" w14:textId="77777777" w:rsidR="0090714A" w:rsidRPr="00C052F3" w:rsidRDefault="0090714A"/>
    <w:p w14:paraId="2371D109" w14:textId="76334EFF" w:rsidR="0090714A" w:rsidRPr="00C052F3" w:rsidRDefault="00000000">
      <w:pPr>
        <w:tabs>
          <w:tab w:val="left" w:pos="717"/>
          <w:tab w:val="left" w:pos="3044"/>
        </w:tabs>
        <w:jc w:val="both"/>
        <w:rPr>
          <w:lang w:eastAsia="en-US"/>
        </w:rPr>
      </w:pPr>
      <w:r w:rsidRPr="00C052F3">
        <w:rPr>
          <w:color w:val="000000"/>
          <w:lang w:eastAsia="en-US"/>
        </w:rPr>
        <w:tab/>
        <w:t xml:space="preserve">In addition to the NIEL irradiated samples, the 400 </w:t>
      </w:r>
      <w:proofErr w:type="spellStart"/>
      <w:r w:rsidRPr="00C052F3">
        <w:rPr>
          <w:color w:val="000000"/>
          <w:lang w:eastAsia="en-US"/>
        </w:rPr>
        <w:t>Mrad</w:t>
      </w:r>
      <w:proofErr w:type="spellEnd"/>
      <w:r w:rsidRPr="00C052F3">
        <w:rPr>
          <w:color w:val="000000"/>
          <w:lang w:eastAsia="en-US"/>
        </w:rPr>
        <w:t xml:space="preserve"> X-ray irradiated sample was measured in beam to have a hit-detection efficiency of 99.43% at a measured threshold of 1.9 </w:t>
      </w:r>
      <w:proofErr w:type="spellStart"/>
      <w:r w:rsidRPr="00C052F3">
        <w:rPr>
          <w:color w:val="000000"/>
          <w:lang w:eastAsia="en-US"/>
        </w:rPr>
        <w:t>ke</w:t>
      </w:r>
      <w:proofErr w:type="spellEnd"/>
      <w:r w:rsidRPr="00C052F3">
        <w:rPr>
          <w:color w:val="000000"/>
          <w:lang w:eastAsia="en-US"/>
        </w:rPr>
        <w:t xml:space="preserve">⁻. Figure 4.4 shows the efficiency projected into a single-pixel map for in-pixel studies. While the performance is very uniform across the pixel, a drop to 98.9% is visible in the pixel corners [6]. Since X-ray irradiation does not damage the silicon bulk and, thus, the charge collection, this observation </w:t>
      </w:r>
      <w:r w:rsidR="00A166CE">
        <w:rPr>
          <w:color w:val="000000"/>
          <w:lang w:eastAsia="en-US"/>
        </w:rPr>
        <w:t xml:space="preserve">is more likely the </w:t>
      </w:r>
      <w:r w:rsidRPr="00C052F3">
        <w:rPr>
          <w:color w:val="000000"/>
          <w:lang w:eastAsia="en-US"/>
        </w:rPr>
        <w:t xml:space="preserve">result of a change in the charge calibration. Consequently, the </w:t>
      </w:r>
      <w:r w:rsidR="00A166CE">
        <w:rPr>
          <w:color w:val="000000"/>
          <w:lang w:eastAsia="en-US"/>
        </w:rPr>
        <w:t>actual</w:t>
      </w:r>
      <w:r w:rsidRPr="00C052F3">
        <w:rPr>
          <w:color w:val="000000"/>
          <w:lang w:eastAsia="en-US"/>
        </w:rPr>
        <w:t xml:space="preserve"> threshold is expected to be higher than the measured one. However, this still needs to be confirmed in lab.</w:t>
      </w:r>
    </w:p>
    <w:p w14:paraId="606D0DF9" w14:textId="77777777" w:rsidR="0090714A" w:rsidRPr="00C052F3" w:rsidRDefault="0090714A">
      <w:pPr>
        <w:keepNext/>
        <w:jc w:val="center"/>
      </w:pPr>
    </w:p>
    <w:p w14:paraId="52BE0324" w14:textId="77777777" w:rsidR="0090714A" w:rsidRPr="00C052F3" w:rsidRDefault="00000000">
      <w:pPr>
        <w:jc w:val="center"/>
      </w:pPr>
      <w:r w:rsidRPr="00C052F3">
        <w:rPr>
          <w:noProof/>
        </w:rPr>
        <w:drawing>
          <wp:inline distT="0" distB="0" distL="0" distR="0" wp14:anchorId="05ADA0ED" wp14:editId="71035A31">
            <wp:extent cx="3591560" cy="1529715"/>
            <wp:effectExtent l="0" t="0" r="0" b="0"/>
            <wp:docPr id="28" name="Imag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9"/>
                    <pic:cNvPicPr>
                      <a:picLocks noChangeAspect="1" noChangeArrowheads="1"/>
                    </pic:cNvPicPr>
                  </pic:nvPicPr>
                  <pic:blipFill>
                    <a:blip r:embed="rId21"/>
                    <a:stretch>
                      <a:fillRect/>
                    </a:stretch>
                  </pic:blipFill>
                  <pic:spPr bwMode="auto">
                    <a:xfrm>
                      <a:off x="0" y="0"/>
                      <a:ext cx="3591560" cy="1529715"/>
                    </a:xfrm>
                    <a:prstGeom prst="rect">
                      <a:avLst/>
                    </a:prstGeom>
                  </pic:spPr>
                </pic:pic>
              </a:graphicData>
            </a:graphic>
          </wp:inline>
        </w:drawing>
      </w:r>
    </w:p>
    <w:p w14:paraId="5E8B5551" w14:textId="77777777" w:rsidR="0090714A" w:rsidRPr="00C052F3" w:rsidRDefault="0090714A">
      <w:pPr>
        <w:jc w:val="center"/>
      </w:pPr>
    </w:p>
    <w:p w14:paraId="2254EB14" w14:textId="77777777" w:rsidR="0090714A" w:rsidRPr="00C052F3" w:rsidRDefault="00000000">
      <w:pPr>
        <w:pStyle w:val="Caption"/>
        <w:tabs>
          <w:tab w:val="left" w:pos="717"/>
          <w:tab w:val="left" w:pos="3044"/>
        </w:tabs>
        <w:spacing w:before="0" w:after="0"/>
      </w:pPr>
      <w:r w:rsidRPr="00C052F3">
        <w:rPr>
          <w:color w:val="000000"/>
          <w:sz w:val="24"/>
          <w:lang w:eastAsia="en-US"/>
        </w:rPr>
        <w:lastRenderedPageBreak/>
        <w:t xml:space="preserve">Figure 4.4: Hit-detection efficiency of the 400 </w:t>
      </w:r>
      <w:proofErr w:type="spellStart"/>
      <w:r w:rsidRPr="00C052F3">
        <w:rPr>
          <w:color w:val="000000"/>
          <w:sz w:val="24"/>
          <w:lang w:eastAsia="en-US"/>
        </w:rPr>
        <w:t>Mrad</w:t>
      </w:r>
      <w:proofErr w:type="spellEnd"/>
      <w:r w:rsidRPr="00C052F3">
        <w:rPr>
          <w:color w:val="000000"/>
          <w:sz w:val="24"/>
          <w:lang w:eastAsia="en-US"/>
        </w:rPr>
        <w:t xml:space="preserve"> X-ray irradiated LF-Monopix2 sample projected onto a single-pixel map.</w:t>
      </w:r>
    </w:p>
    <w:p w14:paraId="4453FF91" w14:textId="77777777" w:rsidR="0090714A" w:rsidRPr="00C052F3" w:rsidRDefault="0090714A">
      <w:pPr>
        <w:tabs>
          <w:tab w:val="left" w:pos="717"/>
          <w:tab w:val="left" w:pos="3044"/>
        </w:tabs>
        <w:jc w:val="both"/>
        <w:rPr>
          <w:lang w:eastAsia="en-US"/>
        </w:rPr>
      </w:pPr>
    </w:p>
    <w:p w14:paraId="65804599" w14:textId="77777777" w:rsidR="0090714A" w:rsidRPr="00C052F3" w:rsidRDefault="00000000">
      <w:pPr>
        <w:pStyle w:val="Heading1"/>
        <w:numPr>
          <w:ilvl w:val="0"/>
          <w:numId w:val="0"/>
        </w:numPr>
      </w:pPr>
      <w:bookmarkStart w:id="14" w:name="_Toc206502192"/>
      <w:r w:rsidRPr="00C052F3">
        <w:t>5       PROTOTYPE RD50-MPW2, 3 AND 4 IN 150 NM TECHNOLOGY</w:t>
      </w:r>
      <w:bookmarkEnd w:id="14"/>
    </w:p>
    <w:p w14:paraId="04FAFC51" w14:textId="77777777" w:rsidR="0090714A" w:rsidRPr="00C052F3" w:rsidRDefault="0090714A"/>
    <w:p w14:paraId="2BAE5AF6" w14:textId="066D6D70" w:rsidR="0090714A" w:rsidRPr="00C052F3" w:rsidRDefault="00000000">
      <w:pPr>
        <w:jc w:val="both"/>
      </w:pPr>
      <w:r w:rsidRPr="00C052F3">
        <w:t>Another effort to develop radiation hard devices was launched after the LF-</w:t>
      </w:r>
      <w:proofErr w:type="spellStart"/>
      <w:r w:rsidRPr="00C052F3">
        <w:t>Monopix</w:t>
      </w:r>
      <w:proofErr w:type="spellEnd"/>
      <w:r w:rsidRPr="00C052F3">
        <w:t xml:space="preserve"> approach. The RD50-MPW2 chip [5], fabricated in the framework of </w:t>
      </w:r>
      <w:proofErr w:type="spellStart"/>
      <w:r w:rsidRPr="00C052F3">
        <w:t>AIDAinnova</w:t>
      </w:r>
      <w:proofErr w:type="spellEnd"/>
      <w:r w:rsidRPr="00C052F3">
        <w:t xml:space="preserve">, followed the MPW1 chip which suffered from a large leakage current. </w:t>
      </w:r>
      <w:r w:rsidR="00756E12" w:rsidRPr="00C052F3">
        <w:t>To</w:t>
      </w:r>
      <w:r w:rsidRPr="00C052F3">
        <w:t xml:space="preserve"> </w:t>
      </w:r>
      <w:r w:rsidR="00756E12">
        <w:t xml:space="preserve">better </w:t>
      </w:r>
      <w:r w:rsidRPr="00C052F3">
        <w:t>understand the high current, the MPW2 chip implements a smaller, very simple, chip structure with a guard ring frame at the edge. The chip avoided certain post-processing filling layers involv</w:t>
      </w:r>
      <w:r w:rsidR="00756E12">
        <w:t>ing</w:t>
      </w:r>
      <w:r w:rsidRPr="00C052F3">
        <w:t xml:space="preserve"> conductive material. The chip </w:t>
      </w:r>
      <w:r w:rsidR="00756E12">
        <w:t>consists of an</w:t>
      </w:r>
      <w:r w:rsidRPr="00C052F3">
        <w:t xml:space="preserve"> 8x 8</w:t>
      </w:r>
      <w:r w:rsidR="00756E12">
        <w:t xml:space="preserve"> matrix</w:t>
      </w:r>
      <w:r w:rsidRPr="00C052F3">
        <w:t xml:space="preserve"> of 60 </w:t>
      </w:r>
      <w:r w:rsidR="00756E12">
        <w:t>µ</w:t>
      </w:r>
      <w:r w:rsidRPr="00C052F3">
        <w:t xml:space="preserve">m x 60 </w:t>
      </w:r>
      <w:r w:rsidR="00756E12">
        <w:t>µ</w:t>
      </w:r>
      <w:r w:rsidRPr="00C052F3">
        <w:t xml:space="preserve">m pixels with analogue readout only (see Fig. 5.1). The RD50-MPW2 has several design limitations, such as the small number of rows and columns </w:t>
      </w:r>
      <w:r w:rsidR="00756E12">
        <w:t xml:space="preserve">in </w:t>
      </w:r>
      <w:r w:rsidRPr="00C052F3">
        <w:t xml:space="preserve">the pixel matrix, the lack of digital readout electronics to identify events and a very simple peripheral readout that makes certain types of measurements too slow or </w:t>
      </w:r>
      <w:r w:rsidR="00756E12">
        <w:t>even</w:t>
      </w:r>
      <w:r w:rsidRPr="00C052F3">
        <w:t xml:space="preserve"> </w:t>
      </w:r>
      <w:r w:rsidR="00756E12">
        <w:t>im</w:t>
      </w:r>
      <w:r w:rsidRPr="00C052F3">
        <w:t xml:space="preserve">possible. </w:t>
      </w:r>
      <w:r w:rsidR="00756E12">
        <w:t xml:space="preserve">To address these shortcomings, the </w:t>
      </w:r>
      <w:r w:rsidRPr="00C052F3">
        <w:t>RD50-MPW3</w:t>
      </w:r>
      <w:r w:rsidR="00756E12">
        <w:t xml:space="preserve"> was developed. </w:t>
      </w:r>
      <w:r w:rsidR="00756E12" w:rsidRPr="00C052F3">
        <w:t>MPW3</w:t>
      </w:r>
      <w:r w:rsidRPr="00C052F3">
        <w:t xml:space="preserve"> exten</w:t>
      </w:r>
      <w:r w:rsidR="00756E12">
        <w:t>ds</w:t>
      </w:r>
      <w:r w:rsidRPr="00C052F3">
        <w:t xml:space="preserve"> the number of pixels in the matrix (64 columns x 64 rows), </w:t>
      </w:r>
      <w:r w:rsidR="00756E12">
        <w:t>integrates digital readout electronics based on the column-drain architecture directly into the pixel area</w:t>
      </w:r>
      <w:r w:rsidRPr="00C052F3">
        <w:t xml:space="preserve">, </w:t>
      </w:r>
      <w:r w:rsidR="00756E12">
        <w:t xml:space="preserve">and includes optimized peripheral readout </w:t>
      </w:r>
      <w:r w:rsidRPr="00C052F3">
        <w:t>electronics for effective pixel configuration. The MPW3 chip is currently being tested and tests after irradiation are expected later this year. The MPW</w:t>
      </w:r>
      <w:r w:rsidR="00756E12">
        <w:t>3</w:t>
      </w:r>
      <w:r w:rsidR="00756E12" w:rsidRPr="00756E12">
        <w:t xml:space="preserve"> </w:t>
      </w:r>
      <w:r w:rsidR="00756E12">
        <w:t>was also found to suffer from high noise due to cross-coupling of the digital periphery to the analogue part of the pixel matrix</w:t>
      </w:r>
      <w:r w:rsidRPr="00C052F3">
        <w:t xml:space="preserve">. </w:t>
      </w:r>
    </w:p>
    <w:p w14:paraId="5AE4574C" w14:textId="244C09B1" w:rsidR="0090714A" w:rsidRPr="00C052F3" w:rsidRDefault="00000000">
      <w:pPr>
        <w:jc w:val="both"/>
      </w:pPr>
      <w:r w:rsidRPr="00C052F3">
        <w:tab/>
      </w:r>
      <w:r w:rsidR="00756E12">
        <w:t xml:space="preserve">These problems were finally addressed in the </w:t>
      </w:r>
      <w:r w:rsidR="00756E12" w:rsidRPr="005B4A6C">
        <w:rPr>
          <w:rStyle w:val="Strong"/>
          <w:b w:val="0"/>
          <w:bCs w:val="0"/>
        </w:rPr>
        <w:t>RD50-MPW4</w:t>
      </w:r>
      <w:r w:rsidR="00756E12">
        <w:t xml:space="preserve"> submission, which incorporated several bug fixes, including an improved guard-ring design and, most importantly, a complete redesign of the digital readout periphery. S</w:t>
      </w:r>
      <w:r w:rsidRPr="00C052F3">
        <w:t>ubmitted in 2023</w:t>
      </w:r>
      <w:r w:rsidR="00756E12">
        <w:t xml:space="preserve">, the first prototype tests—reported previously—showed promising results. </w:t>
      </w:r>
      <w:r w:rsidRPr="00C052F3">
        <w:t xml:space="preserve">Tests with non-irradiated samples achieved hit detection efficiencies exceeding 99.9 % and a spatial resolution </w:t>
      </w:r>
      <w:r w:rsidR="00756E12">
        <w:t>of about</w:t>
      </w:r>
      <w:r w:rsidRPr="00C052F3">
        <w:t xml:space="preserve"> 16 </w:t>
      </w:r>
      <w:proofErr w:type="spellStart"/>
      <w:r w:rsidRPr="00C052F3">
        <w:t>μm</w:t>
      </w:r>
      <w:proofErr w:type="spellEnd"/>
      <w:r w:rsidRPr="00C052F3">
        <w:t>.</w:t>
      </w:r>
    </w:p>
    <w:p w14:paraId="04F5E6D7" w14:textId="77777777" w:rsidR="0090714A" w:rsidRPr="00C052F3" w:rsidRDefault="0090714A">
      <w:pPr>
        <w:jc w:val="both"/>
      </w:pPr>
    </w:p>
    <w:p w14:paraId="68A56C9E" w14:textId="77777777" w:rsidR="0090714A" w:rsidRPr="00C052F3" w:rsidRDefault="0090714A">
      <w:pPr>
        <w:jc w:val="both"/>
      </w:pPr>
    </w:p>
    <w:p w14:paraId="2D44D12D" w14:textId="77777777" w:rsidR="0090714A" w:rsidRPr="00C052F3" w:rsidRDefault="00000000">
      <w:r w:rsidRPr="00C052F3">
        <w:t>​</w:t>
      </w:r>
      <w:r w:rsidRPr="00C052F3">
        <w:rPr>
          <w:noProof/>
        </w:rPr>
        <w:drawing>
          <wp:anchor distT="0" distB="0" distL="0" distR="0" simplePos="0" relativeHeight="251653632" behindDoc="0" locked="0" layoutInCell="0" allowOverlap="1" wp14:anchorId="28A80F8D" wp14:editId="5269508A">
            <wp:simplePos x="0" y="0"/>
            <wp:positionH relativeFrom="column">
              <wp:posOffset>758190</wp:posOffset>
            </wp:positionH>
            <wp:positionV relativeFrom="paragraph">
              <wp:posOffset>132715</wp:posOffset>
            </wp:positionV>
            <wp:extent cx="3781425" cy="1456690"/>
            <wp:effectExtent l="0" t="0" r="0" b="0"/>
            <wp:wrapSquare wrapText="largest"/>
            <wp:docPr id="29"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
                    <pic:cNvPicPr>
                      <a:picLocks noChangeAspect="1" noChangeArrowheads="1"/>
                    </pic:cNvPicPr>
                  </pic:nvPicPr>
                  <pic:blipFill>
                    <a:blip r:embed="rId22"/>
                    <a:stretch>
                      <a:fillRect/>
                    </a:stretch>
                  </pic:blipFill>
                  <pic:spPr bwMode="auto">
                    <a:xfrm>
                      <a:off x="0" y="0"/>
                      <a:ext cx="3781425" cy="1456690"/>
                    </a:xfrm>
                    <a:prstGeom prst="rect">
                      <a:avLst/>
                    </a:prstGeom>
                  </pic:spPr>
                </pic:pic>
              </a:graphicData>
            </a:graphic>
          </wp:anchor>
        </w:drawing>
      </w:r>
      <w:r w:rsidRPr="00C052F3">
        <w:t>​</w:t>
      </w:r>
    </w:p>
    <w:p w14:paraId="441974C7" w14:textId="77777777" w:rsidR="0090714A" w:rsidRPr="00C052F3" w:rsidRDefault="00000000">
      <w:r w:rsidRPr="00C052F3">
        <w:t xml:space="preserve"> </w:t>
      </w:r>
      <w:r w:rsidRPr="00C052F3">
        <w:rPr>
          <w:noProof/>
        </w:rPr>
        <w:drawing>
          <wp:inline distT="0" distB="0" distL="0" distR="0" wp14:anchorId="2D43A071" wp14:editId="166ECE85">
            <wp:extent cx="1190625" cy="1390015"/>
            <wp:effectExtent l="0" t="0" r="0" b="0"/>
            <wp:docPr id="3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fik 1"/>
                    <pic:cNvPicPr>
                      <a:picLocks noChangeAspect="1" noChangeArrowheads="1"/>
                    </pic:cNvPicPr>
                  </pic:nvPicPr>
                  <pic:blipFill>
                    <a:blip r:embed="rId23"/>
                    <a:stretch>
                      <a:fillRect/>
                    </a:stretch>
                  </pic:blipFill>
                  <pic:spPr bwMode="auto">
                    <a:xfrm flipH="1">
                      <a:off x="0" y="0"/>
                      <a:ext cx="1190625" cy="1390015"/>
                    </a:xfrm>
                    <a:prstGeom prst="rect">
                      <a:avLst/>
                    </a:prstGeom>
                  </pic:spPr>
                </pic:pic>
              </a:graphicData>
            </a:graphic>
          </wp:inline>
        </w:drawing>
      </w:r>
    </w:p>
    <w:p w14:paraId="1FA1D06F" w14:textId="77777777" w:rsidR="0090714A" w:rsidRPr="00C052F3" w:rsidRDefault="0090714A"/>
    <w:p w14:paraId="1DC5F982" w14:textId="1CA1E237" w:rsidR="0090714A" w:rsidRPr="00C052F3" w:rsidRDefault="00741CD9">
      <w:r>
        <w:rPr>
          <w:noProof/>
        </w:rPr>
        <mc:AlternateContent>
          <mc:Choice Requires="wps">
            <w:drawing>
              <wp:anchor distT="0" distB="13335" distL="112395" distR="118110" simplePos="0" relativeHeight="251655680" behindDoc="0" locked="0" layoutInCell="0" allowOverlap="1" wp14:anchorId="0A709C8C" wp14:editId="556EF460">
                <wp:simplePos x="0" y="0"/>
                <wp:positionH relativeFrom="column">
                  <wp:posOffset>376555</wp:posOffset>
                </wp:positionH>
                <wp:positionV relativeFrom="paragraph">
                  <wp:posOffset>96520</wp:posOffset>
                </wp:positionV>
                <wp:extent cx="5543550" cy="502920"/>
                <wp:effectExtent l="0" t="0" r="0" b="0"/>
                <wp:wrapSquare wrapText="bothSides"/>
                <wp:docPr id="213018621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43550" cy="5029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2B82EA5" w14:textId="77777777" w:rsidR="0090714A" w:rsidRPr="00C052F3" w:rsidRDefault="00000000">
                            <w:pPr>
                              <w:pStyle w:val="Caption"/>
                              <w:rPr>
                                <w:sz w:val="24"/>
                              </w:rPr>
                            </w:pPr>
                            <w:r w:rsidRPr="00C052F3">
                              <w:rPr>
                                <w:color w:val="000000"/>
                                <w:sz w:val="24"/>
                              </w:rPr>
                              <w:t>Figure 5.1: Photographs of produced RD50-MPW2 (left) and RD50-MPW3 (middle) chips mounted on boards for testing as well as MPW4 bare chip (right).</w:t>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rect w14:anchorId="0A709C8C" id="Rectangle 1" o:spid="_x0000_s1031" style="position:absolute;margin-left:29.65pt;margin-top:7.6pt;width:436.5pt;height:39.6pt;z-index:251655680;visibility:visible;mso-wrap-style:square;mso-width-percent:0;mso-height-percent:0;mso-wrap-distance-left:8.85pt;mso-wrap-distance-top:0;mso-wrap-distance-right:9.3pt;mso-wrap-distance-bottom:1.0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" o:allowincell="f" stroked="f" strokeweight="0">
                <v:textbox style="mso-fit-shape-to-text:t" inset="0,0,0,0">
                  <w:txbxContent>
                    <w:p w14:paraId="72B82EA5" w14:textId="77777777" w:rsidR="0090714A" w:rsidRPr="00C052F3" w:rsidRDefault="00000000">
                      <w:pPr>
                        <w:pStyle w:val="Beschriftung"/>
                        <w:rPr>
                          <w:sz w:val="24"/>
                        </w:rPr>
                      </w:pPr>
                      <w:r w:rsidRPr="00C052F3">
                        <w:rPr>
                          <w:color w:val="000000"/>
                          <w:sz w:val="24"/>
                        </w:rPr>
                        <w:t>Figure 5.1: Photographs of produced RD50-MPW2 (left) and RD50-MPW3 (middle) chips mounted on boards for testing as well as MPW4 bare chip (right).</w:t>
                      </w:r>
                    </w:p>
                  </w:txbxContent>
                </v:textbox>
                <w10:wrap type="square"/>
              </v:rect>
            </w:pict>
          </mc:Fallback>
        </mc:AlternateContent>
      </w:r>
    </w:p>
    <w:p w14:paraId="4F01B922" w14:textId="77777777" w:rsidR="0090714A" w:rsidRPr="00C052F3" w:rsidRDefault="0090714A"/>
    <w:p w14:paraId="10281D14" w14:textId="77777777" w:rsidR="0090714A" w:rsidRPr="00C052F3" w:rsidRDefault="0090714A">
      <w:pPr>
        <w:jc w:val="both"/>
      </w:pPr>
    </w:p>
    <w:p w14:paraId="35B7A81C" w14:textId="0E98010C" w:rsidR="0090714A" w:rsidRPr="00C052F3" w:rsidRDefault="0090714A">
      <w:pPr>
        <w:jc w:val="both"/>
      </w:pPr>
    </w:p>
    <w:p w14:paraId="61B8FC55" w14:textId="309CFD7B" w:rsidR="0090714A" w:rsidRPr="00C052F3" w:rsidRDefault="00000000">
      <w:pPr>
        <w:jc w:val="both"/>
      </w:pPr>
      <w:r w:rsidRPr="00C052F3">
        <w:br/>
      </w:r>
      <w:r w:rsidRPr="00C052F3">
        <w:tab/>
        <w:t xml:space="preserve">For irradiated samples, the RD50-MPW4 sensors were subjected to </w:t>
      </w:r>
      <w:r w:rsidR="00515FED">
        <w:t xml:space="preserve">uniform </w:t>
      </w:r>
      <w:r w:rsidRPr="00C052F3">
        <w:t>neutron irradiation up to fluences of 1×10</w:t>
      </w:r>
      <w:r w:rsidRPr="00C052F3">
        <w:rPr>
          <w:vertAlign w:val="superscript"/>
        </w:rPr>
        <w:t>16</w:t>
      </w:r>
      <w:r w:rsidRPr="00C052F3">
        <w:t> </w:t>
      </w:r>
      <w:proofErr w:type="spellStart"/>
      <w:r w:rsidRPr="00C052F3">
        <w:t>n</w:t>
      </w:r>
      <w:r w:rsidRPr="005B4A6C">
        <w:rPr>
          <w:vertAlign w:val="subscript"/>
        </w:rPr>
        <w:t>eq</w:t>
      </w:r>
      <w:proofErr w:type="spellEnd"/>
      <w:r w:rsidRPr="00C052F3">
        <w:t>​/cm</w:t>
      </w:r>
      <w:r w:rsidRPr="005B4A6C">
        <w:rPr>
          <w:vertAlign w:val="superscript"/>
        </w:rPr>
        <w:t>2</w:t>
      </w:r>
      <w:r w:rsidR="00515FED">
        <w:rPr>
          <w:vertAlign w:val="superscript"/>
        </w:rPr>
        <w:t xml:space="preserve"> </w:t>
      </w:r>
      <w:r w:rsidR="00515FED" w:rsidRPr="00515FED">
        <w:t xml:space="preserve">at the </w:t>
      </w:r>
      <w:r w:rsidR="00515FED" w:rsidRPr="00515FED">
        <w:rPr>
          <w:rStyle w:val="Emphasis"/>
        </w:rPr>
        <w:t>TRIGA Mark II</w:t>
      </w:r>
      <w:r w:rsidR="00515FED" w:rsidRPr="00515FED">
        <w:t xml:space="preserve"> reactor in Ljubljana</w:t>
      </w:r>
      <w:r w:rsidRPr="00515FED">
        <w:t>,</w:t>
      </w:r>
      <w:r w:rsidRPr="00C052F3">
        <w:t xml:space="preserve"> </w:t>
      </w:r>
      <w:r w:rsidR="00936FBE">
        <w:t xml:space="preserve">with </w:t>
      </w:r>
      <w:r w:rsidRPr="00C052F3">
        <w:t>successful tests so far conducted o</w:t>
      </w:r>
      <w:r w:rsidR="00936FBE">
        <w:t>n</w:t>
      </w:r>
      <w:r w:rsidRPr="00C052F3">
        <w:t xml:space="preserve"> samples irradiated up to 1×10</w:t>
      </w:r>
      <w:r w:rsidRPr="00C052F3">
        <w:rPr>
          <w:vertAlign w:val="superscript"/>
        </w:rPr>
        <w:t>15</w:t>
      </w:r>
      <w:r w:rsidRPr="00C052F3">
        <w:t> </w:t>
      </w:r>
      <w:proofErr w:type="spellStart"/>
      <w:r w:rsidRPr="00C052F3">
        <w:t>n</w:t>
      </w:r>
      <w:r w:rsidRPr="005B4A6C">
        <w:rPr>
          <w:vertAlign w:val="subscript"/>
        </w:rPr>
        <w:t>eq</w:t>
      </w:r>
      <w:proofErr w:type="spellEnd"/>
      <w:r w:rsidRPr="00C052F3">
        <w:t>​/cm</w:t>
      </w:r>
      <w:r w:rsidRPr="005B4A6C">
        <w:rPr>
          <w:vertAlign w:val="superscript"/>
        </w:rPr>
        <w:t>2</w:t>
      </w:r>
      <w:r w:rsidR="00515FED">
        <w:rPr>
          <w:vertAlign w:val="superscript"/>
        </w:rPr>
        <w:t xml:space="preserve"> </w:t>
      </w:r>
      <w:r w:rsidR="00515FED" w:rsidRPr="00515FED">
        <w:t>[7]</w:t>
      </w:r>
      <w:r w:rsidRPr="00C052F3">
        <w:t xml:space="preserve">. The test-beam campaigns demonstrated </w:t>
      </w:r>
      <w:r w:rsidR="00936FBE">
        <w:t xml:space="preserve">clear improvements in sensor robustness compared </w:t>
      </w:r>
      <w:r w:rsidRPr="00C052F3">
        <w:t xml:space="preserve">to previous prototypes in high-radiation </w:t>
      </w:r>
      <w:r w:rsidRPr="00C052F3">
        <w:lastRenderedPageBreak/>
        <w:t xml:space="preserve">environments. </w:t>
      </w:r>
      <w:r w:rsidR="00936FBE">
        <w:t xml:space="preserve">Although the </w:t>
      </w:r>
      <w:r w:rsidRPr="00C052F3">
        <w:t>initial efficiency might appear low at lower bias voltages after irradiation, the results highlight the ability of these HV-CMOS devices to restore high hit detection efficiency by increasing the applied bias voltage. Specifically, samples irradiated to 1×10</w:t>
      </w:r>
      <w:r w:rsidRPr="005B4A6C">
        <w:rPr>
          <w:vertAlign w:val="superscript"/>
        </w:rPr>
        <w:t>15</w:t>
      </w:r>
      <w:r w:rsidRPr="00C052F3">
        <w:t> </w:t>
      </w:r>
      <w:proofErr w:type="spellStart"/>
      <w:r w:rsidRPr="00C052F3">
        <w:t>n</w:t>
      </w:r>
      <w:r w:rsidRPr="005B4A6C">
        <w:rPr>
          <w:vertAlign w:val="subscript"/>
        </w:rPr>
        <w:t>eq</w:t>
      </w:r>
      <w:proofErr w:type="spellEnd"/>
      <w:r w:rsidRPr="005B4A6C">
        <w:rPr>
          <w:vertAlign w:val="subscript"/>
        </w:rPr>
        <w:t>​/</w:t>
      </w:r>
      <w:r w:rsidRPr="00C052F3">
        <w:t>cm</w:t>
      </w:r>
      <w:r w:rsidRPr="005B4A6C">
        <w:rPr>
          <w:vertAlign w:val="superscript"/>
        </w:rPr>
        <w:t>2</w:t>
      </w:r>
      <w:r w:rsidRPr="00C052F3">
        <w:t> </w:t>
      </w:r>
      <w:r w:rsidR="00936FBE">
        <w:t>achieved</w:t>
      </w:r>
      <w:r w:rsidRPr="00C052F3">
        <w:t xml:space="preserve"> efficiencies exceeding 99% when biased at approximately 580 V, confirming their operational capability under high radiation levels. These findings indicate that </w:t>
      </w:r>
      <w:r w:rsidR="00936FBE">
        <w:t xml:space="preserve">this latest </w:t>
      </w:r>
      <w:r w:rsidRPr="00C052F3">
        <w:t xml:space="preserve">prototype </w:t>
      </w:r>
      <w:r w:rsidR="00936FBE">
        <w:t>represents a significant advancement in radiation hardness</w:t>
      </w:r>
      <w:r w:rsidRPr="00C052F3">
        <w:t>.</w:t>
      </w:r>
    </w:p>
    <w:p w14:paraId="10B531A2" w14:textId="77777777" w:rsidR="0090714A" w:rsidRPr="00C052F3" w:rsidRDefault="0090714A">
      <w:pPr>
        <w:jc w:val="both"/>
      </w:pPr>
    </w:p>
    <w:p w14:paraId="123DC4C8" w14:textId="77777777" w:rsidR="0090714A" w:rsidRPr="00C052F3" w:rsidRDefault="0090714A"/>
    <w:p w14:paraId="66B2F795" w14:textId="77777777" w:rsidR="0090714A" w:rsidRPr="00C052F3" w:rsidRDefault="0090714A"/>
    <w:p w14:paraId="7AD1018B" w14:textId="77777777" w:rsidR="0090714A" w:rsidRPr="00C052F3" w:rsidRDefault="00000000">
      <w:r w:rsidRPr="00C052F3">
        <w:rPr>
          <w:noProof/>
        </w:rPr>
        <w:drawing>
          <wp:inline distT="0" distB="0" distL="0" distR="0" wp14:anchorId="0747A0AF" wp14:editId="61EC0AF3">
            <wp:extent cx="6120130" cy="1016635"/>
            <wp:effectExtent l="0" t="0" r="0" b="0"/>
            <wp:docPr id="33"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
                    <pic:cNvPicPr>
                      <a:picLocks noChangeAspect="1" noChangeArrowheads="1"/>
                    </pic:cNvPicPr>
                  </pic:nvPicPr>
                  <pic:blipFill>
                    <a:blip r:embed="rId24"/>
                    <a:stretch>
                      <a:fillRect/>
                    </a:stretch>
                  </pic:blipFill>
                  <pic:spPr bwMode="auto">
                    <a:xfrm>
                      <a:off x="0" y="0"/>
                      <a:ext cx="6120130" cy="1016635"/>
                    </a:xfrm>
                    <a:prstGeom prst="rect">
                      <a:avLst/>
                    </a:prstGeom>
                  </pic:spPr>
                </pic:pic>
              </a:graphicData>
            </a:graphic>
          </wp:inline>
        </w:drawing>
      </w:r>
    </w:p>
    <w:p w14:paraId="3F351959" w14:textId="77777777" w:rsidR="0090714A" w:rsidRPr="00C052F3" w:rsidRDefault="00000000">
      <w:pPr>
        <w:jc w:val="center"/>
      </w:pPr>
      <w:r w:rsidRPr="00C052F3">
        <w:rPr>
          <w:i/>
          <w:iCs/>
        </w:rPr>
        <w:t xml:space="preserve">  (a)                                </w:t>
      </w:r>
      <w:proofErr w:type="gramStart"/>
      <w:r w:rsidRPr="00C052F3">
        <w:rPr>
          <w:i/>
          <w:iCs/>
        </w:rPr>
        <w:t xml:space="preserve">   (b)   </w:t>
      </w:r>
      <w:proofErr w:type="gramEnd"/>
      <w:r w:rsidRPr="00C052F3">
        <w:rPr>
          <w:i/>
          <w:iCs/>
        </w:rPr>
        <w:t xml:space="preserve">                              </w:t>
      </w:r>
      <w:proofErr w:type="gramStart"/>
      <w:r w:rsidRPr="00C052F3">
        <w:rPr>
          <w:i/>
          <w:iCs/>
        </w:rPr>
        <w:t xml:space="preserve">   (</w:t>
      </w:r>
      <w:proofErr w:type="gramEnd"/>
      <w:r w:rsidRPr="00C052F3">
        <w:rPr>
          <w:i/>
          <w:iCs/>
        </w:rPr>
        <w:t xml:space="preserve">c)                                  </w:t>
      </w:r>
      <w:proofErr w:type="gramStart"/>
      <w:r w:rsidRPr="00C052F3">
        <w:rPr>
          <w:i/>
          <w:iCs/>
        </w:rPr>
        <w:t xml:space="preserve">   (</w:t>
      </w:r>
      <w:proofErr w:type="gramEnd"/>
      <w:r w:rsidRPr="00C052F3">
        <w:rPr>
          <w:i/>
          <w:iCs/>
        </w:rPr>
        <w:t>d)</w:t>
      </w:r>
    </w:p>
    <w:p w14:paraId="731A3BE1" w14:textId="77777777" w:rsidR="0090714A" w:rsidRPr="00C052F3" w:rsidRDefault="00000000">
      <w:pPr>
        <w:jc w:val="center"/>
      </w:pPr>
      <w:r w:rsidRPr="00C052F3">
        <w:rPr>
          <w:i/>
          <w:iCs/>
        </w:rPr>
        <w:t>Fig 5.2. In-pixel efficiency maps of differently irradiated samples at common bias and threshold</w:t>
      </w:r>
    </w:p>
    <w:p w14:paraId="50780AB1" w14:textId="6CDB2EA3" w:rsidR="0090714A" w:rsidRPr="00E42C39" w:rsidRDefault="00000000">
      <w:pPr>
        <w:jc w:val="center"/>
        <w:rPr>
          <w:i/>
          <w:iCs/>
        </w:rPr>
      </w:pPr>
      <w:r w:rsidRPr="00E42C39">
        <w:rPr>
          <w:i/>
          <w:iCs/>
        </w:rPr>
        <w:t>settings. (a) unirradiated, (b) 1</w:t>
      </w:r>
      <w:r w:rsidR="00936FBE" w:rsidRPr="005B4A6C">
        <w:rPr>
          <w:i/>
          <w:iCs/>
        </w:rPr>
        <w:t>×10</w:t>
      </w:r>
      <w:r w:rsidR="00936FBE" w:rsidRPr="005B4A6C">
        <w:rPr>
          <w:i/>
          <w:iCs/>
          <w:vertAlign w:val="superscript"/>
        </w:rPr>
        <w:t>1</w:t>
      </w:r>
      <w:r w:rsidR="00936FBE" w:rsidRPr="005B4A6C">
        <w:rPr>
          <w:vertAlign w:val="superscript"/>
          <w:lang w:val="it-IT"/>
        </w:rPr>
        <w:t>4</w:t>
      </w:r>
      <w:r w:rsidR="00936FBE" w:rsidRPr="00E42C39">
        <w:t> </w:t>
      </w:r>
      <w:proofErr w:type="spellStart"/>
      <w:r w:rsidRPr="00E42C39">
        <w:rPr>
          <w:i/>
          <w:iCs/>
        </w:rPr>
        <w:t>n</w:t>
      </w:r>
      <w:r w:rsidRPr="0039569C">
        <w:rPr>
          <w:i/>
          <w:iCs/>
          <w:vertAlign w:val="subscript"/>
        </w:rPr>
        <w:t>eq</w:t>
      </w:r>
      <w:proofErr w:type="spellEnd"/>
      <w:r w:rsidRPr="00E42C39">
        <w:rPr>
          <w:i/>
          <w:iCs/>
        </w:rPr>
        <w:t>/cm</w:t>
      </w:r>
      <w:r w:rsidRPr="0039569C">
        <w:rPr>
          <w:i/>
          <w:iCs/>
          <w:vertAlign w:val="superscript"/>
        </w:rPr>
        <w:t>2</w:t>
      </w:r>
      <w:r w:rsidRPr="00E42C39">
        <w:rPr>
          <w:i/>
          <w:iCs/>
        </w:rPr>
        <w:t>, (c) 3</w:t>
      </w:r>
      <w:r w:rsidR="00936FBE" w:rsidRPr="0039569C">
        <w:rPr>
          <w:i/>
          <w:iCs/>
        </w:rPr>
        <w:t>×10</w:t>
      </w:r>
      <w:r w:rsidR="00936FBE" w:rsidRPr="0039569C">
        <w:rPr>
          <w:i/>
          <w:iCs/>
          <w:vertAlign w:val="superscript"/>
        </w:rPr>
        <w:t>14</w:t>
      </w:r>
      <w:r w:rsidR="00936FBE" w:rsidRPr="0039569C">
        <w:rPr>
          <w:i/>
          <w:iCs/>
        </w:rPr>
        <w:t xml:space="preserve"> </w:t>
      </w:r>
      <w:proofErr w:type="spellStart"/>
      <w:r w:rsidRPr="00E42C39">
        <w:rPr>
          <w:i/>
          <w:iCs/>
        </w:rPr>
        <w:t>n</w:t>
      </w:r>
      <w:r w:rsidRPr="0039569C">
        <w:rPr>
          <w:i/>
          <w:iCs/>
          <w:vertAlign w:val="subscript"/>
        </w:rPr>
        <w:t>eq</w:t>
      </w:r>
      <w:proofErr w:type="spellEnd"/>
      <w:r w:rsidRPr="00E42C39">
        <w:rPr>
          <w:i/>
          <w:iCs/>
        </w:rPr>
        <w:t>/cm</w:t>
      </w:r>
      <w:r w:rsidRPr="0039569C">
        <w:rPr>
          <w:i/>
          <w:iCs/>
          <w:vertAlign w:val="superscript"/>
        </w:rPr>
        <w:t>2</w:t>
      </w:r>
      <w:r w:rsidRPr="00E42C39">
        <w:rPr>
          <w:i/>
          <w:iCs/>
        </w:rPr>
        <w:t>, (d) 1</w:t>
      </w:r>
      <w:r w:rsidR="00936FBE" w:rsidRPr="0039569C">
        <w:rPr>
          <w:i/>
          <w:iCs/>
        </w:rPr>
        <w:t>×10</w:t>
      </w:r>
      <w:r w:rsidR="00936FBE" w:rsidRPr="0039569C">
        <w:rPr>
          <w:i/>
          <w:iCs/>
          <w:vertAlign w:val="superscript"/>
        </w:rPr>
        <w:t>15</w:t>
      </w:r>
      <w:r w:rsidRPr="00E42C39">
        <w:rPr>
          <w:i/>
          <w:iCs/>
        </w:rPr>
        <w:t xml:space="preserve"> </w:t>
      </w:r>
      <w:proofErr w:type="spellStart"/>
      <w:r w:rsidRPr="00E42C39">
        <w:rPr>
          <w:i/>
          <w:iCs/>
        </w:rPr>
        <w:t>n</w:t>
      </w:r>
      <w:r w:rsidRPr="0039569C">
        <w:rPr>
          <w:i/>
          <w:iCs/>
          <w:vertAlign w:val="subscript"/>
        </w:rPr>
        <w:t>eq</w:t>
      </w:r>
      <w:proofErr w:type="spellEnd"/>
      <w:r w:rsidRPr="00E42C39">
        <w:rPr>
          <w:i/>
          <w:iCs/>
        </w:rPr>
        <w:t>/cm</w:t>
      </w:r>
      <w:r w:rsidRPr="0039569C">
        <w:rPr>
          <w:i/>
          <w:iCs/>
          <w:vertAlign w:val="superscript"/>
        </w:rPr>
        <w:t>2</w:t>
      </w:r>
      <w:r w:rsidRPr="00E42C39">
        <w:rPr>
          <w:i/>
          <w:iCs/>
        </w:rPr>
        <w:t>.</w:t>
      </w:r>
    </w:p>
    <w:p w14:paraId="283F0E21" w14:textId="77777777" w:rsidR="0090714A" w:rsidRPr="00E42C39" w:rsidRDefault="0090714A">
      <w:pPr>
        <w:jc w:val="center"/>
        <w:rPr>
          <w:i/>
          <w:iCs/>
        </w:rPr>
      </w:pPr>
    </w:p>
    <w:p w14:paraId="160DDC10" w14:textId="77777777" w:rsidR="0090714A" w:rsidRPr="00E42C39" w:rsidRDefault="0090714A">
      <w:pPr>
        <w:jc w:val="center"/>
        <w:rPr>
          <w:i/>
          <w:iCs/>
        </w:rPr>
      </w:pPr>
    </w:p>
    <w:p w14:paraId="2CBFFDA6" w14:textId="77777777" w:rsidR="0090714A" w:rsidRPr="00E42C39" w:rsidRDefault="0090714A">
      <w:pPr>
        <w:jc w:val="center"/>
        <w:rPr>
          <w:i/>
          <w:iCs/>
        </w:rPr>
      </w:pPr>
    </w:p>
    <w:p w14:paraId="5C7286BF" w14:textId="77777777" w:rsidR="0090714A" w:rsidRPr="00E42C39" w:rsidRDefault="00000000">
      <w:pPr>
        <w:jc w:val="center"/>
        <w:rPr>
          <w:i/>
          <w:iCs/>
        </w:rPr>
      </w:pPr>
      <w:r w:rsidRPr="00C052F3">
        <w:rPr>
          <w:i/>
          <w:iCs/>
          <w:noProof/>
        </w:rPr>
        <w:drawing>
          <wp:anchor distT="0" distB="0" distL="0" distR="0" simplePos="0" relativeHeight="251657728" behindDoc="0" locked="0" layoutInCell="0" allowOverlap="1" wp14:anchorId="376D0104" wp14:editId="6BCCD024">
            <wp:simplePos x="0" y="0"/>
            <wp:positionH relativeFrom="column">
              <wp:posOffset>806450</wp:posOffset>
            </wp:positionH>
            <wp:positionV relativeFrom="paragraph">
              <wp:posOffset>104775</wp:posOffset>
            </wp:positionV>
            <wp:extent cx="4597400" cy="2772410"/>
            <wp:effectExtent l="0" t="0" r="0" b="0"/>
            <wp:wrapSquare wrapText="largest"/>
            <wp:docPr id="34" name="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8"/>
                    <pic:cNvPicPr>
                      <a:picLocks noChangeAspect="1" noChangeArrowheads="1"/>
                    </pic:cNvPicPr>
                  </pic:nvPicPr>
                  <pic:blipFill>
                    <a:blip r:embed="rId25"/>
                    <a:stretch>
                      <a:fillRect/>
                    </a:stretch>
                  </pic:blipFill>
                  <pic:spPr bwMode="auto">
                    <a:xfrm>
                      <a:off x="0" y="0"/>
                      <a:ext cx="4597400" cy="2772410"/>
                    </a:xfrm>
                    <a:prstGeom prst="rect">
                      <a:avLst/>
                    </a:prstGeom>
                  </pic:spPr>
                </pic:pic>
              </a:graphicData>
            </a:graphic>
          </wp:anchor>
        </w:drawing>
      </w:r>
    </w:p>
    <w:p w14:paraId="30A82521" w14:textId="77777777" w:rsidR="0090714A" w:rsidRPr="00E42C39" w:rsidRDefault="0090714A">
      <w:pPr>
        <w:jc w:val="center"/>
        <w:rPr>
          <w:i/>
          <w:iCs/>
        </w:rPr>
      </w:pPr>
    </w:p>
    <w:p w14:paraId="3DA5315D" w14:textId="77777777" w:rsidR="0090714A" w:rsidRPr="00E42C39" w:rsidRDefault="0090714A">
      <w:pPr>
        <w:jc w:val="center"/>
        <w:rPr>
          <w:i/>
          <w:iCs/>
        </w:rPr>
      </w:pPr>
    </w:p>
    <w:p w14:paraId="0563967A" w14:textId="77777777" w:rsidR="0090714A" w:rsidRPr="00E42C39" w:rsidRDefault="0090714A">
      <w:pPr>
        <w:jc w:val="center"/>
        <w:rPr>
          <w:i/>
          <w:iCs/>
        </w:rPr>
      </w:pPr>
    </w:p>
    <w:p w14:paraId="58908A0E" w14:textId="77777777" w:rsidR="0090714A" w:rsidRPr="00E42C39" w:rsidRDefault="0090714A">
      <w:pPr>
        <w:jc w:val="center"/>
        <w:rPr>
          <w:i/>
          <w:iCs/>
        </w:rPr>
      </w:pPr>
    </w:p>
    <w:p w14:paraId="3C0D1CB8" w14:textId="77777777" w:rsidR="0090714A" w:rsidRPr="00E42C39" w:rsidRDefault="0090714A">
      <w:pPr>
        <w:jc w:val="center"/>
        <w:rPr>
          <w:i/>
          <w:iCs/>
        </w:rPr>
      </w:pPr>
    </w:p>
    <w:p w14:paraId="5E138C51" w14:textId="77777777" w:rsidR="0090714A" w:rsidRPr="00E42C39" w:rsidRDefault="0090714A">
      <w:pPr>
        <w:jc w:val="center"/>
        <w:rPr>
          <w:i/>
          <w:iCs/>
        </w:rPr>
      </w:pPr>
    </w:p>
    <w:p w14:paraId="2EFAF896" w14:textId="77777777" w:rsidR="0090714A" w:rsidRPr="00E42C39" w:rsidRDefault="0090714A">
      <w:pPr>
        <w:jc w:val="center"/>
        <w:rPr>
          <w:i/>
          <w:iCs/>
        </w:rPr>
      </w:pPr>
    </w:p>
    <w:p w14:paraId="6D1F6150" w14:textId="77777777" w:rsidR="0090714A" w:rsidRPr="00E42C39" w:rsidRDefault="0090714A">
      <w:pPr>
        <w:jc w:val="center"/>
        <w:rPr>
          <w:i/>
          <w:iCs/>
        </w:rPr>
      </w:pPr>
    </w:p>
    <w:p w14:paraId="67E53D8F" w14:textId="77777777" w:rsidR="0090714A" w:rsidRPr="00E42C39" w:rsidRDefault="0090714A">
      <w:pPr>
        <w:jc w:val="center"/>
        <w:rPr>
          <w:i/>
          <w:iCs/>
        </w:rPr>
      </w:pPr>
    </w:p>
    <w:p w14:paraId="60778EC2" w14:textId="77777777" w:rsidR="0090714A" w:rsidRPr="00E42C39" w:rsidRDefault="0090714A">
      <w:pPr>
        <w:jc w:val="center"/>
        <w:rPr>
          <w:i/>
          <w:iCs/>
        </w:rPr>
      </w:pPr>
    </w:p>
    <w:p w14:paraId="65AC9353" w14:textId="77777777" w:rsidR="0090714A" w:rsidRPr="00E42C39" w:rsidRDefault="0090714A">
      <w:pPr>
        <w:jc w:val="center"/>
        <w:rPr>
          <w:i/>
          <w:iCs/>
        </w:rPr>
      </w:pPr>
    </w:p>
    <w:p w14:paraId="289CB1BE" w14:textId="77777777" w:rsidR="0090714A" w:rsidRPr="00E42C39" w:rsidRDefault="0090714A">
      <w:pPr>
        <w:jc w:val="center"/>
        <w:rPr>
          <w:i/>
          <w:iCs/>
        </w:rPr>
      </w:pPr>
    </w:p>
    <w:p w14:paraId="1E5B90A8" w14:textId="77777777" w:rsidR="0090714A" w:rsidRPr="00E42C39" w:rsidRDefault="0090714A">
      <w:pPr>
        <w:jc w:val="center"/>
        <w:rPr>
          <w:i/>
          <w:iCs/>
        </w:rPr>
      </w:pPr>
    </w:p>
    <w:p w14:paraId="39C92D36" w14:textId="77777777" w:rsidR="0090714A" w:rsidRPr="00E42C39" w:rsidRDefault="0090714A">
      <w:pPr>
        <w:jc w:val="center"/>
        <w:rPr>
          <w:i/>
          <w:iCs/>
        </w:rPr>
      </w:pPr>
    </w:p>
    <w:p w14:paraId="75D84296" w14:textId="77777777" w:rsidR="0090714A" w:rsidRPr="00E42C39" w:rsidRDefault="0090714A">
      <w:pPr>
        <w:jc w:val="center"/>
        <w:rPr>
          <w:i/>
          <w:iCs/>
        </w:rPr>
      </w:pPr>
    </w:p>
    <w:p w14:paraId="047F69C2" w14:textId="77777777" w:rsidR="0090714A" w:rsidRPr="00E42C39" w:rsidRDefault="0090714A">
      <w:pPr>
        <w:jc w:val="center"/>
        <w:rPr>
          <w:i/>
          <w:iCs/>
        </w:rPr>
      </w:pPr>
    </w:p>
    <w:p w14:paraId="2708F54B" w14:textId="77777777" w:rsidR="0090714A" w:rsidRPr="00C052F3" w:rsidRDefault="00000000">
      <w:pPr>
        <w:jc w:val="center"/>
        <w:rPr>
          <w:i/>
          <w:iCs/>
        </w:rPr>
      </w:pPr>
      <w:r w:rsidRPr="00C052F3">
        <w:rPr>
          <w:i/>
          <w:iCs/>
        </w:rPr>
        <w:t>Fig 5.3. Hit detection efficiency as a function of the bias voltage of the various MPW4 irradiated</w:t>
      </w:r>
    </w:p>
    <w:p w14:paraId="0792FECC" w14:textId="42379BA9" w:rsidR="0090714A" w:rsidRPr="00C052F3" w:rsidRDefault="00000000" w:rsidP="00C052F3">
      <w:pPr>
        <w:jc w:val="center"/>
        <w:rPr>
          <w:i/>
          <w:iCs/>
        </w:rPr>
      </w:pPr>
      <w:r w:rsidRPr="00C052F3">
        <w:rPr>
          <w:i/>
          <w:iCs/>
        </w:rPr>
        <w:t>samples. The prefixes Topside and Backside in the legend correspond to different biasing schemes.</w:t>
      </w:r>
    </w:p>
    <w:p w14:paraId="2D4582AC" w14:textId="77777777" w:rsidR="0090714A" w:rsidRPr="00C052F3" w:rsidRDefault="00000000">
      <w:pPr>
        <w:pStyle w:val="Heading1"/>
        <w:numPr>
          <w:ilvl w:val="0"/>
          <w:numId w:val="0"/>
        </w:numPr>
        <w:jc w:val="both"/>
      </w:pPr>
      <w:bookmarkStart w:id="15" w:name="_Toc206502193"/>
      <w:r w:rsidRPr="00C052F3">
        <w:t xml:space="preserve">6       </w:t>
      </w:r>
      <w:bookmarkStart w:id="16" w:name="_Toc1644262051"/>
      <w:bookmarkEnd w:id="16"/>
      <w:r w:rsidRPr="00C052F3">
        <w:t>CONCLUSIONS</w:t>
      </w:r>
      <w:bookmarkEnd w:id="15"/>
    </w:p>
    <w:p w14:paraId="5EB2BA8D" w14:textId="77777777" w:rsidR="0090714A" w:rsidRPr="00C052F3" w:rsidRDefault="0090714A">
      <w:pPr>
        <w:jc w:val="both"/>
      </w:pPr>
    </w:p>
    <w:p w14:paraId="396CAB38" w14:textId="5DF99D21" w:rsidR="00E42C39" w:rsidRPr="00C052F3" w:rsidRDefault="00000000">
      <w:pPr>
        <w:pStyle w:val="BodyText"/>
        <w:spacing w:line="240" w:lineRule="auto"/>
        <w:jc w:val="both"/>
        <w:rPr>
          <w:color w:val="222222"/>
        </w:rPr>
      </w:pPr>
      <w:r w:rsidRPr="00C052F3">
        <w:rPr>
          <w:color w:val="222222"/>
        </w:rPr>
        <w:t xml:space="preserve">The results of the test beam characterization of radiation-hard DMAPS prototypes developed in the framework of </w:t>
      </w:r>
      <w:proofErr w:type="spellStart"/>
      <w:r w:rsidRPr="00C052F3">
        <w:rPr>
          <w:color w:val="222222"/>
        </w:rPr>
        <w:t>AIDAinnova</w:t>
      </w:r>
      <w:proofErr w:type="spellEnd"/>
      <w:r w:rsidRPr="00C052F3">
        <w:rPr>
          <w:color w:val="222222"/>
        </w:rPr>
        <w:t xml:space="preserve"> (MALTA, LF/TJ-</w:t>
      </w:r>
      <w:proofErr w:type="spellStart"/>
      <w:r w:rsidRPr="00C052F3">
        <w:rPr>
          <w:color w:val="222222"/>
        </w:rPr>
        <w:t>Monopix</w:t>
      </w:r>
      <w:proofErr w:type="spellEnd"/>
      <w:r w:rsidRPr="00C052F3">
        <w:rPr>
          <w:color w:val="222222"/>
        </w:rPr>
        <w:t xml:space="preserve">, and RD50-MPW) were presented. Both the LF-Monopix2 and the MALTA2 devices offer excellent </w:t>
      </w:r>
      <w:r w:rsidR="00936FBE">
        <w:rPr>
          <w:color w:val="222222"/>
        </w:rPr>
        <w:t xml:space="preserve">performance </w:t>
      </w:r>
      <w:r w:rsidRPr="00C052F3">
        <w:rPr>
          <w:color w:val="222222"/>
        </w:rPr>
        <w:t>in terms of operation and hit reconstruction efficiency before and after irradiation to 2×10</w:t>
      </w:r>
      <w:r w:rsidRPr="00C052F3">
        <w:rPr>
          <w:color w:val="222222"/>
          <w:vertAlign w:val="superscript"/>
        </w:rPr>
        <w:t>15</w:t>
      </w:r>
      <w:r w:rsidRPr="00C052F3">
        <w:rPr>
          <w:color w:val="222222"/>
        </w:rPr>
        <w:t> </w:t>
      </w:r>
      <w:proofErr w:type="spellStart"/>
      <w:r w:rsidRPr="00C052F3">
        <w:rPr>
          <w:color w:val="222222"/>
        </w:rPr>
        <w:t>n</w:t>
      </w:r>
      <w:r w:rsidRPr="0039569C">
        <w:rPr>
          <w:color w:val="222222"/>
          <w:vertAlign w:val="subscript"/>
        </w:rPr>
        <w:t>eq</w:t>
      </w:r>
      <w:proofErr w:type="spellEnd"/>
      <w:r w:rsidRPr="0039569C">
        <w:rPr>
          <w:color w:val="222222"/>
          <w:vertAlign w:val="subscript"/>
        </w:rPr>
        <w:t>​/</w:t>
      </w:r>
      <w:r w:rsidRPr="00C052F3">
        <w:rPr>
          <w:color w:val="222222"/>
        </w:rPr>
        <w:t>cm</w:t>
      </w:r>
      <w:r w:rsidRPr="00C052F3">
        <w:rPr>
          <w:color w:val="222222"/>
          <w:vertAlign w:val="superscript"/>
        </w:rPr>
        <w:t>2</w:t>
      </w:r>
      <w:r w:rsidRPr="00C052F3">
        <w:rPr>
          <w:color w:val="222222"/>
        </w:rPr>
        <w:t xml:space="preserve">. This clearly </w:t>
      </w:r>
      <w:r w:rsidR="00827662" w:rsidRPr="00C052F3">
        <w:rPr>
          <w:color w:val="222222"/>
        </w:rPr>
        <w:t>demonstrates</w:t>
      </w:r>
      <w:r w:rsidR="00827662">
        <w:rPr>
          <w:color w:val="222222"/>
        </w:rPr>
        <w:t xml:space="preserve">, </w:t>
      </w:r>
      <w:r w:rsidR="00827662" w:rsidRPr="00C052F3">
        <w:rPr>
          <w:color w:val="222222"/>
        </w:rPr>
        <w:lastRenderedPageBreak/>
        <w:t>with</w:t>
      </w:r>
      <w:r w:rsidRPr="00C052F3">
        <w:rPr>
          <w:color w:val="222222"/>
        </w:rPr>
        <w:t xml:space="preserve"> experiment-ready devices</w:t>
      </w:r>
      <w:r w:rsidR="00936FBE">
        <w:rPr>
          <w:color w:val="222222"/>
        </w:rPr>
        <w:t>,</w:t>
      </w:r>
      <w:r w:rsidRPr="00C052F3">
        <w:rPr>
          <w:color w:val="222222"/>
        </w:rPr>
        <w:t xml:space="preserve"> that radiation-tolerant DMAPS fulfilling the demanding requirements for operation in proton collider vertex detectors, </w:t>
      </w:r>
      <w:r w:rsidR="00936FBE">
        <w:rPr>
          <w:color w:val="222222"/>
        </w:rPr>
        <w:t>are</w:t>
      </w:r>
      <w:r w:rsidRPr="00C052F3">
        <w:rPr>
          <w:color w:val="222222"/>
        </w:rPr>
        <w:t xml:space="preserve"> indeed feasible.</w:t>
      </w:r>
      <w:r w:rsidR="00E42C39">
        <w:rPr>
          <w:color w:val="222222"/>
        </w:rPr>
        <w:tab/>
      </w:r>
      <w:r w:rsidR="00E42C39">
        <w:rPr>
          <w:color w:val="222222"/>
        </w:rPr>
        <w:tab/>
      </w:r>
      <w:r w:rsidR="00E42C39">
        <w:rPr>
          <w:color w:val="222222"/>
        </w:rPr>
        <w:tab/>
      </w:r>
    </w:p>
    <w:p w14:paraId="19BEDD67" w14:textId="4C0DF412" w:rsidR="0090714A" w:rsidRPr="00C052F3" w:rsidRDefault="00E42C39">
      <w:pPr>
        <w:pStyle w:val="BodyText"/>
        <w:spacing w:line="240" w:lineRule="auto"/>
        <w:jc w:val="both"/>
        <w:rPr>
          <w:color w:val="222222"/>
        </w:rPr>
      </w:pPr>
      <w:r>
        <w:rPr>
          <w:color w:val="222222"/>
        </w:rPr>
        <w:tab/>
      </w:r>
      <w:r w:rsidRPr="00C052F3">
        <w:rPr>
          <w:color w:val="222222"/>
        </w:rPr>
        <w:t xml:space="preserve">The RD50-MPW4 development, the culmination of the RD50 effort in this series, represents a clear and significant improvement </w:t>
      </w:r>
      <w:r w:rsidR="00936FBE">
        <w:rPr>
          <w:color w:val="222222"/>
        </w:rPr>
        <w:t xml:space="preserve">over </w:t>
      </w:r>
      <w:r w:rsidRPr="00C052F3">
        <w:rPr>
          <w:color w:val="222222"/>
        </w:rPr>
        <w:t xml:space="preserve">previous prototypes. Building </w:t>
      </w:r>
      <w:r w:rsidR="00936FBE">
        <w:rPr>
          <w:color w:val="222222"/>
        </w:rPr>
        <w:t>on</w:t>
      </w:r>
      <w:r w:rsidRPr="00C052F3">
        <w:rPr>
          <w:color w:val="222222"/>
        </w:rPr>
        <w:t xml:space="preserve"> lessons learned from MPW2 and MPW3, including addressing issues like high noise from digital-to-analogue cross-coupling and refining guard ring designs, MPW4 was specifically engineered for enhanced radiation hardness. Test results from non-irradiated samples confirmed promising baseline performance, achieving excellent results before irradiation.</w:t>
      </w:r>
    </w:p>
    <w:p w14:paraId="6F503783" w14:textId="4E5944C2" w:rsidR="0090714A" w:rsidRDefault="00000000">
      <w:pPr>
        <w:jc w:val="both"/>
        <w:rPr>
          <w:color w:val="222222"/>
        </w:rPr>
      </w:pPr>
      <w:r w:rsidRPr="00C052F3">
        <w:rPr>
          <w:color w:val="222222"/>
        </w:rPr>
        <w:tab/>
        <w:t>Crucially, the test beam characterization of irradiated RD50-MPW4 samples demonstrated its improved resistance to radiation damage. For instance, sensors irradiated to 1×10</w:t>
      </w:r>
      <w:r w:rsidRPr="00C052F3">
        <w:rPr>
          <w:color w:val="222222"/>
          <w:vertAlign w:val="superscript"/>
        </w:rPr>
        <w:t>15</w:t>
      </w:r>
      <w:r w:rsidRPr="00C052F3">
        <w:rPr>
          <w:color w:val="222222"/>
        </w:rPr>
        <w:t> </w:t>
      </w:r>
      <w:proofErr w:type="spellStart"/>
      <w:r w:rsidRPr="00936FBE">
        <w:rPr>
          <w:color w:val="222222"/>
        </w:rPr>
        <w:t>n</w:t>
      </w:r>
      <w:r w:rsidRPr="0039569C">
        <w:rPr>
          <w:color w:val="222222"/>
          <w:vertAlign w:val="subscript"/>
        </w:rPr>
        <w:t>eq</w:t>
      </w:r>
      <w:proofErr w:type="spellEnd"/>
      <w:r w:rsidRPr="0039569C">
        <w:rPr>
          <w:color w:val="222222"/>
          <w:vertAlign w:val="subscript"/>
        </w:rPr>
        <w:t>​/</w:t>
      </w:r>
      <w:r w:rsidRPr="00C052F3">
        <w:rPr>
          <w:color w:val="222222"/>
        </w:rPr>
        <w:t>cm</w:t>
      </w:r>
      <w:r w:rsidRPr="00C052F3">
        <w:rPr>
          <w:color w:val="222222"/>
          <w:vertAlign w:val="superscript"/>
        </w:rPr>
        <w:t>2</w:t>
      </w:r>
      <w:r w:rsidRPr="00C052F3">
        <w:rPr>
          <w:color w:val="222222"/>
        </w:rPr>
        <w:t xml:space="preserve"> exhibited a remarkable efficiency </w:t>
      </w:r>
      <w:r w:rsidR="00936FBE">
        <w:rPr>
          <w:color w:val="222222"/>
        </w:rPr>
        <w:t>recovery to above</w:t>
      </w:r>
      <w:r w:rsidRPr="00C052F3">
        <w:rPr>
          <w:color w:val="222222"/>
        </w:rPr>
        <w:t xml:space="preserve"> 98% when operated with </w:t>
      </w:r>
      <w:r w:rsidR="00936FBE">
        <w:rPr>
          <w:color w:val="222222"/>
        </w:rPr>
        <w:t xml:space="preserve">appropriately </w:t>
      </w:r>
      <w:r w:rsidRPr="00C052F3">
        <w:rPr>
          <w:color w:val="222222"/>
        </w:rPr>
        <w:t>increase</w:t>
      </w:r>
      <w:r w:rsidR="00936FBE">
        <w:rPr>
          <w:color w:val="222222"/>
        </w:rPr>
        <w:t>d</w:t>
      </w:r>
      <w:r w:rsidRPr="00C052F3">
        <w:rPr>
          <w:color w:val="222222"/>
        </w:rPr>
        <w:t xml:space="preserve"> in bias voltage. Investigation of the ultimate performance of these devices with and without specific backside processing are still on-going, </w:t>
      </w:r>
      <w:r w:rsidR="00827662">
        <w:rPr>
          <w:color w:val="222222"/>
        </w:rPr>
        <w:t xml:space="preserve">with the </w:t>
      </w:r>
      <w:r w:rsidRPr="00C052F3">
        <w:rPr>
          <w:color w:val="222222"/>
        </w:rPr>
        <w:t>aiming to further optimize their operational parameters and long-term stability.</w:t>
      </w:r>
      <w:r w:rsidR="00827662">
        <w:t xml:space="preserve"> In summary, </w:t>
      </w:r>
      <w:r w:rsidRPr="00C052F3">
        <w:t xml:space="preserve">WP5 has completed the full cycle (development, assembly and characterization with particle beams) of </w:t>
      </w:r>
      <w:r w:rsidR="00827662">
        <w:t>several</w:t>
      </w:r>
      <w:r w:rsidRPr="00C052F3">
        <w:t xml:space="preserve"> DMAPS prototypes and demonstrated that this technology can reach excellent performance up to fluences of 1-2</w:t>
      </w:r>
      <w:r w:rsidRPr="00C052F3">
        <w:rPr>
          <w:color w:val="222222"/>
        </w:rPr>
        <w:t>×10</w:t>
      </w:r>
      <w:r w:rsidRPr="00C052F3">
        <w:rPr>
          <w:color w:val="222222"/>
          <w:vertAlign w:val="superscript"/>
        </w:rPr>
        <w:t>15</w:t>
      </w:r>
      <w:r w:rsidRPr="00C052F3">
        <w:rPr>
          <w:color w:val="222222"/>
        </w:rPr>
        <w:t> </w:t>
      </w:r>
      <w:proofErr w:type="spellStart"/>
      <w:r w:rsidRPr="00C052F3">
        <w:rPr>
          <w:color w:val="222222"/>
        </w:rPr>
        <w:t>n</w:t>
      </w:r>
      <w:r w:rsidRPr="0039569C">
        <w:rPr>
          <w:color w:val="222222"/>
          <w:vertAlign w:val="subscript"/>
        </w:rPr>
        <w:t>eq</w:t>
      </w:r>
      <w:proofErr w:type="spellEnd"/>
      <w:r w:rsidRPr="00C052F3">
        <w:rPr>
          <w:color w:val="222222"/>
        </w:rPr>
        <w:t>​/cm</w:t>
      </w:r>
      <w:r w:rsidRPr="00C052F3">
        <w:rPr>
          <w:color w:val="222222"/>
          <w:vertAlign w:val="superscript"/>
        </w:rPr>
        <w:t>2</w:t>
      </w:r>
      <w:r w:rsidRPr="00C052F3">
        <w:rPr>
          <w:color w:val="222222"/>
        </w:rPr>
        <w:t>.</w:t>
      </w:r>
    </w:p>
    <w:p w14:paraId="4026CEFD" w14:textId="77777777" w:rsidR="00C07B35" w:rsidRDefault="00C07B35">
      <w:pPr>
        <w:jc w:val="both"/>
        <w:rPr>
          <w:color w:val="222222"/>
        </w:rPr>
      </w:pPr>
    </w:p>
    <w:p w14:paraId="39CCFDF0" w14:textId="77777777" w:rsidR="00C07B35" w:rsidRDefault="00C07B35">
      <w:pPr>
        <w:jc w:val="both"/>
        <w:rPr>
          <w:color w:val="222222"/>
        </w:rPr>
      </w:pPr>
    </w:p>
    <w:p w14:paraId="353DFF38" w14:textId="77777777" w:rsidR="00C07B35" w:rsidRDefault="00C07B35">
      <w:pPr>
        <w:jc w:val="both"/>
        <w:rPr>
          <w:color w:val="222222"/>
        </w:rPr>
      </w:pPr>
    </w:p>
    <w:p w14:paraId="69C4FE37" w14:textId="77777777" w:rsidR="00C07B35" w:rsidRDefault="00C07B35">
      <w:pPr>
        <w:jc w:val="both"/>
        <w:rPr>
          <w:color w:val="222222"/>
        </w:rPr>
      </w:pPr>
    </w:p>
    <w:p w14:paraId="120F0057" w14:textId="77777777" w:rsidR="00C07B35" w:rsidRDefault="00C07B35">
      <w:pPr>
        <w:jc w:val="both"/>
        <w:rPr>
          <w:color w:val="222222"/>
        </w:rPr>
      </w:pPr>
    </w:p>
    <w:p w14:paraId="093B3DE7" w14:textId="77777777" w:rsidR="00C07B35" w:rsidRDefault="00C07B35">
      <w:pPr>
        <w:jc w:val="both"/>
        <w:rPr>
          <w:color w:val="222222"/>
        </w:rPr>
      </w:pPr>
    </w:p>
    <w:p w14:paraId="023FAAF3" w14:textId="77777777" w:rsidR="00C07B35" w:rsidRDefault="00C07B35">
      <w:pPr>
        <w:jc w:val="both"/>
        <w:rPr>
          <w:color w:val="222222"/>
        </w:rPr>
      </w:pPr>
    </w:p>
    <w:p w14:paraId="6209F28F" w14:textId="77777777" w:rsidR="00C07B35" w:rsidRDefault="00C07B35">
      <w:pPr>
        <w:jc w:val="both"/>
        <w:rPr>
          <w:color w:val="222222"/>
        </w:rPr>
      </w:pPr>
    </w:p>
    <w:p w14:paraId="711150F8" w14:textId="77777777" w:rsidR="00C07B35" w:rsidRDefault="00C07B35">
      <w:pPr>
        <w:jc w:val="both"/>
        <w:rPr>
          <w:color w:val="222222"/>
        </w:rPr>
      </w:pPr>
    </w:p>
    <w:p w14:paraId="2AA8C4A4" w14:textId="77777777" w:rsidR="00C07B35" w:rsidRDefault="00C07B35">
      <w:pPr>
        <w:jc w:val="both"/>
        <w:rPr>
          <w:color w:val="222222"/>
        </w:rPr>
      </w:pPr>
    </w:p>
    <w:p w14:paraId="557EA10E" w14:textId="77777777" w:rsidR="00C07B35" w:rsidRDefault="00C07B35">
      <w:pPr>
        <w:jc w:val="both"/>
        <w:rPr>
          <w:color w:val="222222"/>
        </w:rPr>
      </w:pPr>
    </w:p>
    <w:p w14:paraId="19C3B02F" w14:textId="77777777" w:rsidR="00C07B35" w:rsidRDefault="00C07B35">
      <w:pPr>
        <w:jc w:val="both"/>
        <w:rPr>
          <w:color w:val="222222"/>
        </w:rPr>
      </w:pPr>
    </w:p>
    <w:p w14:paraId="6525313A" w14:textId="77777777" w:rsidR="00C07B35" w:rsidRDefault="00C07B35">
      <w:pPr>
        <w:jc w:val="both"/>
        <w:rPr>
          <w:color w:val="222222"/>
        </w:rPr>
      </w:pPr>
    </w:p>
    <w:p w14:paraId="14C53877" w14:textId="77777777" w:rsidR="00C07B35" w:rsidRDefault="00C07B35">
      <w:pPr>
        <w:jc w:val="both"/>
        <w:rPr>
          <w:color w:val="222222"/>
        </w:rPr>
      </w:pPr>
    </w:p>
    <w:p w14:paraId="320FE9DA" w14:textId="77777777" w:rsidR="00C07B35" w:rsidRDefault="00C07B35">
      <w:pPr>
        <w:jc w:val="both"/>
        <w:rPr>
          <w:color w:val="222222"/>
        </w:rPr>
      </w:pPr>
    </w:p>
    <w:p w14:paraId="2184E52F" w14:textId="77777777" w:rsidR="00C07B35" w:rsidRDefault="00C07B35">
      <w:pPr>
        <w:jc w:val="both"/>
        <w:rPr>
          <w:color w:val="222222"/>
        </w:rPr>
      </w:pPr>
    </w:p>
    <w:p w14:paraId="2C09E1F2" w14:textId="77777777" w:rsidR="00C07B35" w:rsidRDefault="00C07B35">
      <w:pPr>
        <w:jc w:val="both"/>
        <w:rPr>
          <w:color w:val="222222"/>
        </w:rPr>
      </w:pPr>
    </w:p>
    <w:p w14:paraId="7F2640B9" w14:textId="77777777" w:rsidR="00C07B35" w:rsidRDefault="00C07B35">
      <w:pPr>
        <w:jc w:val="both"/>
        <w:rPr>
          <w:color w:val="222222"/>
        </w:rPr>
      </w:pPr>
    </w:p>
    <w:p w14:paraId="55F0EAF7" w14:textId="77777777" w:rsidR="00C07B35" w:rsidRDefault="00C07B35">
      <w:pPr>
        <w:jc w:val="both"/>
        <w:rPr>
          <w:color w:val="222222"/>
        </w:rPr>
      </w:pPr>
    </w:p>
    <w:p w14:paraId="4E9345BF" w14:textId="77777777" w:rsidR="00C07B35" w:rsidRDefault="00C07B35">
      <w:pPr>
        <w:jc w:val="both"/>
        <w:rPr>
          <w:color w:val="222222"/>
        </w:rPr>
      </w:pPr>
    </w:p>
    <w:p w14:paraId="0974D050" w14:textId="77777777" w:rsidR="00C07B35" w:rsidRDefault="00C07B35">
      <w:pPr>
        <w:jc w:val="both"/>
        <w:rPr>
          <w:color w:val="222222"/>
        </w:rPr>
      </w:pPr>
    </w:p>
    <w:p w14:paraId="7797D5C3" w14:textId="77777777" w:rsidR="00C07B35" w:rsidRDefault="00C07B35">
      <w:pPr>
        <w:jc w:val="both"/>
        <w:rPr>
          <w:color w:val="222222"/>
        </w:rPr>
      </w:pPr>
    </w:p>
    <w:p w14:paraId="2469EB2A" w14:textId="77777777" w:rsidR="00C07B35" w:rsidRDefault="00C07B35">
      <w:pPr>
        <w:jc w:val="both"/>
        <w:rPr>
          <w:color w:val="222222"/>
        </w:rPr>
      </w:pPr>
    </w:p>
    <w:p w14:paraId="6614B14C" w14:textId="77777777" w:rsidR="00C07B35" w:rsidRDefault="00C07B35">
      <w:pPr>
        <w:jc w:val="both"/>
        <w:rPr>
          <w:color w:val="222222"/>
        </w:rPr>
      </w:pPr>
    </w:p>
    <w:p w14:paraId="0A3EF46C" w14:textId="77777777" w:rsidR="00C07B35" w:rsidRDefault="00C07B35">
      <w:pPr>
        <w:jc w:val="both"/>
        <w:rPr>
          <w:color w:val="222222"/>
        </w:rPr>
      </w:pPr>
    </w:p>
    <w:p w14:paraId="52DA4239" w14:textId="77777777" w:rsidR="00C07B35" w:rsidRDefault="00C07B35">
      <w:pPr>
        <w:jc w:val="both"/>
        <w:rPr>
          <w:color w:val="222222"/>
        </w:rPr>
      </w:pPr>
    </w:p>
    <w:p w14:paraId="0F6934EB" w14:textId="77777777" w:rsidR="00C07B35" w:rsidRDefault="00C07B35">
      <w:pPr>
        <w:jc w:val="both"/>
        <w:rPr>
          <w:color w:val="222222"/>
        </w:rPr>
      </w:pPr>
    </w:p>
    <w:p w14:paraId="2B8B32C5" w14:textId="77777777" w:rsidR="00C07B35" w:rsidRDefault="00C07B35">
      <w:pPr>
        <w:jc w:val="both"/>
        <w:rPr>
          <w:color w:val="222222"/>
        </w:rPr>
      </w:pPr>
    </w:p>
    <w:p w14:paraId="72854BE4" w14:textId="77777777" w:rsidR="0090714A" w:rsidRPr="00C052F3" w:rsidRDefault="0090714A">
      <w:pPr>
        <w:jc w:val="both"/>
      </w:pPr>
    </w:p>
    <w:p w14:paraId="4223D777" w14:textId="3A51413F" w:rsidR="0090714A" w:rsidRPr="00C052F3" w:rsidRDefault="00000000" w:rsidP="00C07B35">
      <w:pPr>
        <w:pStyle w:val="Heading1"/>
        <w:numPr>
          <w:ilvl w:val="0"/>
          <w:numId w:val="0"/>
        </w:numPr>
        <w:jc w:val="both"/>
      </w:pPr>
      <w:bookmarkStart w:id="17" w:name="_Toc206502194"/>
      <w:r w:rsidRPr="00C052F3">
        <w:lastRenderedPageBreak/>
        <w:t>6       REFERENCES</w:t>
      </w:r>
      <w:bookmarkEnd w:id="17"/>
    </w:p>
    <w:p w14:paraId="740DCF50" w14:textId="77777777" w:rsidR="0090714A" w:rsidRPr="00C052F3" w:rsidRDefault="00000000">
      <w:pPr>
        <w:jc w:val="both"/>
      </w:pPr>
      <w:r w:rsidRPr="00C052F3">
        <w:t xml:space="preserve">[1] N. Wermes, F. </w:t>
      </w:r>
      <w:proofErr w:type="spellStart"/>
      <w:r w:rsidRPr="00C052F3">
        <w:t>Huegging</w:t>
      </w:r>
      <w:proofErr w:type="spellEnd"/>
      <w:r w:rsidRPr="00C052F3">
        <w:t xml:space="preserve"> and S. Grinstein, “Report on performance of radiation-hard DMAPS”,</w:t>
      </w:r>
    </w:p>
    <w:p w14:paraId="50D71D28" w14:textId="77777777" w:rsidR="0090714A" w:rsidRPr="00C052F3" w:rsidRDefault="00000000">
      <w:pPr>
        <w:jc w:val="both"/>
      </w:pPr>
      <w:proofErr w:type="spellStart"/>
      <w:r w:rsidRPr="00C052F3">
        <w:t>AIDAinnova</w:t>
      </w:r>
      <w:proofErr w:type="spellEnd"/>
      <w:r w:rsidRPr="00C052F3">
        <w:t xml:space="preserve"> Deliverable report, </w:t>
      </w:r>
      <w:hyperlink r:id="rId26">
        <w:r w:rsidR="0090714A" w:rsidRPr="00C052F3">
          <w:rPr>
            <w:rStyle w:val="Hyperlink"/>
          </w:rPr>
          <w:t>https://zenodo.org/records/1119060</w:t>
        </w:r>
      </w:hyperlink>
      <w:r w:rsidRPr="00C052F3">
        <w:t>.</w:t>
      </w:r>
    </w:p>
    <w:p w14:paraId="6786735A" w14:textId="77777777" w:rsidR="0090714A" w:rsidRPr="00C052F3" w:rsidRDefault="0090714A">
      <w:pPr>
        <w:jc w:val="both"/>
      </w:pPr>
    </w:p>
    <w:p w14:paraId="2C042C26" w14:textId="77777777" w:rsidR="0090714A" w:rsidRPr="00C052F3" w:rsidRDefault="00000000">
      <w:pPr>
        <w:jc w:val="both"/>
      </w:pPr>
      <w:r w:rsidRPr="00C052F3">
        <w:t xml:space="preserve">[2] C. </w:t>
      </w:r>
      <w:proofErr w:type="spellStart"/>
      <w:r w:rsidRPr="00C052F3">
        <w:t>Bespin</w:t>
      </w:r>
      <w:proofErr w:type="spellEnd"/>
      <w:r w:rsidRPr="00C052F3">
        <w:t xml:space="preserve"> et al., “Development and characterization of a DMAPS chip in </w:t>
      </w:r>
      <w:proofErr w:type="spellStart"/>
      <w:r w:rsidRPr="00C052F3">
        <w:t>TowerJazz</w:t>
      </w:r>
      <w:proofErr w:type="spellEnd"/>
      <w:r w:rsidRPr="00C052F3">
        <w:t xml:space="preserve"> 180 nm</w:t>
      </w:r>
    </w:p>
    <w:p w14:paraId="371E6939" w14:textId="77777777" w:rsidR="0090714A" w:rsidRPr="00C052F3" w:rsidRDefault="00000000">
      <w:pPr>
        <w:jc w:val="both"/>
      </w:pPr>
      <w:r w:rsidRPr="00C052F3">
        <w:t>technology for high radiation environments”, Nuclear Inst. and Methods in Physics Research, A</w:t>
      </w:r>
    </w:p>
    <w:p w14:paraId="24B78B1F" w14:textId="77777777" w:rsidR="0090714A" w:rsidRPr="00C052F3" w:rsidRDefault="00000000">
      <w:pPr>
        <w:jc w:val="both"/>
      </w:pPr>
      <w:r w:rsidRPr="00C052F3">
        <w:t xml:space="preserve">1040 (2022) 167189. </w:t>
      </w:r>
      <w:hyperlink r:id="rId27">
        <w:r w:rsidR="0090714A" w:rsidRPr="00C052F3">
          <w:rPr>
            <w:rStyle w:val="Hyperlink"/>
          </w:rPr>
          <w:t>https://doi.org/10.1016/j.nima.2022.167189</w:t>
        </w:r>
      </w:hyperlink>
      <w:r w:rsidRPr="00C052F3">
        <w:t>.</w:t>
      </w:r>
    </w:p>
    <w:p w14:paraId="3060EED1" w14:textId="77777777" w:rsidR="0090714A" w:rsidRPr="00C052F3" w:rsidRDefault="0090714A">
      <w:pPr>
        <w:jc w:val="both"/>
      </w:pPr>
    </w:p>
    <w:p w14:paraId="11B69781" w14:textId="77777777" w:rsidR="0090714A" w:rsidRPr="00C052F3" w:rsidRDefault="00000000">
      <w:pPr>
        <w:jc w:val="both"/>
      </w:pPr>
      <w:r w:rsidRPr="00C052F3">
        <w:t xml:space="preserve">[3] M. LeBlanc et al., “Recent results with radiation-tolerant </w:t>
      </w:r>
      <w:proofErr w:type="spellStart"/>
      <w:r w:rsidRPr="00C052F3">
        <w:t>TowerJazz</w:t>
      </w:r>
      <w:proofErr w:type="spellEnd"/>
      <w:r w:rsidRPr="00C052F3">
        <w:t xml:space="preserve"> 180 nm MALTA sensors”,</w:t>
      </w:r>
    </w:p>
    <w:p w14:paraId="24DEDF98" w14:textId="77777777" w:rsidR="0090714A" w:rsidRPr="00C052F3" w:rsidRDefault="00000000">
      <w:pPr>
        <w:jc w:val="both"/>
      </w:pPr>
      <w:r w:rsidRPr="00C052F3">
        <w:t>Nuclear Inst. and Methods in Physics Research, A 1041 (2022) 167390,</w:t>
      </w:r>
    </w:p>
    <w:p w14:paraId="153498BF" w14:textId="77777777" w:rsidR="0090714A" w:rsidRPr="00C052F3" w:rsidRDefault="0090714A">
      <w:pPr>
        <w:jc w:val="both"/>
      </w:pPr>
      <w:hyperlink r:id="rId28">
        <w:r w:rsidRPr="00C052F3">
          <w:rPr>
            <w:rStyle w:val="Hyperlink"/>
          </w:rPr>
          <w:t>https://doi.org/10.1016/j.nima.2022.167390</w:t>
        </w:r>
      </w:hyperlink>
      <w:r w:rsidRPr="00C052F3">
        <w:t>.</w:t>
      </w:r>
    </w:p>
    <w:p w14:paraId="1DD498A7" w14:textId="77777777" w:rsidR="0090714A" w:rsidRPr="00C052F3" w:rsidRDefault="0090714A">
      <w:pPr>
        <w:jc w:val="both"/>
      </w:pPr>
    </w:p>
    <w:p w14:paraId="7FF0FA28" w14:textId="77777777" w:rsidR="0090714A" w:rsidRPr="00C052F3" w:rsidRDefault="00000000">
      <w:pPr>
        <w:jc w:val="both"/>
      </w:pPr>
      <w:r w:rsidRPr="00C052F3">
        <w:t>[4] J. Dingfelder, et al., “Progress in DMAPS developments and first tests of the Monopix2 chips in</w:t>
      </w:r>
    </w:p>
    <w:p w14:paraId="5AB9D946" w14:textId="77777777" w:rsidR="0090714A" w:rsidRPr="00C052F3" w:rsidRDefault="00000000">
      <w:pPr>
        <w:jc w:val="both"/>
      </w:pPr>
      <w:r w:rsidRPr="00C052F3">
        <w:t xml:space="preserve">150 nm </w:t>
      </w:r>
      <w:proofErr w:type="spellStart"/>
      <w:r w:rsidRPr="00C052F3">
        <w:t>LFoundry</w:t>
      </w:r>
      <w:proofErr w:type="spellEnd"/>
      <w:r w:rsidRPr="00C052F3">
        <w:t xml:space="preserve"> and 180 nm </w:t>
      </w:r>
      <w:proofErr w:type="spellStart"/>
      <w:r w:rsidRPr="00C052F3">
        <w:t>TowerJazz</w:t>
      </w:r>
      <w:proofErr w:type="spellEnd"/>
      <w:r w:rsidRPr="00C052F3">
        <w:t xml:space="preserve"> technology”, NIM A Vol 1034, </w:t>
      </w:r>
      <w:r w:rsidRPr="00C052F3">
        <w:rPr>
          <w:color w:val="1F1F1F"/>
        </w:rPr>
        <w:t>1 July 2022, 166747.</w:t>
      </w:r>
      <w:r w:rsidRPr="00C052F3">
        <w:t xml:space="preserve"> </w:t>
      </w:r>
      <w:hyperlink r:id="rId29">
        <w:proofErr w:type="gramStart"/>
        <w:r w:rsidR="0090714A" w:rsidRPr="00C052F3">
          <w:rPr>
            <w:rStyle w:val="Hyperlink"/>
          </w:rPr>
          <w:t>doi:10.1016/j.nima</w:t>
        </w:r>
        <w:proofErr w:type="gramEnd"/>
        <w:r w:rsidR="0090714A" w:rsidRPr="00C052F3">
          <w:rPr>
            <w:rStyle w:val="Hyperlink"/>
          </w:rPr>
          <w:t>.2022.166747</w:t>
        </w:r>
      </w:hyperlink>
      <w:r w:rsidRPr="00C052F3">
        <w:t>.</w:t>
      </w:r>
    </w:p>
    <w:p w14:paraId="26D13F4D" w14:textId="77777777" w:rsidR="0090714A" w:rsidRPr="00C052F3" w:rsidRDefault="0090714A">
      <w:pPr>
        <w:jc w:val="both"/>
      </w:pPr>
    </w:p>
    <w:p w14:paraId="447643E4" w14:textId="77777777" w:rsidR="0090714A" w:rsidRPr="00C052F3" w:rsidRDefault="00000000">
      <w:pPr>
        <w:jc w:val="both"/>
      </w:pPr>
      <w:r w:rsidRPr="00C052F3">
        <w:t xml:space="preserve">[5] P. </w:t>
      </w:r>
      <w:proofErr w:type="spellStart"/>
      <w:r w:rsidRPr="00C052F3">
        <w:t>Sieberer</w:t>
      </w:r>
      <w:proofErr w:type="spellEnd"/>
      <w:r w:rsidRPr="00C052F3">
        <w:t xml:space="preserve">, et al., “RD50-MPW3: a fully monolithic digital </w:t>
      </w:r>
      <w:proofErr w:type="spellStart"/>
      <w:r w:rsidRPr="00C052F3">
        <w:t>cmos</w:t>
      </w:r>
      <w:proofErr w:type="spellEnd"/>
      <w:r w:rsidRPr="00C052F3">
        <w:t xml:space="preserve"> sensor for future tracking detectors”, JINST 18 (2023) C02061. </w:t>
      </w:r>
      <w:hyperlink r:id="rId30">
        <w:r w:rsidR="0090714A" w:rsidRPr="00C052F3">
          <w:rPr>
            <w:rStyle w:val="Hyperlink"/>
          </w:rPr>
          <w:t>doi:10.1088/ 1748-0221/18/02/C02061</w:t>
        </w:r>
      </w:hyperlink>
      <w:r w:rsidRPr="00C052F3">
        <w:t>.</w:t>
      </w:r>
    </w:p>
    <w:p w14:paraId="08175048" w14:textId="77777777" w:rsidR="0090714A" w:rsidRPr="00C052F3" w:rsidRDefault="0090714A">
      <w:pPr>
        <w:jc w:val="both"/>
      </w:pPr>
    </w:p>
    <w:p w14:paraId="016F9474" w14:textId="77777777" w:rsidR="0090714A" w:rsidRPr="00C052F3" w:rsidRDefault="00000000">
      <w:pPr>
        <w:jc w:val="both"/>
      </w:pPr>
      <w:r w:rsidRPr="00C052F3">
        <w:t xml:space="preserve">[6] C. </w:t>
      </w:r>
      <w:proofErr w:type="spellStart"/>
      <w:r w:rsidRPr="00C052F3">
        <w:t>Bespin</w:t>
      </w:r>
      <w:proofErr w:type="spellEnd"/>
      <w:r w:rsidRPr="00C052F3">
        <w:t xml:space="preserve"> et al., “Charge collection and efficiency measurements of the TJ-Monopix2 DMAPS</w:t>
      </w:r>
    </w:p>
    <w:p w14:paraId="309EE5C2" w14:textId="77777777" w:rsidR="0090714A" w:rsidRPr="00C052F3" w:rsidRDefault="00000000">
      <w:pPr>
        <w:jc w:val="both"/>
      </w:pPr>
      <w:r w:rsidRPr="00C052F3">
        <w:t xml:space="preserve">in 180 nm CMOS technology”, </w:t>
      </w:r>
      <w:proofErr w:type="spellStart"/>
      <w:r w:rsidRPr="00C052F3">
        <w:t>PoS</w:t>
      </w:r>
      <w:proofErr w:type="spellEnd"/>
      <w:r w:rsidRPr="00C052F3">
        <w:t xml:space="preserve"> Pixel2022 (2023) 080. https://doi.org/10.22323/1.420.0080. </w:t>
      </w:r>
    </w:p>
    <w:p w14:paraId="5AE0FF1F" w14:textId="77777777" w:rsidR="0090714A" w:rsidRPr="00C052F3" w:rsidRDefault="0090714A">
      <w:pPr>
        <w:jc w:val="both"/>
        <w:rPr>
          <w:shd w:val="clear" w:color="auto" w:fill="FFFF00"/>
        </w:rPr>
      </w:pPr>
    </w:p>
    <w:p w14:paraId="04A81DB9" w14:textId="77777777" w:rsidR="0090714A" w:rsidRPr="00C052F3" w:rsidRDefault="00000000">
      <w:pPr>
        <w:jc w:val="both"/>
      </w:pPr>
      <w:r w:rsidRPr="00C052F3">
        <w:t xml:space="preserve">[7] B. </w:t>
      </w:r>
      <w:proofErr w:type="spellStart"/>
      <w:r w:rsidRPr="00C052F3">
        <w:t>Pilsl</w:t>
      </w:r>
      <w:proofErr w:type="spellEnd"/>
      <w:r w:rsidRPr="00C052F3">
        <w:t xml:space="preserve"> et al., “Enhancing radiation hardness and granularity in HV-CMOS: The RD50-MPW4</w:t>
      </w:r>
    </w:p>
    <w:p w14:paraId="4088E8B8" w14:textId="42E99F64" w:rsidR="0090714A" w:rsidRDefault="00000000">
      <w:pPr>
        <w:jc w:val="both"/>
        <w:rPr>
          <w:lang w:val="it-IT"/>
        </w:rPr>
      </w:pPr>
      <w:r w:rsidRPr="008E6887">
        <w:rPr>
          <w:lang w:val="it-IT"/>
        </w:rPr>
        <w:t xml:space="preserve">sensor”, NIMA A 1080 (2025) 170752. </w:t>
      </w:r>
      <w:r w:rsidR="0090714A">
        <w:fldChar w:fldCharType="begin"/>
      </w:r>
      <w:r w:rsidR="0090714A">
        <w:instrText>HYPERLINK "file:///C:\\Users\\bortolettod\\Documents\\OXFORD\\EUprograms\\AIDAinnova\\Milestones\\Volume%201034,%201%20July%202022,%20166747" \h</w:instrText>
      </w:r>
      <w:r w:rsidR="0090714A">
        <w:fldChar w:fldCharType="separate"/>
      </w:r>
      <w:r w:rsidR="0090714A" w:rsidRPr="008E6887">
        <w:rPr>
          <w:rStyle w:val="Hyperlink"/>
          <w:lang w:val="it-IT"/>
        </w:rPr>
        <w:t>https://doi.org/10.1016/j.nima.2025.170752</w:t>
      </w:r>
      <w:r w:rsidR="0090714A">
        <w:fldChar w:fldCharType="end"/>
      </w:r>
      <w:r w:rsidRPr="008E6887">
        <w:rPr>
          <w:lang w:val="it-IT"/>
        </w:rPr>
        <w:t xml:space="preserve">. </w:t>
      </w:r>
    </w:p>
    <w:p w14:paraId="53601AAD" w14:textId="77777777" w:rsidR="001B3879" w:rsidRDefault="001B3879">
      <w:pPr>
        <w:jc w:val="both"/>
        <w:rPr>
          <w:lang w:val="it-IT"/>
        </w:rPr>
      </w:pPr>
    </w:p>
    <w:p w14:paraId="10DB6ECF" w14:textId="77777777" w:rsidR="001B3879" w:rsidRPr="001B3879" w:rsidRDefault="001B3879" w:rsidP="001B3879">
      <w:pPr>
        <w:jc w:val="both"/>
      </w:pPr>
      <w:r w:rsidRPr="001B3879">
        <w:t xml:space="preserve">[8] </w:t>
      </w:r>
      <w:r w:rsidRPr="001B3879">
        <w:rPr>
          <w:lang w:val="it-IT"/>
        </w:rPr>
        <w:t xml:space="preserve">M van Rijnbach, el al., “Radiation Hardness of MALTA2 Monolithic CMOS Sensors on Czochralski </w:t>
      </w:r>
      <w:proofErr w:type="gramStart"/>
      <w:r w:rsidRPr="001B3879">
        <w:rPr>
          <w:lang w:val="it-IT"/>
        </w:rPr>
        <w:t>Substrates“ Eur.</w:t>
      </w:r>
      <w:proofErr w:type="gramEnd"/>
      <w:r w:rsidRPr="001B3879">
        <w:rPr>
          <w:lang w:val="it-IT"/>
        </w:rPr>
        <w:t xml:space="preserve"> Phys. J. C (2024) 84: 251.</w:t>
      </w:r>
    </w:p>
    <w:p w14:paraId="11758CF1" w14:textId="04C7B61C" w:rsidR="0090714A" w:rsidRDefault="001B3879">
      <w:pPr>
        <w:jc w:val="both"/>
      </w:pPr>
      <w:hyperlink r:id="rId31" w:tgtFrame="_blank">
        <w:r w:rsidRPr="001B3879">
          <w:rPr>
            <w:rStyle w:val="Hyperlink"/>
            <w:lang w:val="it-IT"/>
          </w:rPr>
          <w:t>https://doi.org/10.1140/epjc/s10052-024-12601-3</w:t>
        </w:r>
      </w:hyperlink>
    </w:p>
    <w:p w14:paraId="712A69AD" w14:textId="77777777" w:rsidR="00C07B35" w:rsidRPr="00C07B35" w:rsidRDefault="00C07B35">
      <w:pPr>
        <w:jc w:val="both"/>
        <w:rPr>
          <w:lang w:val="it-IT"/>
        </w:rPr>
      </w:pPr>
    </w:p>
    <w:p w14:paraId="65ACC0BB" w14:textId="77777777" w:rsidR="0090714A" w:rsidRPr="00C052F3" w:rsidRDefault="00000000">
      <w:pPr>
        <w:jc w:val="both"/>
      </w:pPr>
      <w:r w:rsidRPr="00C052F3">
        <w:rPr>
          <w:b/>
          <w:bCs/>
        </w:rPr>
        <w:t>NOTE</w:t>
      </w:r>
      <w:r w:rsidRPr="00C052F3">
        <w:t xml:space="preserve">: for a full list of the </w:t>
      </w:r>
      <w:proofErr w:type="spellStart"/>
      <w:r w:rsidRPr="00C052F3">
        <w:t>AIDAinnova</w:t>
      </w:r>
      <w:proofErr w:type="spellEnd"/>
      <w:r w:rsidRPr="00C052F3">
        <w:t xml:space="preserve"> WP5 publications, please see the following link:</w:t>
      </w:r>
    </w:p>
    <w:p w14:paraId="2BB65B9E" w14:textId="51AFA7BC" w:rsidR="0090714A" w:rsidRPr="00C052F3" w:rsidRDefault="0090714A">
      <w:pPr>
        <w:jc w:val="both"/>
      </w:pPr>
      <w:hyperlink r:id="rId32">
        <w:r w:rsidRPr="00C052F3">
          <w:rPr>
            <w:rStyle w:val="Hyperlink"/>
          </w:rPr>
          <w:t>https://zenodo.org/communities/aidainnova-project/search?page=1&amp;size=20&amp;keywords=WP5</w:t>
        </w:r>
      </w:hyperlink>
      <w:r w:rsidRPr="00C052F3">
        <w:t>.</w:t>
      </w:r>
    </w:p>
    <w:p w14:paraId="0DE57A11" w14:textId="77777777" w:rsidR="0090714A" w:rsidRPr="00C052F3" w:rsidRDefault="0090714A">
      <w:pPr>
        <w:jc w:val="both"/>
      </w:pPr>
    </w:p>
    <w:p w14:paraId="3788A476" w14:textId="77777777" w:rsidR="0090714A" w:rsidRPr="00C052F3" w:rsidRDefault="0090714A">
      <w:pPr>
        <w:jc w:val="both"/>
      </w:pPr>
    </w:p>
    <w:p w14:paraId="101A04E2" w14:textId="77777777" w:rsidR="0090714A" w:rsidRPr="00B04AF6" w:rsidRDefault="0090714A">
      <w:pPr>
        <w:jc w:val="both"/>
        <w:rPr>
          <w:lang w:val="de-DE"/>
        </w:rPr>
      </w:pPr>
    </w:p>
    <w:sectPr w:rsidR="0090714A" w:rsidRPr="00B04AF6">
      <w:footerReference w:type="default" r:id="rId33"/>
      <w:pgSz w:w="11906" w:h="16838"/>
      <w:pgMar w:top="1134" w:right="1134" w:bottom="2340"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CB92A" w14:textId="77777777" w:rsidR="008F5D80" w:rsidRPr="00C052F3" w:rsidRDefault="008F5D80">
      <w:r w:rsidRPr="00C052F3">
        <w:separator/>
      </w:r>
    </w:p>
  </w:endnote>
  <w:endnote w:type="continuationSeparator" w:id="0">
    <w:p w14:paraId="5DAE7573" w14:textId="77777777" w:rsidR="008F5D80" w:rsidRPr="00C052F3" w:rsidRDefault="008F5D80">
      <w:r w:rsidRPr="00C052F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variable"/>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roman"/>
    <w:pitch w:val="variable"/>
  </w:font>
  <w:font w:name="Noto Sans CJK SC">
    <w:charset w:val="00"/>
    <w:family w:val="auto"/>
    <w:pitch w:val="variable"/>
  </w:font>
  <w:font w:name="Lohit Devanagari">
    <w:altName w:val="Cambria"/>
    <w:charset w:val="00"/>
    <w:family w:val="auto"/>
    <w:pitch w:val="variable"/>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01874" w14:textId="77777777" w:rsidR="0090714A" w:rsidRPr="00C052F3" w:rsidRDefault="0090714A">
    <w:pPr>
      <w:pStyle w:val="Footer"/>
    </w:pPr>
  </w:p>
  <w:tbl>
    <w:tblPr>
      <w:tblW w:w="5000" w:type="pct"/>
      <w:tblInd w:w="140" w:type="dxa"/>
      <w:tblLayout w:type="fixed"/>
      <w:tblCellMar>
        <w:left w:w="70" w:type="dxa"/>
        <w:right w:w="70" w:type="dxa"/>
      </w:tblCellMar>
      <w:tblLook w:val="0000" w:firstRow="0" w:lastRow="0" w:firstColumn="0" w:lastColumn="0" w:noHBand="0" w:noVBand="0"/>
    </w:tblPr>
    <w:tblGrid>
      <w:gridCol w:w="3213"/>
      <w:gridCol w:w="3212"/>
      <w:gridCol w:w="3213"/>
    </w:tblGrid>
    <w:tr w:rsidR="0090714A" w:rsidRPr="00C052F3" w14:paraId="76239EAA" w14:textId="77777777">
      <w:tc>
        <w:tcPr>
          <w:tcW w:w="3213" w:type="dxa"/>
          <w:tcBorders>
            <w:top w:val="single" w:sz="8" w:space="0" w:color="000099"/>
          </w:tcBorders>
        </w:tcPr>
        <w:p w14:paraId="65371672" w14:textId="77777777" w:rsidR="0090714A" w:rsidRPr="00E6219C" w:rsidRDefault="00000000">
          <w:pPr>
            <w:pStyle w:val="Footer"/>
            <w:widowControl w:val="0"/>
            <w:spacing w:before="40" w:after="40"/>
            <w:rPr>
              <w:sz w:val="20"/>
            </w:rPr>
          </w:pPr>
          <w:r w:rsidRPr="00E6219C">
            <w:rPr>
              <w:sz w:val="20"/>
            </w:rPr>
            <w:t>Grant Agreement 101004761</w:t>
          </w:r>
        </w:p>
      </w:tc>
      <w:tc>
        <w:tcPr>
          <w:tcW w:w="3212" w:type="dxa"/>
          <w:tcBorders>
            <w:top w:val="single" w:sz="8" w:space="0" w:color="000099"/>
          </w:tcBorders>
        </w:tcPr>
        <w:p w14:paraId="0D64FA72" w14:textId="77777777" w:rsidR="0090714A" w:rsidRPr="00E6219C" w:rsidRDefault="00000000">
          <w:pPr>
            <w:pStyle w:val="Footer"/>
            <w:widowControl w:val="0"/>
            <w:spacing w:before="40" w:after="40"/>
            <w:jc w:val="center"/>
            <w:rPr>
              <w:sz w:val="20"/>
            </w:rPr>
          </w:pPr>
          <w:r w:rsidRPr="00E6219C">
            <w:rPr>
              <w:caps/>
              <w:sz w:val="20"/>
            </w:rPr>
            <w:t>PUBLIC</w:t>
          </w:r>
        </w:p>
      </w:tc>
      <w:tc>
        <w:tcPr>
          <w:tcW w:w="3213" w:type="dxa"/>
          <w:tcBorders>
            <w:top w:val="single" w:sz="8" w:space="0" w:color="000099"/>
          </w:tcBorders>
        </w:tcPr>
        <w:p w14:paraId="75E89185" w14:textId="77777777" w:rsidR="0090714A" w:rsidRPr="00C052F3" w:rsidRDefault="00000000">
          <w:pPr>
            <w:pStyle w:val="Footer"/>
            <w:widowControl w:val="0"/>
            <w:spacing w:before="40" w:after="40"/>
            <w:jc w:val="right"/>
          </w:pPr>
          <w:r w:rsidRPr="00C052F3">
            <w:rPr>
              <w:sz w:val="20"/>
            </w:rPr>
            <w:fldChar w:fldCharType="begin"/>
          </w:r>
          <w:r w:rsidRPr="00C052F3">
            <w:rPr>
              <w:sz w:val="20"/>
            </w:rPr>
            <w:instrText xml:space="preserve"> PAGE </w:instrText>
          </w:r>
          <w:r w:rsidRPr="00C052F3">
            <w:rPr>
              <w:sz w:val="20"/>
            </w:rPr>
            <w:fldChar w:fldCharType="separate"/>
          </w:r>
          <w:r w:rsidRPr="00C052F3">
            <w:rPr>
              <w:sz w:val="20"/>
            </w:rPr>
            <w:t>15</w:t>
          </w:r>
          <w:r w:rsidRPr="00C052F3">
            <w:rPr>
              <w:sz w:val="20"/>
            </w:rPr>
            <w:fldChar w:fldCharType="end"/>
          </w:r>
          <w:r w:rsidRPr="00C052F3">
            <w:rPr>
              <w:sz w:val="20"/>
            </w:rPr>
            <w:t xml:space="preserve"> / </w:t>
          </w:r>
          <w:r w:rsidRPr="00C052F3">
            <w:rPr>
              <w:sz w:val="20"/>
            </w:rPr>
            <w:fldChar w:fldCharType="begin"/>
          </w:r>
          <w:r w:rsidRPr="00C052F3">
            <w:rPr>
              <w:sz w:val="20"/>
            </w:rPr>
            <w:instrText xml:space="preserve"> NUMPAGES </w:instrText>
          </w:r>
          <w:r w:rsidRPr="00C052F3">
            <w:rPr>
              <w:sz w:val="20"/>
            </w:rPr>
            <w:fldChar w:fldCharType="separate"/>
          </w:r>
          <w:r w:rsidRPr="00C052F3">
            <w:rPr>
              <w:sz w:val="20"/>
            </w:rPr>
            <w:t>15</w:t>
          </w:r>
          <w:r w:rsidRPr="00C052F3">
            <w:rPr>
              <w:sz w:val="20"/>
            </w:rPr>
            <w:fldChar w:fldCharType="end"/>
          </w:r>
        </w:p>
      </w:tc>
    </w:tr>
  </w:tbl>
  <w:p w14:paraId="4F8AC9A2" w14:textId="77777777" w:rsidR="0090714A" w:rsidRPr="00C052F3" w:rsidRDefault="009071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4A2FD" w14:textId="77777777" w:rsidR="008F5D80" w:rsidRPr="00C052F3" w:rsidRDefault="008F5D80">
      <w:r w:rsidRPr="00C052F3">
        <w:separator/>
      </w:r>
    </w:p>
  </w:footnote>
  <w:footnote w:type="continuationSeparator" w:id="0">
    <w:p w14:paraId="12BB3085" w14:textId="77777777" w:rsidR="008F5D80" w:rsidRPr="00C052F3" w:rsidRDefault="008F5D80">
      <w:r w:rsidRPr="00C052F3">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55E6A"/>
    <w:multiLevelType w:val="multilevel"/>
    <w:tmpl w:val="A3429B3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238550A9"/>
    <w:multiLevelType w:val="multilevel"/>
    <w:tmpl w:val="52AE778A"/>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suff w:val="space"/>
      <w:lvlText w:val="%1.%2.%3.%4"/>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557773BF"/>
    <w:multiLevelType w:val="multilevel"/>
    <w:tmpl w:val="868294A4"/>
    <w:lvl w:ilvl="0">
      <w:start w:val="2"/>
      <w:numFmt w:val="decimal"/>
      <w:pStyle w:val="Heading1"/>
      <w:lvlText w:val="%1"/>
      <w:lvlJc w:val="left"/>
      <w:pPr>
        <w:tabs>
          <w:tab w:val="num" w:pos="0"/>
        </w:tabs>
        <w:ind w:left="0" w:firstLine="0"/>
      </w:pPr>
    </w:lvl>
    <w:lvl w:ilvl="1">
      <w:start w:val="1"/>
      <w:numFmt w:val="decimal"/>
      <w:pStyle w:val="Heading2"/>
      <w:lvlText w:val="%1.%2"/>
      <w:lvlJc w:val="left"/>
      <w:pPr>
        <w:tabs>
          <w:tab w:val="num" w:pos="0"/>
        </w:tabs>
        <w:ind w:left="0" w:firstLine="0"/>
      </w:pPr>
    </w:lvl>
    <w:lvl w:ilvl="2">
      <w:start w:val="1"/>
      <w:numFmt w:val="decimal"/>
      <w:pStyle w:val="Heading3"/>
      <w:lvlText w:val="%1.%2.%3"/>
      <w:lvlJc w:val="left"/>
      <w:pPr>
        <w:tabs>
          <w:tab w:val="num" w:pos="0"/>
        </w:tabs>
        <w:ind w:left="0" w:firstLine="0"/>
      </w:pPr>
    </w:lvl>
    <w:lvl w:ilvl="3">
      <w:start w:val="1"/>
      <w:numFmt w:val="decimal"/>
      <w:pStyle w:val="Heading4"/>
      <w:suff w:val="space"/>
      <w:lvlText w:val="%1.%2.%3.%4"/>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pStyle w:val="Heading8"/>
      <w:suff w:val="nothing"/>
      <w:lvlText w:val=""/>
      <w:lvlJc w:val="left"/>
      <w:pPr>
        <w:tabs>
          <w:tab w:val="num" w:pos="0"/>
        </w:tabs>
        <w:ind w:left="0" w:firstLine="0"/>
      </w:pPr>
    </w:lvl>
    <w:lvl w:ilvl="8">
      <w:start w:val="1"/>
      <w:numFmt w:val="none"/>
      <w:pStyle w:val="Heading9"/>
      <w:suff w:val="nothing"/>
      <w:lvlText w:val=""/>
      <w:lvlJc w:val="left"/>
      <w:pPr>
        <w:tabs>
          <w:tab w:val="num" w:pos="0"/>
        </w:tabs>
        <w:ind w:left="0" w:firstLine="0"/>
      </w:pPr>
    </w:lvl>
  </w:abstractNum>
  <w:abstractNum w:abstractNumId="3" w15:restartNumberingAfterBreak="0">
    <w:nsid w:val="58E22C20"/>
    <w:multiLevelType w:val="multilevel"/>
    <w:tmpl w:val="EA32375A"/>
    <w:lvl w:ilvl="0">
      <w:start w:val="1"/>
      <w:numFmt w:val="bullet"/>
      <w:lvlText w:val=""/>
      <w:lvlJc w:val="left"/>
      <w:pPr>
        <w:tabs>
          <w:tab w:val="num" w:pos="1440"/>
        </w:tabs>
        <w:ind w:left="1440" w:hanging="360"/>
      </w:pPr>
      <w:rPr>
        <w:rFonts w:ascii="Symbol" w:hAnsi="Symbol" w:cs="Symbol"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num w:numId="1" w16cid:durableId="227695096">
    <w:abstractNumId w:val="2"/>
  </w:num>
  <w:num w:numId="2" w16cid:durableId="1859729775">
    <w:abstractNumId w:val="1"/>
  </w:num>
  <w:num w:numId="3" w16cid:durableId="2053574606">
    <w:abstractNumId w:val="0"/>
  </w:num>
  <w:num w:numId="4" w16cid:durableId="16431474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14A"/>
    <w:rsid w:val="0000351E"/>
    <w:rsid w:val="00016AB2"/>
    <w:rsid w:val="00025D17"/>
    <w:rsid w:val="00061806"/>
    <w:rsid w:val="000855CF"/>
    <w:rsid w:val="000B5569"/>
    <w:rsid w:val="00160629"/>
    <w:rsid w:val="001B3879"/>
    <w:rsid w:val="00203E0F"/>
    <w:rsid w:val="002B6463"/>
    <w:rsid w:val="00363B29"/>
    <w:rsid w:val="00394D20"/>
    <w:rsid w:val="0039569C"/>
    <w:rsid w:val="003D4E83"/>
    <w:rsid w:val="00432893"/>
    <w:rsid w:val="00432AF0"/>
    <w:rsid w:val="00515FED"/>
    <w:rsid w:val="00521CB2"/>
    <w:rsid w:val="0056146A"/>
    <w:rsid w:val="005952B6"/>
    <w:rsid w:val="005B4A6C"/>
    <w:rsid w:val="006023CC"/>
    <w:rsid w:val="00612F6A"/>
    <w:rsid w:val="00635B71"/>
    <w:rsid w:val="006537B9"/>
    <w:rsid w:val="00655E4D"/>
    <w:rsid w:val="00672197"/>
    <w:rsid w:val="006957E4"/>
    <w:rsid w:val="006B006D"/>
    <w:rsid w:val="006D1F22"/>
    <w:rsid w:val="006E2510"/>
    <w:rsid w:val="006F7332"/>
    <w:rsid w:val="00741CD9"/>
    <w:rsid w:val="00756E12"/>
    <w:rsid w:val="007F4C81"/>
    <w:rsid w:val="00800793"/>
    <w:rsid w:val="008049B6"/>
    <w:rsid w:val="00827662"/>
    <w:rsid w:val="008424A0"/>
    <w:rsid w:val="008E6887"/>
    <w:rsid w:val="008F5D80"/>
    <w:rsid w:val="0090714A"/>
    <w:rsid w:val="00936FBE"/>
    <w:rsid w:val="009B62DF"/>
    <w:rsid w:val="00A110B4"/>
    <w:rsid w:val="00A166CE"/>
    <w:rsid w:val="00A91C7E"/>
    <w:rsid w:val="00A954FE"/>
    <w:rsid w:val="00AA7CE5"/>
    <w:rsid w:val="00AE1C9D"/>
    <w:rsid w:val="00AF22E7"/>
    <w:rsid w:val="00B04AF6"/>
    <w:rsid w:val="00B36940"/>
    <w:rsid w:val="00B46CA2"/>
    <w:rsid w:val="00BE4FFF"/>
    <w:rsid w:val="00BE56B5"/>
    <w:rsid w:val="00BF2B6F"/>
    <w:rsid w:val="00C052F3"/>
    <w:rsid w:val="00C07B35"/>
    <w:rsid w:val="00C24E4D"/>
    <w:rsid w:val="00C26760"/>
    <w:rsid w:val="00C46A0F"/>
    <w:rsid w:val="00C60C51"/>
    <w:rsid w:val="00C64940"/>
    <w:rsid w:val="00C95F11"/>
    <w:rsid w:val="00CD0734"/>
    <w:rsid w:val="00D01FBF"/>
    <w:rsid w:val="00D53CEC"/>
    <w:rsid w:val="00D81121"/>
    <w:rsid w:val="00D90A5D"/>
    <w:rsid w:val="00DA42B8"/>
    <w:rsid w:val="00DB7292"/>
    <w:rsid w:val="00E42C39"/>
    <w:rsid w:val="00E6219C"/>
    <w:rsid w:val="00E8242B"/>
    <w:rsid w:val="00EE29D2"/>
    <w:rsid w:val="00F53953"/>
    <w:rsid w:val="00F85962"/>
    <w:rsid w:val="00F866AA"/>
    <w:rsid w:val="00FE079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DBAD"/>
  <w15:docId w15:val="{9710C2F1-688F-4AEC-A7B4-D3F426E80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pPr>
    <w:rPr>
      <w:sz w:val="24"/>
      <w:szCs w:val="24"/>
      <w:lang w:eastAsia="de-DE"/>
    </w:rPr>
  </w:style>
  <w:style w:type="paragraph" w:styleId="Heading1">
    <w:name w:val="heading 1"/>
    <w:basedOn w:val="Normal"/>
    <w:next w:val="Normal"/>
    <w:uiPriority w:val="9"/>
    <w:qFormat/>
    <w:pPr>
      <w:numPr>
        <w:numId w:val="1"/>
      </w:numPr>
      <w:spacing w:before="360" w:after="60"/>
      <w:outlineLvl w:val="0"/>
    </w:pPr>
    <w:rPr>
      <w:rFonts w:ascii="Arial" w:hAnsi="Arial"/>
      <w:b/>
      <w:caps/>
      <w:color w:val="171A6C"/>
      <w:sz w:val="28"/>
    </w:rPr>
  </w:style>
  <w:style w:type="paragraph" w:styleId="Heading2">
    <w:name w:val="heading 2"/>
    <w:basedOn w:val="Normal"/>
    <w:next w:val="Normal"/>
    <w:uiPriority w:val="9"/>
    <w:semiHidden/>
    <w:unhideWhenUsed/>
    <w:qFormat/>
    <w:pPr>
      <w:numPr>
        <w:ilvl w:val="1"/>
        <w:numId w:val="1"/>
      </w:numPr>
      <w:spacing w:before="240" w:after="60"/>
      <w:outlineLvl w:val="1"/>
    </w:pPr>
    <w:rPr>
      <w:rFonts w:ascii="Arial" w:hAnsi="Arial"/>
      <w:b/>
      <w:caps/>
      <w:color w:val="171A6C"/>
      <w:sz w:val="26"/>
    </w:rPr>
  </w:style>
  <w:style w:type="paragraph" w:styleId="Heading3">
    <w:name w:val="heading 3"/>
    <w:basedOn w:val="Normal"/>
    <w:next w:val="Normal"/>
    <w:uiPriority w:val="9"/>
    <w:semiHidden/>
    <w:unhideWhenUsed/>
    <w:qFormat/>
    <w:pPr>
      <w:numPr>
        <w:ilvl w:val="2"/>
        <w:numId w:val="1"/>
      </w:numPr>
      <w:spacing w:before="240" w:after="60"/>
      <w:outlineLvl w:val="2"/>
    </w:pPr>
    <w:rPr>
      <w:rFonts w:ascii="Arial" w:hAnsi="Arial"/>
      <w:b/>
      <w:color w:val="171A6C"/>
    </w:rPr>
  </w:style>
  <w:style w:type="paragraph" w:styleId="Heading4">
    <w:name w:val="heading 4"/>
    <w:basedOn w:val="Normal"/>
    <w:next w:val="Normal"/>
    <w:uiPriority w:val="9"/>
    <w:semiHidden/>
    <w:unhideWhenUsed/>
    <w:qFormat/>
    <w:pPr>
      <w:keepNext/>
      <w:numPr>
        <w:ilvl w:val="3"/>
        <w:numId w:val="1"/>
      </w:numPr>
      <w:spacing w:before="240" w:after="60"/>
      <w:outlineLvl w:val="3"/>
    </w:pPr>
    <w:rPr>
      <w:rFonts w:ascii="Arial" w:hAnsi="Arial"/>
      <w:b/>
      <w:i/>
      <w:color w:val="171A6C"/>
      <w:sz w:val="22"/>
    </w:rPr>
  </w:style>
  <w:style w:type="paragraph" w:styleId="Heading5">
    <w:name w:val="heading 5"/>
    <w:basedOn w:val="Normal"/>
    <w:next w:val="Normal"/>
    <w:uiPriority w:val="9"/>
    <w:semiHidden/>
    <w:unhideWhenUsed/>
    <w:qFormat/>
    <w:pPr>
      <w:numPr>
        <w:ilvl w:val="4"/>
        <w:numId w:val="1"/>
      </w:numPr>
      <w:spacing w:before="240" w:after="60"/>
      <w:outlineLvl w:val="4"/>
    </w:pPr>
    <w:rPr>
      <w:rFonts w:ascii="Arial" w:hAnsi="Arial"/>
      <w:b/>
      <w:color w:val="171A6C"/>
      <w:sz w:val="22"/>
    </w:rPr>
  </w:style>
  <w:style w:type="paragraph" w:styleId="Heading6">
    <w:name w:val="heading 6"/>
    <w:basedOn w:val="Normal"/>
    <w:next w:val="Normal"/>
    <w:uiPriority w:val="9"/>
    <w:semiHidden/>
    <w:unhideWhenUsed/>
    <w:qFormat/>
    <w:pPr>
      <w:numPr>
        <w:ilvl w:val="5"/>
        <w:numId w:val="1"/>
      </w:numPr>
      <w:spacing w:before="240" w:after="60"/>
      <w:outlineLvl w:val="5"/>
    </w:pPr>
    <w:rPr>
      <w:rFonts w:ascii="Arial" w:hAnsi="Arial"/>
      <w:i/>
      <w:color w:val="44A7AB"/>
      <w:sz w:val="22"/>
    </w:rPr>
  </w:style>
  <w:style w:type="paragraph" w:styleId="Heading7">
    <w:name w:val="heading 7"/>
    <w:basedOn w:val="Normal"/>
    <w:next w:val="Normal"/>
    <w:autoRedefine/>
    <w:qFormat/>
    <w:pPr>
      <w:numPr>
        <w:ilvl w:val="6"/>
        <w:numId w:val="1"/>
      </w:numPr>
      <w:spacing w:before="240" w:after="60"/>
      <w:outlineLvl w:val="6"/>
    </w:pPr>
    <w:rPr>
      <w:rFonts w:ascii="Arial" w:hAnsi="Arial"/>
      <w:b/>
      <w:color w:val="44A7AB"/>
      <w:sz w:val="20"/>
    </w:rPr>
  </w:style>
  <w:style w:type="paragraph" w:styleId="Heading8">
    <w:name w:val="heading 8"/>
    <w:basedOn w:val="Normal"/>
    <w:next w:val="Normal"/>
    <w:autoRedefine/>
    <w:qFormat/>
    <w:pPr>
      <w:numPr>
        <w:ilvl w:val="7"/>
        <w:numId w:val="1"/>
      </w:numPr>
      <w:spacing w:before="240" w:after="60"/>
      <w:outlineLvl w:val="7"/>
    </w:pPr>
    <w:rPr>
      <w:rFonts w:ascii="Arial" w:hAnsi="Arial"/>
      <w:i/>
      <w:color w:val="000099"/>
      <w:sz w:val="20"/>
    </w:rPr>
  </w:style>
  <w:style w:type="paragraph" w:styleId="Heading9">
    <w:name w:val="heading 9"/>
    <w:basedOn w:val="Normal"/>
    <w:next w:val="Normal"/>
    <w:autoRedefine/>
    <w:qFormat/>
    <w:pPr>
      <w:numPr>
        <w:ilvl w:val="8"/>
        <w:numId w:val="1"/>
      </w:numPr>
      <w:spacing w:before="240" w:after="60"/>
      <w:outlineLvl w:val="8"/>
    </w:pPr>
    <w:rPr>
      <w:rFonts w:ascii="Arial" w:hAnsi="Arial"/>
      <w:b/>
      <w:color w:val="000099"/>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rPr>
      <w:vertAlign w:val="superscript"/>
    </w:rPr>
  </w:style>
  <w:style w:type="character" w:customStyle="1" w:styleId="FootnoteAnchor">
    <w:name w:val="Footnote Anchor"/>
    <w:rPr>
      <w:vertAlign w:val="superscript"/>
    </w:rPr>
  </w:style>
  <w:style w:type="character" w:styleId="PageNumber">
    <w:name w:val="page number"/>
    <w:basedOn w:val="DefaultParagraphFont"/>
    <w:qFormat/>
  </w:style>
  <w:style w:type="character" w:styleId="Hyperlink">
    <w:name w:val="Hyperlink"/>
    <w:uiPriority w:val="99"/>
    <w:rPr>
      <w:color w:val="0000FF"/>
      <w:u w:val="single"/>
    </w:rPr>
  </w:style>
  <w:style w:type="character" w:customStyle="1" w:styleId="DocId">
    <w:name w:val="DocId"/>
    <w:basedOn w:val="DefaultParagraphFont"/>
    <w:qFormat/>
  </w:style>
  <w:style w:type="character" w:styleId="FollowedHyperlink">
    <w:name w:val="FollowedHyperlink"/>
    <w:rPr>
      <w:color w:val="800080"/>
      <w:u w:val="single"/>
    </w:rPr>
  </w:style>
  <w:style w:type="character" w:customStyle="1" w:styleId="CopyrightTextChar">
    <w:name w:val="CopyrightText Char"/>
    <w:qFormat/>
    <w:rPr>
      <w:color w:val="000000"/>
      <w:szCs w:val="16"/>
      <w:lang w:eastAsia="fr-FR" w:bidi="ar-SA"/>
    </w:rPr>
  </w:style>
  <w:style w:type="character" w:customStyle="1" w:styleId="EuCARDTitleChar">
    <w:name w:val="EuCARD Title Char"/>
    <w:qFormat/>
    <w:rPr>
      <w:rFonts w:ascii="Arial" w:hAnsi="Arial"/>
      <w:b/>
      <w:bCs/>
      <w:color w:val="000099"/>
      <w:spacing w:val="20"/>
      <w:sz w:val="64"/>
      <w:lang w:eastAsia="fr-FR"/>
    </w:rPr>
  </w:style>
  <w:style w:type="character" w:customStyle="1" w:styleId="DocTitleChar">
    <w:name w:val="DocTitle Char"/>
    <w:qFormat/>
    <w:rPr>
      <w:rFonts w:ascii="Arial" w:hAnsi="Arial"/>
      <w:b/>
      <w:bCs/>
      <w:smallCaps/>
      <w:color w:val="000099"/>
      <w:spacing w:val="20"/>
      <w:sz w:val="52"/>
      <w:lang w:eastAsia="fr-FR"/>
    </w:rPr>
  </w:style>
  <w:style w:type="character" w:customStyle="1" w:styleId="DelTitleChar">
    <w:name w:val="DelTitle Char"/>
    <w:qFormat/>
    <w:rPr>
      <w:rFonts w:ascii="Arial" w:hAnsi="Arial"/>
      <w:b/>
      <w:bCs w:val="0"/>
      <w:smallCaps/>
      <w:color w:val="000099"/>
      <w:spacing w:val="20"/>
      <w:sz w:val="36"/>
      <w:lang w:eastAsia="fr-FR"/>
    </w:rPr>
  </w:style>
  <w:style w:type="character" w:customStyle="1" w:styleId="DeliverableChar">
    <w:name w:val="Deliverable Char"/>
    <w:basedOn w:val="DelTitleChar"/>
    <w:qFormat/>
    <w:rPr>
      <w:rFonts w:ascii="Arial" w:hAnsi="Arial"/>
      <w:b/>
      <w:bCs w:val="0"/>
      <w:smallCaps/>
      <w:color w:val="000099"/>
      <w:spacing w:val="20"/>
      <w:sz w:val="36"/>
      <w:lang w:eastAsia="fr-FR"/>
    </w:rPr>
  </w:style>
  <w:style w:type="character" w:customStyle="1" w:styleId="NumberingSymbols">
    <w:name w:val="Numbering Symbols"/>
    <w:qFormat/>
  </w:style>
  <w:style w:type="character" w:styleId="CommentReference">
    <w:name w:val="annotation reference"/>
    <w:basedOn w:val="DefaultParagraphFont"/>
    <w:qFormat/>
    <w:rPr>
      <w:sz w:val="16"/>
      <w:szCs w:val="16"/>
    </w:rPr>
  </w:style>
  <w:style w:type="character" w:customStyle="1" w:styleId="KommentartextZchn">
    <w:name w:val="Kommentartext Zchn"/>
    <w:basedOn w:val="DefaultParagraphFont"/>
    <w:qFormat/>
    <w:rPr>
      <w:sz w:val="16"/>
      <w:lang w:eastAsia="fr-FR"/>
    </w:rPr>
  </w:style>
  <w:style w:type="character" w:customStyle="1" w:styleId="KommentarthemaZchn">
    <w:name w:val="Kommentarthema Zchn"/>
    <w:basedOn w:val="KommentartextZchn"/>
    <w:qFormat/>
    <w:rPr>
      <w:b/>
      <w:bCs/>
      <w:sz w:val="16"/>
      <w:lang w:eastAsia="fr-FR"/>
    </w:rPr>
  </w:style>
  <w:style w:type="character" w:customStyle="1" w:styleId="IndexLink">
    <w:name w:val="Index Link"/>
    <w:qFormat/>
  </w:style>
  <w:style w:type="character" w:customStyle="1" w:styleId="LineNumbering">
    <w:name w:val="Line Numbering"/>
  </w:style>
  <w:style w:type="character" w:styleId="UnresolvedMention">
    <w:name w:val="Unresolved Mention"/>
    <w:basedOn w:val="DefaultParagraphFont"/>
    <w:qFormat/>
    <w:rPr>
      <w:color w:val="605E5C"/>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next w:val="Normal"/>
    <w:qFormat/>
    <w:pPr>
      <w:spacing w:before="120" w:after="120"/>
      <w:jc w:val="center"/>
    </w:pPr>
    <w:rPr>
      <w:i/>
      <w:sz w:val="20"/>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pPr>
      <w:tabs>
        <w:tab w:val="center" w:pos="4819"/>
        <w:tab w:val="right" w:pos="9071"/>
      </w:tabs>
    </w:pPr>
    <w:rPr>
      <w:sz w:val="22"/>
    </w:rPr>
  </w:style>
  <w:style w:type="paragraph" w:styleId="Footer">
    <w:name w:val="footer"/>
    <w:basedOn w:val="Normal"/>
    <w:pPr>
      <w:tabs>
        <w:tab w:val="center" w:pos="4536"/>
        <w:tab w:val="right" w:pos="9072"/>
      </w:tabs>
    </w:pPr>
  </w:style>
  <w:style w:type="paragraph" w:styleId="FootnoteText">
    <w:name w:val="footnote text"/>
    <w:basedOn w:val="Normal"/>
    <w:pPr>
      <w:widowControl w:val="0"/>
    </w:pPr>
  </w:style>
  <w:style w:type="paragraph" w:styleId="TOC1">
    <w:name w:val="toc 1"/>
    <w:basedOn w:val="Normal"/>
    <w:next w:val="Normal"/>
    <w:autoRedefine/>
    <w:uiPriority w:val="39"/>
    <w:pPr>
      <w:tabs>
        <w:tab w:val="left" w:pos="440"/>
        <w:tab w:val="right" w:leader="dot" w:pos="9062"/>
      </w:tabs>
      <w:spacing w:before="120" w:after="120"/>
    </w:pPr>
    <w:rPr>
      <w:b/>
      <w:bCs/>
      <w:caps/>
      <w:sz w:val="22"/>
      <w:szCs w:val="22"/>
    </w:rPr>
  </w:style>
  <w:style w:type="paragraph" w:styleId="TOC2">
    <w:name w:val="toc 2"/>
    <w:basedOn w:val="Normal"/>
    <w:next w:val="Normal"/>
    <w:autoRedefine/>
    <w:pPr>
      <w:tabs>
        <w:tab w:val="left" w:pos="880"/>
        <w:tab w:val="right" w:leader="dot" w:pos="9638"/>
      </w:tabs>
      <w:ind w:left="220"/>
    </w:pPr>
    <w:rPr>
      <w:smallCaps/>
      <w:sz w:val="20"/>
    </w:rPr>
  </w:style>
  <w:style w:type="paragraph" w:styleId="TOC3">
    <w:name w:val="toc 3"/>
    <w:basedOn w:val="Normal"/>
    <w:next w:val="Normal"/>
    <w:autoRedefine/>
    <w:pPr>
      <w:ind w:left="440"/>
    </w:pPr>
    <w:rPr>
      <w:i/>
      <w:sz w:val="20"/>
    </w:rPr>
  </w:style>
  <w:style w:type="paragraph" w:styleId="TOC4">
    <w:name w:val="toc 4"/>
    <w:basedOn w:val="Normal"/>
    <w:next w:val="Normal"/>
    <w:autoRedefine/>
    <w:pPr>
      <w:ind w:left="660"/>
    </w:pPr>
    <w:rPr>
      <w:sz w:val="18"/>
    </w:rPr>
  </w:style>
  <w:style w:type="paragraph" w:styleId="TOC5">
    <w:name w:val="toc 5"/>
    <w:basedOn w:val="Normal"/>
    <w:next w:val="Normal"/>
    <w:autoRedefine/>
    <w:pPr>
      <w:ind w:left="880"/>
    </w:pPr>
    <w:rPr>
      <w:sz w:val="18"/>
    </w:rPr>
  </w:style>
  <w:style w:type="paragraph" w:styleId="TOC6">
    <w:name w:val="toc 6"/>
    <w:basedOn w:val="Normal"/>
    <w:next w:val="Normal"/>
    <w:autoRedefine/>
    <w:pPr>
      <w:ind w:left="1100"/>
    </w:pPr>
    <w:rPr>
      <w:sz w:val="18"/>
    </w:rPr>
  </w:style>
  <w:style w:type="paragraph" w:styleId="TOC7">
    <w:name w:val="toc 7"/>
    <w:basedOn w:val="Normal"/>
    <w:next w:val="Normal"/>
    <w:autoRedefine/>
    <w:pPr>
      <w:ind w:left="1320"/>
    </w:pPr>
    <w:rPr>
      <w:sz w:val="18"/>
    </w:rPr>
  </w:style>
  <w:style w:type="paragraph" w:styleId="TOC8">
    <w:name w:val="toc 8"/>
    <w:basedOn w:val="Normal"/>
    <w:next w:val="Normal"/>
    <w:autoRedefine/>
    <w:pPr>
      <w:ind w:left="1540"/>
    </w:pPr>
    <w:rPr>
      <w:sz w:val="18"/>
    </w:rPr>
  </w:style>
  <w:style w:type="paragraph" w:styleId="TOC9">
    <w:name w:val="toc 9"/>
    <w:basedOn w:val="Normal"/>
    <w:next w:val="Normal"/>
    <w:autoRedefine/>
    <w:pPr>
      <w:ind w:left="1760"/>
    </w:pPr>
    <w:rPr>
      <w:sz w:val="18"/>
    </w:rPr>
  </w:style>
  <w:style w:type="paragraph" w:styleId="CommentText">
    <w:name w:val="annotation text"/>
    <w:basedOn w:val="Normal"/>
    <w:qFormat/>
    <w:pPr>
      <w:spacing w:after="120"/>
    </w:pPr>
    <w:rPr>
      <w:sz w:val="16"/>
    </w:rPr>
  </w:style>
  <w:style w:type="paragraph" w:styleId="DocumentMap">
    <w:name w:val="Document Map"/>
    <w:basedOn w:val="Normal"/>
    <w:qFormat/>
    <w:pPr>
      <w:shd w:val="clear" w:color="auto" w:fill="000080"/>
    </w:pPr>
    <w:rPr>
      <w:rFonts w:ascii="Tahoma" w:hAnsi="Tahoma" w:cs="Helvetica"/>
    </w:rPr>
  </w:style>
  <w:style w:type="paragraph" w:customStyle="1" w:styleId="DocTitle">
    <w:name w:val="DocTitle"/>
    <w:basedOn w:val="EuCARDTitle"/>
    <w:qFormat/>
    <w:rPr>
      <w:smallCaps/>
      <w:color w:val="auto"/>
      <w:sz w:val="52"/>
    </w:rPr>
  </w:style>
  <w:style w:type="paragraph" w:customStyle="1" w:styleId="DocDate">
    <w:name w:val="DocDate"/>
    <w:basedOn w:val="Normal"/>
    <w:qFormat/>
    <w:pPr>
      <w:spacing w:before="120" w:after="120"/>
    </w:pPr>
  </w:style>
  <w:style w:type="paragraph" w:customStyle="1" w:styleId="DocSubTitle">
    <w:name w:val="DocSubTitle"/>
    <w:basedOn w:val="DocTitle"/>
    <w:next w:val="Normal"/>
    <w:qFormat/>
    <w:rPr>
      <w:sz w:val="24"/>
    </w:rPr>
  </w:style>
  <w:style w:type="paragraph" w:styleId="BalloonText">
    <w:name w:val="Balloon Text"/>
    <w:basedOn w:val="Normal"/>
    <w:qFormat/>
    <w:rPr>
      <w:rFonts w:ascii="Tahoma" w:hAnsi="Tahoma" w:cs="Tahoma"/>
      <w:sz w:val="16"/>
      <w:szCs w:val="16"/>
    </w:rPr>
  </w:style>
  <w:style w:type="paragraph" w:styleId="TableofFigures">
    <w:name w:val="table of figures"/>
    <w:basedOn w:val="Normal"/>
    <w:next w:val="Normal"/>
    <w:qFormat/>
  </w:style>
  <w:style w:type="paragraph" w:customStyle="1" w:styleId="Default">
    <w:name w:val="Default"/>
    <w:qFormat/>
    <w:rPr>
      <w:rFonts w:ascii="Arial" w:hAnsi="Arial" w:cs="Arial"/>
      <w:color w:val="000000"/>
      <w:sz w:val="24"/>
      <w:szCs w:val="24"/>
      <w:lang w:eastAsia="en-US"/>
    </w:rPr>
  </w:style>
  <w:style w:type="paragraph" w:styleId="NormalWeb">
    <w:name w:val="Normal (Web)"/>
    <w:basedOn w:val="Normal"/>
    <w:qFormat/>
    <w:pPr>
      <w:spacing w:before="280" w:after="280"/>
    </w:pPr>
    <w:rPr>
      <w:lang w:eastAsia="en-US"/>
    </w:rPr>
  </w:style>
  <w:style w:type="paragraph" w:customStyle="1" w:styleId="EuCARDTitle">
    <w:name w:val="EuCARD Title"/>
    <w:basedOn w:val="Normal"/>
    <w:qFormat/>
    <w:pPr>
      <w:spacing w:line="240" w:lineRule="atLeast"/>
      <w:jc w:val="center"/>
    </w:pPr>
    <w:rPr>
      <w:rFonts w:ascii="Arial" w:hAnsi="Arial"/>
      <w:b/>
      <w:bCs/>
      <w:color w:val="000099"/>
      <w:spacing w:val="20"/>
      <w:sz w:val="64"/>
    </w:rPr>
  </w:style>
  <w:style w:type="paragraph" w:customStyle="1" w:styleId="EuCARDSubtitle">
    <w:name w:val="EuCARD Subtitle"/>
    <w:basedOn w:val="EuCARDTitle"/>
    <w:qFormat/>
    <w:rPr>
      <w:b w:val="0"/>
      <w:sz w:val="24"/>
    </w:rPr>
  </w:style>
  <w:style w:type="paragraph" w:customStyle="1" w:styleId="DelTitle">
    <w:name w:val="DelTitle"/>
    <w:basedOn w:val="DocTitle"/>
    <w:qFormat/>
    <w:rPr>
      <w:bCs w:val="0"/>
      <w:sz w:val="36"/>
    </w:rPr>
  </w:style>
  <w:style w:type="paragraph" w:customStyle="1" w:styleId="CoverTitle">
    <w:name w:val="CoverTitle"/>
    <w:basedOn w:val="Normal"/>
    <w:qFormat/>
    <w:pPr>
      <w:spacing w:before="120" w:after="120"/>
    </w:pPr>
    <w:rPr>
      <w:rFonts w:ascii="Arial" w:hAnsi="Arial"/>
      <w:b/>
    </w:rPr>
  </w:style>
  <w:style w:type="paragraph" w:customStyle="1" w:styleId="CopyrightTitle">
    <w:name w:val="CopyrightTitle"/>
    <w:basedOn w:val="Normal"/>
    <w:qFormat/>
    <w:rPr>
      <w:color w:val="000000"/>
      <w:sz w:val="20"/>
      <w:szCs w:val="16"/>
      <w:u w:val="single"/>
    </w:rPr>
  </w:style>
  <w:style w:type="paragraph" w:customStyle="1" w:styleId="CopyrightText">
    <w:name w:val="CopyrightText"/>
    <w:basedOn w:val="Normal"/>
    <w:qFormat/>
    <w:rPr>
      <w:color w:val="000000"/>
      <w:sz w:val="20"/>
      <w:szCs w:val="16"/>
    </w:rPr>
  </w:style>
  <w:style w:type="paragraph" w:customStyle="1" w:styleId="CenteredTitle">
    <w:name w:val="CenteredTitle"/>
    <w:basedOn w:val="CoverTitle"/>
    <w:qFormat/>
    <w:pPr>
      <w:jc w:val="center"/>
    </w:pPr>
    <w:rPr>
      <w:bCs/>
    </w:rPr>
  </w:style>
  <w:style w:type="paragraph" w:customStyle="1" w:styleId="EuCARDSubtitle9pt">
    <w:name w:val="EuCARD Subtitle 9pt"/>
    <w:basedOn w:val="EuCARDSubtitle"/>
    <w:qFormat/>
    <w:rPr>
      <w:bCs w:val="0"/>
      <w:sz w:val="18"/>
    </w:rPr>
  </w:style>
  <w:style w:type="paragraph" w:customStyle="1" w:styleId="ReportType">
    <w:name w:val="Report Type"/>
    <w:basedOn w:val="Normal"/>
    <w:qFormat/>
    <w:pPr>
      <w:shd w:val="clear" w:color="auto" w:fill="000000"/>
      <w:jc w:val="center"/>
    </w:pPr>
    <w:rPr>
      <w:rFonts w:ascii="Arial" w:hAnsi="Arial"/>
      <w:b/>
      <w:bCs/>
      <w:caps/>
      <w:sz w:val="48"/>
    </w:rPr>
  </w:style>
  <w:style w:type="paragraph" w:customStyle="1" w:styleId="Deliverable">
    <w:name w:val="Deliverable"/>
    <w:basedOn w:val="DelTitle"/>
    <w:qFormat/>
  </w:style>
  <w:style w:type="paragraph" w:styleId="ListParagraph">
    <w:name w:val="List Paragraph"/>
    <w:basedOn w:val="Normal"/>
    <w:qFormat/>
    <w:pPr>
      <w:ind w:left="720"/>
      <w:contextualSpacing/>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paragraph" w:styleId="Revision">
    <w:name w:val="Revision"/>
    <w:qFormat/>
    <w:pPr>
      <w:suppressAutoHyphens w:val="0"/>
    </w:pPr>
    <w:rPr>
      <w:sz w:val="24"/>
      <w:lang w:eastAsia="fr-FR"/>
    </w:rPr>
  </w:style>
  <w:style w:type="paragraph" w:styleId="CommentSubject">
    <w:name w:val="annotation subject"/>
    <w:basedOn w:val="CommentText"/>
    <w:next w:val="CommentText"/>
    <w:qFormat/>
    <w:pPr>
      <w:spacing w:after="40"/>
    </w:pPr>
    <w:rPr>
      <w:b/>
      <w:bCs/>
      <w:sz w:val="20"/>
    </w:rPr>
  </w:style>
  <w:style w:type="numbering" w:customStyle="1" w:styleId="Numbering123">
    <w:name w:val="Numbering 123"/>
    <w:qFormat/>
  </w:style>
  <w:style w:type="character" w:styleId="Strong">
    <w:name w:val="Strong"/>
    <w:basedOn w:val="DefaultParagraphFont"/>
    <w:uiPriority w:val="22"/>
    <w:qFormat/>
    <w:rsid w:val="00756E12"/>
    <w:rPr>
      <w:b/>
      <w:bCs/>
    </w:rPr>
  </w:style>
  <w:style w:type="character" w:styleId="Emphasis">
    <w:name w:val="Emphasis"/>
    <w:qFormat/>
    <w:rsid w:val="00515F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zenodo.org/records/1119060" TargetMode="External"/><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hyperlink" Target="http://aidainnova.web.cern.ch/"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doi.org/10.1016/j.nima.2022.16674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zenodo.org/communities/aidainnova-project/search?page=1&amp;size=20&amp;keywords=WP5"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wmf"/><Relationship Id="rId28" Type="http://schemas.openxmlformats.org/officeDocument/2006/relationships/hyperlink" Target="https://doi.org/10.1016/j.nima.2022.167390"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doi.org/10.1140/epjc/s10052-024-12601-3"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doi.org/10.1016/j.nima.2022.167189" TargetMode="External"/><Relationship Id="rId30" Type="http://schemas.openxmlformats.org/officeDocument/2006/relationships/hyperlink" Target="https://iopscience-iop-org.ezproxy.cern.ch/article/10.1088/1748-0221/18/02/C02061" TargetMode="External"/><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4012</Words>
  <Characters>22871</Characters>
  <Application>Microsoft Office Word</Application>
  <DocSecurity>0</DocSecurity>
  <Lines>190</Lines>
  <Paragraphs>53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AIDA-2020 Deliverable</vt:lpstr>
      <vt:lpstr>AIDA-2020 Deliverable</vt:lpstr>
    </vt:vector>
  </TitlesOfParts>
  <Company>EGEE</Company>
  <LinksUpToDate>false</LinksUpToDate>
  <CharactersWithSpaces>26830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AIDA-2020 Deliverable</dc:title>
  <dc:subject/>
  <dc:creator>Livia Lapadatescu</dc:creator>
  <dc:description/>
  <cp:lastModifiedBy>Rebecca Pragassa</cp:lastModifiedBy>
  <cp:revision>4</cp:revision>
  <cp:lastPrinted>2025-09-09T12:54:00Z</cp:lastPrinted>
  <dcterms:created xsi:type="dcterms:W3CDTF">2025-09-09T12:54:00Z</dcterms:created>
  <dcterms:modified xsi:type="dcterms:W3CDTF">2025-09-15T10:05:00Z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0x010100C1297D64DC01694398705FD739D63467</vt:lpwstr>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