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620B62" w14:textId="77777777" w:rsidR="008067CF" w:rsidRDefault="00000000">
      <w:pPr>
        <w:pStyle w:val="EuCARDSubtitle"/>
      </w:pPr>
      <w:r>
        <w:rPr>
          <w:noProof/>
        </w:rPr>
        <mc:AlternateContent>
          <mc:Choice Requires="wps">
            <w:drawing>
              <wp:anchor distT="0" distB="0" distL="0" distR="0" simplePos="0" relativeHeight="10" behindDoc="0" locked="0" layoutInCell="0" allowOverlap="1" wp14:anchorId="7A98C47A" wp14:editId="51B678C7">
                <wp:simplePos x="0" y="0"/>
                <wp:positionH relativeFrom="column">
                  <wp:posOffset>0</wp:posOffset>
                </wp:positionH>
                <wp:positionV relativeFrom="page">
                  <wp:posOffset>0</wp:posOffset>
                </wp:positionV>
                <wp:extent cx="16510" cy="177165"/>
                <wp:effectExtent l="0" t="0" r="0" b="0"/>
                <wp:wrapNone/>
                <wp:docPr id="1" name="Frame1"/>
                <wp:cNvGraphicFramePr/>
                <a:graphic xmlns:a="http://schemas.openxmlformats.org/drawingml/2006/main">
                  <a:graphicData uri="http://schemas.microsoft.com/office/word/2010/wordprocessingShape">
                    <wps:wsp>
                      <wps:cNvSpPr/>
                      <wps:spPr>
                        <a:xfrm>
                          <a:off x="0" y="0"/>
                          <a:ext cx="16560" cy="177120"/>
                        </a:xfrm>
                        <a:prstGeom prst="rect">
                          <a:avLst/>
                        </a:prstGeom>
                        <a:noFill/>
                        <a:ln w="0">
                          <a:noFill/>
                        </a:ln>
                      </wps:spPr>
                      <wps:style>
                        <a:lnRef idx="0">
                          <a:scrgbClr r="0" g="0" b="0"/>
                        </a:lnRef>
                        <a:fillRef idx="0">
                          <a:scrgbClr r="0" g="0" b="0"/>
                        </a:fillRef>
                        <a:effectRef idx="0">
                          <a:scrgbClr r="0" g="0" b="0"/>
                        </a:effectRef>
                        <a:fontRef idx="minor"/>
                      </wps:style>
                      <wps:txbx>
                        <w:txbxContent>
                          <w:p w14:paraId="36D9431F" w14:textId="77777777" w:rsidR="008067CF" w:rsidRDefault="008067CF">
                            <w:pPr>
                              <w:pStyle w:val="BodyText"/>
                              <w:rPr>
                                <w:color w:val="000000"/>
                              </w:rPr>
                            </w:pPr>
                          </w:p>
                        </w:txbxContent>
                      </wps:txbx>
                      <wps:bodyPr lIns="0" tIns="0" rIns="0" bIns="0" anchor="t">
                        <a:noAutofit/>
                      </wps:bodyPr>
                    </wps:wsp>
                  </a:graphicData>
                </a:graphic>
              </wp:anchor>
            </w:drawing>
          </mc:Choice>
          <mc:Fallback>
            <w:pict>
              <v:rect w14:anchorId="7A98C47A" id="Frame1" o:spid="_x0000_s1026" style="position:absolute;left:0;text-align:left;margin-left:0;margin-top:0;width:1.3pt;height:13.95pt;z-index:10;visibility:visible;mso-wrap-style:square;mso-wrap-distance-left:0;mso-wrap-distance-top:0;mso-wrap-distance-right:0;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" o:allowincell="f" filled="f" stroked="f" strokeweight="0">
                <v:textbox inset="0,0,0,0">
                  <w:txbxContent>
                    <w:p w14:paraId="36D9431F" w14:textId="77777777" w:rsidR="008067CF" w:rsidRDefault="008067CF">
                      <w:pPr>
                        <w:pStyle w:val="Textkrper"/>
                        <w:rPr>
                          <w:color w:val="000000"/>
                        </w:rPr>
                      </w:pPr>
                    </w:p>
                  </w:txbxContent>
                </v:textbox>
                <w10:wrap anchory="page"/>
              </v:rect>
            </w:pict>
          </mc:Fallback>
        </mc:AlternateContent>
      </w:r>
      <w:r>
        <w:rPr>
          <w:noProof/>
        </w:rPr>
        <mc:AlternateContent>
          <mc:Choice Requires="wps">
            <w:drawing>
              <wp:anchor distT="0" distB="0" distL="0" distR="0" simplePos="0" relativeHeight="12" behindDoc="0" locked="0" layoutInCell="0" allowOverlap="1" wp14:anchorId="604438E4" wp14:editId="3447716C">
                <wp:simplePos x="0" y="0"/>
                <wp:positionH relativeFrom="column">
                  <wp:posOffset>0</wp:posOffset>
                </wp:positionH>
                <wp:positionV relativeFrom="page">
                  <wp:posOffset>0</wp:posOffset>
                </wp:positionV>
                <wp:extent cx="16510" cy="177165"/>
                <wp:effectExtent l="0" t="0" r="0" b="0"/>
                <wp:wrapNone/>
                <wp:docPr id="3" name="Frame2"/>
                <wp:cNvGraphicFramePr/>
                <a:graphic xmlns:a="http://schemas.openxmlformats.org/drawingml/2006/main">
                  <a:graphicData uri="http://schemas.microsoft.com/office/word/2010/wordprocessingShape">
                    <wps:wsp>
                      <wps:cNvSpPr/>
                      <wps:spPr>
                        <a:xfrm>
                          <a:off x="0" y="0"/>
                          <a:ext cx="16560" cy="177120"/>
                        </a:xfrm>
                        <a:prstGeom prst="rect">
                          <a:avLst/>
                        </a:prstGeom>
                        <a:noFill/>
                        <a:ln w="0">
                          <a:noFill/>
                        </a:ln>
                      </wps:spPr>
                      <wps:style>
                        <a:lnRef idx="0">
                          <a:scrgbClr r="0" g="0" b="0"/>
                        </a:lnRef>
                        <a:fillRef idx="0">
                          <a:scrgbClr r="0" g="0" b="0"/>
                        </a:fillRef>
                        <a:effectRef idx="0">
                          <a:scrgbClr r="0" g="0" b="0"/>
                        </a:effectRef>
                        <a:fontRef idx="minor"/>
                      </wps:style>
                      <wps:txbx>
                        <w:txbxContent>
                          <w:p w14:paraId="7BDCC5ED" w14:textId="77777777" w:rsidR="008067CF" w:rsidRDefault="008067CF">
                            <w:pPr>
                              <w:pStyle w:val="BodyText"/>
                              <w:rPr>
                                <w:color w:val="000000"/>
                              </w:rPr>
                            </w:pPr>
                          </w:p>
                        </w:txbxContent>
                      </wps:txbx>
                      <wps:bodyPr lIns="0" tIns="0" rIns="0" bIns="0" anchor="t">
                        <a:noAutofit/>
                      </wps:bodyPr>
                    </wps:wsp>
                  </a:graphicData>
                </a:graphic>
              </wp:anchor>
            </w:drawing>
          </mc:Choice>
          <mc:Fallback>
            <w:pict>
              <v:rect w14:anchorId="604438E4" id="Frame2" o:spid="_x0000_s1027" style="position:absolute;left:0;text-align:left;margin-left:0;margin-top:0;width:1.3pt;height:13.95pt;z-index:12;visibility:visible;mso-wrap-style:square;mso-wrap-distance-left:0;mso-wrap-distance-top:0;mso-wrap-distance-right:0;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" o:allowincell="f" filled="f" stroked="f" strokeweight="0">
                <v:textbox inset="0,0,0,0">
                  <w:txbxContent>
                    <w:p w14:paraId="7BDCC5ED" w14:textId="77777777" w:rsidR="008067CF" w:rsidRDefault="008067CF">
                      <w:pPr>
                        <w:pStyle w:val="Textkrper"/>
                        <w:rPr>
                          <w:color w:val="000000"/>
                        </w:rPr>
                      </w:pPr>
                    </w:p>
                  </w:txbxContent>
                </v:textbox>
                <w10:wrap anchory="page"/>
              </v:rect>
            </w:pict>
          </mc:Fallback>
        </mc:AlternateContent>
      </w:r>
      <w:r>
        <w:rPr>
          <w:noProof/>
        </w:rPr>
        <mc:AlternateContent>
          <mc:Choice Requires="wps">
            <w:drawing>
              <wp:anchor distT="0" distB="0" distL="0" distR="0" simplePos="0" relativeHeight="14" behindDoc="0" locked="0" layoutInCell="0" allowOverlap="1" wp14:anchorId="33D719F9" wp14:editId="5E0C21D9">
                <wp:simplePos x="0" y="0"/>
                <wp:positionH relativeFrom="column">
                  <wp:posOffset>0</wp:posOffset>
                </wp:positionH>
                <wp:positionV relativeFrom="page">
                  <wp:posOffset>0</wp:posOffset>
                </wp:positionV>
                <wp:extent cx="16510" cy="177165"/>
                <wp:effectExtent l="0" t="0" r="0" b="0"/>
                <wp:wrapNone/>
                <wp:docPr id="5" name="Frame3"/>
                <wp:cNvGraphicFramePr/>
                <a:graphic xmlns:a="http://schemas.openxmlformats.org/drawingml/2006/main">
                  <a:graphicData uri="http://schemas.microsoft.com/office/word/2010/wordprocessingShape">
                    <wps:wsp>
                      <wps:cNvSpPr/>
                      <wps:spPr>
                        <a:xfrm>
                          <a:off x="0" y="0"/>
                          <a:ext cx="16560" cy="177120"/>
                        </a:xfrm>
                        <a:prstGeom prst="rect">
                          <a:avLst/>
                        </a:prstGeom>
                        <a:noFill/>
                        <a:ln w="0">
                          <a:noFill/>
                        </a:ln>
                      </wps:spPr>
                      <wps:style>
                        <a:lnRef idx="0">
                          <a:scrgbClr r="0" g="0" b="0"/>
                        </a:lnRef>
                        <a:fillRef idx="0">
                          <a:scrgbClr r="0" g="0" b="0"/>
                        </a:fillRef>
                        <a:effectRef idx="0">
                          <a:scrgbClr r="0" g="0" b="0"/>
                        </a:effectRef>
                        <a:fontRef idx="minor"/>
                      </wps:style>
                      <wps:txbx>
                        <w:txbxContent>
                          <w:p w14:paraId="67D2FFD2" w14:textId="77777777" w:rsidR="008067CF" w:rsidRDefault="008067CF">
                            <w:pPr>
                              <w:pStyle w:val="BodyText"/>
                              <w:rPr>
                                <w:color w:val="000000"/>
                              </w:rPr>
                            </w:pPr>
                          </w:p>
                        </w:txbxContent>
                      </wps:txbx>
                      <wps:bodyPr lIns="0" tIns="0" rIns="0" bIns="0" anchor="t">
                        <a:noAutofit/>
                      </wps:bodyPr>
                    </wps:wsp>
                  </a:graphicData>
                </a:graphic>
              </wp:anchor>
            </w:drawing>
          </mc:Choice>
          <mc:Fallback>
            <w:pict>
              <v:rect w14:anchorId="33D719F9" id="Frame3" o:spid="_x0000_s1028" style="position:absolute;left:0;text-align:left;margin-left:0;margin-top:0;width:1.3pt;height:13.95pt;z-index:14;visibility:visible;mso-wrap-style:square;mso-wrap-distance-left:0;mso-wrap-distance-top:0;mso-wrap-distance-right:0;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" o:allowincell="f" filled="f" stroked="f" strokeweight="0">
                <v:textbox inset="0,0,0,0">
                  <w:txbxContent>
                    <w:p w14:paraId="67D2FFD2" w14:textId="77777777" w:rsidR="008067CF" w:rsidRDefault="008067CF">
                      <w:pPr>
                        <w:pStyle w:val="Textkrper"/>
                        <w:rPr>
                          <w:color w:val="000000"/>
                        </w:rPr>
                      </w:pPr>
                    </w:p>
                  </w:txbxContent>
                </v:textbox>
                <w10:wrap anchory="page"/>
              </v:rect>
            </w:pict>
          </mc:Fallback>
        </mc:AlternateContent>
      </w:r>
      <w:r>
        <w:rPr>
          <w:noProof/>
        </w:rPr>
        <mc:AlternateContent>
          <mc:Choice Requires="wps">
            <w:drawing>
              <wp:anchor distT="0" distB="0" distL="0" distR="0" simplePos="0" relativeHeight="29" behindDoc="0" locked="0" layoutInCell="0" allowOverlap="1" wp14:anchorId="127B6B1C" wp14:editId="23C8CC84">
                <wp:simplePos x="0" y="0"/>
                <wp:positionH relativeFrom="column">
                  <wp:posOffset>0</wp:posOffset>
                </wp:positionH>
                <wp:positionV relativeFrom="page">
                  <wp:posOffset>0</wp:posOffset>
                </wp:positionV>
                <wp:extent cx="16510" cy="177165"/>
                <wp:effectExtent l="0" t="0" r="0" b="0"/>
                <wp:wrapNone/>
                <wp:docPr id="7" name="Frame4"/>
                <wp:cNvGraphicFramePr/>
                <a:graphic xmlns:a="http://schemas.openxmlformats.org/drawingml/2006/main">
                  <a:graphicData uri="http://schemas.microsoft.com/office/word/2010/wordprocessingShape">
                    <wps:wsp>
                      <wps:cNvSpPr/>
                      <wps:spPr>
                        <a:xfrm>
                          <a:off x="0" y="0"/>
                          <a:ext cx="16560" cy="177120"/>
                        </a:xfrm>
                        <a:prstGeom prst="rect">
                          <a:avLst/>
                        </a:prstGeom>
                        <a:noFill/>
                        <a:ln w="0">
                          <a:noFill/>
                        </a:ln>
                      </wps:spPr>
                      <wps:style>
                        <a:lnRef idx="0">
                          <a:scrgbClr r="0" g="0" b="0"/>
                        </a:lnRef>
                        <a:fillRef idx="0">
                          <a:scrgbClr r="0" g="0" b="0"/>
                        </a:fillRef>
                        <a:effectRef idx="0">
                          <a:scrgbClr r="0" g="0" b="0"/>
                        </a:effectRef>
                        <a:fontRef idx="minor"/>
                      </wps:style>
                      <wps:txbx>
                        <w:txbxContent>
                          <w:p w14:paraId="1E91B321" w14:textId="77777777" w:rsidR="008067CF" w:rsidRDefault="008067CF">
                            <w:pPr>
                              <w:pStyle w:val="BodyText"/>
                              <w:rPr>
                                <w:color w:val="000000"/>
                              </w:rPr>
                            </w:pPr>
                          </w:p>
                        </w:txbxContent>
                      </wps:txbx>
                      <wps:bodyPr lIns="0" tIns="0" rIns="0" bIns="0" anchor="t">
                        <a:noAutofit/>
                      </wps:bodyPr>
                    </wps:wsp>
                  </a:graphicData>
                </a:graphic>
              </wp:anchor>
            </w:drawing>
          </mc:Choice>
          <mc:Fallback>
            <w:pict>
              <v:rect w14:anchorId="127B6B1C" id="Frame4" o:spid="_x0000_s1029" style="position:absolute;left:0;text-align:left;margin-left:0;margin-top:0;width:1.3pt;height:13.95pt;z-index:29;visibility:visible;mso-wrap-style:square;mso-wrap-distance-left:0;mso-wrap-distance-top:0;mso-wrap-distance-right:0;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" o:allowincell="f" filled="f" stroked="f" strokeweight="0">
                <v:textbox inset="0,0,0,0">
                  <w:txbxContent>
                    <w:p w14:paraId="1E91B321" w14:textId="77777777" w:rsidR="008067CF" w:rsidRDefault="008067CF">
                      <w:pPr>
                        <w:pStyle w:val="Textkrper"/>
                        <w:rPr>
                          <w:color w:val="000000"/>
                        </w:rPr>
                      </w:pPr>
                    </w:p>
                  </w:txbxContent>
                </v:textbox>
                <w10:wrap anchory="page"/>
              </v:rect>
            </w:pict>
          </mc:Fallback>
        </mc:AlternateContent>
      </w:r>
      <w:r>
        <w:rPr>
          <w:noProof/>
        </w:rPr>
        <mc:AlternateContent>
          <mc:Choice Requires="wps">
            <w:drawing>
              <wp:anchor distT="0" distB="0" distL="0" distR="0" simplePos="0" relativeHeight="31" behindDoc="0" locked="0" layoutInCell="0" allowOverlap="1" wp14:anchorId="695AB865" wp14:editId="5860EFBA">
                <wp:simplePos x="0" y="0"/>
                <wp:positionH relativeFrom="column">
                  <wp:posOffset>0</wp:posOffset>
                </wp:positionH>
                <wp:positionV relativeFrom="page">
                  <wp:posOffset>0</wp:posOffset>
                </wp:positionV>
                <wp:extent cx="16510" cy="177165"/>
                <wp:effectExtent l="0" t="0" r="0" b="0"/>
                <wp:wrapNone/>
                <wp:docPr id="9" name="Frame5"/>
                <wp:cNvGraphicFramePr/>
                <a:graphic xmlns:a="http://schemas.openxmlformats.org/drawingml/2006/main">
                  <a:graphicData uri="http://schemas.microsoft.com/office/word/2010/wordprocessingShape">
                    <wps:wsp>
                      <wps:cNvSpPr/>
                      <wps:spPr>
                        <a:xfrm>
                          <a:off x="0" y="0"/>
                          <a:ext cx="16560" cy="177120"/>
                        </a:xfrm>
                        <a:prstGeom prst="rect">
                          <a:avLst/>
                        </a:prstGeom>
                        <a:noFill/>
                        <a:ln w="0">
                          <a:noFill/>
                        </a:ln>
                      </wps:spPr>
                      <wps:style>
                        <a:lnRef idx="0">
                          <a:scrgbClr r="0" g="0" b="0"/>
                        </a:lnRef>
                        <a:fillRef idx="0">
                          <a:scrgbClr r="0" g="0" b="0"/>
                        </a:fillRef>
                        <a:effectRef idx="0">
                          <a:scrgbClr r="0" g="0" b="0"/>
                        </a:effectRef>
                        <a:fontRef idx="minor"/>
                      </wps:style>
                      <wps:txbx>
                        <w:txbxContent>
                          <w:p w14:paraId="326ECAE8" w14:textId="77777777" w:rsidR="008067CF" w:rsidRDefault="008067CF">
                            <w:pPr>
                              <w:pStyle w:val="BodyText"/>
                              <w:rPr>
                                <w:color w:val="000000"/>
                              </w:rPr>
                            </w:pPr>
                          </w:p>
                        </w:txbxContent>
                      </wps:txbx>
                      <wps:bodyPr lIns="0" tIns="0" rIns="0" bIns="0" anchor="t">
                        <a:noAutofit/>
                      </wps:bodyPr>
                    </wps:wsp>
                  </a:graphicData>
                </a:graphic>
              </wp:anchor>
            </w:drawing>
          </mc:Choice>
          <mc:Fallback>
            <w:pict>
              <v:rect w14:anchorId="695AB865" id="Frame5" o:spid="_x0000_s1030" style="position:absolute;left:0;text-align:left;margin-left:0;margin-top:0;width:1.3pt;height:13.95pt;z-index:31;visibility:visible;mso-wrap-style:square;mso-wrap-distance-left:0;mso-wrap-distance-top:0;mso-wrap-distance-right:0;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" o:allowincell="f" filled="f" stroked="f" strokeweight="0">
                <v:textbox inset="0,0,0,0">
                  <w:txbxContent>
                    <w:p w14:paraId="326ECAE8" w14:textId="77777777" w:rsidR="008067CF" w:rsidRDefault="008067CF">
                      <w:pPr>
                        <w:pStyle w:val="Textkrper"/>
                        <w:rPr>
                          <w:color w:val="000000"/>
                        </w:rPr>
                      </w:pPr>
                    </w:p>
                  </w:txbxContent>
                </v:textbox>
                <w10:wrap anchory="page"/>
              </v:rect>
            </w:pict>
          </mc:Fallback>
        </mc:AlternateContent>
      </w:r>
    </w:p>
    <w:p w14:paraId="605B6D9D" w14:textId="77777777" w:rsidR="008067CF" w:rsidRDefault="00000000">
      <w:pPr>
        <w:pStyle w:val="EuCARDSubtitle"/>
        <w:rPr>
          <w:color w:val="171A6C"/>
        </w:rPr>
      </w:pPr>
      <w:r>
        <w:rPr>
          <w:color w:val="171A6C"/>
        </w:rPr>
        <w:t>Grant Agreement No: 101004761</w:t>
      </w:r>
    </w:p>
    <w:p w14:paraId="2E891706" w14:textId="77777777" w:rsidR="008067CF" w:rsidRDefault="00000000">
      <w:pPr>
        <w:pStyle w:val="EuCARDTitle"/>
        <w:rPr>
          <w:color w:val="171A6C"/>
        </w:rPr>
      </w:pPr>
      <w:r>
        <w:rPr>
          <w:color w:val="171A6C"/>
        </w:rPr>
        <w:t>AIDAinnova</w:t>
      </w:r>
    </w:p>
    <w:p w14:paraId="5C4505BD" w14:textId="77777777" w:rsidR="008067CF" w:rsidRDefault="00000000">
      <w:pPr>
        <w:pStyle w:val="EuCARDSubtitle"/>
        <w:rPr>
          <w:color w:val="171A6C"/>
        </w:rPr>
      </w:pPr>
      <w:r>
        <w:rPr>
          <w:color w:val="171A6C"/>
        </w:rPr>
        <w:t>Advancement and Innovation for Detectors at Accelerators</w:t>
      </w:r>
    </w:p>
    <w:p w14:paraId="5EFA0537" w14:textId="77777777" w:rsidR="008067CF" w:rsidRDefault="00000000">
      <w:pPr>
        <w:jc w:val="center"/>
        <w:rPr>
          <w:rFonts w:ascii="Arial" w:hAnsi="Arial"/>
          <w:color w:val="171A6C"/>
          <w:spacing w:val="20"/>
          <w:sz w:val="18"/>
        </w:rPr>
      </w:pPr>
      <w:r>
        <w:rPr>
          <w:rFonts w:ascii="Arial" w:hAnsi="Arial"/>
          <w:color w:val="171A6C"/>
          <w:spacing w:val="20"/>
          <w:sz w:val="18"/>
        </w:rPr>
        <w:t>Horizon 2020 Research Infrastructures project AIDAINNOVA</w:t>
      </w:r>
    </w:p>
    <w:p w14:paraId="38A6FBDA" w14:textId="77777777" w:rsidR="008067CF" w:rsidRDefault="008067CF"/>
    <w:p w14:paraId="7918B11C" w14:textId="77777777" w:rsidR="008067CF" w:rsidRDefault="00000000">
      <w:pPr>
        <w:pStyle w:val="ReportType"/>
        <w:shd w:val="clear" w:color="auto" w:fill="44A7AB"/>
        <w:tabs>
          <w:tab w:val="left" w:pos="1650"/>
          <w:tab w:val="center" w:pos="4819"/>
        </w:tabs>
      </w:pPr>
      <w:r>
        <w:rPr>
          <w:color w:val="FFFFFF"/>
        </w:rPr>
        <w:t>deliverable</w:t>
      </w:r>
      <w:r>
        <w:t xml:space="preserve"> </w:t>
      </w:r>
      <w:r>
        <w:rPr>
          <w:color w:val="FFFFFF"/>
        </w:rPr>
        <w:t>report</w:t>
      </w:r>
    </w:p>
    <w:p w14:paraId="434F73FC" w14:textId="77777777" w:rsidR="008067CF" w:rsidRDefault="008067CF"/>
    <w:p w14:paraId="5A216B47" w14:textId="77777777" w:rsidR="008067CF" w:rsidRDefault="00000000">
      <w:pPr>
        <w:pStyle w:val="DocTitle"/>
        <w:spacing w:before="58" w:after="43"/>
        <w:rPr>
          <w:smallCaps w:val="0"/>
          <w:color w:val="292929"/>
          <w:spacing w:val="0"/>
          <w:szCs w:val="52"/>
        </w:rPr>
      </w:pPr>
      <w:r>
        <w:rPr>
          <w:smallCaps w:val="0"/>
          <w:color w:val="292929"/>
          <w:spacing w:val="0"/>
          <w:szCs w:val="52"/>
        </w:rPr>
        <w:t>Report on performance of high granularity DMAPS Version 2</w:t>
      </w:r>
    </w:p>
    <w:p w14:paraId="4F1D6FBD" w14:textId="77777777" w:rsidR="008067CF" w:rsidRDefault="008067CF"/>
    <w:p w14:paraId="3754838C" w14:textId="77777777" w:rsidR="008067CF" w:rsidRDefault="00000000">
      <w:pPr>
        <w:pStyle w:val="Deliverable"/>
      </w:pPr>
      <w:r>
        <w:t>Deliverable: D5.2</w:t>
      </w:r>
    </w:p>
    <w:tbl>
      <w:tblPr>
        <w:tblW w:w="5000" w:type="pct"/>
        <w:jc w:val="center"/>
        <w:tblLayout w:type="fixed"/>
        <w:tblCellMar>
          <w:left w:w="70" w:type="dxa"/>
          <w:right w:w="70" w:type="dxa"/>
        </w:tblCellMar>
        <w:tblLook w:val="0000" w:firstRow="0" w:lastRow="0" w:firstColumn="0" w:lastColumn="0" w:noHBand="0" w:noVBand="0"/>
      </w:tblPr>
      <w:tblGrid>
        <w:gridCol w:w="4020"/>
        <w:gridCol w:w="5618"/>
      </w:tblGrid>
      <w:tr w:rsidR="008067CF" w14:paraId="3708A40D" w14:textId="77777777">
        <w:trPr>
          <w:cantSplit/>
          <w:trHeight w:val="404"/>
          <w:jc w:val="center"/>
        </w:trPr>
        <w:tc>
          <w:tcPr>
            <w:tcW w:w="4020" w:type="dxa"/>
            <w:tcBorders>
              <w:top w:val="single" w:sz="24" w:space="0" w:color="000099"/>
            </w:tcBorders>
            <w:vAlign w:val="center"/>
          </w:tcPr>
          <w:p w14:paraId="40475C30" w14:textId="77777777" w:rsidR="008067CF" w:rsidRDefault="00000000">
            <w:pPr>
              <w:pStyle w:val="CoverTitle"/>
              <w:widowControl w:val="0"/>
            </w:pPr>
            <w:r>
              <w:t>Document identifier:</w:t>
            </w:r>
          </w:p>
        </w:tc>
        <w:tc>
          <w:tcPr>
            <w:tcW w:w="5617" w:type="dxa"/>
            <w:tcBorders>
              <w:top w:val="single" w:sz="24" w:space="0" w:color="000099"/>
            </w:tcBorders>
            <w:vAlign w:val="center"/>
          </w:tcPr>
          <w:p w14:paraId="0CA87E79" w14:textId="77777777" w:rsidR="008067CF" w:rsidRDefault="00000000">
            <w:pPr>
              <w:widowControl w:val="0"/>
            </w:pPr>
            <w:r>
              <w:rPr>
                <w:rStyle w:val="DocId"/>
              </w:rPr>
              <w:fldChar w:fldCharType="begin"/>
            </w:r>
            <w:r>
              <w:rPr>
                <w:rStyle w:val="DocId"/>
              </w:rPr>
              <w:instrText xml:space="preserve"> FILENAME </w:instrText>
            </w:r>
            <w:r>
              <w:rPr>
                <w:rStyle w:val="DocId"/>
              </w:rPr>
              <w:fldChar w:fldCharType="separate"/>
            </w:r>
            <w:r>
              <w:rPr>
                <w:rStyle w:val="DocId"/>
              </w:rPr>
              <w:t>AIDAinnova-D5.2-V2.docx</w:t>
            </w:r>
            <w:r>
              <w:rPr>
                <w:rStyle w:val="DocId"/>
              </w:rPr>
              <w:fldChar w:fldCharType="end"/>
            </w:r>
            <w:r>
              <w:rPr>
                <w:rStyle w:val="DocId"/>
              </w:rPr>
              <w:t xml:space="preserve"> </w:t>
            </w:r>
          </w:p>
        </w:tc>
      </w:tr>
      <w:tr w:rsidR="008067CF" w14:paraId="6E8C0415" w14:textId="77777777">
        <w:trPr>
          <w:cantSplit/>
          <w:trHeight w:val="608"/>
          <w:jc w:val="center"/>
        </w:trPr>
        <w:tc>
          <w:tcPr>
            <w:tcW w:w="4020" w:type="dxa"/>
            <w:vAlign w:val="center"/>
          </w:tcPr>
          <w:p w14:paraId="618A541F" w14:textId="77777777" w:rsidR="008067CF" w:rsidRDefault="00000000">
            <w:pPr>
              <w:pStyle w:val="CoverTitle"/>
              <w:widowControl w:val="0"/>
            </w:pPr>
            <w:r>
              <w:t>Due date of deliverable:</w:t>
            </w:r>
          </w:p>
        </w:tc>
        <w:tc>
          <w:tcPr>
            <w:tcW w:w="5617" w:type="dxa"/>
            <w:vAlign w:val="center"/>
          </w:tcPr>
          <w:p w14:paraId="12CA1B75" w14:textId="77777777" w:rsidR="008067CF" w:rsidRDefault="00000000">
            <w:pPr>
              <w:widowControl w:val="0"/>
            </w:pPr>
            <w:r>
              <w:t>End of Month 51 (</w:t>
            </w:r>
            <w:r>
              <w:rPr>
                <w:color w:val="000000"/>
              </w:rPr>
              <w:t>July</w:t>
            </w:r>
            <w:r>
              <w:t xml:space="preserve"> 2025)</w:t>
            </w:r>
          </w:p>
        </w:tc>
      </w:tr>
      <w:tr w:rsidR="008067CF" w14:paraId="08F1B7DA" w14:textId="77777777">
        <w:trPr>
          <w:cantSplit/>
          <w:jc w:val="center"/>
        </w:trPr>
        <w:tc>
          <w:tcPr>
            <w:tcW w:w="4020" w:type="dxa"/>
            <w:vAlign w:val="center"/>
          </w:tcPr>
          <w:p w14:paraId="0C859CC2" w14:textId="77777777" w:rsidR="008067CF" w:rsidRDefault="00000000">
            <w:pPr>
              <w:pStyle w:val="CoverTitle"/>
              <w:widowControl w:val="0"/>
            </w:pPr>
            <w:r>
              <w:t>Report release date:</w:t>
            </w:r>
          </w:p>
        </w:tc>
        <w:tc>
          <w:tcPr>
            <w:tcW w:w="5617" w:type="dxa"/>
            <w:vAlign w:val="center"/>
          </w:tcPr>
          <w:p w14:paraId="7CDB6D01" w14:textId="77777777" w:rsidR="008067CF" w:rsidRDefault="00000000">
            <w:pPr>
              <w:pStyle w:val="DocDate"/>
              <w:widowControl w:val="0"/>
            </w:pPr>
            <w:r>
              <w:t>28/07/2025</w:t>
            </w:r>
          </w:p>
        </w:tc>
      </w:tr>
      <w:tr w:rsidR="008067CF" w14:paraId="3D5DFC8C" w14:textId="77777777">
        <w:trPr>
          <w:cantSplit/>
          <w:jc w:val="center"/>
        </w:trPr>
        <w:tc>
          <w:tcPr>
            <w:tcW w:w="4020" w:type="dxa"/>
            <w:vAlign w:val="center"/>
          </w:tcPr>
          <w:p w14:paraId="3C26DCAB" w14:textId="77777777" w:rsidR="008067CF" w:rsidRDefault="00000000">
            <w:pPr>
              <w:pStyle w:val="CoverTitle"/>
              <w:widowControl w:val="0"/>
            </w:pPr>
            <w:r>
              <w:t>Work package:</w:t>
            </w:r>
          </w:p>
        </w:tc>
        <w:tc>
          <w:tcPr>
            <w:tcW w:w="5617" w:type="dxa"/>
            <w:vAlign w:val="center"/>
          </w:tcPr>
          <w:p w14:paraId="39EC67FC" w14:textId="77777777" w:rsidR="008067CF" w:rsidRDefault="00000000">
            <w:pPr>
              <w:widowControl w:val="0"/>
            </w:pPr>
            <w:r>
              <w:t>WP5: Depleted Monolithic Active Pixel Sensors</w:t>
            </w:r>
          </w:p>
        </w:tc>
      </w:tr>
      <w:tr w:rsidR="008067CF" w14:paraId="04103D80" w14:textId="77777777">
        <w:trPr>
          <w:cantSplit/>
          <w:jc w:val="center"/>
        </w:trPr>
        <w:tc>
          <w:tcPr>
            <w:tcW w:w="4020" w:type="dxa"/>
            <w:vAlign w:val="center"/>
          </w:tcPr>
          <w:p w14:paraId="59AE6412" w14:textId="77777777" w:rsidR="008067CF" w:rsidRDefault="00000000">
            <w:pPr>
              <w:pStyle w:val="CoverTitle"/>
              <w:widowControl w:val="0"/>
            </w:pPr>
            <w:r>
              <w:t>Lead beneficiary:</w:t>
            </w:r>
          </w:p>
        </w:tc>
        <w:tc>
          <w:tcPr>
            <w:tcW w:w="5617" w:type="dxa"/>
            <w:vAlign w:val="center"/>
          </w:tcPr>
          <w:p w14:paraId="1241DEE2" w14:textId="77777777" w:rsidR="008067CF" w:rsidRDefault="00000000">
            <w:pPr>
              <w:widowControl w:val="0"/>
            </w:pPr>
            <w:r>
              <w:t>INFN</w:t>
            </w:r>
          </w:p>
        </w:tc>
      </w:tr>
      <w:tr w:rsidR="008067CF" w14:paraId="5972B182" w14:textId="77777777">
        <w:trPr>
          <w:cantSplit/>
          <w:jc w:val="center"/>
        </w:trPr>
        <w:tc>
          <w:tcPr>
            <w:tcW w:w="4020" w:type="dxa"/>
            <w:tcBorders>
              <w:bottom w:val="single" w:sz="24" w:space="0" w:color="000099"/>
            </w:tcBorders>
            <w:vAlign w:val="center"/>
          </w:tcPr>
          <w:p w14:paraId="7E141038" w14:textId="77777777" w:rsidR="008067CF" w:rsidRDefault="00000000">
            <w:pPr>
              <w:pStyle w:val="CoverTitle"/>
              <w:widowControl w:val="0"/>
            </w:pPr>
            <w:r>
              <w:t>Document status:</w:t>
            </w:r>
          </w:p>
        </w:tc>
        <w:tc>
          <w:tcPr>
            <w:tcW w:w="5617" w:type="dxa"/>
            <w:tcBorders>
              <w:bottom w:val="single" w:sz="24" w:space="0" w:color="000099"/>
            </w:tcBorders>
            <w:vAlign w:val="center"/>
          </w:tcPr>
          <w:p w14:paraId="62BF2170" w14:textId="6A22DB7C" w:rsidR="008067CF" w:rsidRDefault="00AF6300">
            <w:pPr>
              <w:widowControl w:val="0"/>
            </w:pPr>
            <w:r>
              <w:t>First c</w:t>
            </w:r>
            <w:r w:rsidR="000F1E2C">
              <w:t xml:space="preserve">omplete </w:t>
            </w:r>
            <w:r>
              <w:t xml:space="preserve">draft </w:t>
            </w:r>
            <w:r w:rsidR="000F1E2C">
              <w:t>2</w:t>
            </w:r>
          </w:p>
        </w:tc>
      </w:tr>
    </w:tbl>
    <w:p w14:paraId="2010B0AE" w14:textId="77777777" w:rsidR="008067CF" w:rsidRDefault="008067CF">
      <w:pPr>
        <w:pStyle w:val="Header"/>
        <w:tabs>
          <w:tab w:val="clear" w:pos="4819"/>
          <w:tab w:val="clear" w:pos="9071"/>
        </w:tabs>
      </w:pPr>
    </w:p>
    <w:p w14:paraId="3B56BEA1" w14:textId="77777777" w:rsidR="008067CF" w:rsidRDefault="00000000">
      <w:pPr>
        <w:pStyle w:val="CoverTitle"/>
      </w:pPr>
      <w:r>
        <w:t>Abstract:</w:t>
      </w:r>
    </w:p>
    <w:p w14:paraId="09DC01E8" w14:textId="4094D603" w:rsidR="008067CF" w:rsidRDefault="00000000">
      <w:r>
        <w:t xml:space="preserve">This deliverable report summarizes the </w:t>
      </w:r>
      <w:r>
        <w:rPr>
          <w:color w:val="000000"/>
        </w:rPr>
        <w:t>performance studies</w:t>
      </w:r>
      <w:r>
        <w:t xml:space="preserve"> of </w:t>
      </w:r>
      <w:r>
        <w:rPr>
          <w:lang w:eastAsia="en-US"/>
        </w:rPr>
        <w:t>Depleted Monolithic Active Pixel Sensors (</w:t>
      </w:r>
      <w:r>
        <w:t xml:space="preserve">DMAPS) prototypes, which primarily target excellent position resolution (high granularity), </w:t>
      </w:r>
      <w:r>
        <w:rPr>
          <w:color w:val="000000"/>
        </w:rPr>
        <w:t>carried out</w:t>
      </w:r>
      <w:r>
        <w:t xml:space="preserve"> in the first period of the project. Each effort resulted in one or more publications highlighted in the report.        </w:t>
      </w:r>
    </w:p>
    <w:p w14:paraId="5841C578" w14:textId="77777777" w:rsidR="008067CF" w:rsidRDefault="008067CF"/>
    <w:p w14:paraId="6E418287" w14:textId="77777777" w:rsidR="008067CF" w:rsidRDefault="008067CF"/>
    <w:p w14:paraId="6239717F" w14:textId="77777777" w:rsidR="008067CF" w:rsidRDefault="008067CF"/>
    <w:p w14:paraId="50C40A19" w14:textId="77777777" w:rsidR="008067CF" w:rsidRDefault="008067CF">
      <w:bookmarkStart w:id="0" w:name="_Toc482088196"/>
      <w:bookmarkEnd w:id="0"/>
    </w:p>
    <w:p w14:paraId="0BC44FAE" w14:textId="77777777" w:rsidR="008067CF" w:rsidRDefault="00000000">
      <w:pPr>
        <w:tabs>
          <w:tab w:val="left" w:pos="7050"/>
        </w:tabs>
      </w:pPr>
      <w:r>
        <w:tab/>
      </w:r>
    </w:p>
    <w:p w14:paraId="05317D96" w14:textId="77777777" w:rsidR="008067CF" w:rsidRDefault="00000000">
      <w:r>
        <w:br w:type="page"/>
      </w:r>
    </w:p>
    <w:p w14:paraId="56AB9FE2" w14:textId="77777777" w:rsidR="008067CF" w:rsidRDefault="008067CF">
      <w:pPr>
        <w:pStyle w:val="CopyrightText"/>
      </w:pPr>
    </w:p>
    <w:p w14:paraId="11218A61" w14:textId="77777777" w:rsidR="008067CF" w:rsidRDefault="00000000">
      <w:pPr>
        <w:pStyle w:val="CopyrightText"/>
      </w:pPr>
      <w:r>
        <w:t>AIDAinnova Consortium, 2023</w:t>
      </w:r>
    </w:p>
    <w:p w14:paraId="4EC66695" w14:textId="77777777" w:rsidR="008067CF" w:rsidRDefault="00000000">
      <w:pPr>
        <w:pStyle w:val="CopyrightText"/>
      </w:pPr>
      <w:r>
        <w:t xml:space="preserve">For more information on AIDAinnova, its partners and contributors please see </w:t>
      </w:r>
      <w:hyperlink r:id="rId8">
        <w:r w:rsidR="008067CF">
          <w:rPr>
            <w:rStyle w:val="Hyperlink"/>
          </w:rPr>
          <w:t>http://aidainnova.web.cern.ch/</w:t>
        </w:r>
      </w:hyperlink>
    </w:p>
    <w:p w14:paraId="2C5A3693" w14:textId="77777777" w:rsidR="008067CF" w:rsidRDefault="008067CF">
      <w:pPr>
        <w:pStyle w:val="CopyrightText"/>
        <w:tabs>
          <w:tab w:val="left" w:pos="2865"/>
        </w:tabs>
      </w:pPr>
    </w:p>
    <w:p w14:paraId="1BEC7414" w14:textId="77777777" w:rsidR="008067CF" w:rsidRDefault="00000000">
      <w:pPr>
        <w:pStyle w:val="CopyrightText"/>
      </w:pPr>
      <w:r>
        <w:t xml:space="preserve">The Advancement and Innovation for Detectors at Accelerators (AIDAinnova) project has received funding from the European Union’s Horizon 2020 Research and Innovation programme under Grant Agreement no. 101004761. AIDAinnova began in April 2021 and will run for 4 years. </w:t>
      </w:r>
    </w:p>
    <w:p w14:paraId="592DF277" w14:textId="77777777" w:rsidR="008067CF" w:rsidRDefault="008067CF">
      <w:pPr>
        <w:pStyle w:val="CopyrightText"/>
      </w:pPr>
    </w:p>
    <w:p w14:paraId="52BB98D8" w14:textId="77777777" w:rsidR="008067CF" w:rsidRDefault="008067CF"/>
    <w:p w14:paraId="01E3799A" w14:textId="77777777" w:rsidR="008067CF" w:rsidRDefault="00000000">
      <w:pPr>
        <w:pStyle w:val="CenteredTitle"/>
      </w:pPr>
      <w:r>
        <w:t>Delivery Slip</w:t>
      </w:r>
    </w:p>
    <w:tbl>
      <w:tblPr>
        <w:tblW w:w="5000" w:type="pct"/>
        <w:tblInd w:w="70" w:type="dxa"/>
        <w:tblLayout w:type="fixed"/>
        <w:tblCellMar>
          <w:left w:w="70" w:type="dxa"/>
          <w:right w:w="70" w:type="dxa"/>
        </w:tblCellMar>
        <w:tblLook w:val="0000" w:firstRow="0" w:lastRow="0" w:firstColumn="0" w:lastColumn="0" w:noHBand="0" w:noVBand="0"/>
      </w:tblPr>
      <w:tblGrid>
        <w:gridCol w:w="1712"/>
        <w:gridCol w:w="4891"/>
        <w:gridCol w:w="1592"/>
        <w:gridCol w:w="1433"/>
      </w:tblGrid>
      <w:tr w:rsidR="008067CF" w14:paraId="581336EB" w14:textId="77777777">
        <w:trPr>
          <w:cantSplit/>
          <w:trHeight w:val="336"/>
        </w:trPr>
        <w:tc>
          <w:tcPr>
            <w:tcW w:w="1714" w:type="dxa"/>
            <w:tcBorders>
              <w:top w:val="single" w:sz="4" w:space="0" w:color="000000"/>
              <w:left w:val="single" w:sz="4" w:space="0" w:color="000000"/>
              <w:bottom w:val="single" w:sz="4" w:space="0" w:color="000000"/>
              <w:right w:val="single" w:sz="6" w:space="0" w:color="000000"/>
            </w:tcBorders>
            <w:shd w:val="clear" w:color="auto" w:fill="E5E5E5"/>
          </w:tcPr>
          <w:p w14:paraId="0EBCC857" w14:textId="77777777" w:rsidR="008067CF" w:rsidRDefault="008067CF">
            <w:pPr>
              <w:pStyle w:val="CoverTitle"/>
              <w:widowControl w:val="0"/>
            </w:pPr>
          </w:p>
        </w:tc>
        <w:tc>
          <w:tcPr>
            <w:tcW w:w="4896" w:type="dxa"/>
            <w:tcBorders>
              <w:top w:val="single" w:sz="4" w:space="0" w:color="000000"/>
              <w:left w:val="single" w:sz="6" w:space="0" w:color="000000"/>
              <w:bottom w:val="single" w:sz="4" w:space="0" w:color="000000"/>
              <w:right w:val="single" w:sz="6" w:space="0" w:color="000000"/>
            </w:tcBorders>
            <w:shd w:val="clear" w:color="auto" w:fill="E5E5E5"/>
          </w:tcPr>
          <w:p w14:paraId="7B5E5858" w14:textId="77777777" w:rsidR="008067CF" w:rsidRDefault="00000000">
            <w:pPr>
              <w:pStyle w:val="CoverTitle"/>
              <w:widowControl w:val="0"/>
            </w:pPr>
            <w:r>
              <w:t>Name</w:t>
            </w:r>
          </w:p>
        </w:tc>
        <w:tc>
          <w:tcPr>
            <w:tcW w:w="1593" w:type="dxa"/>
            <w:tcBorders>
              <w:top w:val="single" w:sz="4" w:space="0" w:color="000000"/>
              <w:left w:val="single" w:sz="6" w:space="0" w:color="000000"/>
              <w:bottom w:val="single" w:sz="4" w:space="0" w:color="000000"/>
              <w:right w:val="single" w:sz="6" w:space="0" w:color="000000"/>
            </w:tcBorders>
            <w:shd w:val="clear" w:color="auto" w:fill="E5E5E5"/>
          </w:tcPr>
          <w:p w14:paraId="6D701549" w14:textId="77777777" w:rsidR="008067CF" w:rsidRDefault="00000000">
            <w:pPr>
              <w:pStyle w:val="CoverTitle"/>
              <w:widowControl w:val="0"/>
            </w:pPr>
            <w:r>
              <w:t>Partner</w:t>
            </w:r>
          </w:p>
        </w:tc>
        <w:tc>
          <w:tcPr>
            <w:tcW w:w="1434" w:type="dxa"/>
            <w:tcBorders>
              <w:top w:val="single" w:sz="4" w:space="0" w:color="000000"/>
              <w:left w:val="single" w:sz="6" w:space="0" w:color="000000"/>
              <w:bottom w:val="single" w:sz="4" w:space="0" w:color="000000"/>
              <w:right w:val="single" w:sz="4" w:space="0" w:color="000000"/>
            </w:tcBorders>
            <w:shd w:val="clear" w:color="auto" w:fill="E5E5E5"/>
          </w:tcPr>
          <w:p w14:paraId="7FED9251" w14:textId="77777777" w:rsidR="008067CF" w:rsidRDefault="00000000">
            <w:pPr>
              <w:pStyle w:val="CoverTitle"/>
              <w:widowControl w:val="0"/>
            </w:pPr>
            <w:r>
              <w:t>Date</w:t>
            </w:r>
          </w:p>
        </w:tc>
      </w:tr>
      <w:tr w:rsidR="008067CF" w14:paraId="6EC41D3B" w14:textId="77777777">
        <w:trPr>
          <w:cantSplit/>
          <w:trHeight w:val="227"/>
        </w:trPr>
        <w:tc>
          <w:tcPr>
            <w:tcW w:w="1714" w:type="dxa"/>
            <w:tcBorders>
              <w:top w:val="single" w:sz="4" w:space="0" w:color="000000"/>
              <w:left w:val="single" w:sz="4" w:space="0" w:color="000000"/>
              <w:bottom w:val="single" w:sz="4" w:space="0" w:color="000000"/>
              <w:right w:val="single" w:sz="4" w:space="0" w:color="000000"/>
            </w:tcBorders>
            <w:vAlign w:val="center"/>
          </w:tcPr>
          <w:p w14:paraId="742EBB32" w14:textId="77777777" w:rsidR="008067CF" w:rsidRDefault="00000000">
            <w:pPr>
              <w:pStyle w:val="CoverTitle"/>
              <w:widowControl w:val="0"/>
            </w:pPr>
            <w:r>
              <w:t>Authored by</w:t>
            </w:r>
          </w:p>
        </w:tc>
        <w:tc>
          <w:tcPr>
            <w:tcW w:w="4896" w:type="dxa"/>
            <w:tcBorders>
              <w:top w:val="single" w:sz="4" w:space="0" w:color="000000"/>
              <w:left w:val="single" w:sz="4" w:space="0" w:color="000000"/>
              <w:bottom w:val="single" w:sz="4" w:space="0" w:color="000000"/>
              <w:right w:val="single" w:sz="4" w:space="0" w:color="000000"/>
            </w:tcBorders>
            <w:vAlign w:val="center"/>
          </w:tcPr>
          <w:p w14:paraId="3FD06799" w14:textId="77777777" w:rsidR="008067CF" w:rsidRDefault="00000000">
            <w:pPr>
              <w:widowControl w:val="0"/>
              <w:jc w:val="left"/>
              <w:rPr>
                <w:lang w:val="de-DE"/>
              </w:rPr>
            </w:pPr>
            <w:r>
              <w:rPr>
                <w:color w:val="000000"/>
                <w:lang w:val="de-DE"/>
              </w:rPr>
              <w:t>F. Huegging</w:t>
            </w:r>
          </w:p>
          <w:p w14:paraId="39232AC7" w14:textId="77777777" w:rsidR="008067CF" w:rsidRDefault="00000000">
            <w:pPr>
              <w:widowControl w:val="0"/>
              <w:jc w:val="left"/>
              <w:rPr>
                <w:lang w:val="de-DE"/>
              </w:rPr>
            </w:pPr>
            <w:r>
              <w:rPr>
                <w:color w:val="000000"/>
                <w:lang w:val="de-DE"/>
              </w:rPr>
              <w:t>N. Wermes</w:t>
            </w:r>
          </w:p>
          <w:p w14:paraId="152CF81A" w14:textId="77777777" w:rsidR="008067CF" w:rsidRDefault="00000000">
            <w:pPr>
              <w:widowControl w:val="0"/>
              <w:jc w:val="left"/>
              <w:rPr>
                <w:lang w:val="de-DE"/>
              </w:rPr>
            </w:pPr>
            <w:r>
              <w:rPr>
                <w:color w:val="000000"/>
                <w:lang w:val="de-DE"/>
              </w:rPr>
              <w:t>S. Grinstein</w:t>
            </w:r>
          </w:p>
        </w:tc>
        <w:tc>
          <w:tcPr>
            <w:tcW w:w="1593" w:type="dxa"/>
            <w:tcBorders>
              <w:top w:val="single" w:sz="4" w:space="0" w:color="000000"/>
              <w:left w:val="single" w:sz="4" w:space="0" w:color="000000"/>
              <w:bottom w:val="single" w:sz="4" w:space="0" w:color="000000"/>
              <w:right w:val="single" w:sz="4" w:space="0" w:color="000000"/>
            </w:tcBorders>
            <w:vAlign w:val="center"/>
          </w:tcPr>
          <w:p w14:paraId="7936AED2" w14:textId="77777777" w:rsidR="008067CF" w:rsidRDefault="00000000">
            <w:pPr>
              <w:widowControl w:val="0"/>
            </w:pPr>
            <w:r>
              <w:rPr>
                <w:color w:val="000000"/>
              </w:rPr>
              <w:t>Ubonn, IFAE</w:t>
            </w:r>
          </w:p>
        </w:tc>
        <w:tc>
          <w:tcPr>
            <w:tcW w:w="1434" w:type="dxa"/>
            <w:tcBorders>
              <w:top w:val="single" w:sz="4" w:space="0" w:color="000000"/>
              <w:left w:val="single" w:sz="4" w:space="0" w:color="000000"/>
              <w:bottom w:val="single" w:sz="4" w:space="0" w:color="000000"/>
              <w:right w:val="single" w:sz="4" w:space="0" w:color="000000"/>
            </w:tcBorders>
            <w:vAlign w:val="center"/>
          </w:tcPr>
          <w:p w14:paraId="41DDA307" w14:textId="77777777" w:rsidR="008067CF" w:rsidRDefault="00000000">
            <w:pPr>
              <w:widowControl w:val="0"/>
            </w:pPr>
            <w:r>
              <w:t>31/07/2025</w:t>
            </w:r>
          </w:p>
        </w:tc>
      </w:tr>
      <w:tr w:rsidR="008067CF" w14:paraId="269504D0" w14:textId="77777777">
        <w:trPr>
          <w:cantSplit/>
        </w:trPr>
        <w:tc>
          <w:tcPr>
            <w:tcW w:w="1714" w:type="dxa"/>
            <w:tcBorders>
              <w:top w:val="single" w:sz="4" w:space="0" w:color="000000"/>
              <w:left w:val="single" w:sz="4" w:space="0" w:color="000000"/>
              <w:bottom w:val="single" w:sz="4" w:space="0" w:color="000000"/>
              <w:right w:val="single" w:sz="4" w:space="0" w:color="000000"/>
            </w:tcBorders>
            <w:vAlign w:val="center"/>
          </w:tcPr>
          <w:p w14:paraId="74A24A87" w14:textId="77777777" w:rsidR="008067CF" w:rsidRDefault="00000000">
            <w:pPr>
              <w:pStyle w:val="CoverTitle"/>
              <w:widowControl w:val="0"/>
            </w:pPr>
            <w:r>
              <w:t>Edited by</w:t>
            </w:r>
          </w:p>
        </w:tc>
        <w:tc>
          <w:tcPr>
            <w:tcW w:w="4896" w:type="dxa"/>
            <w:tcBorders>
              <w:top w:val="single" w:sz="4" w:space="0" w:color="000000"/>
              <w:left w:val="single" w:sz="4" w:space="0" w:color="000000"/>
              <w:bottom w:val="single" w:sz="4" w:space="0" w:color="000000"/>
              <w:right w:val="single" w:sz="4" w:space="0" w:color="000000"/>
            </w:tcBorders>
            <w:vAlign w:val="center"/>
          </w:tcPr>
          <w:p w14:paraId="1112250A" w14:textId="77777777" w:rsidR="008067CF" w:rsidRDefault="00000000">
            <w:pPr>
              <w:widowControl w:val="0"/>
              <w:jc w:val="left"/>
            </w:pPr>
            <w:r>
              <w:t>I. Surname</w:t>
            </w:r>
          </w:p>
        </w:tc>
        <w:tc>
          <w:tcPr>
            <w:tcW w:w="1593" w:type="dxa"/>
            <w:tcBorders>
              <w:top w:val="single" w:sz="4" w:space="0" w:color="000000"/>
              <w:left w:val="single" w:sz="4" w:space="0" w:color="000000"/>
              <w:bottom w:val="single" w:sz="4" w:space="0" w:color="000000"/>
              <w:right w:val="single" w:sz="4" w:space="0" w:color="000000"/>
            </w:tcBorders>
            <w:vAlign w:val="center"/>
          </w:tcPr>
          <w:p w14:paraId="0023BE30" w14:textId="77777777" w:rsidR="008067CF" w:rsidRDefault="00000000">
            <w:pPr>
              <w:widowControl w:val="0"/>
            </w:pPr>
            <w:r>
              <w:t>[Short name]</w:t>
            </w:r>
          </w:p>
        </w:tc>
        <w:tc>
          <w:tcPr>
            <w:tcW w:w="1434" w:type="dxa"/>
            <w:tcBorders>
              <w:top w:val="single" w:sz="4" w:space="0" w:color="000000"/>
              <w:left w:val="single" w:sz="4" w:space="0" w:color="000000"/>
              <w:bottom w:val="single" w:sz="4" w:space="0" w:color="000000"/>
              <w:right w:val="single" w:sz="4" w:space="0" w:color="000000"/>
            </w:tcBorders>
            <w:vAlign w:val="center"/>
          </w:tcPr>
          <w:p w14:paraId="7643EAD6" w14:textId="77777777" w:rsidR="008067CF" w:rsidRDefault="00000000">
            <w:pPr>
              <w:widowControl w:val="0"/>
            </w:pPr>
            <w:r>
              <w:t>dd/mm/yy</w:t>
            </w:r>
          </w:p>
        </w:tc>
      </w:tr>
      <w:tr w:rsidR="008067CF" w14:paraId="61D1086B" w14:textId="77777777">
        <w:trPr>
          <w:cantSplit/>
        </w:trPr>
        <w:tc>
          <w:tcPr>
            <w:tcW w:w="1714" w:type="dxa"/>
            <w:tcBorders>
              <w:top w:val="single" w:sz="4" w:space="0" w:color="000000"/>
              <w:left w:val="single" w:sz="4" w:space="0" w:color="000000"/>
              <w:bottom w:val="single" w:sz="4" w:space="0" w:color="000000"/>
              <w:right w:val="single" w:sz="4" w:space="0" w:color="000000"/>
            </w:tcBorders>
            <w:vAlign w:val="center"/>
          </w:tcPr>
          <w:p w14:paraId="3DE66505" w14:textId="77777777" w:rsidR="008067CF" w:rsidRDefault="00000000">
            <w:pPr>
              <w:pStyle w:val="CoverTitle"/>
              <w:widowControl w:val="0"/>
            </w:pPr>
            <w:r>
              <w:t>Reviewed by</w:t>
            </w:r>
          </w:p>
        </w:tc>
        <w:tc>
          <w:tcPr>
            <w:tcW w:w="4896" w:type="dxa"/>
            <w:tcBorders>
              <w:top w:val="single" w:sz="4" w:space="0" w:color="000000"/>
              <w:left w:val="single" w:sz="4" w:space="0" w:color="000000"/>
              <w:bottom w:val="single" w:sz="4" w:space="0" w:color="000000"/>
              <w:right w:val="single" w:sz="4" w:space="0" w:color="000000"/>
            </w:tcBorders>
            <w:vAlign w:val="center"/>
          </w:tcPr>
          <w:p w14:paraId="4ABE5944" w14:textId="77777777" w:rsidR="008067CF" w:rsidRDefault="00000000">
            <w:pPr>
              <w:widowControl w:val="0"/>
              <w:jc w:val="left"/>
            </w:pPr>
            <w:r>
              <w:t>Daniela Bortoletto [Deputy Scientific coordinator]</w:t>
            </w:r>
          </w:p>
        </w:tc>
        <w:tc>
          <w:tcPr>
            <w:tcW w:w="1593" w:type="dxa"/>
            <w:tcBorders>
              <w:top w:val="single" w:sz="4" w:space="0" w:color="000000"/>
              <w:left w:val="single" w:sz="4" w:space="0" w:color="000000"/>
              <w:bottom w:val="single" w:sz="4" w:space="0" w:color="000000"/>
              <w:right w:val="single" w:sz="4" w:space="0" w:color="000000"/>
            </w:tcBorders>
            <w:vAlign w:val="center"/>
          </w:tcPr>
          <w:p w14:paraId="0373677D" w14:textId="77777777" w:rsidR="008067CF" w:rsidRDefault="00000000">
            <w:pPr>
              <w:widowControl w:val="0"/>
            </w:pPr>
            <w:r>
              <w:t>UOXF</w:t>
            </w:r>
          </w:p>
        </w:tc>
        <w:tc>
          <w:tcPr>
            <w:tcW w:w="1434" w:type="dxa"/>
            <w:tcBorders>
              <w:top w:val="single" w:sz="4" w:space="0" w:color="000000"/>
              <w:left w:val="single" w:sz="4" w:space="0" w:color="000000"/>
              <w:bottom w:val="single" w:sz="4" w:space="0" w:color="000000"/>
              <w:right w:val="single" w:sz="4" w:space="0" w:color="000000"/>
            </w:tcBorders>
            <w:vAlign w:val="center"/>
          </w:tcPr>
          <w:p w14:paraId="7D55DB75" w14:textId="645CAD5C" w:rsidR="008067CF" w:rsidRDefault="0027713C">
            <w:pPr>
              <w:widowControl w:val="0"/>
            </w:pPr>
            <w:r>
              <w:t>20</w:t>
            </w:r>
            <w:r w:rsidR="005A14F7">
              <w:t>/08/2025</w:t>
            </w:r>
          </w:p>
        </w:tc>
      </w:tr>
      <w:tr w:rsidR="008067CF" w14:paraId="5D678C51" w14:textId="77777777">
        <w:trPr>
          <w:cantSplit/>
        </w:trPr>
        <w:tc>
          <w:tcPr>
            <w:tcW w:w="1714" w:type="dxa"/>
            <w:tcBorders>
              <w:top w:val="single" w:sz="4" w:space="0" w:color="000000"/>
              <w:left w:val="single" w:sz="4" w:space="0" w:color="000000"/>
              <w:bottom w:val="single" w:sz="4" w:space="0" w:color="000000"/>
              <w:right w:val="single" w:sz="4" w:space="0" w:color="000000"/>
            </w:tcBorders>
            <w:vAlign w:val="center"/>
          </w:tcPr>
          <w:p w14:paraId="2B3CE6E2" w14:textId="77777777" w:rsidR="008067CF" w:rsidRDefault="00000000">
            <w:pPr>
              <w:pStyle w:val="CoverTitle"/>
              <w:widowControl w:val="0"/>
            </w:pPr>
            <w:r>
              <w:t>Approved by</w:t>
            </w:r>
          </w:p>
        </w:tc>
        <w:tc>
          <w:tcPr>
            <w:tcW w:w="4896" w:type="dxa"/>
            <w:tcBorders>
              <w:top w:val="single" w:sz="4" w:space="0" w:color="000000"/>
              <w:left w:val="single" w:sz="4" w:space="0" w:color="000000"/>
              <w:bottom w:val="single" w:sz="4" w:space="0" w:color="000000"/>
              <w:right w:val="single" w:sz="4" w:space="0" w:color="000000"/>
            </w:tcBorders>
            <w:vAlign w:val="center"/>
          </w:tcPr>
          <w:p w14:paraId="5A724929" w14:textId="77777777" w:rsidR="008067CF" w:rsidRDefault="00000000">
            <w:pPr>
              <w:widowControl w:val="0"/>
              <w:jc w:val="left"/>
            </w:pPr>
            <w:r>
              <w:t>Daniela Bortoletto [Deputy Scientific coordinator]</w:t>
            </w:r>
          </w:p>
          <w:p w14:paraId="6D6D9AA9" w14:textId="77777777" w:rsidR="008067CF" w:rsidRDefault="00000000">
            <w:pPr>
              <w:widowControl w:val="0"/>
              <w:jc w:val="left"/>
            </w:pPr>
            <w:r>
              <w:t>Steering Committee</w:t>
            </w:r>
          </w:p>
        </w:tc>
        <w:tc>
          <w:tcPr>
            <w:tcW w:w="1593" w:type="dxa"/>
            <w:tcBorders>
              <w:top w:val="single" w:sz="4" w:space="0" w:color="000000"/>
              <w:left w:val="single" w:sz="4" w:space="0" w:color="000000"/>
              <w:bottom w:val="single" w:sz="4" w:space="0" w:color="000000"/>
              <w:right w:val="single" w:sz="4" w:space="0" w:color="000000"/>
            </w:tcBorders>
            <w:shd w:val="clear" w:color="auto" w:fill="E5E5E5"/>
            <w:vAlign w:val="center"/>
          </w:tcPr>
          <w:p w14:paraId="20D32D66" w14:textId="77777777" w:rsidR="008067CF" w:rsidRDefault="00000000">
            <w:pPr>
              <w:widowControl w:val="0"/>
            </w:pPr>
            <w:r>
              <w:t>UOXF</w:t>
            </w:r>
          </w:p>
        </w:tc>
        <w:tc>
          <w:tcPr>
            <w:tcW w:w="1434" w:type="dxa"/>
            <w:tcBorders>
              <w:top w:val="single" w:sz="4" w:space="0" w:color="000000"/>
              <w:left w:val="single" w:sz="4" w:space="0" w:color="000000"/>
              <w:bottom w:val="single" w:sz="4" w:space="0" w:color="000000"/>
              <w:right w:val="single" w:sz="4" w:space="0" w:color="000000"/>
            </w:tcBorders>
            <w:vAlign w:val="center"/>
          </w:tcPr>
          <w:p w14:paraId="60815A06" w14:textId="63ECD968" w:rsidR="008067CF" w:rsidRDefault="00A96E74">
            <w:pPr>
              <w:widowControl w:val="0"/>
            </w:pPr>
            <w:r>
              <w:t>29</w:t>
            </w:r>
            <w:r w:rsidR="005A14F7">
              <w:t>/08/2025</w:t>
            </w:r>
          </w:p>
        </w:tc>
      </w:tr>
    </w:tbl>
    <w:p w14:paraId="687EEE18" w14:textId="77777777" w:rsidR="008067CF" w:rsidRDefault="00000000">
      <w:r>
        <w:br w:type="page"/>
      </w:r>
    </w:p>
    <w:p w14:paraId="6880F36C" w14:textId="77777777" w:rsidR="008067CF" w:rsidRDefault="00000000">
      <w:pPr>
        <w:pStyle w:val="CenteredTitle"/>
      </w:pPr>
      <w:r>
        <w:lastRenderedPageBreak/>
        <w:t>TABLE OF CONTENTS</w:t>
      </w:r>
    </w:p>
    <w:sdt>
      <w:sdtPr>
        <w:id w:val="590048597"/>
        <w:docPartObj>
          <w:docPartGallery w:val="Table of Contents"/>
          <w:docPartUnique/>
        </w:docPartObj>
      </w:sdtPr>
      <w:sdtContent>
        <w:p w14:paraId="0E487CA1" w14:textId="43F5BDAF" w:rsidR="00713F9A" w:rsidRDefault="00000000">
          <w:pPr>
            <w:pStyle w:val="TOC1"/>
            <w:rPr>
              <w:rFonts w:asciiTheme="minorHAnsi" w:eastAsiaTheme="minorEastAsia" w:hAnsiTheme="minorHAnsi" w:cstheme="minorBidi"/>
              <w:b w:val="0"/>
              <w:caps w:val="0"/>
              <w:noProof/>
              <w:kern w:val="2"/>
              <w:sz w:val="24"/>
              <w:szCs w:val="24"/>
              <w:lang w:val="de-DE" w:eastAsia="de-DE"/>
              <w14:ligatures w14:val="standardContextual"/>
            </w:rPr>
          </w:pPr>
          <w:r>
            <w:fldChar w:fldCharType="begin"/>
          </w:r>
          <w:r>
            <w:rPr>
              <w:rStyle w:val="IndexLink"/>
            </w:rPr>
            <w:instrText xml:space="preserve"> TOC \o "1-3" \h</w:instrText>
          </w:r>
          <w:r>
            <w:rPr>
              <w:rStyle w:val="IndexLink"/>
            </w:rPr>
            <w:fldChar w:fldCharType="separate"/>
          </w:r>
          <w:hyperlink w:anchor="_Toc206238266" w:history="1">
            <w:r w:rsidR="00713F9A" w:rsidRPr="00155A62">
              <w:rPr>
                <w:rStyle w:val="Hyperlink"/>
                <w:noProof/>
              </w:rPr>
              <w:t>1</w:t>
            </w:r>
            <w:r w:rsidR="00713F9A">
              <w:rPr>
                <w:rFonts w:asciiTheme="minorHAnsi" w:eastAsiaTheme="minorEastAsia" w:hAnsiTheme="minorHAnsi" w:cstheme="minorBidi"/>
                <w:b w:val="0"/>
                <w:caps w:val="0"/>
                <w:noProof/>
                <w:kern w:val="2"/>
                <w:sz w:val="24"/>
                <w:szCs w:val="24"/>
                <w:lang w:val="de-DE" w:eastAsia="de-DE"/>
                <w14:ligatures w14:val="standardContextual"/>
              </w:rPr>
              <w:tab/>
            </w:r>
            <w:r w:rsidR="00713F9A" w:rsidRPr="00155A62">
              <w:rPr>
                <w:rStyle w:val="Hyperlink"/>
                <w:noProof/>
              </w:rPr>
              <w:t>Introduction</w:t>
            </w:r>
            <w:r w:rsidR="00713F9A">
              <w:rPr>
                <w:noProof/>
              </w:rPr>
              <w:tab/>
            </w:r>
            <w:r w:rsidR="00713F9A">
              <w:rPr>
                <w:noProof/>
              </w:rPr>
              <w:fldChar w:fldCharType="begin"/>
            </w:r>
            <w:r w:rsidR="00713F9A">
              <w:rPr>
                <w:noProof/>
              </w:rPr>
              <w:instrText xml:space="preserve"> PAGEREF _Toc206238266 \h </w:instrText>
            </w:r>
            <w:r w:rsidR="00713F9A">
              <w:rPr>
                <w:noProof/>
              </w:rPr>
            </w:r>
            <w:r w:rsidR="00713F9A">
              <w:rPr>
                <w:noProof/>
              </w:rPr>
              <w:fldChar w:fldCharType="separate"/>
            </w:r>
            <w:r w:rsidR="007D018D">
              <w:rPr>
                <w:noProof/>
              </w:rPr>
              <w:t>4</w:t>
            </w:r>
            <w:r w:rsidR="00713F9A">
              <w:rPr>
                <w:noProof/>
              </w:rPr>
              <w:fldChar w:fldCharType="end"/>
            </w:r>
          </w:hyperlink>
        </w:p>
        <w:p w14:paraId="0DE1E18A" w14:textId="18AE5540" w:rsidR="00713F9A" w:rsidRDefault="00713F9A">
          <w:pPr>
            <w:pStyle w:val="TOC1"/>
            <w:rPr>
              <w:rFonts w:asciiTheme="minorHAnsi" w:eastAsiaTheme="minorEastAsia" w:hAnsiTheme="minorHAnsi" w:cstheme="minorBidi"/>
              <w:b w:val="0"/>
              <w:caps w:val="0"/>
              <w:noProof/>
              <w:kern w:val="2"/>
              <w:sz w:val="24"/>
              <w:szCs w:val="24"/>
              <w:lang w:val="de-DE" w:eastAsia="de-DE"/>
              <w14:ligatures w14:val="standardContextual"/>
            </w:rPr>
          </w:pPr>
          <w:hyperlink w:anchor="_Toc206238267" w:history="1">
            <w:r w:rsidRPr="00155A62">
              <w:rPr>
                <w:rStyle w:val="Hyperlink"/>
                <w:noProof/>
              </w:rPr>
              <w:t>2</w:t>
            </w:r>
            <w:r>
              <w:rPr>
                <w:rFonts w:asciiTheme="minorHAnsi" w:eastAsiaTheme="minorEastAsia" w:hAnsiTheme="minorHAnsi" w:cstheme="minorBidi"/>
                <w:b w:val="0"/>
                <w:caps w:val="0"/>
                <w:noProof/>
                <w:kern w:val="2"/>
                <w:sz w:val="24"/>
                <w:szCs w:val="24"/>
                <w:lang w:val="de-DE" w:eastAsia="de-DE"/>
                <w14:ligatures w14:val="standardContextual"/>
              </w:rPr>
              <w:tab/>
            </w:r>
            <w:r w:rsidRPr="00155A62">
              <w:rPr>
                <w:rStyle w:val="Hyperlink"/>
                <w:noProof/>
              </w:rPr>
              <w:t>LARGE CMOS PIXEL ARRAYS IN TOWER-JAZZ 180 NM TECHNOLOGY</w:t>
            </w:r>
            <w:r>
              <w:rPr>
                <w:noProof/>
              </w:rPr>
              <w:tab/>
            </w:r>
            <w:r>
              <w:rPr>
                <w:noProof/>
              </w:rPr>
              <w:fldChar w:fldCharType="begin"/>
            </w:r>
            <w:r>
              <w:rPr>
                <w:noProof/>
              </w:rPr>
              <w:instrText xml:space="preserve"> PAGEREF _Toc206238267 \h </w:instrText>
            </w:r>
            <w:r>
              <w:rPr>
                <w:noProof/>
              </w:rPr>
            </w:r>
            <w:r>
              <w:rPr>
                <w:noProof/>
              </w:rPr>
              <w:fldChar w:fldCharType="separate"/>
            </w:r>
            <w:r w:rsidR="007D018D">
              <w:rPr>
                <w:noProof/>
              </w:rPr>
              <w:t>5</w:t>
            </w:r>
            <w:r>
              <w:rPr>
                <w:noProof/>
              </w:rPr>
              <w:fldChar w:fldCharType="end"/>
            </w:r>
          </w:hyperlink>
        </w:p>
        <w:p w14:paraId="2D9635B0" w14:textId="7C7FF562" w:rsidR="00713F9A" w:rsidRDefault="00713F9A">
          <w:pPr>
            <w:pStyle w:val="TOC1"/>
            <w:rPr>
              <w:rFonts w:asciiTheme="minorHAnsi" w:eastAsiaTheme="minorEastAsia" w:hAnsiTheme="minorHAnsi" w:cstheme="minorBidi"/>
              <w:b w:val="0"/>
              <w:caps w:val="0"/>
              <w:noProof/>
              <w:kern w:val="2"/>
              <w:sz w:val="24"/>
              <w:szCs w:val="24"/>
              <w:lang w:val="de-DE" w:eastAsia="de-DE"/>
              <w14:ligatures w14:val="standardContextual"/>
            </w:rPr>
          </w:pPr>
          <w:hyperlink w:anchor="_Toc206238268" w:history="1">
            <w:r w:rsidRPr="00155A62">
              <w:rPr>
                <w:rStyle w:val="Hyperlink"/>
                <w:noProof/>
              </w:rPr>
              <w:t>2.1</w:t>
            </w:r>
            <w:r>
              <w:rPr>
                <w:rFonts w:asciiTheme="minorHAnsi" w:eastAsiaTheme="minorEastAsia" w:hAnsiTheme="minorHAnsi" w:cstheme="minorBidi"/>
                <w:b w:val="0"/>
                <w:caps w:val="0"/>
                <w:noProof/>
                <w:kern w:val="2"/>
                <w:sz w:val="24"/>
                <w:szCs w:val="24"/>
                <w:lang w:val="de-DE" w:eastAsia="de-DE"/>
                <w14:ligatures w14:val="standardContextual"/>
              </w:rPr>
              <w:tab/>
            </w:r>
            <w:r w:rsidRPr="00155A62">
              <w:rPr>
                <w:rStyle w:val="Hyperlink"/>
                <w:noProof/>
              </w:rPr>
              <w:t>Timing studies on TJ-Monopix2</w:t>
            </w:r>
            <w:r>
              <w:rPr>
                <w:noProof/>
              </w:rPr>
              <w:tab/>
            </w:r>
            <w:r>
              <w:rPr>
                <w:noProof/>
              </w:rPr>
              <w:fldChar w:fldCharType="begin"/>
            </w:r>
            <w:r>
              <w:rPr>
                <w:noProof/>
              </w:rPr>
              <w:instrText xml:space="preserve"> PAGEREF _Toc206238268 \h </w:instrText>
            </w:r>
            <w:r>
              <w:rPr>
                <w:noProof/>
              </w:rPr>
            </w:r>
            <w:r>
              <w:rPr>
                <w:noProof/>
              </w:rPr>
              <w:fldChar w:fldCharType="separate"/>
            </w:r>
            <w:r w:rsidR="007D018D">
              <w:rPr>
                <w:noProof/>
              </w:rPr>
              <w:t>6</w:t>
            </w:r>
            <w:r>
              <w:rPr>
                <w:noProof/>
              </w:rPr>
              <w:fldChar w:fldCharType="end"/>
            </w:r>
          </w:hyperlink>
        </w:p>
        <w:p w14:paraId="76967082" w14:textId="13820FEE" w:rsidR="00713F9A" w:rsidRDefault="00713F9A">
          <w:pPr>
            <w:pStyle w:val="TOC1"/>
            <w:rPr>
              <w:rFonts w:asciiTheme="minorHAnsi" w:eastAsiaTheme="minorEastAsia" w:hAnsiTheme="minorHAnsi" w:cstheme="minorBidi"/>
              <w:b w:val="0"/>
              <w:caps w:val="0"/>
              <w:noProof/>
              <w:kern w:val="2"/>
              <w:sz w:val="24"/>
              <w:szCs w:val="24"/>
              <w:lang w:val="de-DE" w:eastAsia="de-DE"/>
              <w14:ligatures w14:val="standardContextual"/>
            </w:rPr>
          </w:pPr>
          <w:hyperlink w:anchor="_Toc206238269" w:history="1">
            <w:r w:rsidRPr="00155A62">
              <w:rPr>
                <w:rStyle w:val="Hyperlink"/>
                <w:noProof/>
              </w:rPr>
              <w:t>3</w:t>
            </w:r>
            <w:r>
              <w:rPr>
                <w:rFonts w:asciiTheme="minorHAnsi" w:eastAsiaTheme="minorEastAsia" w:hAnsiTheme="minorHAnsi" w:cstheme="minorBidi"/>
                <w:b w:val="0"/>
                <w:caps w:val="0"/>
                <w:noProof/>
                <w:kern w:val="2"/>
                <w:sz w:val="24"/>
                <w:szCs w:val="24"/>
                <w:lang w:val="de-DE" w:eastAsia="de-DE"/>
                <w14:ligatures w14:val="standardContextual"/>
              </w:rPr>
              <w:tab/>
            </w:r>
            <w:r w:rsidRPr="00155A62">
              <w:rPr>
                <w:rStyle w:val="Hyperlink"/>
                <w:noProof/>
              </w:rPr>
              <w:t>DEVELOPMENT IN LFoundry 110 NM TECHNOLOGY (ARCADIA)</w:t>
            </w:r>
            <w:r>
              <w:rPr>
                <w:noProof/>
              </w:rPr>
              <w:tab/>
            </w:r>
            <w:r>
              <w:rPr>
                <w:noProof/>
              </w:rPr>
              <w:fldChar w:fldCharType="begin"/>
            </w:r>
            <w:r>
              <w:rPr>
                <w:noProof/>
              </w:rPr>
              <w:instrText xml:space="preserve"> PAGEREF _Toc206238269 \h </w:instrText>
            </w:r>
            <w:r>
              <w:rPr>
                <w:noProof/>
              </w:rPr>
            </w:r>
            <w:r>
              <w:rPr>
                <w:noProof/>
              </w:rPr>
              <w:fldChar w:fldCharType="separate"/>
            </w:r>
            <w:r w:rsidR="007D018D">
              <w:rPr>
                <w:noProof/>
              </w:rPr>
              <w:t>8</w:t>
            </w:r>
            <w:r>
              <w:rPr>
                <w:noProof/>
              </w:rPr>
              <w:fldChar w:fldCharType="end"/>
            </w:r>
          </w:hyperlink>
        </w:p>
        <w:p w14:paraId="046727B0" w14:textId="295B0A2B" w:rsidR="00713F9A" w:rsidRDefault="00713F9A">
          <w:pPr>
            <w:pStyle w:val="TOC1"/>
            <w:rPr>
              <w:rFonts w:asciiTheme="minorHAnsi" w:eastAsiaTheme="minorEastAsia" w:hAnsiTheme="minorHAnsi" w:cstheme="minorBidi"/>
              <w:b w:val="0"/>
              <w:caps w:val="0"/>
              <w:noProof/>
              <w:kern w:val="2"/>
              <w:sz w:val="24"/>
              <w:szCs w:val="24"/>
              <w:lang w:val="de-DE" w:eastAsia="de-DE"/>
              <w14:ligatures w14:val="standardContextual"/>
            </w:rPr>
          </w:pPr>
          <w:hyperlink w:anchor="_Toc206238270" w:history="1">
            <w:r w:rsidRPr="00155A62">
              <w:rPr>
                <w:rStyle w:val="Hyperlink"/>
                <w:noProof/>
              </w:rPr>
              <w:t>3.1</w:t>
            </w:r>
            <w:r>
              <w:rPr>
                <w:rFonts w:asciiTheme="minorHAnsi" w:eastAsiaTheme="minorEastAsia" w:hAnsiTheme="minorHAnsi" w:cstheme="minorBidi"/>
                <w:b w:val="0"/>
                <w:caps w:val="0"/>
                <w:noProof/>
                <w:kern w:val="2"/>
                <w:sz w:val="24"/>
                <w:szCs w:val="24"/>
                <w:lang w:val="de-DE" w:eastAsia="de-DE"/>
                <w14:ligatures w14:val="standardContextual"/>
              </w:rPr>
              <w:tab/>
            </w:r>
            <w:r w:rsidRPr="00155A62">
              <w:rPr>
                <w:rStyle w:val="Hyperlink"/>
                <w:noProof/>
              </w:rPr>
              <w:t>ARCADIa project overview</w:t>
            </w:r>
            <w:r>
              <w:rPr>
                <w:noProof/>
              </w:rPr>
              <w:tab/>
            </w:r>
            <w:r>
              <w:rPr>
                <w:noProof/>
              </w:rPr>
              <w:fldChar w:fldCharType="begin"/>
            </w:r>
            <w:r>
              <w:rPr>
                <w:noProof/>
              </w:rPr>
              <w:instrText xml:space="preserve"> PAGEREF _Toc206238270 \h </w:instrText>
            </w:r>
            <w:r>
              <w:rPr>
                <w:noProof/>
              </w:rPr>
            </w:r>
            <w:r>
              <w:rPr>
                <w:noProof/>
              </w:rPr>
              <w:fldChar w:fldCharType="separate"/>
            </w:r>
            <w:r w:rsidR="007D018D">
              <w:rPr>
                <w:noProof/>
              </w:rPr>
              <w:t>8</w:t>
            </w:r>
            <w:r>
              <w:rPr>
                <w:noProof/>
              </w:rPr>
              <w:fldChar w:fldCharType="end"/>
            </w:r>
          </w:hyperlink>
        </w:p>
        <w:p w14:paraId="046A332E" w14:textId="70183101" w:rsidR="00713F9A" w:rsidRDefault="00713F9A">
          <w:pPr>
            <w:pStyle w:val="TOC1"/>
            <w:rPr>
              <w:rFonts w:asciiTheme="minorHAnsi" w:eastAsiaTheme="minorEastAsia" w:hAnsiTheme="minorHAnsi" w:cstheme="minorBidi"/>
              <w:b w:val="0"/>
              <w:caps w:val="0"/>
              <w:noProof/>
              <w:kern w:val="2"/>
              <w:sz w:val="24"/>
              <w:szCs w:val="24"/>
              <w:lang w:val="de-DE" w:eastAsia="de-DE"/>
              <w14:ligatures w14:val="standardContextual"/>
            </w:rPr>
          </w:pPr>
          <w:hyperlink w:anchor="_Toc206238271" w:history="1">
            <w:r w:rsidRPr="00155A62">
              <w:rPr>
                <w:rStyle w:val="Hyperlink"/>
                <w:noProof/>
              </w:rPr>
              <w:t>3.2</w:t>
            </w:r>
            <w:r>
              <w:rPr>
                <w:rFonts w:asciiTheme="minorHAnsi" w:eastAsiaTheme="minorEastAsia" w:hAnsiTheme="minorHAnsi" w:cstheme="minorBidi"/>
                <w:b w:val="0"/>
                <w:caps w:val="0"/>
                <w:noProof/>
                <w:kern w:val="2"/>
                <w:sz w:val="24"/>
                <w:szCs w:val="24"/>
                <w:lang w:val="de-DE" w:eastAsia="de-DE"/>
                <w14:ligatures w14:val="standardContextual"/>
              </w:rPr>
              <w:tab/>
            </w:r>
            <w:r w:rsidRPr="00155A62">
              <w:rPr>
                <w:rStyle w:val="Hyperlink"/>
                <w:noProof/>
              </w:rPr>
              <w:t>Sensor Concepts and Technology Demonstrators</w:t>
            </w:r>
            <w:r>
              <w:rPr>
                <w:noProof/>
              </w:rPr>
              <w:tab/>
            </w:r>
            <w:r>
              <w:rPr>
                <w:noProof/>
              </w:rPr>
              <w:fldChar w:fldCharType="begin"/>
            </w:r>
            <w:r>
              <w:rPr>
                <w:noProof/>
              </w:rPr>
              <w:instrText xml:space="preserve"> PAGEREF _Toc206238271 \h </w:instrText>
            </w:r>
            <w:r>
              <w:rPr>
                <w:noProof/>
              </w:rPr>
            </w:r>
            <w:r>
              <w:rPr>
                <w:noProof/>
              </w:rPr>
              <w:fldChar w:fldCharType="separate"/>
            </w:r>
            <w:r w:rsidR="007D018D">
              <w:rPr>
                <w:noProof/>
              </w:rPr>
              <w:t>8</w:t>
            </w:r>
            <w:r>
              <w:rPr>
                <w:noProof/>
              </w:rPr>
              <w:fldChar w:fldCharType="end"/>
            </w:r>
          </w:hyperlink>
        </w:p>
        <w:p w14:paraId="793A0D93" w14:textId="5B5344A6" w:rsidR="00713F9A" w:rsidRDefault="00713F9A">
          <w:pPr>
            <w:pStyle w:val="TOC1"/>
            <w:rPr>
              <w:rFonts w:asciiTheme="minorHAnsi" w:eastAsiaTheme="minorEastAsia" w:hAnsiTheme="minorHAnsi" w:cstheme="minorBidi"/>
              <w:b w:val="0"/>
              <w:caps w:val="0"/>
              <w:noProof/>
              <w:kern w:val="2"/>
              <w:sz w:val="24"/>
              <w:szCs w:val="24"/>
              <w:lang w:val="de-DE" w:eastAsia="de-DE"/>
              <w14:ligatures w14:val="standardContextual"/>
            </w:rPr>
          </w:pPr>
          <w:hyperlink w:anchor="_Toc206238272" w:history="1">
            <w:r w:rsidRPr="00155A62">
              <w:rPr>
                <w:rStyle w:val="Hyperlink"/>
                <w:noProof/>
              </w:rPr>
              <w:t>3.3</w:t>
            </w:r>
            <w:r>
              <w:rPr>
                <w:rFonts w:asciiTheme="minorHAnsi" w:eastAsiaTheme="minorEastAsia" w:hAnsiTheme="minorHAnsi" w:cstheme="minorBidi"/>
                <w:b w:val="0"/>
                <w:caps w:val="0"/>
                <w:noProof/>
                <w:kern w:val="2"/>
                <w:sz w:val="24"/>
                <w:szCs w:val="24"/>
                <w:lang w:val="de-DE" w:eastAsia="de-DE"/>
                <w14:ligatures w14:val="standardContextual"/>
              </w:rPr>
              <w:tab/>
            </w:r>
            <w:r w:rsidRPr="00155A62">
              <w:rPr>
                <w:rStyle w:val="Hyperlink"/>
                <w:noProof/>
              </w:rPr>
              <w:t>PROTOTYPE chips DEVELOPMENT</w:t>
            </w:r>
            <w:r>
              <w:rPr>
                <w:noProof/>
              </w:rPr>
              <w:tab/>
            </w:r>
            <w:r>
              <w:rPr>
                <w:noProof/>
              </w:rPr>
              <w:fldChar w:fldCharType="begin"/>
            </w:r>
            <w:r>
              <w:rPr>
                <w:noProof/>
              </w:rPr>
              <w:instrText xml:space="preserve"> PAGEREF _Toc206238272 \h </w:instrText>
            </w:r>
            <w:r>
              <w:rPr>
                <w:noProof/>
              </w:rPr>
            </w:r>
            <w:r>
              <w:rPr>
                <w:noProof/>
              </w:rPr>
              <w:fldChar w:fldCharType="separate"/>
            </w:r>
            <w:r w:rsidR="007D018D">
              <w:rPr>
                <w:noProof/>
              </w:rPr>
              <w:t>9</w:t>
            </w:r>
            <w:r>
              <w:rPr>
                <w:noProof/>
              </w:rPr>
              <w:fldChar w:fldCharType="end"/>
            </w:r>
          </w:hyperlink>
        </w:p>
        <w:p w14:paraId="4327C480" w14:textId="1EDE6AD8" w:rsidR="00713F9A" w:rsidRDefault="00713F9A">
          <w:pPr>
            <w:pStyle w:val="TOC1"/>
            <w:rPr>
              <w:rFonts w:asciiTheme="minorHAnsi" w:eastAsiaTheme="minorEastAsia" w:hAnsiTheme="minorHAnsi" w:cstheme="minorBidi"/>
              <w:b w:val="0"/>
              <w:caps w:val="0"/>
              <w:noProof/>
              <w:kern w:val="2"/>
              <w:sz w:val="24"/>
              <w:szCs w:val="24"/>
              <w:lang w:val="de-DE" w:eastAsia="de-DE"/>
              <w14:ligatures w14:val="standardContextual"/>
            </w:rPr>
          </w:pPr>
          <w:hyperlink w:anchor="_Toc206238273" w:history="1">
            <w:r w:rsidRPr="00155A62">
              <w:rPr>
                <w:rStyle w:val="Hyperlink"/>
                <w:noProof/>
              </w:rPr>
              <w:t>3.3.1</w:t>
            </w:r>
            <w:r>
              <w:rPr>
                <w:rFonts w:asciiTheme="minorHAnsi" w:eastAsiaTheme="minorEastAsia" w:hAnsiTheme="minorHAnsi" w:cstheme="minorBidi"/>
                <w:b w:val="0"/>
                <w:caps w:val="0"/>
                <w:noProof/>
                <w:kern w:val="2"/>
                <w:sz w:val="24"/>
                <w:szCs w:val="24"/>
                <w:lang w:val="de-DE" w:eastAsia="de-DE"/>
                <w14:ligatures w14:val="standardContextual"/>
              </w:rPr>
              <w:tab/>
            </w:r>
            <w:r w:rsidRPr="00155A62">
              <w:rPr>
                <w:rStyle w:val="Hyperlink"/>
                <w:noProof/>
              </w:rPr>
              <w:t>ARCADIA MD3</w:t>
            </w:r>
            <w:r>
              <w:rPr>
                <w:noProof/>
              </w:rPr>
              <w:tab/>
            </w:r>
            <w:r>
              <w:rPr>
                <w:noProof/>
              </w:rPr>
              <w:fldChar w:fldCharType="begin"/>
            </w:r>
            <w:r>
              <w:rPr>
                <w:noProof/>
              </w:rPr>
              <w:instrText xml:space="preserve"> PAGEREF _Toc206238273 \h </w:instrText>
            </w:r>
            <w:r>
              <w:rPr>
                <w:noProof/>
              </w:rPr>
            </w:r>
            <w:r>
              <w:rPr>
                <w:noProof/>
              </w:rPr>
              <w:fldChar w:fldCharType="separate"/>
            </w:r>
            <w:r w:rsidR="007D018D">
              <w:rPr>
                <w:noProof/>
              </w:rPr>
              <w:t>9</w:t>
            </w:r>
            <w:r>
              <w:rPr>
                <w:noProof/>
              </w:rPr>
              <w:fldChar w:fldCharType="end"/>
            </w:r>
          </w:hyperlink>
        </w:p>
        <w:p w14:paraId="67AA4554" w14:textId="7D248C81" w:rsidR="00713F9A" w:rsidRDefault="00713F9A">
          <w:pPr>
            <w:pStyle w:val="TOC1"/>
            <w:rPr>
              <w:rFonts w:asciiTheme="minorHAnsi" w:eastAsiaTheme="minorEastAsia" w:hAnsiTheme="minorHAnsi" w:cstheme="minorBidi"/>
              <w:b w:val="0"/>
              <w:caps w:val="0"/>
              <w:noProof/>
              <w:kern w:val="2"/>
              <w:sz w:val="24"/>
              <w:szCs w:val="24"/>
              <w:lang w:val="de-DE" w:eastAsia="de-DE"/>
              <w14:ligatures w14:val="standardContextual"/>
            </w:rPr>
          </w:pPr>
          <w:hyperlink w:anchor="_Toc206238274" w:history="1">
            <w:r w:rsidRPr="00155A62">
              <w:rPr>
                <w:rStyle w:val="Hyperlink"/>
                <w:noProof/>
              </w:rPr>
              <w:t>3.3.2</w:t>
            </w:r>
            <w:r>
              <w:rPr>
                <w:rFonts w:asciiTheme="minorHAnsi" w:eastAsiaTheme="minorEastAsia" w:hAnsiTheme="minorHAnsi" w:cstheme="minorBidi"/>
                <w:b w:val="0"/>
                <w:caps w:val="0"/>
                <w:noProof/>
                <w:kern w:val="2"/>
                <w:sz w:val="24"/>
                <w:szCs w:val="24"/>
                <w:lang w:val="de-DE" w:eastAsia="de-DE"/>
                <w14:ligatures w14:val="standardContextual"/>
              </w:rPr>
              <w:tab/>
            </w:r>
            <w:r w:rsidRPr="00155A62">
              <w:rPr>
                <w:rStyle w:val="Hyperlink"/>
                <w:noProof/>
              </w:rPr>
              <w:t>Detectors for time-of-flight measuremnts (MADPIX)</w:t>
            </w:r>
            <w:r>
              <w:rPr>
                <w:noProof/>
              </w:rPr>
              <w:tab/>
            </w:r>
            <w:r>
              <w:rPr>
                <w:noProof/>
              </w:rPr>
              <w:fldChar w:fldCharType="begin"/>
            </w:r>
            <w:r>
              <w:rPr>
                <w:noProof/>
              </w:rPr>
              <w:instrText xml:space="preserve"> PAGEREF _Toc206238274 \h </w:instrText>
            </w:r>
            <w:r>
              <w:rPr>
                <w:noProof/>
              </w:rPr>
            </w:r>
            <w:r>
              <w:rPr>
                <w:noProof/>
              </w:rPr>
              <w:fldChar w:fldCharType="separate"/>
            </w:r>
            <w:r w:rsidR="007D018D">
              <w:rPr>
                <w:noProof/>
              </w:rPr>
              <w:t>10</w:t>
            </w:r>
            <w:r>
              <w:rPr>
                <w:noProof/>
              </w:rPr>
              <w:fldChar w:fldCharType="end"/>
            </w:r>
          </w:hyperlink>
        </w:p>
        <w:p w14:paraId="0A3297C3" w14:textId="347AC635" w:rsidR="00713F9A" w:rsidRDefault="00713F9A">
          <w:pPr>
            <w:pStyle w:val="TOC1"/>
            <w:rPr>
              <w:rFonts w:asciiTheme="minorHAnsi" w:eastAsiaTheme="minorEastAsia" w:hAnsiTheme="minorHAnsi" w:cstheme="minorBidi"/>
              <w:b w:val="0"/>
              <w:caps w:val="0"/>
              <w:noProof/>
              <w:kern w:val="2"/>
              <w:sz w:val="24"/>
              <w:szCs w:val="24"/>
              <w:lang w:val="de-DE" w:eastAsia="de-DE"/>
              <w14:ligatures w14:val="standardContextual"/>
            </w:rPr>
          </w:pPr>
          <w:hyperlink w:anchor="_Toc206238275" w:history="1">
            <w:r w:rsidRPr="00155A62">
              <w:rPr>
                <w:rStyle w:val="Hyperlink"/>
                <w:noProof/>
                <w:lang w:eastAsia="en-US"/>
              </w:rPr>
              <w:t>4</w:t>
            </w:r>
            <w:r>
              <w:rPr>
                <w:rFonts w:asciiTheme="minorHAnsi" w:eastAsiaTheme="minorEastAsia" w:hAnsiTheme="minorHAnsi" w:cstheme="minorBidi"/>
                <w:b w:val="0"/>
                <w:caps w:val="0"/>
                <w:noProof/>
                <w:kern w:val="2"/>
                <w:sz w:val="24"/>
                <w:szCs w:val="24"/>
                <w:lang w:val="de-DE" w:eastAsia="de-DE"/>
                <w14:ligatures w14:val="standardContextual"/>
              </w:rPr>
              <w:tab/>
            </w:r>
            <w:r w:rsidRPr="00155A62">
              <w:rPr>
                <w:rStyle w:val="Hyperlink"/>
                <w:noProof/>
                <w:lang w:eastAsia="en-US"/>
              </w:rPr>
              <w:t>PROTOTYPE DEVELOPMENT IN LFOUNDRY 150 NM TECHNOLOGY (MINI-CACTUS)</w:t>
            </w:r>
            <w:r>
              <w:rPr>
                <w:noProof/>
              </w:rPr>
              <w:tab/>
            </w:r>
            <w:r>
              <w:rPr>
                <w:noProof/>
              </w:rPr>
              <w:fldChar w:fldCharType="begin"/>
            </w:r>
            <w:r>
              <w:rPr>
                <w:noProof/>
              </w:rPr>
              <w:instrText xml:space="preserve"> PAGEREF _Toc206238275 \h </w:instrText>
            </w:r>
            <w:r>
              <w:rPr>
                <w:noProof/>
              </w:rPr>
            </w:r>
            <w:r>
              <w:rPr>
                <w:noProof/>
              </w:rPr>
              <w:fldChar w:fldCharType="separate"/>
            </w:r>
            <w:r w:rsidR="007D018D">
              <w:rPr>
                <w:noProof/>
              </w:rPr>
              <w:t>11</w:t>
            </w:r>
            <w:r>
              <w:rPr>
                <w:noProof/>
              </w:rPr>
              <w:fldChar w:fldCharType="end"/>
            </w:r>
          </w:hyperlink>
        </w:p>
        <w:p w14:paraId="51F4CB10" w14:textId="31020B3A" w:rsidR="00713F9A" w:rsidRDefault="00713F9A">
          <w:pPr>
            <w:pStyle w:val="TOC1"/>
            <w:rPr>
              <w:rFonts w:asciiTheme="minorHAnsi" w:eastAsiaTheme="minorEastAsia" w:hAnsiTheme="minorHAnsi" w:cstheme="minorBidi"/>
              <w:b w:val="0"/>
              <w:caps w:val="0"/>
              <w:noProof/>
              <w:kern w:val="2"/>
              <w:sz w:val="24"/>
              <w:szCs w:val="24"/>
              <w:lang w:val="de-DE" w:eastAsia="de-DE"/>
              <w14:ligatures w14:val="standardContextual"/>
            </w:rPr>
          </w:pPr>
          <w:hyperlink w:anchor="_Toc206238276" w:history="1">
            <w:r w:rsidRPr="00155A62">
              <w:rPr>
                <w:rStyle w:val="Hyperlink"/>
                <w:noProof/>
                <w:lang w:eastAsia="en-US"/>
              </w:rPr>
              <w:t>5</w:t>
            </w:r>
            <w:r>
              <w:rPr>
                <w:rFonts w:asciiTheme="minorHAnsi" w:eastAsiaTheme="minorEastAsia" w:hAnsiTheme="minorHAnsi" w:cstheme="minorBidi"/>
                <w:b w:val="0"/>
                <w:caps w:val="0"/>
                <w:noProof/>
                <w:kern w:val="2"/>
                <w:sz w:val="24"/>
                <w:szCs w:val="24"/>
                <w:lang w:val="de-DE" w:eastAsia="de-DE"/>
                <w14:ligatures w14:val="standardContextual"/>
              </w:rPr>
              <w:tab/>
            </w:r>
            <w:r w:rsidRPr="00155A62">
              <w:rPr>
                <w:rStyle w:val="Hyperlink"/>
                <w:noProof/>
                <w:lang w:eastAsia="en-US"/>
              </w:rPr>
              <w:t>Conclusions and FUTURE PLANs</w:t>
            </w:r>
            <w:r>
              <w:rPr>
                <w:noProof/>
              </w:rPr>
              <w:tab/>
            </w:r>
            <w:r>
              <w:rPr>
                <w:noProof/>
              </w:rPr>
              <w:fldChar w:fldCharType="begin"/>
            </w:r>
            <w:r>
              <w:rPr>
                <w:noProof/>
              </w:rPr>
              <w:instrText xml:space="preserve"> PAGEREF _Toc206238276 \h </w:instrText>
            </w:r>
            <w:r>
              <w:rPr>
                <w:noProof/>
              </w:rPr>
            </w:r>
            <w:r>
              <w:rPr>
                <w:noProof/>
              </w:rPr>
              <w:fldChar w:fldCharType="separate"/>
            </w:r>
            <w:r w:rsidR="007D018D">
              <w:rPr>
                <w:noProof/>
              </w:rPr>
              <w:t>13</w:t>
            </w:r>
            <w:r>
              <w:rPr>
                <w:noProof/>
              </w:rPr>
              <w:fldChar w:fldCharType="end"/>
            </w:r>
          </w:hyperlink>
        </w:p>
        <w:p w14:paraId="371EF9A2" w14:textId="374CF295" w:rsidR="00713F9A" w:rsidRDefault="00713F9A">
          <w:pPr>
            <w:pStyle w:val="TOC1"/>
            <w:rPr>
              <w:rFonts w:asciiTheme="minorHAnsi" w:eastAsiaTheme="minorEastAsia" w:hAnsiTheme="minorHAnsi" w:cstheme="minorBidi"/>
              <w:b w:val="0"/>
              <w:caps w:val="0"/>
              <w:noProof/>
              <w:kern w:val="2"/>
              <w:sz w:val="24"/>
              <w:szCs w:val="24"/>
              <w:lang w:val="de-DE" w:eastAsia="de-DE"/>
              <w14:ligatures w14:val="standardContextual"/>
            </w:rPr>
          </w:pPr>
          <w:hyperlink w:anchor="_Toc206238277" w:history="1">
            <w:r w:rsidRPr="00155A62">
              <w:rPr>
                <w:rStyle w:val="Hyperlink"/>
                <w:noProof/>
                <w:lang w:eastAsia="en-US"/>
              </w:rPr>
              <w:t>6</w:t>
            </w:r>
            <w:r>
              <w:rPr>
                <w:rFonts w:asciiTheme="minorHAnsi" w:eastAsiaTheme="minorEastAsia" w:hAnsiTheme="minorHAnsi" w:cstheme="minorBidi"/>
                <w:b w:val="0"/>
                <w:caps w:val="0"/>
                <w:noProof/>
                <w:kern w:val="2"/>
                <w:sz w:val="24"/>
                <w:szCs w:val="24"/>
                <w:lang w:val="de-DE" w:eastAsia="de-DE"/>
                <w14:ligatures w14:val="standardContextual"/>
              </w:rPr>
              <w:tab/>
            </w:r>
            <w:r w:rsidRPr="00155A62">
              <w:rPr>
                <w:rStyle w:val="Hyperlink"/>
                <w:noProof/>
                <w:lang w:eastAsia="en-US"/>
              </w:rPr>
              <w:t>References</w:t>
            </w:r>
            <w:r>
              <w:rPr>
                <w:noProof/>
              </w:rPr>
              <w:tab/>
            </w:r>
            <w:r>
              <w:rPr>
                <w:noProof/>
              </w:rPr>
              <w:fldChar w:fldCharType="begin"/>
            </w:r>
            <w:r>
              <w:rPr>
                <w:noProof/>
              </w:rPr>
              <w:instrText xml:space="preserve"> PAGEREF _Toc206238277 \h </w:instrText>
            </w:r>
            <w:r>
              <w:rPr>
                <w:noProof/>
              </w:rPr>
            </w:r>
            <w:r>
              <w:rPr>
                <w:noProof/>
              </w:rPr>
              <w:fldChar w:fldCharType="separate"/>
            </w:r>
            <w:r w:rsidR="007D018D">
              <w:rPr>
                <w:noProof/>
              </w:rPr>
              <w:t>13</w:t>
            </w:r>
            <w:r>
              <w:rPr>
                <w:noProof/>
              </w:rPr>
              <w:fldChar w:fldCharType="end"/>
            </w:r>
          </w:hyperlink>
        </w:p>
        <w:p w14:paraId="3A5B8701" w14:textId="1E031F03" w:rsidR="00713F9A" w:rsidRDefault="00713F9A">
          <w:pPr>
            <w:pStyle w:val="TOC1"/>
            <w:rPr>
              <w:rFonts w:asciiTheme="minorHAnsi" w:eastAsiaTheme="minorEastAsia" w:hAnsiTheme="minorHAnsi" w:cstheme="minorBidi"/>
              <w:b w:val="0"/>
              <w:caps w:val="0"/>
              <w:noProof/>
              <w:kern w:val="2"/>
              <w:sz w:val="24"/>
              <w:szCs w:val="24"/>
              <w:lang w:val="de-DE" w:eastAsia="de-DE"/>
              <w14:ligatures w14:val="standardContextual"/>
            </w:rPr>
          </w:pPr>
          <w:hyperlink w:anchor="_Toc206238278" w:history="1">
            <w:r w:rsidRPr="00155A62">
              <w:rPr>
                <w:rStyle w:val="Hyperlink"/>
                <w:noProof/>
                <w:lang w:eastAsia="en-US"/>
              </w:rPr>
              <w:t>Annex: Glossary</w:t>
            </w:r>
            <w:r>
              <w:rPr>
                <w:noProof/>
              </w:rPr>
              <w:tab/>
            </w:r>
            <w:r>
              <w:rPr>
                <w:noProof/>
              </w:rPr>
              <w:fldChar w:fldCharType="begin"/>
            </w:r>
            <w:r>
              <w:rPr>
                <w:noProof/>
              </w:rPr>
              <w:instrText xml:space="preserve"> PAGEREF _Toc206238278 \h </w:instrText>
            </w:r>
            <w:r>
              <w:rPr>
                <w:noProof/>
              </w:rPr>
            </w:r>
            <w:r>
              <w:rPr>
                <w:noProof/>
              </w:rPr>
              <w:fldChar w:fldCharType="separate"/>
            </w:r>
            <w:r w:rsidR="007D018D">
              <w:rPr>
                <w:noProof/>
              </w:rPr>
              <w:t>14</w:t>
            </w:r>
            <w:r>
              <w:rPr>
                <w:noProof/>
              </w:rPr>
              <w:fldChar w:fldCharType="end"/>
            </w:r>
          </w:hyperlink>
        </w:p>
        <w:p w14:paraId="62AAD70B" w14:textId="64571252" w:rsidR="008067CF" w:rsidRDefault="00000000">
          <w:pPr>
            <w:pStyle w:val="TOC1"/>
            <w:rPr>
              <w:rFonts w:asciiTheme="minorHAnsi" w:eastAsiaTheme="minorEastAsia" w:hAnsiTheme="minorHAnsi" w:cstheme="minorBidi"/>
              <w:b w:val="0"/>
              <w:caps w:val="0"/>
              <w:kern w:val="2"/>
              <w:sz w:val="24"/>
              <w:szCs w:val="24"/>
              <w:lang w:val="de-DE" w:eastAsia="de-DE"/>
              <w14:ligatures w14:val="standardContextual"/>
            </w:rPr>
          </w:pPr>
          <w:r>
            <w:rPr>
              <w:rStyle w:val="IndexLink"/>
            </w:rPr>
            <w:fldChar w:fldCharType="end"/>
          </w:r>
        </w:p>
      </w:sdtContent>
    </w:sdt>
    <w:p w14:paraId="4F089B6F" w14:textId="77777777" w:rsidR="008067CF" w:rsidRDefault="008067CF">
      <w:pPr>
        <w:pStyle w:val="TOC1"/>
        <w:rPr>
          <w:rFonts w:asciiTheme="minorHAnsi" w:eastAsiaTheme="minorEastAsia" w:hAnsiTheme="minorHAnsi" w:cstheme="minorBidi"/>
          <w:b w:val="0"/>
          <w:caps w:val="0"/>
          <w:sz w:val="22"/>
          <w:szCs w:val="22"/>
          <w:lang w:val="fr-FR"/>
        </w:rPr>
      </w:pPr>
    </w:p>
    <w:p w14:paraId="183FD462" w14:textId="77777777" w:rsidR="008067CF" w:rsidRDefault="008067CF">
      <w:pPr>
        <w:pStyle w:val="TOC1"/>
        <w:tabs>
          <w:tab w:val="clear" w:pos="9062"/>
          <w:tab w:val="right" w:leader="dot" w:pos="9638"/>
        </w:tabs>
      </w:pPr>
    </w:p>
    <w:p w14:paraId="63C36C05" w14:textId="77777777" w:rsidR="008067CF" w:rsidRDefault="00000000">
      <w:pPr>
        <w:tabs>
          <w:tab w:val="right" w:leader="dot" w:pos="9638"/>
        </w:tabs>
      </w:pPr>
      <w:bookmarkStart w:id="1" w:name="_Toc4820881961"/>
      <w:bookmarkStart w:id="2" w:name="_Toc127761644"/>
      <w:bookmarkStart w:id="3" w:name="_Toc127000574"/>
      <w:bookmarkStart w:id="4" w:name="_Toc127761663"/>
      <w:bookmarkStart w:id="5" w:name="_Toc127000554"/>
      <w:bookmarkStart w:id="6" w:name="_Toc127001197"/>
      <w:bookmarkStart w:id="7" w:name="_Toc127001214"/>
      <w:bookmarkEnd w:id="1"/>
      <w:bookmarkEnd w:id="2"/>
      <w:bookmarkEnd w:id="3"/>
      <w:bookmarkEnd w:id="4"/>
      <w:bookmarkEnd w:id="5"/>
      <w:bookmarkEnd w:id="6"/>
      <w:bookmarkEnd w:id="7"/>
      <w:r>
        <w:t xml:space="preserve"> </w:t>
      </w:r>
    </w:p>
    <w:p w14:paraId="5B13F367" w14:textId="77777777" w:rsidR="008067CF" w:rsidRDefault="00000000">
      <w:r>
        <w:t xml:space="preserve"> </w:t>
      </w:r>
    </w:p>
    <w:p w14:paraId="276D8C5D" w14:textId="77777777" w:rsidR="008067CF" w:rsidRDefault="008067CF"/>
    <w:p w14:paraId="30AE8C60" w14:textId="77777777" w:rsidR="008067CF" w:rsidRDefault="00000000">
      <w:r>
        <w:t xml:space="preserve"> </w:t>
      </w:r>
      <w:r>
        <w:br w:type="page"/>
      </w:r>
    </w:p>
    <w:p w14:paraId="334C0861" w14:textId="77777777" w:rsidR="008067CF" w:rsidRDefault="00000000">
      <w:pPr>
        <w:rPr>
          <w:b/>
          <w:sz w:val="28"/>
        </w:rPr>
      </w:pPr>
      <w:bookmarkStart w:id="8" w:name="_Toc127001215"/>
      <w:bookmarkStart w:id="9" w:name="_Toc130697442"/>
      <w:r>
        <w:rPr>
          <w:b/>
          <w:sz w:val="28"/>
        </w:rPr>
        <w:lastRenderedPageBreak/>
        <w:t>Executive summary</w:t>
      </w:r>
      <w:bookmarkEnd w:id="8"/>
      <w:bookmarkEnd w:id="9"/>
    </w:p>
    <w:p w14:paraId="06EA5259" w14:textId="5F9F68DE" w:rsidR="008067CF" w:rsidRDefault="00AE6B41">
      <w:pPr>
        <w:pBdr>
          <w:top w:val="single" w:sz="4" w:space="1" w:color="000000"/>
          <w:left w:val="single" w:sz="4" w:space="4" w:color="000000"/>
          <w:bottom w:val="single" w:sz="4" w:space="1" w:color="000000"/>
          <w:right w:val="single" w:sz="4" w:space="4" w:color="000000"/>
        </w:pBdr>
        <w:rPr>
          <w:lang w:val="en-US"/>
        </w:rPr>
      </w:pPr>
      <w:bookmarkStart w:id="10" w:name="_Toc127761665"/>
      <w:bookmarkStart w:id="11" w:name="_Toc127001216"/>
      <w:bookmarkStart w:id="12" w:name="_Toc127000591"/>
      <w:bookmarkStart w:id="13" w:name="_Toc127000571"/>
      <w:bookmarkEnd w:id="10"/>
      <w:bookmarkEnd w:id="11"/>
      <w:bookmarkEnd w:id="12"/>
      <w:bookmarkEnd w:id="13"/>
      <w:r>
        <w:rPr>
          <w:i/>
          <w:lang w:val="en-US"/>
        </w:rPr>
        <w:t xml:space="preserve">The production and initial tests of </w:t>
      </w:r>
      <w:r>
        <w:rPr>
          <w:i/>
          <w:lang w:val="en-US" w:eastAsia="en-US"/>
        </w:rPr>
        <w:t>several Depleted Monolithic Active Pixel Sensors (DMAPS) fabricated using different CMOS technologies and primarily targeting excellent position resolution (high granularity) have been successfully performed</w:t>
      </w:r>
      <w:r>
        <w:rPr>
          <w:i/>
          <w:lang w:val="en-US"/>
        </w:rPr>
        <w:t xml:space="preserve"> and included in the AIDAinnova Milestone report MS18 [1]</w:t>
      </w:r>
      <w:r w:rsidR="000F1E2C">
        <w:rPr>
          <w:i/>
          <w:lang w:val="en-US"/>
        </w:rPr>
        <w:t>, MS19 [2] and D5.1 [3]</w:t>
      </w:r>
      <w:r>
        <w:rPr>
          <w:i/>
          <w:lang w:val="en-US" w:eastAsia="en-US"/>
        </w:rPr>
        <w:t>. This</w:t>
      </w:r>
      <w:r>
        <w:rPr>
          <w:i/>
          <w:lang w:val="en-US"/>
        </w:rPr>
        <w:t xml:space="preserve"> report </w:t>
      </w:r>
      <w:r>
        <w:rPr>
          <w:i/>
          <w:color w:val="000000"/>
          <w:lang w:val="en-US"/>
        </w:rPr>
        <w:t>presents</w:t>
      </w:r>
      <w:r>
        <w:rPr>
          <w:i/>
          <w:lang w:val="en-US"/>
        </w:rPr>
        <w:t xml:space="preserve"> the </w:t>
      </w:r>
      <w:r w:rsidR="000F1E2C">
        <w:rPr>
          <w:i/>
          <w:lang w:val="en-US"/>
        </w:rPr>
        <w:t xml:space="preserve">latest </w:t>
      </w:r>
      <w:r>
        <w:rPr>
          <w:i/>
          <w:color w:val="000000"/>
          <w:lang w:val="en-US"/>
        </w:rPr>
        <w:t>characterization of these</w:t>
      </w:r>
      <w:r>
        <w:rPr>
          <w:i/>
          <w:lang w:val="en-US"/>
        </w:rPr>
        <w:t xml:space="preserve"> </w:t>
      </w:r>
      <w:r w:rsidR="00A149BA">
        <w:rPr>
          <w:i/>
          <w:lang w:val="en-US"/>
        </w:rPr>
        <w:t xml:space="preserve">prototypes </w:t>
      </w:r>
      <w:r w:rsidR="00A149BA" w:rsidRPr="00AE6B41">
        <w:t>which</w:t>
      </w:r>
      <w:r w:rsidRPr="00AE6B41">
        <w:rPr>
          <w:i/>
          <w:iCs/>
        </w:rPr>
        <w:t xml:space="preserve"> have </w:t>
      </w:r>
      <w:r w:rsidR="00EA3E8E" w:rsidRPr="00AE6B41">
        <w:rPr>
          <w:i/>
          <w:iCs/>
        </w:rPr>
        <w:t>led</w:t>
      </w:r>
      <w:r w:rsidR="00EA3E8E">
        <w:t xml:space="preserve"> </w:t>
      </w:r>
      <w:r w:rsidR="00EA3E8E">
        <w:rPr>
          <w:i/>
          <w:lang w:val="en-US"/>
        </w:rPr>
        <w:t>to</w:t>
      </w:r>
      <w:r>
        <w:rPr>
          <w:i/>
          <w:lang w:val="en-US"/>
        </w:rPr>
        <w:t xml:space="preserve"> one or more publications (highlighted in the repor</w:t>
      </w:r>
      <w:r>
        <w:rPr>
          <w:i/>
          <w:lang w:val="en-US" w:eastAsia="en-US"/>
        </w:rPr>
        <w:t>t).</w:t>
      </w:r>
    </w:p>
    <w:p w14:paraId="6DD162F8" w14:textId="72510DDE" w:rsidR="008067CF" w:rsidRDefault="008067CF">
      <w:pPr>
        <w:pBdr>
          <w:top w:val="single" w:sz="4" w:space="1" w:color="000000"/>
          <w:left w:val="single" w:sz="4" w:space="4" w:color="000000"/>
          <w:bottom w:val="single" w:sz="4" w:space="1" w:color="000000"/>
          <w:right w:val="single" w:sz="4" w:space="4" w:color="000000"/>
        </w:pBdr>
        <w:rPr>
          <w:lang w:val="en-US"/>
        </w:rPr>
      </w:pPr>
    </w:p>
    <w:p w14:paraId="14CEB6A9" w14:textId="3EA7AC70" w:rsidR="008067CF" w:rsidRDefault="00000000">
      <w:pPr>
        <w:pBdr>
          <w:top w:val="single" w:sz="4" w:space="1" w:color="000000"/>
          <w:left w:val="single" w:sz="4" w:space="4" w:color="000000"/>
          <w:bottom w:val="single" w:sz="4" w:space="1" w:color="000000"/>
          <w:right w:val="single" w:sz="4" w:space="4" w:color="000000"/>
        </w:pBdr>
        <w:rPr>
          <w:lang w:val="en-US"/>
        </w:rPr>
      </w:pPr>
      <w:r>
        <w:rPr>
          <w:i/>
          <w:lang w:val="en-US" w:eastAsia="en-US"/>
        </w:rPr>
        <w:t xml:space="preserve">The TJ-Monopix2 and MALTA2 are two full size, matured devices, that are being characterized in the context of the AIDAinnova WP5 activities. The very encouraging results obtained before and after irradiation are summarized </w:t>
      </w:r>
      <w:r w:rsidR="000F1E2C">
        <w:rPr>
          <w:i/>
          <w:lang w:val="en-US" w:eastAsia="en-US"/>
        </w:rPr>
        <w:t>in D5.1 [3]</w:t>
      </w:r>
      <w:r w:rsidR="001704D6">
        <w:rPr>
          <w:i/>
          <w:lang w:val="en-US" w:eastAsia="en-US"/>
        </w:rPr>
        <w:t>, D5.3 [4]</w:t>
      </w:r>
      <w:r w:rsidR="000F1E2C">
        <w:rPr>
          <w:i/>
          <w:lang w:val="en-US" w:eastAsia="en-US"/>
        </w:rPr>
        <w:t>and D5.4 [</w:t>
      </w:r>
      <w:r w:rsidR="001704D6">
        <w:rPr>
          <w:i/>
          <w:lang w:val="en-US" w:eastAsia="en-US"/>
        </w:rPr>
        <w:t>5</w:t>
      </w:r>
      <w:r w:rsidR="000F1E2C">
        <w:rPr>
          <w:i/>
          <w:lang w:val="en-US" w:eastAsia="en-US"/>
        </w:rPr>
        <w:t>]</w:t>
      </w:r>
      <w:r>
        <w:rPr>
          <w:i/>
          <w:lang w:val="en-US" w:eastAsia="en-US"/>
        </w:rPr>
        <w:t>.</w:t>
      </w:r>
      <w:r w:rsidR="000F1E2C">
        <w:rPr>
          <w:i/>
          <w:lang w:val="en-US" w:eastAsia="en-US"/>
        </w:rPr>
        <w:t xml:space="preserve"> Latest results on timing studies f</w:t>
      </w:r>
      <w:r w:rsidR="001704D6">
        <w:rPr>
          <w:i/>
          <w:lang w:val="en-US" w:eastAsia="en-US"/>
        </w:rPr>
        <w:t>o</w:t>
      </w:r>
      <w:r w:rsidR="000F1E2C">
        <w:rPr>
          <w:i/>
          <w:lang w:val="en-US" w:eastAsia="en-US"/>
        </w:rPr>
        <w:t>r TJ-Monopix2</w:t>
      </w:r>
      <w:r w:rsidR="00EA3E8E">
        <w:rPr>
          <w:i/>
          <w:lang w:val="en-US" w:eastAsia="en-US"/>
        </w:rPr>
        <w:t>,</w:t>
      </w:r>
      <w:r w:rsidR="000F1E2C">
        <w:rPr>
          <w:i/>
          <w:lang w:val="en-US" w:eastAsia="en-US"/>
        </w:rPr>
        <w:t xml:space="preserve"> which resulted in one publication </w:t>
      </w:r>
      <w:r w:rsidR="00160729">
        <w:rPr>
          <w:i/>
          <w:lang w:val="en-US" w:eastAsia="en-US"/>
        </w:rPr>
        <w:t>[6]</w:t>
      </w:r>
      <w:r w:rsidR="00EA3E8E">
        <w:rPr>
          <w:i/>
          <w:lang w:val="en-US" w:eastAsia="en-US"/>
        </w:rPr>
        <w:t>,</w:t>
      </w:r>
      <w:r w:rsidR="00160729">
        <w:rPr>
          <w:i/>
          <w:lang w:val="en-US" w:eastAsia="en-US"/>
        </w:rPr>
        <w:t xml:space="preserve"> </w:t>
      </w:r>
      <w:r w:rsidR="00EA3E8E">
        <w:rPr>
          <w:i/>
          <w:lang w:val="en-US" w:eastAsia="en-US"/>
        </w:rPr>
        <w:t>are</w:t>
      </w:r>
      <w:r w:rsidR="000F1E2C">
        <w:rPr>
          <w:i/>
          <w:lang w:val="en-US" w:eastAsia="en-US"/>
        </w:rPr>
        <w:t xml:space="preserve"> presented in this report.</w:t>
      </w:r>
      <w:r w:rsidRPr="007D018D">
        <w:rPr>
          <w:i/>
          <w:lang w:val="en-US" w:eastAsia="en-US"/>
        </w:rPr>
        <w:t xml:space="preserve"> </w:t>
      </w:r>
    </w:p>
    <w:p w14:paraId="594240E4" w14:textId="77777777" w:rsidR="008067CF" w:rsidRDefault="008067CF">
      <w:pPr>
        <w:pBdr>
          <w:top w:val="single" w:sz="4" w:space="1" w:color="000000"/>
          <w:left w:val="single" w:sz="4" w:space="4" w:color="000000"/>
          <w:bottom w:val="single" w:sz="4" w:space="1" w:color="000000"/>
          <w:right w:val="single" w:sz="4" w:space="4" w:color="000000"/>
        </w:pBdr>
        <w:rPr>
          <w:i/>
          <w:lang w:val="en-US" w:eastAsia="en-US"/>
        </w:rPr>
      </w:pPr>
    </w:p>
    <w:p w14:paraId="5DC06050" w14:textId="7381CE9F" w:rsidR="008067CF" w:rsidRDefault="00000000">
      <w:pPr>
        <w:pBdr>
          <w:top w:val="single" w:sz="4" w:space="1" w:color="000000"/>
          <w:left w:val="single" w:sz="4" w:space="4" w:color="000000"/>
          <w:bottom w:val="single" w:sz="4" w:space="1" w:color="000000"/>
          <w:right w:val="single" w:sz="4" w:space="4" w:color="000000"/>
        </w:pBdr>
        <w:rPr>
          <w:i/>
          <w:iCs/>
          <w:lang w:val="en-US"/>
        </w:rPr>
      </w:pPr>
      <w:r>
        <w:rPr>
          <w:i/>
          <w:iCs/>
          <w:lang w:val="en-US"/>
        </w:rPr>
        <w:t xml:space="preserve">DMAPS fabricated on technologies with smaller feature sizes </w:t>
      </w:r>
      <w:r w:rsidR="002C7885">
        <w:rPr>
          <w:i/>
          <w:iCs/>
          <w:lang w:val="en-US"/>
        </w:rPr>
        <w:t>represent</w:t>
      </w:r>
      <w:r>
        <w:rPr>
          <w:i/>
          <w:iCs/>
          <w:lang w:val="en-US"/>
        </w:rPr>
        <w:t xml:space="preserve"> a natural path to</w:t>
      </w:r>
      <w:r w:rsidR="002C7885">
        <w:rPr>
          <w:i/>
          <w:iCs/>
          <w:lang w:val="en-US"/>
        </w:rPr>
        <w:t>ward</w:t>
      </w:r>
      <w:r>
        <w:rPr>
          <w:i/>
          <w:iCs/>
          <w:lang w:val="en-US"/>
        </w:rPr>
        <w:t xml:space="preserve"> achieving high granularity. The </w:t>
      </w:r>
      <w:r w:rsidR="00FD4E4C">
        <w:rPr>
          <w:i/>
          <w:iCs/>
          <w:lang w:val="en-US"/>
        </w:rPr>
        <w:t>LF</w:t>
      </w:r>
      <w:r>
        <w:rPr>
          <w:i/>
          <w:iCs/>
          <w:lang w:val="en-US"/>
        </w:rPr>
        <w:t>oundry</w:t>
      </w:r>
      <w:r w:rsidR="00FD4E4C">
        <w:rPr>
          <w:i/>
          <w:iCs/>
          <w:lang w:val="en-US"/>
        </w:rPr>
        <w:t xml:space="preserve"> 110nm technology is </w:t>
      </w:r>
      <w:r w:rsidR="002C7885">
        <w:rPr>
          <w:i/>
          <w:iCs/>
          <w:lang w:val="en-US"/>
        </w:rPr>
        <w:t xml:space="preserve">being </w:t>
      </w:r>
      <w:r w:rsidR="00FD4E4C">
        <w:rPr>
          <w:i/>
          <w:iCs/>
          <w:lang w:val="en-US"/>
        </w:rPr>
        <w:t>investigated within the ARCADIA project</w:t>
      </w:r>
      <w:r w:rsidR="002C7885">
        <w:rPr>
          <w:i/>
          <w:iCs/>
          <w:lang w:val="en-US"/>
        </w:rPr>
        <w:t>,</w:t>
      </w:r>
      <w:r>
        <w:rPr>
          <w:i/>
          <w:iCs/>
          <w:lang w:val="en-US"/>
        </w:rPr>
        <w:t xml:space="preserve"> </w:t>
      </w:r>
      <w:r w:rsidR="002C7885" w:rsidRPr="002C7885">
        <w:rPr>
          <w:i/>
          <w:iCs/>
        </w:rPr>
        <w:t>which has produced several structures over multiple iterations</w:t>
      </w:r>
      <w:r w:rsidR="00FD4E4C">
        <w:rPr>
          <w:i/>
          <w:iCs/>
          <w:lang w:val="en-US"/>
        </w:rPr>
        <w:t xml:space="preserve">, </w:t>
      </w:r>
      <w:r w:rsidR="002C7885">
        <w:rPr>
          <w:i/>
          <w:iCs/>
          <w:lang w:val="en-US"/>
        </w:rPr>
        <w:t xml:space="preserve">including </w:t>
      </w:r>
      <w:r w:rsidR="00FD4E4C">
        <w:rPr>
          <w:i/>
          <w:iCs/>
          <w:lang w:val="en-US"/>
        </w:rPr>
        <w:t>a large-scale Main Demonstrator</w:t>
      </w:r>
      <w:r w:rsidR="00753238">
        <w:rPr>
          <w:i/>
          <w:iCs/>
          <w:lang w:val="en-US"/>
        </w:rPr>
        <w:t xml:space="preserve"> (MD3)</w:t>
      </w:r>
      <w:r w:rsidR="00FD4E4C">
        <w:rPr>
          <w:i/>
          <w:iCs/>
          <w:lang w:val="en-US"/>
        </w:rPr>
        <w:t xml:space="preserve"> and </w:t>
      </w:r>
      <w:r w:rsidR="002C7885">
        <w:rPr>
          <w:i/>
          <w:iCs/>
          <w:lang w:val="en-US"/>
        </w:rPr>
        <w:t xml:space="preserve">a </w:t>
      </w:r>
      <w:r w:rsidR="002C7885" w:rsidRPr="002C7885">
        <w:rPr>
          <w:i/>
          <w:iCs/>
        </w:rPr>
        <w:t>design incorporating an intrinsic gain layer</w:t>
      </w:r>
      <w:r w:rsidR="002C7885">
        <w:rPr>
          <w:i/>
          <w:iCs/>
          <w:lang w:val="en-US"/>
        </w:rPr>
        <w:t xml:space="preserve"> </w:t>
      </w:r>
      <w:r w:rsidR="00FD4E4C">
        <w:rPr>
          <w:i/>
          <w:iCs/>
          <w:lang w:val="en-US"/>
        </w:rPr>
        <w:t>(MADPIX) for timing application</w:t>
      </w:r>
      <w:r>
        <w:rPr>
          <w:i/>
          <w:iCs/>
          <w:lang w:val="en-US"/>
        </w:rPr>
        <w:t xml:space="preserve">. </w:t>
      </w:r>
      <w:r w:rsidR="00FD4E4C">
        <w:rPr>
          <w:i/>
          <w:iCs/>
          <w:lang w:val="en-US"/>
        </w:rPr>
        <w:t>Both structures are covered in this report.</w:t>
      </w:r>
      <w:r>
        <w:rPr>
          <w:i/>
          <w:iCs/>
          <w:lang w:val="en-US"/>
        </w:rPr>
        <w:t xml:space="preserve"> </w:t>
      </w:r>
      <w:r w:rsidR="00FD4E4C">
        <w:rPr>
          <w:i/>
          <w:iCs/>
          <w:lang w:val="en-US"/>
        </w:rPr>
        <w:t>P</w:t>
      </w:r>
      <w:r>
        <w:rPr>
          <w:i/>
          <w:iCs/>
          <w:lang w:val="en-US"/>
        </w:rPr>
        <w:t xml:space="preserve">erformance studies, </w:t>
      </w:r>
      <w:r w:rsidR="002C7885">
        <w:rPr>
          <w:i/>
          <w:iCs/>
          <w:lang w:val="en-US"/>
        </w:rPr>
        <w:t xml:space="preserve">including </w:t>
      </w:r>
      <w:r w:rsidR="00FD4E4C">
        <w:rPr>
          <w:i/>
          <w:iCs/>
          <w:lang w:val="en-US"/>
        </w:rPr>
        <w:t>test beam</w:t>
      </w:r>
      <w:r>
        <w:rPr>
          <w:i/>
          <w:iCs/>
          <w:lang w:val="en-US"/>
        </w:rPr>
        <w:t xml:space="preserve"> measurements </w:t>
      </w:r>
      <w:r w:rsidR="00FD4E4C">
        <w:rPr>
          <w:i/>
          <w:iCs/>
          <w:lang w:val="en-US"/>
        </w:rPr>
        <w:t>of the Main Demonstrator and</w:t>
      </w:r>
      <w:r>
        <w:rPr>
          <w:i/>
          <w:iCs/>
          <w:lang w:val="en-US"/>
        </w:rPr>
        <w:t xml:space="preserve"> </w:t>
      </w:r>
      <w:r w:rsidR="00FD4E4C">
        <w:rPr>
          <w:i/>
          <w:iCs/>
          <w:lang w:val="en-US"/>
        </w:rPr>
        <w:t>timing studies on MADPIX are presented and related publications are discussed</w:t>
      </w:r>
      <w:r>
        <w:rPr>
          <w:i/>
          <w:iCs/>
          <w:lang w:val="en-US"/>
        </w:rPr>
        <w:t>.</w:t>
      </w:r>
    </w:p>
    <w:p w14:paraId="383BD613" w14:textId="77777777" w:rsidR="008067CF" w:rsidRDefault="008067CF">
      <w:pPr>
        <w:pBdr>
          <w:top w:val="single" w:sz="4" w:space="1" w:color="000000"/>
          <w:left w:val="single" w:sz="4" w:space="4" w:color="000000"/>
          <w:bottom w:val="single" w:sz="4" w:space="1" w:color="000000"/>
          <w:right w:val="single" w:sz="4" w:space="4" w:color="000000"/>
        </w:pBdr>
        <w:rPr>
          <w:i/>
          <w:lang w:eastAsia="en-US"/>
        </w:rPr>
      </w:pPr>
    </w:p>
    <w:p w14:paraId="6A9057CA" w14:textId="2A26FEAA" w:rsidR="008067CF" w:rsidRDefault="00000000">
      <w:pPr>
        <w:pBdr>
          <w:top w:val="single" w:sz="4" w:space="1" w:color="000000"/>
          <w:left w:val="single" w:sz="4" w:space="4" w:color="000000"/>
          <w:bottom w:val="single" w:sz="4" w:space="1" w:color="000000"/>
          <w:right w:val="single" w:sz="4" w:space="4" w:color="000000"/>
        </w:pBdr>
        <w:rPr>
          <w:lang w:val="en-US" w:eastAsia="en-US"/>
        </w:rPr>
      </w:pPr>
      <w:r>
        <w:rPr>
          <w:i/>
          <w:lang w:val="en-US" w:eastAsia="en-US"/>
        </w:rPr>
        <w:t>DMAPS exploiting both tracking and timing domains are being explored for future experiments. Within this work package, an early prototype in the LFoundry 150 nm process called Mini-Cactus has been fabricated. The promising results [</w:t>
      </w:r>
      <w:r w:rsidR="005A14F7">
        <w:rPr>
          <w:i/>
          <w:lang w:val="en-US" w:eastAsia="en-US"/>
        </w:rPr>
        <w:t>10,11</w:t>
      </w:r>
      <w:r>
        <w:rPr>
          <w:i/>
          <w:lang w:val="en-US" w:eastAsia="en-US"/>
        </w:rPr>
        <w:t>] are included in this report.</w:t>
      </w:r>
    </w:p>
    <w:p w14:paraId="3E84C5C3" w14:textId="77777777" w:rsidR="008067CF" w:rsidRDefault="008067CF">
      <w:pPr>
        <w:pBdr>
          <w:top w:val="single" w:sz="4" w:space="1" w:color="000000"/>
          <w:left w:val="single" w:sz="4" w:space="4" w:color="000000"/>
          <w:bottom w:val="single" w:sz="4" w:space="1" w:color="000000"/>
          <w:right w:val="single" w:sz="4" w:space="4" w:color="000000"/>
        </w:pBdr>
        <w:rPr>
          <w:lang w:val="en-US" w:eastAsia="en-US"/>
        </w:rPr>
      </w:pPr>
    </w:p>
    <w:p w14:paraId="06A39A77" w14:textId="77777777" w:rsidR="008067CF" w:rsidRDefault="00000000">
      <w:pPr>
        <w:pBdr>
          <w:top w:val="single" w:sz="4" w:space="1" w:color="000000"/>
          <w:left w:val="single" w:sz="4" w:space="4" w:color="000000"/>
          <w:bottom w:val="single" w:sz="4" w:space="1" w:color="000000"/>
          <w:right w:val="single" w:sz="4" w:space="4" w:color="000000"/>
        </w:pBdr>
        <w:rPr>
          <w:lang w:val="en-US" w:eastAsia="en-US"/>
        </w:rPr>
      </w:pPr>
      <w:r>
        <w:rPr>
          <w:i/>
          <w:lang w:val="en-US" w:eastAsia="en-US"/>
        </w:rPr>
        <w:t>These activities constitute unique advances in the effort to bring the DMAPS solutions to the next generation of High Energy Physics experiments.</w:t>
      </w:r>
    </w:p>
    <w:p w14:paraId="4D698BCA" w14:textId="77777777" w:rsidR="008067CF" w:rsidRDefault="008067CF">
      <w:pPr>
        <w:pBdr>
          <w:top w:val="single" w:sz="4" w:space="1" w:color="000000"/>
          <w:left w:val="single" w:sz="4" w:space="4" w:color="000000"/>
          <w:bottom w:val="single" w:sz="4" w:space="1" w:color="000000"/>
          <w:right w:val="single" w:sz="4" w:space="4" w:color="000000"/>
        </w:pBdr>
        <w:rPr>
          <w:i/>
          <w:lang w:eastAsia="en-US"/>
        </w:rPr>
      </w:pPr>
    </w:p>
    <w:p w14:paraId="6524A5F0" w14:textId="77777777" w:rsidR="008067CF" w:rsidRDefault="00000000">
      <w:pPr>
        <w:pStyle w:val="Heading1"/>
        <w:numPr>
          <w:ilvl w:val="0"/>
          <w:numId w:val="2"/>
        </w:numPr>
      </w:pPr>
      <w:bookmarkStart w:id="14" w:name="_Toc285912668"/>
      <w:bookmarkStart w:id="15" w:name="_Toc130697436"/>
      <w:bookmarkStart w:id="16" w:name="_Toc206238266"/>
      <w:r>
        <w:t>Introduction</w:t>
      </w:r>
      <w:bookmarkEnd w:id="14"/>
      <w:bookmarkEnd w:id="15"/>
      <w:bookmarkEnd w:id="16"/>
    </w:p>
    <w:p w14:paraId="49FED50F" w14:textId="0F073F19" w:rsidR="008067CF" w:rsidRDefault="00000000">
      <w:pPr>
        <w:rPr>
          <w:lang w:val="en-US" w:eastAsia="en-US"/>
        </w:rPr>
      </w:pPr>
      <w:r>
        <w:rPr>
          <w:lang w:val="en-US" w:eastAsia="en-US"/>
        </w:rPr>
        <w:t>Depleted Monolithic Active Pixel Detectors (DMAPS) are a key technology for the AIDAinnova project</w:t>
      </w:r>
      <w:r w:rsidR="00AE6B41">
        <w:rPr>
          <w:lang w:val="en-US" w:eastAsia="en-US"/>
        </w:rPr>
        <w:t>,</w:t>
      </w:r>
      <w:r>
        <w:rPr>
          <w:lang w:val="en-US" w:eastAsia="en-US"/>
        </w:rPr>
        <w:t xml:space="preserve"> as they </w:t>
      </w:r>
      <w:r w:rsidR="00AE6B41">
        <w:t>represent</w:t>
      </w:r>
      <w:r>
        <w:rPr>
          <w:lang w:val="en-US" w:eastAsia="en-US"/>
        </w:rPr>
        <w:t xml:space="preserve"> the most interesting new direction of pixel detector development and are, therefore, a fundamental approach for </w:t>
      </w:r>
      <w:r w:rsidR="00AE6B41">
        <w:rPr>
          <w:lang w:val="en-US" w:eastAsia="en-US"/>
        </w:rPr>
        <w:t xml:space="preserve">both </w:t>
      </w:r>
      <w:r>
        <w:rPr>
          <w:lang w:val="en-US" w:eastAsia="en-US"/>
        </w:rPr>
        <w:t>present and planned accelerator experiments.</w:t>
      </w:r>
    </w:p>
    <w:p w14:paraId="5539113D" w14:textId="591DC4A4" w:rsidR="008067CF" w:rsidRPr="00AE6B41" w:rsidRDefault="00000000">
      <w:pPr>
        <w:rPr>
          <w:color w:val="000000"/>
          <w:lang w:val="en-US" w:eastAsia="en-US"/>
        </w:rPr>
      </w:pPr>
      <w:r>
        <w:rPr>
          <w:lang w:val="en-US" w:eastAsia="en-US"/>
        </w:rPr>
        <w:tab/>
        <w:t xml:space="preserve">The WP5 </w:t>
      </w:r>
      <w:r>
        <w:rPr>
          <w:color w:val="000000"/>
          <w:lang w:val="en-US" w:eastAsia="en-US"/>
        </w:rPr>
        <w:t>activities</w:t>
      </w:r>
      <w:r>
        <w:rPr>
          <w:lang w:val="en-US" w:eastAsia="en-US"/>
        </w:rPr>
        <w:t xml:space="preserve"> branch into two main lines</w:t>
      </w:r>
      <w:r w:rsidR="00AE6B41">
        <w:rPr>
          <w:lang w:val="en-US" w:eastAsia="en-US"/>
        </w:rPr>
        <w:t>:</w:t>
      </w:r>
      <w:r>
        <w:rPr>
          <w:lang w:val="en-US" w:eastAsia="en-US"/>
        </w:rPr>
        <w:t xml:space="preserve"> one focusing on high granularity devices, </w:t>
      </w:r>
      <w:r w:rsidR="00AE6B41">
        <w:t>primarily targeting high position resolution</w:t>
      </w:r>
      <w:r>
        <w:rPr>
          <w:lang w:val="en-US" w:eastAsia="en-US"/>
        </w:rPr>
        <w:t xml:space="preserve">, the other </w:t>
      </w:r>
      <w:r w:rsidR="00AE6B41">
        <w:t xml:space="preserve">emphasizing </w:t>
      </w:r>
      <w:r>
        <w:rPr>
          <w:lang w:val="en-US" w:eastAsia="en-US"/>
        </w:rPr>
        <w:t xml:space="preserve">radiation hardness. </w:t>
      </w:r>
      <w:r>
        <w:rPr>
          <w:lang w:val="en-US"/>
        </w:rPr>
        <w:t>The production and initial test</w:t>
      </w:r>
      <w:r w:rsidR="00AE6B41">
        <w:rPr>
          <w:lang w:val="en-US"/>
        </w:rPr>
        <w:t>ing</w:t>
      </w:r>
      <w:r>
        <w:rPr>
          <w:lang w:val="en-US"/>
        </w:rPr>
        <w:t xml:space="preserve"> of </w:t>
      </w:r>
      <w:r>
        <w:rPr>
          <w:lang w:val="en-US" w:eastAsia="en-US"/>
        </w:rPr>
        <w:t xml:space="preserve">several high-granularity DMAPS are </w:t>
      </w:r>
      <w:r>
        <w:rPr>
          <w:color w:val="000000"/>
          <w:lang w:val="en-US" w:eastAsia="en-US"/>
        </w:rPr>
        <w:t>documented</w:t>
      </w:r>
      <w:r>
        <w:rPr>
          <w:lang w:val="en-US" w:eastAsia="en-US"/>
        </w:rPr>
        <w:t xml:space="preserve"> </w:t>
      </w:r>
      <w:r>
        <w:rPr>
          <w:lang w:val="en-US"/>
        </w:rPr>
        <w:t>in the AIDAinnova Milestone report MS</w:t>
      </w:r>
      <w:r w:rsidR="001704D6">
        <w:rPr>
          <w:lang w:val="en-US"/>
        </w:rPr>
        <w:t>19</w:t>
      </w:r>
      <w:r>
        <w:rPr>
          <w:lang w:val="en-US"/>
        </w:rPr>
        <w:t xml:space="preserve"> [</w:t>
      </w:r>
      <w:r w:rsidR="001704D6">
        <w:rPr>
          <w:lang w:val="en-US"/>
        </w:rPr>
        <w:t>2</w:t>
      </w:r>
      <w:r>
        <w:rPr>
          <w:lang w:val="en-US"/>
        </w:rPr>
        <w:t>]</w:t>
      </w:r>
      <w:r>
        <w:rPr>
          <w:lang w:val="en-US" w:eastAsia="en-US"/>
        </w:rPr>
        <w:t>. The current Deliverable</w:t>
      </w:r>
      <w:r>
        <w:rPr>
          <w:lang w:val="en-US"/>
        </w:rPr>
        <w:t xml:space="preserve"> Report </w:t>
      </w:r>
      <w:r>
        <w:rPr>
          <w:color w:val="000000"/>
          <w:lang w:val="en-US"/>
        </w:rPr>
        <w:t>pr</w:t>
      </w:r>
      <w:r w:rsidR="00AE6B41">
        <w:rPr>
          <w:color w:val="000000"/>
          <w:lang w:val="en-US"/>
        </w:rPr>
        <w:t xml:space="preserve">ovides </w:t>
      </w:r>
      <w:r>
        <w:rPr>
          <w:lang w:val="en-US"/>
        </w:rPr>
        <w:t xml:space="preserve">the </w:t>
      </w:r>
      <w:r>
        <w:rPr>
          <w:color w:val="000000"/>
          <w:lang w:val="en-US"/>
        </w:rPr>
        <w:t xml:space="preserve">characterization of </w:t>
      </w:r>
      <w:r>
        <w:rPr>
          <w:lang w:val="en-US"/>
        </w:rPr>
        <w:t>prototypes</w:t>
      </w:r>
      <w:r w:rsidR="00AE6B41">
        <w:rPr>
          <w:lang w:val="en-US"/>
        </w:rPr>
        <w:t xml:space="preserve">, which have </w:t>
      </w:r>
      <w:r>
        <w:rPr>
          <w:lang w:val="en-US"/>
        </w:rPr>
        <w:t>resulted in one or more publications</w:t>
      </w:r>
      <w:r w:rsidR="00EA3E8E">
        <w:rPr>
          <w:lang w:val="en-US"/>
        </w:rPr>
        <w:t>:</w:t>
      </w:r>
      <w:r>
        <w:rPr>
          <w:lang w:val="en-US" w:eastAsia="en-US"/>
        </w:rPr>
        <w:t xml:space="preserve"> </w:t>
      </w:r>
    </w:p>
    <w:p w14:paraId="09573724" w14:textId="77777777" w:rsidR="008067CF" w:rsidRDefault="00000000">
      <w:pPr>
        <w:numPr>
          <w:ilvl w:val="0"/>
          <w:numId w:val="3"/>
        </w:numPr>
      </w:pPr>
      <w:r>
        <w:rPr>
          <w:lang w:eastAsia="en-US"/>
        </w:rPr>
        <w:t>TJ-Monopix2 and TJ-MALTA3 DMAPS sensors in the 180 nm CMOS technology</w:t>
      </w:r>
    </w:p>
    <w:p w14:paraId="71EB1BB8" w14:textId="77777777" w:rsidR="008067CF" w:rsidRDefault="00000000">
      <w:pPr>
        <w:numPr>
          <w:ilvl w:val="0"/>
          <w:numId w:val="3"/>
        </w:numPr>
      </w:pPr>
      <w:r>
        <w:rPr>
          <w:lang w:eastAsia="en-US"/>
        </w:rPr>
        <w:t>Prototypes for exploration of the 110 nm CMOS technology</w:t>
      </w:r>
    </w:p>
    <w:p w14:paraId="25C3D386" w14:textId="519C6795" w:rsidR="008067CF" w:rsidRDefault="00000000" w:rsidP="00AE6B41">
      <w:pPr>
        <w:numPr>
          <w:ilvl w:val="0"/>
          <w:numId w:val="3"/>
        </w:numPr>
      </w:pPr>
      <w:r>
        <w:rPr>
          <w:lang w:eastAsia="en-US"/>
        </w:rPr>
        <w:t>Mini-Cactus prototypes in the 150 nm CMOS technology</w:t>
      </w:r>
    </w:p>
    <w:p w14:paraId="4FCE5679" w14:textId="77777777" w:rsidR="00AE6B41" w:rsidRDefault="00AE6B41" w:rsidP="00AE6B41">
      <w:pPr>
        <w:ind w:left="720"/>
      </w:pPr>
    </w:p>
    <w:p w14:paraId="64969358" w14:textId="298AD1CC" w:rsidR="008067CF" w:rsidRDefault="00000000">
      <w:pPr>
        <w:rPr>
          <w:lang w:eastAsia="en-US"/>
        </w:rPr>
      </w:pPr>
      <w:r>
        <w:rPr>
          <w:color w:val="000000"/>
          <w:lang w:eastAsia="en-US"/>
        </w:rPr>
        <w:t xml:space="preserve">Each section below summarizes the main results of these efforts, followed by the conclusions and outlook.  </w:t>
      </w:r>
      <w:r>
        <w:br w:type="page"/>
      </w:r>
    </w:p>
    <w:p w14:paraId="7F9F84BC" w14:textId="44C72560" w:rsidR="008067CF" w:rsidRDefault="00000000">
      <w:pPr>
        <w:pStyle w:val="Heading1"/>
        <w:numPr>
          <w:ilvl w:val="0"/>
          <w:numId w:val="2"/>
        </w:numPr>
      </w:pPr>
      <w:bookmarkStart w:id="17" w:name="_Toc285912669"/>
      <w:bookmarkStart w:id="18" w:name="_Toc206238267"/>
      <w:bookmarkEnd w:id="17"/>
      <w:r>
        <w:lastRenderedPageBreak/>
        <w:t>LARGE CMOS PIXEL ARRAYS IN TOWER-JAZZ 180 NM TECHNOLOGY</w:t>
      </w:r>
      <w:bookmarkEnd w:id="18"/>
    </w:p>
    <w:p w14:paraId="25B42479" w14:textId="77777777" w:rsidR="008067CF" w:rsidRDefault="008067CF"/>
    <w:p w14:paraId="78926BFD" w14:textId="0B3FDCFA" w:rsidR="00036EC9" w:rsidRDefault="00000000">
      <w:r>
        <w:t xml:space="preserve">The development of Depleted Monolithic Active Pixel sensors has followed two different design approaches (Fig. </w:t>
      </w:r>
      <w:r w:rsidR="00327C64">
        <w:t>2.</w:t>
      </w:r>
      <w:r>
        <w:t xml:space="preserve">1): (a) </w:t>
      </w:r>
      <w:r w:rsidR="00F5436B">
        <w:t xml:space="preserve">the </w:t>
      </w:r>
      <w:r>
        <w:t xml:space="preserve">large electrode design and (b) </w:t>
      </w:r>
      <w:r w:rsidR="00F5436B">
        <w:t xml:space="preserve">the </w:t>
      </w:r>
      <w:r>
        <w:t xml:space="preserve">small electrode design. </w:t>
      </w:r>
      <w:r w:rsidR="00F5436B">
        <w:t>W</w:t>
      </w:r>
      <w:r>
        <w:t xml:space="preserve">ithin AIDAinnova </w:t>
      </w:r>
      <w:r w:rsidR="00F5436B">
        <w:t xml:space="preserve">approach </w:t>
      </w:r>
      <w:r>
        <w:t xml:space="preserve">(a) is </w:t>
      </w:r>
      <w:r w:rsidR="00F5436B">
        <w:t xml:space="preserve">pursued primarily </w:t>
      </w:r>
      <w:r>
        <w:t xml:space="preserve">for high radiation hardness, </w:t>
      </w:r>
      <w:r w:rsidR="00F5436B">
        <w:t xml:space="preserve">while approach </w:t>
      </w:r>
      <w:r>
        <w:t xml:space="preserve">(b) targets high granularity, i.e. small pixels, and low-noise and low-power operation, albeit with good radiation tolerance. </w:t>
      </w:r>
      <w:r w:rsidR="00F5436B">
        <w:t>The d</w:t>
      </w:r>
      <w:r>
        <w:t xml:space="preserve">eliverables of designs (b) </w:t>
      </w:r>
      <w:r w:rsidR="00F5436B">
        <w:t xml:space="preserve">are the focus </w:t>
      </w:r>
      <w:r>
        <w:t xml:space="preserve">of this report. </w:t>
      </w:r>
    </w:p>
    <w:p w14:paraId="0AE7F952" w14:textId="066D1353" w:rsidR="008067CF" w:rsidRDefault="00000000">
      <w:r>
        <w:t xml:space="preserve">The low-noise/low-power is due to the small charge collection electrode, which yields a small capacitance at the amplifier input. On the other hand, charge collection (signal) is more challenging, particularly under operating conditions that cause radiation damage to the structures, as is the case at the LHC. Therefore, the development focuses on achieving radiation-tolerant full charge collection and large signal-to-noise ratio </w:t>
      </w:r>
      <w:r w:rsidR="00F5436B">
        <w:t xml:space="preserve">to ensure </w:t>
      </w:r>
      <w:r>
        <w:t>high hit-detection efficiency.</w:t>
      </w:r>
    </w:p>
    <w:p w14:paraId="00547D95" w14:textId="77777777" w:rsidR="008067CF" w:rsidRDefault="008067CF"/>
    <w:p w14:paraId="446278D9" w14:textId="77777777" w:rsidR="008067CF" w:rsidRDefault="00000000">
      <w:pPr>
        <w:pStyle w:val="Caption"/>
        <w:rPr>
          <w:sz w:val="24"/>
          <w:szCs w:val="24"/>
          <w:lang w:val="en-US" w:eastAsia="en-US"/>
        </w:rPr>
      </w:pPr>
      <w:r>
        <w:rPr>
          <w:noProof/>
        </w:rPr>
        <w:drawing>
          <wp:inline distT="0" distB="0" distL="0" distR="0" wp14:anchorId="19D9A823" wp14:editId="4E13F9F7">
            <wp:extent cx="5883275" cy="1101725"/>
            <wp:effectExtent l="0" t="0" r="0" b="0"/>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
                    <pic:cNvPicPr>
                      <a:picLocks noChangeAspect="1" noChangeArrowheads="1"/>
                    </pic:cNvPicPr>
                  </pic:nvPicPr>
                  <pic:blipFill>
                    <a:blip r:embed="rId9"/>
                    <a:stretch>
                      <a:fillRect/>
                    </a:stretch>
                  </pic:blipFill>
                  <pic:spPr bwMode="auto">
                    <a:xfrm>
                      <a:off x="0" y="0"/>
                      <a:ext cx="5883275" cy="1101725"/>
                    </a:xfrm>
                    <a:prstGeom prst="rect">
                      <a:avLst/>
                    </a:prstGeom>
                  </pic:spPr>
                </pic:pic>
              </a:graphicData>
            </a:graphic>
          </wp:inline>
        </w:drawing>
      </w:r>
    </w:p>
    <w:p w14:paraId="10C2EDC2" w14:textId="422951A7" w:rsidR="008067CF" w:rsidRDefault="00000000">
      <w:pPr>
        <w:pStyle w:val="Caption"/>
      </w:pPr>
      <w:r>
        <w:rPr>
          <w:sz w:val="24"/>
          <w:szCs w:val="24"/>
          <w:lang w:val="en-US" w:eastAsia="en-US"/>
        </w:rPr>
        <w:t>Fig. 2.1</w:t>
      </w:r>
      <w:r w:rsidR="008A41E6">
        <w:rPr>
          <w:sz w:val="24"/>
          <w:szCs w:val="24"/>
          <w:lang w:val="en-US" w:eastAsia="en-US"/>
        </w:rPr>
        <w:t>:</w:t>
      </w:r>
      <w:r>
        <w:rPr>
          <w:sz w:val="24"/>
          <w:szCs w:val="24"/>
          <w:lang w:val="en-US" w:eastAsia="en-US"/>
        </w:rPr>
        <w:t xml:space="preserve"> Two approaches for DMAPS: (a) large electrode cell design, (b) small electrode cell design.</w:t>
      </w:r>
    </w:p>
    <w:p w14:paraId="2127F3EF" w14:textId="77777777" w:rsidR="008067CF" w:rsidRDefault="008067CF"/>
    <w:p w14:paraId="14C5E41B" w14:textId="7A226201" w:rsidR="008067CF" w:rsidRDefault="00000000">
      <w:r>
        <w:t>The two large area chips TJ-MALTA2 (1x2 cm</w:t>
      </w:r>
      <w:r>
        <w:rPr>
          <w:vertAlign w:val="superscript"/>
        </w:rPr>
        <w:t>2</w:t>
      </w:r>
      <w:r>
        <w:t>) and TJ-Monopix2 (2x2 cm</w:t>
      </w:r>
      <w:r>
        <w:rPr>
          <w:vertAlign w:val="superscript"/>
        </w:rPr>
        <w:t>2</w:t>
      </w:r>
      <w:r>
        <w:t xml:space="preserve">) </w:t>
      </w:r>
      <w:r w:rsidR="00F5436B">
        <w:t>were</w:t>
      </w:r>
      <w:r>
        <w:t xml:space="preserve"> developed in 180 nm technology offered by Tower Semiconductor (Israel) and </w:t>
      </w:r>
      <w:r w:rsidR="00F5436B" w:rsidRPr="008F585C">
        <w:t>share common</w:t>
      </w:r>
      <w:r w:rsidRPr="008F585C">
        <w:t xml:space="preserve"> </w:t>
      </w:r>
      <w:r w:rsidR="00F5436B" w:rsidRPr="00F5436B">
        <w:t>front ends</w:t>
      </w:r>
      <w:r>
        <w:t xml:space="preserve"> </w:t>
      </w:r>
      <w:r w:rsidR="00F5436B">
        <w:t xml:space="preserve">components </w:t>
      </w:r>
      <w:r>
        <w:t xml:space="preserve">(charge collecting structure and readout amplifier) [1]. </w:t>
      </w:r>
      <w:r w:rsidR="00F5436B">
        <w:t xml:space="preserve">These chips are part of successive iterations in the TJ-Monopix (1 → 2) and TJ-MALTA (1 → 2 → 3) design lines. </w:t>
      </w:r>
      <w:r>
        <w:t>Both chips are fabricated on a common reticule</w:t>
      </w:r>
      <w:r w:rsidR="00F5436B">
        <w:t xml:space="preserve"> (</w:t>
      </w:r>
      <w:r w:rsidR="00327C64">
        <w:t>see Fig. 2.2</w:t>
      </w:r>
      <w:r w:rsidR="00F5436B">
        <w:t>)</w:t>
      </w:r>
      <w:r>
        <w:t xml:space="preserve">. The </w:t>
      </w:r>
      <w:r w:rsidR="00F5436B">
        <w:t xml:space="preserve">key </w:t>
      </w:r>
      <w:r>
        <w:t xml:space="preserve">difference </w:t>
      </w:r>
      <w:r w:rsidR="00F5436B">
        <w:t>lies</w:t>
      </w:r>
      <w:r>
        <w:t xml:space="preserve"> in the </w:t>
      </w:r>
      <w:r w:rsidR="00F5436B">
        <w:t xml:space="preserve">pixel readout </w:t>
      </w:r>
      <w:r>
        <w:t xml:space="preserve">architecture: while TJ-Monopix1/2 employs an established column-drain-type readout architecture, TJ-MALTA1/2/3 features a challenging low-power asynchronous readout needing GHz synchronization. The otherwise </w:t>
      </w:r>
      <w:r w:rsidR="00F5436B">
        <w:t xml:space="preserve">highly </w:t>
      </w:r>
      <w:r>
        <w:t>successful production of the Monopix1/MALTA1 prototypes showed an efficiency drop in pixel corners after irradiation which was intensively studied by interim prototyping (miniMALTA)</w:t>
      </w:r>
      <w:r w:rsidR="00F5436B" w:rsidRPr="00F5436B">
        <w:t xml:space="preserve"> </w:t>
      </w:r>
      <w:r w:rsidR="00036EC9">
        <w:t>to</w:t>
      </w:r>
      <w:r w:rsidR="00F5436B">
        <w:t xml:space="preserve"> develop an effective solution</w:t>
      </w:r>
      <w:r>
        <w:t>.</w:t>
      </w:r>
      <w:bookmarkStart w:id="19" w:name="_Toc285912670"/>
      <w:bookmarkEnd w:id="19"/>
    </w:p>
    <w:p w14:paraId="06CC8FD7" w14:textId="77777777" w:rsidR="008067CF" w:rsidRDefault="008067CF">
      <w:pPr>
        <w:rPr>
          <w:lang w:eastAsia="en-US"/>
        </w:rPr>
      </w:pPr>
    </w:p>
    <w:p w14:paraId="70B6EF23" w14:textId="77777777" w:rsidR="008067CF" w:rsidRDefault="00000000">
      <w:r>
        <w:t xml:space="preserve">                </w:t>
      </w:r>
      <w:r>
        <w:rPr>
          <w:noProof/>
        </w:rPr>
        <w:drawing>
          <wp:inline distT="0" distB="0" distL="0" distR="0" wp14:anchorId="6F695BDC" wp14:editId="37F5ECAD">
            <wp:extent cx="2243455" cy="1512570"/>
            <wp:effectExtent l="0" t="0" r="0"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4"/>
                    <pic:cNvPicPr>
                      <a:picLocks noChangeAspect="1" noChangeArrowheads="1"/>
                    </pic:cNvPicPr>
                  </pic:nvPicPr>
                  <pic:blipFill>
                    <a:blip r:embed="rId10"/>
                    <a:stretch>
                      <a:fillRect/>
                    </a:stretch>
                  </pic:blipFill>
                  <pic:spPr bwMode="auto">
                    <a:xfrm>
                      <a:off x="0" y="0"/>
                      <a:ext cx="2243455" cy="1512570"/>
                    </a:xfrm>
                    <a:prstGeom prst="rect">
                      <a:avLst/>
                    </a:prstGeom>
                  </pic:spPr>
                </pic:pic>
              </a:graphicData>
            </a:graphic>
          </wp:inline>
        </w:drawing>
      </w:r>
      <w:r>
        <w:t xml:space="preserve">               </w:t>
      </w:r>
      <w:r>
        <w:rPr>
          <w:noProof/>
        </w:rPr>
        <w:drawing>
          <wp:inline distT="0" distB="0" distL="0" distR="0" wp14:anchorId="708575F2" wp14:editId="4B0AC198">
            <wp:extent cx="2141220" cy="1500505"/>
            <wp:effectExtent l="0" t="0" r="0" b="0"/>
            <wp:docPr id="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7"/>
                    <pic:cNvPicPr>
                      <a:picLocks noChangeAspect="1" noChangeArrowheads="1"/>
                    </pic:cNvPicPr>
                  </pic:nvPicPr>
                  <pic:blipFill>
                    <a:blip r:embed="rId11"/>
                    <a:stretch>
                      <a:fillRect/>
                    </a:stretch>
                  </pic:blipFill>
                  <pic:spPr bwMode="auto">
                    <a:xfrm>
                      <a:off x="0" y="0"/>
                      <a:ext cx="2141220" cy="1500505"/>
                    </a:xfrm>
                    <a:prstGeom prst="rect">
                      <a:avLst/>
                    </a:prstGeom>
                  </pic:spPr>
                </pic:pic>
              </a:graphicData>
            </a:graphic>
          </wp:inline>
        </w:drawing>
      </w:r>
    </w:p>
    <w:p w14:paraId="35010F39" w14:textId="6738867B" w:rsidR="008067CF" w:rsidRDefault="00000000">
      <w:pPr>
        <w:pStyle w:val="Caption"/>
        <w:ind w:firstLine="709"/>
        <w:jc w:val="both"/>
        <w:rPr>
          <w:sz w:val="24"/>
          <w:szCs w:val="24"/>
          <w:lang w:val="en-US" w:eastAsia="en-US"/>
        </w:rPr>
      </w:pPr>
      <w:r>
        <w:rPr>
          <w:sz w:val="24"/>
          <w:szCs w:val="24"/>
          <w:lang w:val="en-US" w:eastAsia="en-US"/>
        </w:rPr>
        <w:t xml:space="preserve">Fig. 2.2: Photographs of successfully produced TJ-Monopix2 (left) and TJ-MALTA2 (right). </w:t>
      </w:r>
    </w:p>
    <w:p w14:paraId="04B1BAC7" w14:textId="77777777" w:rsidR="008067CF" w:rsidRDefault="008067CF">
      <w:pPr>
        <w:rPr>
          <w:lang w:val="en-US" w:eastAsia="en-US"/>
        </w:rPr>
      </w:pPr>
    </w:p>
    <w:p w14:paraId="31571932" w14:textId="13EB8481" w:rsidR="008067CF" w:rsidRDefault="00F5436B">
      <w:pPr>
        <w:rPr>
          <w:lang w:val="en-US" w:eastAsia="en-US"/>
        </w:rPr>
      </w:pPr>
      <w:r>
        <w:lastRenderedPageBreak/>
        <w:t>The mitigation of this</w:t>
      </w:r>
      <w:r>
        <w:rPr>
          <w:lang w:val="en-US" w:eastAsia="en-US"/>
        </w:rPr>
        <w:t xml:space="preserve"> efficiency drop was the </w:t>
      </w:r>
      <w:r w:rsidR="00EA3E8E">
        <w:rPr>
          <w:lang w:val="en-US" w:eastAsia="en-US"/>
        </w:rPr>
        <w:t>focus</w:t>
      </w:r>
      <w:r>
        <w:rPr>
          <w:lang w:val="en-US" w:eastAsia="en-US"/>
        </w:rPr>
        <w:t xml:space="preserve"> for</w:t>
      </w:r>
      <w:r w:rsidR="00EA3E8E">
        <w:rPr>
          <w:lang w:val="en-US" w:eastAsia="en-US"/>
        </w:rPr>
        <w:t xml:space="preserve"> </w:t>
      </w:r>
      <w:r>
        <w:rPr>
          <w:lang w:val="en-US" w:eastAsia="en-US"/>
        </w:rPr>
        <w:t>version 2 of both chips. The following measures were implemented:</w:t>
      </w:r>
    </w:p>
    <w:p w14:paraId="756E4FC7" w14:textId="4053325C" w:rsidR="008067CF" w:rsidRDefault="00000000">
      <w:pPr>
        <w:pStyle w:val="ListParagraph"/>
        <w:numPr>
          <w:ilvl w:val="0"/>
          <w:numId w:val="4"/>
        </w:numPr>
        <w:rPr>
          <w:lang w:val="en-US" w:eastAsia="en-US"/>
        </w:rPr>
      </w:pPr>
      <w:r>
        <w:rPr>
          <w:lang w:val="en-US" w:eastAsia="en-US"/>
        </w:rPr>
        <w:t xml:space="preserve">reshaping the charge collection path by increasing the lateral electric field for better </w:t>
      </w:r>
      <w:r w:rsidR="00F5436B">
        <w:rPr>
          <w:lang w:val="en-US" w:eastAsia="en-US"/>
        </w:rPr>
        <w:t xml:space="preserve">charge </w:t>
      </w:r>
      <w:r>
        <w:rPr>
          <w:lang w:val="en-US" w:eastAsia="en-US"/>
        </w:rPr>
        <w:t>collection;</w:t>
      </w:r>
    </w:p>
    <w:p w14:paraId="23F78379" w14:textId="03E037C6" w:rsidR="008067CF" w:rsidRDefault="00000000">
      <w:pPr>
        <w:pStyle w:val="ListParagraph"/>
        <w:numPr>
          <w:ilvl w:val="0"/>
          <w:numId w:val="4"/>
        </w:numPr>
        <w:rPr>
          <w:lang w:val="en-US" w:eastAsia="en-US"/>
        </w:rPr>
      </w:pPr>
      <w:r>
        <w:rPr>
          <w:lang w:val="en-US" w:eastAsia="en-US"/>
        </w:rPr>
        <w:t>improv</w:t>
      </w:r>
      <w:r w:rsidR="00F5436B">
        <w:rPr>
          <w:lang w:val="en-US" w:eastAsia="en-US"/>
        </w:rPr>
        <w:t>ing</w:t>
      </w:r>
      <w:r>
        <w:rPr>
          <w:lang w:val="en-US" w:eastAsia="en-US"/>
        </w:rPr>
        <w:t xml:space="preserve"> of the first stage of the readout electronics for lower noise (primarily suppression of RTS noise) and </w:t>
      </w:r>
      <w:r w:rsidR="00F5436B">
        <w:rPr>
          <w:lang w:val="en-US" w:eastAsia="en-US"/>
        </w:rPr>
        <w:t xml:space="preserve">to enable </w:t>
      </w:r>
      <w:r>
        <w:rPr>
          <w:lang w:val="en-US" w:eastAsia="en-US"/>
        </w:rPr>
        <w:t>lower threshold operation</w:t>
      </w:r>
      <w:r w:rsidR="00F5436B">
        <w:rPr>
          <w:lang w:val="en-US" w:eastAsia="en-US"/>
        </w:rPr>
        <w:t>;</w:t>
      </w:r>
    </w:p>
    <w:p w14:paraId="697B8E4C" w14:textId="7A1E00FD" w:rsidR="008067CF" w:rsidRDefault="00000000">
      <w:pPr>
        <w:pStyle w:val="ListParagraph"/>
        <w:numPr>
          <w:ilvl w:val="0"/>
          <w:numId w:val="4"/>
        </w:numPr>
        <w:rPr>
          <w:lang w:val="en-US" w:eastAsia="en-US"/>
        </w:rPr>
      </w:pPr>
      <w:r>
        <w:rPr>
          <w:lang w:val="en-US" w:eastAsia="en-US"/>
        </w:rPr>
        <w:t>increas</w:t>
      </w:r>
      <w:r w:rsidR="00F5436B">
        <w:rPr>
          <w:lang w:val="en-US" w:eastAsia="en-US"/>
        </w:rPr>
        <w:t>ing</w:t>
      </w:r>
      <w:r>
        <w:rPr>
          <w:lang w:val="en-US" w:eastAsia="en-US"/>
        </w:rPr>
        <w:t xml:space="preserve"> the depletion depth by employing Czochralski (Cz) material as </w:t>
      </w:r>
      <w:r w:rsidR="00F5436B">
        <w:rPr>
          <w:lang w:val="en-US" w:eastAsia="en-US"/>
        </w:rPr>
        <w:t xml:space="preserve">the </w:t>
      </w:r>
      <w:r>
        <w:rPr>
          <w:lang w:val="en-US" w:eastAsia="en-US"/>
        </w:rPr>
        <w:t>substrate wafer rather than using epitaxial Si.</w:t>
      </w:r>
    </w:p>
    <w:p w14:paraId="440EF58A" w14:textId="77777777" w:rsidR="008067CF" w:rsidRDefault="008067CF">
      <w:pPr>
        <w:rPr>
          <w:lang w:val="en-US" w:eastAsia="en-US"/>
        </w:rPr>
      </w:pPr>
    </w:p>
    <w:p w14:paraId="3887AD6B" w14:textId="0186F421" w:rsidR="008067CF" w:rsidRDefault="00000000">
      <w:pPr>
        <w:rPr>
          <w:lang w:val="en-US" w:eastAsia="en-US"/>
        </w:rPr>
      </w:pPr>
      <w:r>
        <w:rPr>
          <w:lang w:val="en-US" w:eastAsia="en-US"/>
        </w:rPr>
        <w:t xml:space="preserve">The TJ-Monopix2/MALTA2 chips were successfully </w:t>
      </w:r>
      <w:r w:rsidRPr="007D018D">
        <w:rPr>
          <w:lang w:val="en-US" w:eastAsia="en-US"/>
        </w:rPr>
        <w:t>delivered</w:t>
      </w:r>
      <w:r>
        <w:rPr>
          <w:lang w:val="en-US" w:eastAsia="en-US"/>
        </w:rPr>
        <w:t xml:space="preserve"> in 2021 and results were presented in D5.1 [1]. The</w:t>
      </w:r>
      <w:r w:rsidR="00036EC9">
        <w:rPr>
          <w:lang w:val="en-US" w:eastAsia="en-US"/>
        </w:rPr>
        <w:t xml:space="preserve"> implemented </w:t>
      </w:r>
      <w:r>
        <w:rPr>
          <w:lang w:val="en-US" w:eastAsia="en-US"/>
        </w:rPr>
        <w:t xml:space="preserve">measures </w:t>
      </w:r>
      <w:r w:rsidR="00036EC9">
        <w:t xml:space="preserve">proved effective </w:t>
      </w:r>
      <w:r>
        <w:rPr>
          <w:lang w:val="en-US" w:eastAsia="en-US"/>
        </w:rPr>
        <w:t xml:space="preserve">and solved the efficiency problem </w:t>
      </w:r>
      <w:r w:rsidR="00036EC9">
        <w:rPr>
          <w:lang w:val="en-US" w:eastAsia="en-US"/>
        </w:rPr>
        <w:t>observed in</w:t>
      </w:r>
      <w:r>
        <w:rPr>
          <w:lang w:val="en-US" w:eastAsia="en-US"/>
        </w:rPr>
        <w:t xml:space="preserve"> the predecessor versions. </w:t>
      </w:r>
      <w:r w:rsidR="00036EC9">
        <w:rPr>
          <w:lang w:val="en-US" w:eastAsia="en-US"/>
        </w:rPr>
        <w:t xml:space="preserve">Further </w:t>
      </w:r>
      <w:r>
        <w:rPr>
          <w:lang w:val="en-US" w:eastAsia="en-US"/>
        </w:rPr>
        <w:t>results on their radiation tolerance are scope of the D5.4 [</w:t>
      </w:r>
      <w:r w:rsidR="00160729">
        <w:rPr>
          <w:lang w:val="en-US" w:eastAsia="en-US"/>
        </w:rPr>
        <w:t>5</w:t>
      </w:r>
      <w:r>
        <w:rPr>
          <w:lang w:val="en-US" w:eastAsia="en-US"/>
        </w:rPr>
        <w:t>].</w:t>
      </w:r>
      <w:r w:rsidR="00036EC9" w:rsidRPr="00036EC9">
        <w:t xml:space="preserve"> </w:t>
      </w:r>
      <w:r w:rsidR="00036EC9">
        <w:t xml:space="preserve">In this report, additional results are presented for </w:t>
      </w:r>
      <w:r w:rsidR="00036EC9" w:rsidRPr="007D018D">
        <w:rPr>
          <w:rStyle w:val="Strong"/>
          <w:b w:val="0"/>
          <w:bCs w:val="0"/>
        </w:rPr>
        <w:t>TJ-Monopix2</w:t>
      </w:r>
      <w:r w:rsidR="00036EC9">
        <w:t xml:space="preserve">, focusing on its timing performance, while no further results are included for </w:t>
      </w:r>
      <w:r w:rsidR="00036EC9" w:rsidRPr="007D018D">
        <w:rPr>
          <w:rStyle w:val="Strong"/>
          <w:b w:val="0"/>
          <w:bCs w:val="0"/>
        </w:rPr>
        <w:t>TJ-MALTA2/3</w:t>
      </w:r>
      <w:r>
        <w:rPr>
          <w:lang w:val="en-US" w:eastAsia="en-US"/>
        </w:rPr>
        <w:t xml:space="preserve">. The design of TJ-MiniMALTA3 </w:t>
      </w:r>
      <w:r w:rsidR="001874FD">
        <w:rPr>
          <w:lang w:val="en-US" w:eastAsia="en-US"/>
        </w:rPr>
        <w:t>[6]</w:t>
      </w:r>
      <w:r w:rsidR="00036EC9">
        <w:rPr>
          <w:lang w:val="en-US" w:eastAsia="en-US"/>
        </w:rPr>
        <w:t xml:space="preserve">, </w:t>
      </w:r>
      <w:r>
        <w:rPr>
          <w:lang w:val="en-US" w:eastAsia="en-US"/>
        </w:rPr>
        <w:t xml:space="preserve">which </w:t>
      </w:r>
      <w:r w:rsidR="00036EC9">
        <w:rPr>
          <w:lang w:val="en-US" w:eastAsia="en-US"/>
        </w:rPr>
        <w:t>i</w:t>
      </w:r>
      <w:r w:rsidR="00036EC9">
        <w:t xml:space="preserve">ncorporated </w:t>
      </w:r>
      <w:r>
        <w:rPr>
          <w:lang w:val="en-US" w:eastAsia="en-US"/>
        </w:rPr>
        <w:t>several bug fixes to TJ-MALTA2</w:t>
      </w:r>
      <w:r w:rsidR="00036EC9">
        <w:rPr>
          <w:lang w:val="en-US" w:eastAsia="en-US"/>
        </w:rPr>
        <w:t>,</w:t>
      </w:r>
      <w:r>
        <w:rPr>
          <w:lang w:val="en-US" w:eastAsia="en-US"/>
        </w:rPr>
        <w:t xml:space="preserve"> took longer than expected </w:t>
      </w:r>
      <w:r w:rsidR="00452917">
        <w:rPr>
          <w:lang w:val="en-US" w:eastAsia="en-US"/>
        </w:rPr>
        <w:t>so that</w:t>
      </w:r>
      <w:r>
        <w:rPr>
          <w:lang w:val="en-US" w:eastAsia="en-US"/>
        </w:rPr>
        <w:t xml:space="preserve"> a first prototype version was received </w:t>
      </w:r>
      <w:r w:rsidR="00452917">
        <w:rPr>
          <w:lang w:val="en-US" w:eastAsia="en-US"/>
        </w:rPr>
        <w:t xml:space="preserve">only </w:t>
      </w:r>
      <w:r>
        <w:rPr>
          <w:lang w:val="en-US" w:eastAsia="en-US"/>
        </w:rPr>
        <w:t>in 2024.</w:t>
      </w:r>
      <w:r w:rsidR="00036EC9" w:rsidRPr="00036EC9">
        <w:t xml:space="preserve"> </w:t>
      </w:r>
      <w:r w:rsidR="00036EC9">
        <w:t>However, this prototype exhibited several severe flaws that prevented operation</w:t>
      </w:r>
      <w:r>
        <w:rPr>
          <w:lang w:val="en-US" w:eastAsia="en-US"/>
        </w:rPr>
        <w:t xml:space="preserve">. </w:t>
      </w:r>
      <w:r w:rsidR="00036EC9">
        <w:rPr>
          <w:lang w:val="en-US" w:eastAsia="en-US"/>
        </w:rPr>
        <w:t xml:space="preserve">A </w:t>
      </w:r>
      <w:r>
        <w:rPr>
          <w:lang w:val="en-US" w:eastAsia="en-US"/>
        </w:rPr>
        <w:t xml:space="preserve">re-submission of this chip was necessary and happened only in April 2025 which doesn’t allow to integrate results of TJ-MALTA3 into this report. </w:t>
      </w:r>
    </w:p>
    <w:p w14:paraId="4814C11B" w14:textId="77777777" w:rsidR="008067CF" w:rsidRDefault="00000000">
      <w:pPr>
        <w:pStyle w:val="Heading1"/>
        <w:numPr>
          <w:ilvl w:val="1"/>
          <w:numId w:val="2"/>
        </w:numPr>
      </w:pPr>
      <w:bookmarkStart w:id="20" w:name="_Toc206238268"/>
      <w:r>
        <w:t>Timing studies on TJ-Monopix2</w:t>
      </w:r>
      <w:bookmarkEnd w:id="20"/>
    </w:p>
    <w:p w14:paraId="5F40FD7A" w14:textId="77777777" w:rsidR="008067CF" w:rsidRDefault="008067CF"/>
    <w:p w14:paraId="5B4914E6" w14:textId="3384CAFA" w:rsidR="008067CF" w:rsidRDefault="00000000">
      <w:pPr>
        <w:rPr>
          <w:lang w:val="en-US"/>
        </w:rPr>
      </w:pPr>
      <w:r>
        <w:rPr>
          <w:lang w:val="en-US"/>
        </w:rPr>
        <w:t xml:space="preserve">TJ-Monopix2 has been studied with </w:t>
      </w:r>
      <w:r w:rsidR="00EA3E8E">
        <w:rPr>
          <w:lang w:val="en-US"/>
        </w:rPr>
        <w:t xml:space="preserve">respect </w:t>
      </w:r>
      <w:r>
        <w:rPr>
          <w:lang w:val="en-US"/>
        </w:rPr>
        <w:t xml:space="preserve">to its time resolution and </w:t>
      </w:r>
      <w:r>
        <w:rPr>
          <w:i/>
          <w:iCs/>
          <w:lang w:val="en-US"/>
        </w:rPr>
        <w:t>in-time</w:t>
      </w:r>
      <w:r>
        <w:rPr>
          <w:lang w:val="en-US"/>
        </w:rPr>
        <w:t xml:space="preserve"> performance. The analog front-end contribution was separated from the overall timing performance by using the charge-injection circuit of the chip. A single output line is a global OR of all leading edges of the in-pixel discriminators, i.e. the fastest detected response to charge above the pixel threshold.</w:t>
      </w:r>
    </w:p>
    <w:p w14:paraId="1DB3A4C2" w14:textId="52A703A2" w:rsidR="008067CF" w:rsidRDefault="00000000" w:rsidP="007D018D">
      <w:pPr>
        <w:keepNext/>
        <w:ind w:firstLine="709"/>
        <w:rPr>
          <w:lang w:val="en-US"/>
        </w:rPr>
      </w:pPr>
      <w:r>
        <w:rPr>
          <w:lang w:val="en-US"/>
        </w:rPr>
        <w:t>A time-to-digital converter with 1.5625</w:t>
      </w:r>
      <w:r w:rsidR="00327C64">
        <w:rPr>
          <w:lang w:val="en-US"/>
        </w:rPr>
        <w:t xml:space="preserve"> ns</w:t>
      </w:r>
      <w:r>
        <w:rPr>
          <w:lang w:val="en-US"/>
        </w:rPr>
        <w:t xml:space="preserve"> (640 MHz) binning implemented in the read-out FPGA measures the time difference between a reference signal related to the charge injection and th</w:t>
      </w:r>
      <w:r w:rsidR="00EA3E8E">
        <w:rPr>
          <w:lang w:val="en-US"/>
        </w:rPr>
        <w:t xml:space="preserve">e </w:t>
      </w:r>
      <w:r>
        <w:rPr>
          <w:lang w:val="en-US"/>
        </w:rPr>
        <w:t>so-called HitOR</w:t>
      </w:r>
      <w:r w:rsidR="00EA3E8E">
        <w:rPr>
          <w:lang w:val="en-US"/>
        </w:rPr>
        <w:t xml:space="preserve"> (</w:t>
      </w:r>
      <w:r w:rsidR="008A41E6">
        <w:rPr>
          <w:lang w:val="en-US"/>
        </w:rPr>
        <w:t>see Fig. 2.3</w:t>
      </w:r>
      <w:r w:rsidR="00EA3E8E">
        <w:rPr>
          <w:lang w:val="en-US"/>
        </w:rPr>
        <w:t>)</w:t>
      </w:r>
      <w:r>
        <w:rPr>
          <w:lang w:val="en-US"/>
        </w:rPr>
        <w:t xml:space="preserve">. The measurement </w:t>
      </w:r>
      <w:r w:rsidR="00EA3E8E">
        <w:rPr>
          <w:lang w:val="en-US"/>
        </w:rPr>
        <w:t xml:space="preserve">shown </w:t>
      </w:r>
      <w:r w:rsidR="008A41E6">
        <w:rPr>
          <w:lang w:val="en-US"/>
        </w:rPr>
        <w:t xml:space="preserve">in Fig. 2.4 </w:t>
      </w:r>
      <w:r>
        <w:rPr>
          <w:lang w:val="en-US"/>
        </w:rPr>
        <w:t xml:space="preserve">yielded a time resolution below 100 </w:t>
      </w:r>
      <w:r w:rsidR="00327C64">
        <w:rPr>
          <w:lang w:val="en-US"/>
        </w:rPr>
        <w:t>p</w:t>
      </w:r>
      <w:r>
        <w:rPr>
          <w:lang w:val="en-US"/>
        </w:rPr>
        <w:t>s for the maximum injection charge which is below the most probable value deposited by minimum-ionizing particles</w:t>
      </w:r>
      <w:r w:rsidR="00EA3E8E">
        <w:rPr>
          <w:lang w:val="en-US"/>
        </w:rPr>
        <w:t>.</w:t>
      </w:r>
    </w:p>
    <w:p w14:paraId="0FC45ADB" w14:textId="77777777" w:rsidR="008067CF" w:rsidRDefault="008067CF">
      <w:pPr>
        <w:keepNext/>
        <w:rPr>
          <w:lang w:val="en-US"/>
        </w:rPr>
      </w:pPr>
    </w:p>
    <w:p w14:paraId="7ADE35C2" w14:textId="77777777" w:rsidR="008067CF" w:rsidRDefault="00000000">
      <w:pPr>
        <w:keepNext/>
        <w:jc w:val="center"/>
      </w:pPr>
      <w:r>
        <w:rPr>
          <w:noProof/>
        </w:rPr>
        <w:drawing>
          <wp:inline distT="0" distB="0" distL="0" distR="0" wp14:anchorId="76B1C7A5" wp14:editId="1D450692">
            <wp:extent cx="3208655" cy="1812290"/>
            <wp:effectExtent l="0" t="0" r="0" b="0"/>
            <wp:docPr id="1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
                    <pic:cNvPicPr>
                      <a:picLocks noChangeAspect="1" noChangeArrowheads="1"/>
                    </pic:cNvPicPr>
                  </pic:nvPicPr>
                  <pic:blipFill>
                    <a:blip r:embed="rId12"/>
                    <a:stretch>
                      <a:fillRect/>
                    </a:stretch>
                  </pic:blipFill>
                  <pic:spPr bwMode="auto">
                    <a:xfrm>
                      <a:off x="0" y="0"/>
                      <a:ext cx="3208655" cy="1812290"/>
                    </a:xfrm>
                    <a:prstGeom prst="rect">
                      <a:avLst/>
                    </a:prstGeom>
                  </pic:spPr>
                </pic:pic>
              </a:graphicData>
            </a:graphic>
          </wp:inline>
        </w:drawing>
      </w:r>
    </w:p>
    <w:p w14:paraId="39C14824" w14:textId="3BB0B74E" w:rsidR="008067CF" w:rsidRPr="00C06B2B" w:rsidRDefault="00000000">
      <w:pPr>
        <w:pStyle w:val="Caption"/>
        <w:rPr>
          <w:sz w:val="24"/>
          <w:szCs w:val="24"/>
          <w:lang w:val="en-US"/>
        </w:rPr>
      </w:pPr>
      <w:r w:rsidRPr="00C06B2B">
        <w:rPr>
          <w:sz w:val="24"/>
          <w:szCs w:val="24"/>
          <w:lang w:val="en-US"/>
        </w:rPr>
        <w:t>Fig</w:t>
      </w:r>
      <w:r w:rsidR="00327C64" w:rsidRPr="00C06B2B">
        <w:rPr>
          <w:sz w:val="24"/>
          <w:szCs w:val="24"/>
          <w:lang w:val="en-US"/>
        </w:rPr>
        <w:t>. 2.3</w:t>
      </w:r>
      <w:r w:rsidR="008A41E6" w:rsidRPr="00C06B2B">
        <w:rPr>
          <w:sz w:val="24"/>
          <w:szCs w:val="24"/>
          <w:lang w:val="en-US"/>
        </w:rPr>
        <w:t>:</w:t>
      </w:r>
      <w:r w:rsidR="00327C64" w:rsidRPr="00C06B2B">
        <w:rPr>
          <w:sz w:val="24"/>
          <w:szCs w:val="24"/>
          <w:lang w:val="en-US"/>
        </w:rPr>
        <w:t xml:space="preserve"> </w:t>
      </w:r>
      <w:r w:rsidRPr="00C06B2B">
        <w:rPr>
          <w:sz w:val="24"/>
          <w:szCs w:val="24"/>
          <w:lang w:val="en-US"/>
        </w:rPr>
        <w:t>Relevant analog and digital signals and measurement principle. The time difference between the reference signal and the leading edge is referred to as trigger delay.</w:t>
      </w:r>
    </w:p>
    <w:p w14:paraId="46F95FE0" w14:textId="77777777" w:rsidR="008067CF" w:rsidRDefault="00000000">
      <w:pPr>
        <w:keepNext/>
        <w:jc w:val="center"/>
      </w:pPr>
      <w:r>
        <w:rPr>
          <w:noProof/>
        </w:rPr>
        <w:lastRenderedPageBreak/>
        <w:drawing>
          <wp:inline distT="0" distB="0" distL="0" distR="0" wp14:anchorId="7C19CBA7" wp14:editId="04A6C3DA">
            <wp:extent cx="3339465" cy="2506345"/>
            <wp:effectExtent l="0" t="0" r="0" b="0"/>
            <wp:docPr id="15"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
                    <pic:cNvPicPr>
                      <a:picLocks noChangeAspect="1" noChangeArrowheads="1"/>
                    </pic:cNvPicPr>
                  </pic:nvPicPr>
                  <pic:blipFill>
                    <a:blip r:embed="rId13"/>
                    <a:stretch>
                      <a:fillRect/>
                    </a:stretch>
                  </pic:blipFill>
                  <pic:spPr bwMode="auto">
                    <a:xfrm>
                      <a:off x="0" y="0"/>
                      <a:ext cx="3339465" cy="2506345"/>
                    </a:xfrm>
                    <a:prstGeom prst="rect">
                      <a:avLst/>
                    </a:prstGeom>
                  </pic:spPr>
                </pic:pic>
              </a:graphicData>
            </a:graphic>
          </wp:inline>
        </w:drawing>
      </w:r>
    </w:p>
    <w:p w14:paraId="67DFE333" w14:textId="07A60DEB" w:rsidR="008067CF" w:rsidRPr="00C06B2B" w:rsidRDefault="00000000">
      <w:pPr>
        <w:pStyle w:val="Caption"/>
        <w:rPr>
          <w:sz w:val="24"/>
          <w:szCs w:val="24"/>
          <w:lang w:val="en-US"/>
        </w:rPr>
      </w:pPr>
      <w:r w:rsidRPr="00C06B2B">
        <w:rPr>
          <w:sz w:val="24"/>
          <w:szCs w:val="24"/>
          <w:lang w:val="en-US"/>
        </w:rPr>
        <w:t>Fig</w:t>
      </w:r>
      <w:r w:rsidR="00327C64" w:rsidRPr="00C06B2B">
        <w:rPr>
          <w:sz w:val="24"/>
          <w:szCs w:val="24"/>
          <w:lang w:val="en-US"/>
        </w:rPr>
        <w:t>. 2.4</w:t>
      </w:r>
      <w:r w:rsidR="008A41E6" w:rsidRPr="00C06B2B">
        <w:rPr>
          <w:sz w:val="24"/>
          <w:szCs w:val="24"/>
          <w:lang w:val="en-US"/>
        </w:rPr>
        <w:t>:</w:t>
      </w:r>
      <w:r w:rsidRPr="00C06B2B">
        <w:rPr>
          <w:sz w:val="24"/>
          <w:szCs w:val="24"/>
          <w:lang w:val="en-US"/>
        </w:rPr>
        <w:t xml:space="preserve"> Distribution of the measured trigger delay. A fit with a Gaussian function on data recorded with an oscilloscope yields a time resolution of 93.7 ps.</w:t>
      </w:r>
    </w:p>
    <w:p w14:paraId="131BF8AB" w14:textId="71B78ABC" w:rsidR="008067CF" w:rsidRDefault="00000000">
      <w:pPr>
        <w:rPr>
          <w:lang w:val="en-US"/>
        </w:rPr>
      </w:pPr>
      <w:r>
        <w:rPr>
          <w:lang w:val="en-US"/>
        </w:rPr>
        <w:t>The measurement was repeated in a particle beam at the DESY II test beam facility with electrons instead of charge injection. A correction of the trigger delay based on the pixel hit position is required to accommodate for the propagation of the HitOR signal in the matrix. A scintillator is used as time reference device.</w:t>
      </w:r>
    </w:p>
    <w:p w14:paraId="331F6322" w14:textId="7FB44F65" w:rsidR="008067CF" w:rsidRDefault="00000000" w:rsidP="00A149BA">
      <w:pPr>
        <w:ind w:firstLine="709"/>
        <w:rPr>
          <w:lang w:val="en-US"/>
        </w:rPr>
      </w:pPr>
      <w:r>
        <w:rPr>
          <w:lang w:val="en-US"/>
        </w:rPr>
        <w:t xml:space="preserve">The ratio of hits registered (rising edge of the discriminator) within a given time </w:t>
      </w:r>
      <w:r w:rsidR="005E48CF">
        <w:rPr>
          <w:lang w:val="en-US"/>
        </w:rPr>
        <w:t xml:space="preserve">window </w:t>
      </w:r>
      <w:r>
        <w:rPr>
          <w:lang w:val="en-US"/>
        </w:rPr>
        <w:t xml:space="preserve">is referred to as in-time ratio and depicted in Fig. </w:t>
      </w:r>
      <w:r w:rsidR="00327C64">
        <w:rPr>
          <w:lang w:val="en-US"/>
        </w:rPr>
        <w:t>2.5</w:t>
      </w:r>
      <w:r>
        <w:rPr>
          <w:lang w:val="en-US"/>
        </w:rPr>
        <w:t>. For the LHC bunch spacing of 25 ns, 99.7 % of all deposited hits are registered. Even when narrowing down the time window to 15 ns, 99 % of all hits are read out within this window.</w:t>
      </w:r>
    </w:p>
    <w:p w14:paraId="562ACCDE" w14:textId="77777777" w:rsidR="008067CF" w:rsidRDefault="00000000">
      <w:pPr>
        <w:keepNext/>
        <w:jc w:val="center"/>
      </w:pPr>
      <w:r>
        <w:rPr>
          <w:noProof/>
        </w:rPr>
        <w:drawing>
          <wp:inline distT="0" distB="0" distL="0" distR="0" wp14:anchorId="0CB4312E" wp14:editId="77CF60EA">
            <wp:extent cx="3486150" cy="2542540"/>
            <wp:effectExtent l="0" t="0" r="0" b="0"/>
            <wp:docPr id="16"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3"/>
                    <pic:cNvPicPr>
                      <a:picLocks noChangeAspect="1" noChangeArrowheads="1"/>
                    </pic:cNvPicPr>
                  </pic:nvPicPr>
                  <pic:blipFill>
                    <a:blip r:embed="rId14"/>
                    <a:stretch>
                      <a:fillRect/>
                    </a:stretch>
                  </pic:blipFill>
                  <pic:spPr bwMode="auto">
                    <a:xfrm>
                      <a:off x="0" y="0"/>
                      <a:ext cx="3486150" cy="2542540"/>
                    </a:xfrm>
                    <a:prstGeom prst="rect">
                      <a:avLst/>
                    </a:prstGeom>
                  </pic:spPr>
                </pic:pic>
              </a:graphicData>
            </a:graphic>
          </wp:inline>
        </w:drawing>
      </w:r>
    </w:p>
    <w:p w14:paraId="43023F5C" w14:textId="35240062" w:rsidR="008067CF" w:rsidRPr="00C06B2B" w:rsidRDefault="00000000">
      <w:pPr>
        <w:pStyle w:val="Caption"/>
        <w:rPr>
          <w:sz w:val="24"/>
          <w:szCs w:val="24"/>
          <w:lang w:val="en-US"/>
        </w:rPr>
      </w:pPr>
      <w:r w:rsidRPr="00C06B2B">
        <w:rPr>
          <w:sz w:val="24"/>
          <w:szCs w:val="24"/>
          <w:lang w:val="en-US"/>
        </w:rPr>
        <w:t>Fig</w:t>
      </w:r>
      <w:r w:rsidR="00327C64" w:rsidRPr="00C06B2B">
        <w:rPr>
          <w:sz w:val="24"/>
          <w:szCs w:val="24"/>
          <w:lang w:val="en-US"/>
        </w:rPr>
        <w:t>. 2.5</w:t>
      </w:r>
      <w:r w:rsidR="008A41E6" w:rsidRPr="00C06B2B">
        <w:rPr>
          <w:sz w:val="24"/>
          <w:szCs w:val="24"/>
          <w:lang w:val="en-US"/>
        </w:rPr>
        <w:t>:</w:t>
      </w:r>
      <w:r w:rsidRPr="00C06B2B">
        <w:rPr>
          <w:sz w:val="24"/>
          <w:szCs w:val="24"/>
          <w:lang w:val="en-US"/>
        </w:rPr>
        <w:t xml:space="preserve"> In-time ratio of hits, depicting percentage of hits read-out within the corresponding time window. The maximum is given in the legend and can be achieved in an experiment by moving the read-out window appropriately.</w:t>
      </w:r>
    </w:p>
    <w:p w14:paraId="484576AD" w14:textId="06E9461C" w:rsidR="008067CF" w:rsidRDefault="00000000">
      <w:pPr>
        <w:rPr>
          <w:lang w:val="en-US"/>
        </w:rPr>
      </w:pPr>
      <w:r>
        <w:rPr>
          <w:lang w:val="en-US"/>
        </w:rPr>
        <w:t>The charge can be measured in TJ-Monopix2 in terms of time over threshold (TOT) which can be utilized to correct for time-walk effects offline. Applying this correction in addition to the position correction mentioned above, gives a Gaussian distribution of the trigger delay with a width of 1.25 ns</w:t>
      </w:r>
      <w:r w:rsidR="00015F03">
        <w:rPr>
          <w:lang w:val="en-US"/>
        </w:rPr>
        <w:t xml:space="preserve"> </w:t>
      </w:r>
      <w:r w:rsidR="008A41E6">
        <w:rPr>
          <w:lang w:val="en-US"/>
        </w:rPr>
        <w:t xml:space="preserve">as shown in Fig. 2.6. </w:t>
      </w:r>
      <w:r w:rsidR="00015F03">
        <w:rPr>
          <w:lang w:val="en-US"/>
        </w:rPr>
        <w:t>[7]</w:t>
      </w:r>
      <w:r>
        <w:rPr>
          <w:lang w:val="en-US"/>
        </w:rPr>
        <w:t>.</w:t>
      </w:r>
    </w:p>
    <w:p w14:paraId="2BE6A4EA" w14:textId="77777777" w:rsidR="008067CF" w:rsidRDefault="00000000">
      <w:pPr>
        <w:keepNext/>
        <w:jc w:val="center"/>
      </w:pPr>
      <w:r>
        <w:rPr>
          <w:noProof/>
        </w:rPr>
        <w:lastRenderedPageBreak/>
        <w:drawing>
          <wp:inline distT="0" distB="0" distL="0" distR="0" wp14:anchorId="69C5DB7B" wp14:editId="6681DBDE">
            <wp:extent cx="3568065" cy="2479040"/>
            <wp:effectExtent l="0" t="0" r="0" b="0"/>
            <wp:docPr id="17" name="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
                    <pic:cNvPicPr>
                      <a:picLocks noChangeAspect="1" noChangeArrowheads="1"/>
                    </pic:cNvPicPr>
                  </pic:nvPicPr>
                  <pic:blipFill>
                    <a:blip r:embed="rId15"/>
                    <a:stretch>
                      <a:fillRect/>
                    </a:stretch>
                  </pic:blipFill>
                  <pic:spPr bwMode="auto">
                    <a:xfrm>
                      <a:off x="0" y="0"/>
                      <a:ext cx="3568065" cy="2479040"/>
                    </a:xfrm>
                    <a:prstGeom prst="rect">
                      <a:avLst/>
                    </a:prstGeom>
                  </pic:spPr>
                </pic:pic>
              </a:graphicData>
            </a:graphic>
          </wp:inline>
        </w:drawing>
      </w:r>
    </w:p>
    <w:p w14:paraId="4A516539" w14:textId="069002B5" w:rsidR="008067CF" w:rsidRPr="00C06B2B" w:rsidRDefault="00000000">
      <w:pPr>
        <w:pStyle w:val="Caption"/>
        <w:rPr>
          <w:sz w:val="24"/>
          <w:szCs w:val="24"/>
          <w:lang w:val="en-US"/>
        </w:rPr>
      </w:pPr>
      <w:r w:rsidRPr="00C06B2B">
        <w:rPr>
          <w:sz w:val="24"/>
          <w:szCs w:val="24"/>
          <w:lang w:val="en-US"/>
        </w:rPr>
        <w:t>Fig</w:t>
      </w:r>
      <w:r w:rsidR="00327C64" w:rsidRPr="00C06B2B">
        <w:rPr>
          <w:sz w:val="24"/>
          <w:szCs w:val="24"/>
          <w:lang w:val="en-US"/>
        </w:rPr>
        <w:t>. 2.6</w:t>
      </w:r>
      <w:r w:rsidR="008A41E6" w:rsidRPr="00C06B2B">
        <w:rPr>
          <w:sz w:val="24"/>
          <w:szCs w:val="24"/>
          <w:lang w:val="en-US"/>
        </w:rPr>
        <w:t>:</w:t>
      </w:r>
      <w:r w:rsidRPr="00C06B2B">
        <w:rPr>
          <w:sz w:val="24"/>
          <w:szCs w:val="24"/>
          <w:lang w:val="en-US"/>
        </w:rPr>
        <w:t xml:space="preserve"> Histogram of the measured trigger delay with respect to a scintillator in the electron beam. The large uncertainty arises from the binning of the TDC that is in a similar order of magnitude as the measured values.</w:t>
      </w:r>
    </w:p>
    <w:p w14:paraId="2FA508BC" w14:textId="77777777" w:rsidR="008067CF" w:rsidRDefault="008067CF"/>
    <w:p w14:paraId="10349A9E" w14:textId="15F59F22" w:rsidR="004D246B" w:rsidRPr="004D246B" w:rsidRDefault="00753238" w:rsidP="004D246B">
      <w:pPr>
        <w:pStyle w:val="Heading1"/>
        <w:numPr>
          <w:ilvl w:val="0"/>
          <w:numId w:val="2"/>
        </w:numPr>
      </w:pPr>
      <w:bookmarkStart w:id="21" w:name="_Toc206238269"/>
      <w:bookmarkStart w:id="22" w:name="_Toc285912672"/>
      <w:r>
        <w:t>DEVELOPMENT IN LFoundry 110 NM TECHNOLOGY (ARCADIA)</w:t>
      </w:r>
      <w:bookmarkEnd w:id="21"/>
    </w:p>
    <w:p w14:paraId="7933C5C8" w14:textId="3D86F16E" w:rsidR="00753238" w:rsidRDefault="004D246B" w:rsidP="004D246B">
      <w:pPr>
        <w:pStyle w:val="Heading1"/>
        <w:numPr>
          <w:ilvl w:val="1"/>
          <w:numId w:val="2"/>
        </w:numPr>
      </w:pPr>
      <w:bookmarkStart w:id="23" w:name="_Toc206238270"/>
      <w:bookmarkEnd w:id="22"/>
      <w:r>
        <w:t>ARCADIa project overview</w:t>
      </w:r>
      <w:bookmarkEnd w:id="23"/>
    </w:p>
    <w:p w14:paraId="5DAB1956" w14:textId="3D3CE76B" w:rsidR="004D246B" w:rsidRPr="004D246B" w:rsidRDefault="004D246B" w:rsidP="004D246B">
      <w:pPr>
        <w:pStyle w:val="ListParagraph"/>
        <w:ind w:left="0"/>
        <w:rPr>
          <w:lang w:eastAsia="en-US"/>
        </w:rPr>
      </w:pPr>
      <w:r w:rsidRPr="004D246B">
        <w:rPr>
          <w:lang w:eastAsia="en-US"/>
        </w:rPr>
        <w:t xml:space="preserve">The ARCADIA project is focused on the development of a CMOS sensor design and fabrication platform </w:t>
      </w:r>
      <w:r w:rsidR="009E414A">
        <w:rPr>
          <w:lang w:eastAsia="en-US"/>
        </w:rPr>
        <w:t xml:space="preserve">based </w:t>
      </w:r>
      <w:r w:rsidRPr="004D246B">
        <w:rPr>
          <w:lang w:eastAsia="en-US"/>
        </w:rPr>
        <w:t xml:space="preserve">on LF11is technology. The work is </w:t>
      </w:r>
      <w:r w:rsidR="009E414A" w:rsidRPr="004D246B">
        <w:rPr>
          <w:lang w:eastAsia="en-US"/>
        </w:rPr>
        <w:t xml:space="preserve">also </w:t>
      </w:r>
      <w:r w:rsidRPr="004D246B">
        <w:rPr>
          <w:lang w:eastAsia="en-US"/>
        </w:rPr>
        <w:t>conducted in the framework of AIDAinnova WP5 T</w:t>
      </w:r>
      <w:r w:rsidR="009E414A">
        <w:rPr>
          <w:lang w:eastAsia="en-US"/>
        </w:rPr>
        <w:t xml:space="preserve">ask </w:t>
      </w:r>
      <w:r w:rsidRPr="004D246B">
        <w:rPr>
          <w:lang w:eastAsia="en-US"/>
        </w:rPr>
        <w:t xml:space="preserve">5.2: Development of High-Granularity DMAPS with LF 110 nm. The research and development </w:t>
      </w:r>
      <w:r w:rsidR="009E414A">
        <w:rPr>
          <w:lang w:eastAsia="en-US"/>
        </w:rPr>
        <w:t xml:space="preserve">activities </w:t>
      </w:r>
      <w:r w:rsidRPr="004D246B">
        <w:rPr>
          <w:lang w:eastAsia="en-US"/>
        </w:rPr>
        <w:t>cover Sensor R&amp;D and Technology, CMOS IP Design and Chip Integration, and Data Acquisition.</w:t>
      </w:r>
    </w:p>
    <w:p w14:paraId="2C319D11" w14:textId="27E700B0" w:rsidR="004D246B" w:rsidRPr="004D246B" w:rsidRDefault="004D246B" w:rsidP="00A149BA">
      <w:pPr>
        <w:pStyle w:val="ListParagraph"/>
        <w:ind w:left="0" w:firstLine="709"/>
        <w:rPr>
          <w:lang w:eastAsia="en-US"/>
        </w:rPr>
      </w:pPr>
      <w:r w:rsidRPr="004D246B">
        <w:rPr>
          <w:lang w:eastAsia="en-US"/>
        </w:rPr>
        <w:t xml:space="preserve">A key demonstrator chip is the ARCADIA-MD3, a full-chip FDMAPS prototype for the instrumentation of a tracker detector for Future Leptonic Colliders. It features a scalable FDMAPS architecture with very low power consumption, having demonstrated an unprecedented 10 mW/cm² power density in low-power operation. The chip features a 512 </w:t>
      </w:r>
      <w:r w:rsidR="00FA0CC5" w:rsidRPr="00A11DB0">
        <w:rPr>
          <w:color w:val="000000" w:themeColor="text1"/>
          <w:lang w:val="en-US" w:eastAsia="en-US"/>
        </w:rPr>
        <w:t>×</w:t>
      </w:r>
      <w:r w:rsidRPr="004D246B">
        <w:rPr>
          <w:lang w:eastAsia="en-US"/>
        </w:rPr>
        <w:t xml:space="preserve"> 512 pixel matrix core with a pixel size of 25 µm </w:t>
      </w:r>
      <w:r w:rsidR="00FA0CC5" w:rsidRPr="00A11DB0">
        <w:rPr>
          <w:color w:val="000000" w:themeColor="text1"/>
          <w:lang w:val="en-US" w:eastAsia="en-US"/>
        </w:rPr>
        <w:t>×</w:t>
      </w:r>
      <w:r w:rsidRPr="004D246B">
        <w:rPr>
          <w:lang w:eastAsia="en-US"/>
        </w:rPr>
        <w:t xml:space="preserve"> 25 µm. It utilizes a triggerless data-driven readout and a low-power asynchronous architecture with a clockless pixel matrix, capable of an event rate up to 100 MHz/cm².</w:t>
      </w:r>
    </w:p>
    <w:p w14:paraId="51F1C593" w14:textId="77777777" w:rsidR="004D246B" w:rsidRPr="004D246B" w:rsidRDefault="004D246B" w:rsidP="004D246B"/>
    <w:p w14:paraId="1FE9FA1C" w14:textId="79631D0E" w:rsidR="004D246B" w:rsidRDefault="004D246B" w:rsidP="004D246B">
      <w:pPr>
        <w:pStyle w:val="Heading1"/>
        <w:numPr>
          <w:ilvl w:val="1"/>
          <w:numId w:val="2"/>
        </w:numPr>
      </w:pPr>
      <w:bookmarkStart w:id="24" w:name="_Toc206238271"/>
      <w:r w:rsidRPr="000A7468">
        <w:t>Sensor Concepts and Technology Demonstrators</w:t>
      </w:r>
      <w:bookmarkEnd w:id="24"/>
    </w:p>
    <w:p w14:paraId="799236A5" w14:textId="44CCA99C" w:rsidR="004D246B" w:rsidRDefault="004D246B" w:rsidP="004D246B">
      <w:r>
        <w:t xml:space="preserve">The ARCADIA collaboration </w:t>
      </w:r>
      <w:r w:rsidR="00791200">
        <w:t xml:space="preserve">has </w:t>
      </w:r>
      <w:r>
        <w:t xml:space="preserve">developed </w:t>
      </w:r>
      <w:r w:rsidR="00791200">
        <w:t>fully depleted</w:t>
      </w:r>
      <w:r>
        <w:t xml:space="preserve"> monolithic active pixel and micro strip sensors</w:t>
      </w:r>
      <w:r w:rsidR="00791200">
        <w:t>, as well as</w:t>
      </w:r>
      <w:r>
        <w:t xml:space="preserve"> backend electronics, and </w:t>
      </w:r>
      <w:r w:rsidR="00791200">
        <w:t xml:space="preserve">has </w:t>
      </w:r>
      <w:r>
        <w:t>demonstrated the feasibility</w:t>
      </w:r>
      <w:r w:rsidR="00791200">
        <w:t xml:space="preserve"> of </w:t>
      </w:r>
      <w:r>
        <w:t>implement</w:t>
      </w:r>
      <w:r w:rsidR="00791200">
        <w:t>ing</w:t>
      </w:r>
      <w:r>
        <w:t xml:space="preserve"> monolithic CMOS sensors with a gain layer for fast timing. </w:t>
      </w:r>
      <w:r w:rsidR="00791200">
        <w:t>A</w:t>
      </w:r>
      <w:r>
        <w:t xml:space="preserve"> custom Backside </w:t>
      </w:r>
      <w:r w:rsidR="00791200">
        <w:t xml:space="preserve">Side </w:t>
      </w:r>
      <w:r>
        <w:t>Illuminat</w:t>
      </w:r>
      <w:r w:rsidR="00791200">
        <w:t>ion (BSI</w:t>
      </w:r>
      <w:r>
        <w:t xml:space="preserve">) process </w:t>
      </w:r>
      <w:r w:rsidR="00791200">
        <w:t xml:space="preserve">enables the fabrication </w:t>
      </w:r>
      <w:r>
        <w:t>of thick sensors (up to 700 µm) for soft X-ray imaging.</w:t>
      </w:r>
    </w:p>
    <w:p w14:paraId="058D7F09" w14:textId="18ACD486" w:rsidR="004D246B" w:rsidRDefault="004D246B" w:rsidP="004D246B">
      <w:r>
        <w:t xml:space="preserve">The current report focuses on two </w:t>
      </w:r>
      <w:r w:rsidR="00791200">
        <w:t>key</w:t>
      </w:r>
      <w:r>
        <w:t xml:space="preserve"> technology developments for future tracker and time-of-flight detectors: the ARCADIA-MD3 main FD-MAPS demonstrator chip and the R&amp;D prototypes for fast timing</w:t>
      </w:r>
      <w:r w:rsidR="00791200">
        <w:t>.</w:t>
      </w:r>
    </w:p>
    <w:p w14:paraId="702031FE" w14:textId="77777777" w:rsidR="004D246B" w:rsidRDefault="004D246B" w:rsidP="004D246B"/>
    <w:p w14:paraId="0C5B85A9" w14:textId="77777777" w:rsidR="004D246B" w:rsidRPr="004D246B" w:rsidRDefault="004D246B" w:rsidP="004D246B"/>
    <w:p w14:paraId="6AD4C1A4" w14:textId="626F8066" w:rsidR="004D246B" w:rsidRDefault="004D246B" w:rsidP="00753238">
      <w:pPr>
        <w:pStyle w:val="Heading1"/>
        <w:numPr>
          <w:ilvl w:val="1"/>
          <w:numId w:val="2"/>
        </w:numPr>
      </w:pPr>
      <w:bookmarkStart w:id="25" w:name="_Toc206238272"/>
      <w:r>
        <w:lastRenderedPageBreak/>
        <w:t xml:space="preserve">PROTOTYPE </w:t>
      </w:r>
      <w:r w:rsidR="00452917">
        <w:t xml:space="preserve">chips </w:t>
      </w:r>
      <w:r>
        <w:t>DEVELOPMENT</w:t>
      </w:r>
      <w:bookmarkEnd w:id="25"/>
    </w:p>
    <w:p w14:paraId="23D298EE" w14:textId="133980BB" w:rsidR="004D246B" w:rsidRDefault="004D246B" w:rsidP="004D246B">
      <w:pPr>
        <w:pStyle w:val="Heading1"/>
        <w:numPr>
          <w:ilvl w:val="2"/>
          <w:numId w:val="2"/>
        </w:numPr>
      </w:pPr>
      <w:bookmarkStart w:id="26" w:name="_Toc206238273"/>
      <w:r>
        <w:t>ARCADIA MD3</w:t>
      </w:r>
      <w:bookmarkEnd w:id="26"/>
    </w:p>
    <w:p w14:paraId="0CFC250A" w14:textId="3C7B56F4" w:rsidR="004D246B" w:rsidRPr="00337CDC" w:rsidRDefault="004D246B" w:rsidP="004D246B">
      <w:pPr>
        <w:spacing w:before="0" w:after="0"/>
      </w:pPr>
      <w:r w:rsidRPr="00337CDC">
        <w:t xml:space="preserve">The ARCADIA </w:t>
      </w:r>
      <w:r w:rsidR="00791200">
        <w:t>F</w:t>
      </w:r>
      <w:r w:rsidR="00791200" w:rsidRPr="00337CDC">
        <w:t xml:space="preserve">ully </w:t>
      </w:r>
      <w:r w:rsidR="00791200">
        <w:t>D</w:t>
      </w:r>
      <w:r w:rsidR="00791200" w:rsidRPr="00337CDC">
        <w:t>epleted</w:t>
      </w:r>
      <w:r w:rsidRPr="00337CDC">
        <w:t xml:space="preserve"> CMOS sensor is a key outcome of th</w:t>
      </w:r>
      <w:r>
        <w:t xml:space="preserve">e work </w:t>
      </w:r>
      <w:r w:rsidR="00791200">
        <w:t xml:space="preserve">carried out </w:t>
      </w:r>
      <w:r>
        <w:t>during this reporting period</w:t>
      </w:r>
      <w:r w:rsidRPr="00337CDC">
        <w:t>. The main demonstrator chip features a 512×</w:t>
      </w:r>
      <w:r w:rsidR="00791200" w:rsidRPr="00337CDC">
        <w:t>512-pixel</w:t>
      </w:r>
      <w:r w:rsidR="00791200">
        <w:t xml:space="preserve"> matrix</w:t>
      </w:r>
      <w:r w:rsidRPr="00337CDC">
        <w:t xml:space="preserve">, with </w:t>
      </w:r>
      <w:r w:rsidR="00791200">
        <w:t xml:space="preserve">each pixel measuring </w:t>
      </w:r>
      <w:r w:rsidRPr="00337CDC">
        <w:t xml:space="preserve">25×25μm, </w:t>
      </w:r>
      <w:r w:rsidR="00791200">
        <w:t>corresponding to a</w:t>
      </w:r>
      <w:r w:rsidRPr="00337CDC">
        <w:t xml:space="preserve"> total active area of 1.28×1.28cm</w:t>
      </w:r>
      <w:r w:rsidRPr="008A41E6">
        <w:rPr>
          <w:vertAlign w:val="superscript"/>
        </w:rPr>
        <w:t>2</w:t>
      </w:r>
      <w:r w:rsidRPr="00337CDC">
        <w:t>. </w:t>
      </w:r>
    </w:p>
    <w:p w14:paraId="4025AE73" w14:textId="77777777" w:rsidR="004D246B" w:rsidRPr="00337CDC" w:rsidRDefault="004D246B" w:rsidP="004D246B">
      <w:pPr>
        <w:spacing w:before="0" w:after="0"/>
      </w:pPr>
    </w:p>
    <w:p w14:paraId="0394E81A" w14:textId="77777777" w:rsidR="00F266B1" w:rsidRDefault="004D246B" w:rsidP="00F266B1">
      <w:pPr>
        <w:keepNext/>
        <w:spacing w:before="0" w:after="0"/>
        <w:jc w:val="center"/>
      </w:pPr>
      <w:r>
        <w:rPr>
          <w:color w:val="000000"/>
          <w:bdr w:val="none" w:sz="0" w:space="0" w:color="auto" w:frame="1"/>
        </w:rPr>
        <w:fldChar w:fldCharType="begin"/>
      </w:r>
      <w:r>
        <w:rPr>
          <w:color w:val="000000"/>
          <w:bdr w:val="none" w:sz="0" w:space="0" w:color="auto" w:frame="1"/>
        </w:rPr>
        <w:instrText xml:space="preserve"> INCLUDEPICTURE "https://lh7-qw.googleusercontent.com/docsz/AD_4nXcjSS3meRAPBNcXwsN6-eb7nrxLf5qESzTaZrkkgZkKKEKqvJc9GdvMaZ3W2E1WlJTajcENU9QZTxciSXCL-mGJCEgdRc_oPFKuGsSS1EpaERKz3MxiSn_hDLjO-FLgcCsmu-Bn?key=ryr4-iaLyt3bKrmi6946fw" \* MERGEFORMATINET </w:instrText>
      </w:r>
      <w:r>
        <w:rPr>
          <w:color w:val="000000"/>
          <w:bdr w:val="none" w:sz="0" w:space="0" w:color="auto" w:frame="1"/>
        </w:rPr>
        <w:fldChar w:fldCharType="separate"/>
      </w:r>
      <w:r>
        <w:rPr>
          <w:noProof/>
          <w:color w:val="000000"/>
          <w:bdr w:val="none" w:sz="0" w:space="0" w:color="auto" w:frame="1"/>
        </w:rPr>
        <w:drawing>
          <wp:inline distT="0" distB="0" distL="0" distR="0" wp14:anchorId="1A248F8D" wp14:editId="07A3C0F5">
            <wp:extent cx="3721544" cy="1280029"/>
            <wp:effectExtent l="0" t="0" r="0" b="3175"/>
            <wp:docPr id="682716119" name="Picture 8" descr="A diagram of a colum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716119" name="Picture 8" descr="A diagram of a column&#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738981" cy="1286026"/>
                    </a:xfrm>
                    <a:prstGeom prst="rect">
                      <a:avLst/>
                    </a:prstGeom>
                    <a:noFill/>
                    <a:ln>
                      <a:noFill/>
                    </a:ln>
                  </pic:spPr>
                </pic:pic>
              </a:graphicData>
            </a:graphic>
          </wp:inline>
        </w:drawing>
      </w:r>
      <w:r>
        <w:rPr>
          <w:color w:val="000000"/>
          <w:bdr w:val="none" w:sz="0" w:space="0" w:color="auto" w:frame="1"/>
        </w:rPr>
        <w:fldChar w:fldCharType="end"/>
      </w:r>
    </w:p>
    <w:p w14:paraId="00A24600" w14:textId="43885691" w:rsidR="004D246B" w:rsidRPr="00C06B2B" w:rsidRDefault="00F266B1" w:rsidP="00F266B1">
      <w:pPr>
        <w:pStyle w:val="Caption"/>
        <w:rPr>
          <w:sz w:val="24"/>
          <w:szCs w:val="24"/>
        </w:rPr>
      </w:pPr>
      <w:r w:rsidRPr="00C06B2B">
        <w:rPr>
          <w:sz w:val="24"/>
          <w:szCs w:val="24"/>
        </w:rPr>
        <w:t>Fig. 3.1: Schematic design of the ARCADIA MD3.</w:t>
      </w:r>
    </w:p>
    <w:p w14:paraId="6C6427C4" w14:textId="77777777" w:rsidR="004D246B" w:rsidRDefault="004D246B" w:rsidP="004D246B">
      <w:pPr>
        <w:spacing w:before="0" w:after="0"/>
      </w:pPr>
    </w:p>
    <w:p w14:paraId="59568C21" w14:textId="4DAEB58F" w:rsidR="004D246B" w:rsidRDefault="004D246B" w:rsidP="004D246B">
      <w:pPr>
        <w:spacing w:before="0" w:after="0"/>
      </w:pPr>
      <w:r w:rsidRPr="005E430C">
        <w:t>The design incorporates a low-power, asynchronous, and triggerless data-driven readout architecture, with a projected event rate of up to 100 MHz/cm</w:t>
      </w:r>
      <w:r w:rsidRPr="008A41E6">
        <w:rPr>
          <w:vertAlign w:val="superscript"/>
        </w:rPr>
        <w:t>2</w:t>
      </w:r>
      <w:r w:rsidR="00791200">
        <w:t xml:space="preserve"> (see </w:t>
      </w:r>
      <w:r w:rsidR="00F266B1">
        <w:t>Fig. 3.1</w:t>
      </w:r>
      <w:r w:rsidR="00791200">
        <w:t>)</w:t>
      </w:r>
      <w:r w:rsidR="00F266B1">
        <w:t>.</w:t>
      </w:r>
      <w:r w:rsidRPr="005E430C">
        <w:t xml:space="preserve"> Performance tests of the ARCADIA main demonstrator chip</w:t>
      </w:r>
      <w:r w:rsidR="00791200">
        <w:t>,</w:t>
      </w:r>
      <w:r w:rsidR="00F266B1">
        <w:t xml:space="preserve"> shown in Fig. 3.2</w:t>
      </w:r>
      <w:r w:rsidR="00DE7603">
        <w:t xml:space="preserve"> (left)</w:t>
      </w:r>
      <w:r w:rsidR="00791200">
        <w:t>,</w:t>
      </w:r>
      <w:r w:rsidRPr="005E430C">
        <w:t xml:space="preserve"> have yielded promising results </w:t>
      </w:r>
      <w:r w:rsidR="00791200">
        <w:t>in terms of</w:t>
      </w:r>
      <w:r w:rsidRPr="005E430C">
        <w:t xml:space="preserve"> power efficiency. In high-rate operation (using 16 transceivers to transmit data off-chip), the power density </w:t>
      </w:r>
      <w:r w:rsidR="00791200">
        <w:t>was</w:t>
      </w:r>
      <w:r w:rsidRPr="005E430C">
        <w:t xml:space="preserve"> measured to be 17−30 mW/cm</w:t>
      </w:r>
      <w:r w:rsidRPr="008A41E6">
        <w:rPr>
          <w:vertAlign w:val="superscript"/>
        </w:rPr>
        <w:t>2</w:t>
      </w:r>
      <w:r w:rsidRPr="005E430C">
        <w:t>, depending on the chose</w:t>
      </w:r>
      <w:r w:rsidR="00791200">
        <w:t xml:space="preserve">n </w:t>
      </w:r>
      <w:r w:rsidRPr="005E430C">
        <w:t>driving strength</w:t>
      </w:r>
      <w:r w:rsidR="00791200">
        <w:t xml:space="preserve"> </w:t>
      </w:r>
      <w:r w:rsidR="00791200" w:rsidRPr="005E430C">
        <w:t>settings</w:t>
      </w:r>
      <w:r w:rsidRPr="005E430C">
        <w:t>. For low-power operation (</w:t>
      </w:r>
      <w:r w:rsidR="00791200">
        <w:t>using a single</w:t>
      </w:r>
      <w:r w:rsidRPr="005E430C">
        <w:t xml:space="preserve"> transceiver used to </w:t>
      </w:r>
      <w:r w:rsidR="00791200">
        <w:t>transmit the</w:t>
      </w:r>
      <w:r w:rsidRPr="005E430C">
        <w:t xml:space="preserve"> data from the full matrix), the power density drop</w:t>
      </w:r>
      <w:r w:rsidR="00791200">
        <w:t>ped</w:t>
      </w:r>
      <w:r w:rsidRPr="005E430C">
        <w:t xml:space="preserve"> to an unprecedented 10 mW/cm</w:t>
      </w:r>
      <w:r w:rsidRPr="008A41E6">
        <w:rPr>
          <w:vertAlign w:val="superscript"/>
        </w:rPr>
        <w:t>2</w:t>
      </w:r>
      <w:r w:rsidRPr="005E430C">
        <w:t>.</w:t>
      </w:r>
    </w:p>
    <w:p w14:paraId="684AB204" w14:textId="77777777" w:rsidR="004D246B" w:rsidRDefault="004D246B" w:rsidP="004D246B">
      <w:pPr>
        <w:spacing w:before="0" w:after="0"/>
      </w:pPr>
    </w:p>
    <w:p w14:paraId="149C301A" w14:textId="77777777" w:rsidR="004D246B" w:rsidRDefault="004D246B" w:rsidP="004D246B">
      <w:pPr>
        <w:spacing w:before="0" w:after="0"/>
      </w:pPr>
    </w:p>
    <w:p w14:paraId="46EE1775" w14:textId="77777777" w:rsidR="004D246B" w:rsidRDefault="004D246B" w:rsidP="004D246B">
      <w:pPr>
        <w:suppressAutoHyphens w:val="0"/>
        <w:spacing w:before="0" w:after="200"/>
        <w:jc w:val="center"/>
        <w:rPr>
          <w:rFonts w:ascii="Calibri" w:hAnsi="Calibri" w:cs="Calibri"/>
          <w:color w:val="000000"/>
          <w:sz w:val="22"/>
          <w:szCs w:val="22"/>
          <w:bdr w:val="none" w:sz="0" w:space="0" w:color="auto" w:frame="1"/>
          <w:lang w:val="de-DE" w:eastAsia="en-GB"/>
        </w:rPr>
      </w:pPr>
      <w:r w:rsidRPr="005E430C">
        <w:rPr>
          <w:rFonts w:ascii="Calibri" w:hAnsi="Calibri" w:cs="Calibri"/>
          <w:color w:val="000000"/>
          <w:sz w:val="22"/>
          <w:szCs w:val="22"/>
          <w:bdr w:val="none" w:sz="0" w:space="0" w:color="auto" w:frame="1"/>
          <w:lang w:eastAsia="en-GB"/>
        </w:rPr>
        <w:fldChar w:fldCharType="begin"/>
      </w:r>
      <w:r w:rsidRPr="005E430C">
        <w:rPr>
          <w:rFonts w:ascii="Calibri" w:hAnsi="Calibri" w:cs="Calibri"/>
          <w:color w:val="000000"/>
          <w:sz w:val="22"/>
          <w:szCs w:val="22"/>
          <w:bdr w:val="none" w:sz="0" w:space="0" w:color="auto" w:frame="1"/>
          <w:lang w:eastAsia="en-GB"/>
        </w:rPr>
        <w:instrText xml:space="preserve"> INCLUDEPICTURE "https://lh7-qw.googleusercontent.com/docsz/AD_4nXfelTyceY8hmj1o29Vr4U6B7Ic2gIbXaPNLYNQkRXYL_t8y10pB8jnLUTDsZN-FA9KYPabAptNx1kTyCMYBlQqEEnVcKGUqk7nNG0a-d6ZIO6Yl_m1nE_bY8Er61XH4EwQpMIvYqg?key=ryr4-iaLyt3bKrmi6946fw" \* MERGEFORMATINET </w:instrText>
      </w:r>
      <w:r w:rsidRPr="005E430C">
        <w:rPr>
          <w:rFonts w:ascii="Calibri" w:hAnsi="Calibri" w:cs="Calibri"/>
          <w:color w:val="000000"/>
          <w:sz w:val="22"/>
          <w:szCs w:val="22"/>
          <w:bdr w:val="none" w:sz="0" w:space="0" w:color="auto" w:frame="1"/>
          <w:lang w:eastAsia="en-GB"/>
        </w:rPr>
        <w:fldChar w:fldCharType="separate"/>
      </w:r>
      <w:r w:rsidRPr="005E430C">
        <w:rPr>
          <w:rFonts w:ascii="Calibri" w:hAnsi="Calibri" w:cs="Calibri"/>
          <w:noProof/>
          <w:color w:val="000000"/>
          <w:sz w:val="22"/>
          <w:szCs w:val="22"/>
          <w:bdr w:val="none" w:sz="0" w:space="0" w:color="auto" w:frame="1"/>
          <w:lang w:eastAsia="en-GB"/>
        </w:rPr>
        <w:drawing>
          <wp:inline distT="0" distB="0" distL="0" distR="0" wp14:anchorId="302E3B57" wp14:editId="78A74541">
            <wp:extent cx="2436268" cy="1911794"/>
            <wp:effectExtent l="0" t="0" r="2540" b="6350"/>
            <wp:docPr id="1997486908" name="Picture 10" descr="Close-up of a computer chi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486908" name="Picture 10" descr="Close-up of a computer chip&#10;&#10;AI-generated content may be incorrec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479024" cy="1945346"/>
                    </a:xfrm>
                    <a:prstGeom prst="rect">
                      <a:avLst/>
                    </a:prstGeom>
                    <a:noFill/>
                    <a:ln>
                      <a:noFill/>
                    </a:ln>
                  </pic:spPr>
                </pic:pic>
              </a:graphicData>
            </a:graphic>
          </wp:inline>
        </w:drawing>
      </w:r>
      <w:r w:rsidRPr="005E430C">
        <w:rPr>
          <w:rFonts w:ascii="Calibri" w:hAnsi="Calibri" w:cs="Calibri"/>
          <w:color w:val="000000"/>
          <w:sz w:val="22"/>
          <w:szCs w:val="22"/>
          <w:bdr w:val="none" w:sz="0" w:space="0" w:color="auto" w:frame="1"/>
          <w:lang w:eastAsia="en-GB"/>
        </w:rPr>
        <w:fldChar w:fldCharType="end"/>
      </w:r>
      <w:r w:rsidRPr="005E430C">
        <w:rPr>
          <w:rFonts w:ascii="Calibri" w:hAnsi="Calibri" w:cs="Calibri"/>
          <w:color w:val="000000"/>
          <w:sz w:val="22"/>
          <w:szCs w:val="22"/>
          <w:bdr w:val="none" w:sz="0" w:space="0" w:color="auto" w:frame="1"/>
          <w:lang w:eastAsia="en-GB"/>
        </w:rPr>
        <w:fldChar w:fldCharType="begin"/>
      </w:r>
      <w:r w:rsidRPr="005E430C">
        <w:rPr>
          <w:rFonts w:ascii="Calibri" w:hAnsi="Calibri" w:cs="Calibri"/>
          <w:color w:val="000000"/>
          <w:sz w:val="22"/>
          <w:szCs w:val="22"/>
          <w:bdr w:val="none" w:sz="0" w:space="0" w:color="auto" w:frame="1"/>
          <w:lang w:eastAsia="en-GB"/>
        </w:rPr>
        <w:instrText xml:space="preserve"> INCLUDEPICTURE "https://lh7-qw.googleusercontent.com/docsz/AD_4nXdE2TT6-XB-euoY9py6Zxe5Xkwb-l5KDFuk3l33AKQCxKU92RKiNaV0HNtgNX1_-RflJZbKyOfMftsLUYOGGirfYTGwZVy4ilcfisygOrvoNGbtiphEp-sOW_63XE0LNMTTUkcUWQ?key=ryr4-iaLyt3bKrmi6946fw" \* MERGEFORMATINET </w:instrText>
      </w:r>
      <w:r w:rsidRPr="005E430C">
        <w:rPr>
          <w:rFonts w:ascii="Calibri" w:hAnsi="Calibri" w:cs="Calibri"/>
          <w:color w:val="000000"/>
          <w:sz w:val="22"/>
          <w:szCs w:val="22"/>
          <w:bdr w:val="none" w:sz="0" w:space="0" w:color="auto" w:frame="1"/>
          <w:lang w:eastAsia="en-GB"/>
        </w:rPr>
        <w:fldChar w:fldCharType="separate"/>
      </w:r>
      <w:r w:rsidRPr="005E430C">
        <w:rPr>
          <w:rFonts w:ascii="Calibri" w:hAnsi="Calibri" w:cs="Calibri"/>
          <w:noProof/>
          <w:color w:val="000000"/>
          <w:sz w:val="22"/>
          <w:szCs w:val="22"/>
          <w:bdr w:val="none" w:sz="0" w:space="0" w:color="auto" w:frame="1"/>
          <w:lang w:eastAsia="en-GB"/>
        </w:rPr>
        <w:drawing>
          <wp:inline distT="0" distB="0" distL="0" distR="0" wp14:anchorId="4418C7D9" wp14:editId="05B7A5A1">
            <wp:extent cx="1861665" cy="1899138"/>
            <wp:effectExtent l="0" t="0" r="5715" b="0"/>
            <wp:docPr id="362156782" name="Picture 9" descr="Several different types of electrical equip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156782" name="Picture 9" descr="Several different types of electrical equipment&#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97831" cy="1936032"/>
                    </a:xfrm>
                    <a:prstGeom prst="rect">
                      <a:avLst/>
                    </a:prstGeom>
                    <a:noFill/>
                    <a:ln>
                      <a:noFill/>
                    </a:ln>
                  </pic:spPr>
                </pic:pic>
              </a:graphicData>
            </a:graphic>
          </wp:inline>
        </w:drawing>
      </w:r>
      <w:r w:rsidRPr="005E430C">
        <w:rPr>
          <w:rFonts w:ascii="Calibri" w:hAnsi="Calibri" w:cs="Calibri"/>
          <w:color w:val="000000"/>
          <w:sz w:val="22"/>
          <w:szCs w:val="22"/>
          <w:bdr w:val="none" w:sz="0" w:space="0" w:color="auto" w:frame="1"/>
          <w:lang w:eastAsia="en-GB"/>
        </w:rPr>
        <w:fldChar w:fldCharType="end"/>
      </w:r>
    </w:p>
    <w:p w14:paraId="37633CC6" w14:textId="507D268D" w:rsidR="00F266B1" w:rsidRPr="00C06B2B" w:rsidRDefault="00F266B1" w:rsidP="004D246B">
      <w:pPr>
        <w:suppressAutoHyphens w:val="0"/>
        <w:spacing w:before="0" w:after="200"/>
        <w:jc w:val="center"/>
        <w:rPr>
          <w:i/>
          <w:iCs/>
          <w:color w:val="000000"/>
          <w:szCs w:val="24"/>
          <w:lang w:eastAsia="en-GB"/>
        </w:rPr>
      </w:pPr>
      <w:r w:rsidRPr="00C06B2B">
        <w:rPr>
          <w:i/>
          <w:iCs/>
          <w:color w:val="000000"/>
          <w:szCs w:val="24"/>
          <w:lang w:eastAsia="en-GB"/>
        </w:rPr>
        <w:t xml:space="preserve">Fig. </w:t>
      </w:r>
      <w:r w:rsidR="00DE7603" w:rsidRPr="00C06B2B">
        <w:rPr>
          <w:i/>
          <w:iCs/>
          <w:color w:val="000000"/>
          <w:szCs w:val="24"/>
          <w:lang w:eastAsia="en-GB"/>
        </w:rPr>
        <w:t>3.2: Photo of an ARCADIA MD3 (left), arrangement of MD3 chips in test beam measurements (right).</w:t>
      </w:r>
    </w:p>
    <w:p w14:paraId="3706BE51" w14:textId="22C50318" w:rsidR="004D246B" w:rsidRPr="005E430C" w:rsidRDefault="004D246B" w:rsidP="004D246B">
      <w:pPr>
        <w:spacing w:after="240"/>
        <w:rPr>
          <w:lang w:eastAsia="en-GB"/>
        </w:rPr>
      </w:pPr>
      <w:r w:rsidRPr="005E430C">
        <w:rPr>
          <w:szCs w:val="24"/>
          <w:lang w:eastAsia="en-GB"/>
        </w:rPr>
        <w:t xml:space="preserve">Extensive tests have been conducted to characterize the performance of the ARCADIA sensors with various particle sources. </w:t>
      </w:r>
      <w:r w:rsidRPr="00963D25">
        <w:rPr>
          <w:lang w:eastAsia="en-GB"/>
        </w:rPr>
        <w:t>A test beam was conducted at FNAL in </w:t>
      </w:r>
      <w:r w:rsidRPr="008F585C">
        <w:rPr>
          <w:szCs w:val="24"/>
          <w:lang w:eastAsia="en-GB"/>
        </w:rPr>
        <w:t>July 2024</w:t>
      </w:r>
      <w:r w:rsidRPr="00963D25">
        <w:rPr>
          <w:szCs w:val="24"/>
          <w:lang w:eastAsia="en-GB"/>
        </w:rPr>
        <w:t> using </w:t>
      </w:r>
      <w:r w:rsidRPr="008F585C">
        <w:rPr>
          <w:szCs w:val="24"/>
          <w:lang w:eastAsia="en-GB"/>
        </w:rPr>
        <w:t>120 GeV protons</w:t>
      </w:r>
      <w:r w:rsidRPr="00963D25">
        <w:rPr>
          <w:szCs w:val="24"/>
          <w:lang w:eastAsia="en-GB"/>
        </w:rPr>
        <w:t> and a mini-telescope of three ARCADIA-MD3</w:t>
      </w:r>
      <w:r w:rsidRPr="00963D25">
        <w:rPr>
          <w:b/>
          <w:bCs/>
          <w:szCs w:val="24"/>
          <w:lang w:eastAsia="en-GB"/>
        </w:rPr>
        <w:t xml:space="preserve"> </w:t>
      </w:r>
      <w:r w:rsidRPr="008F585C">
        <w:rPr>
          <w:szCs w:val="24"/>
          <w:lang w:eastAsia="en-GB"/>
        </w:rPr>
        <w:t>sensors</w:t>
      </w:r>
      <w:r w:rsidRPr="00963D25">
        <w:rPr>
          <w:szCs w:val="24"/>
          <w:lang w:eastAsia="en-GB"/>
        </w:rPr>
        <w:t> (200 µm thick)</w:t>
      </w:r>
      <w:r w:rsidR="004902EC">
        <w:rPr>
          <w:szCs w:val="24"/>
          <w:lang w:val="de-DE" w:eastAsia="en-GB"/>
        </w:rPr>
        <w:t xml:space="preserve"> (</w:t>
      </w:r>
      <w:r w:rsidR="00DE7603">
        <w:rPr>
          <w:szCs w:val="24"/>
          <w:lang w:val="de-DE" w:eastAsia="en-GB"/>
        </w:rPr>
        <w:t>see Fig. 3.2</w:t>
      </w:r>
      <w:r w:rsidR="004902EC">
        <w:rPr>
          <w:szCs w:val="24"/>
          <w:lang w:val="de-DE" w:eastAsia="en-GB"/>
        </w:rPr>
        <w:t xml:space="preserve">, </w:t>
      </w:r>
      <w:r w:rsidR="00DE7603">
        <w:rPr>
          <w:szCs w:val="24"/>
          <w:lang w:val="de-DE" w:eastAsia="en-GB"/>
        </w:rPr>
        <w:t>right)</w:t>
      </w:r>
      <w:r>
        <w:rPr>
          <w:lang w:eastAsia="en-GB"/>
        </w:rPr>
        <w:t xml:space="preserve">. This test beam </w:t>
      </w:r>
      <w:r w:rsidRPr="005E430C">
        <w:rPr>
          <w:szCs w:val="24"/>
          <w:lang w:eastAsia="en-GB"/>
        </w:rPr>
        <w:t>allowed for the first studies of cluster size, collection efficiency, and spatial resolution</w:t>
      </w:r>
      <w:r>
        <w:rPr>
          <w:szCs w:val="24"/>
          <w:lang w:eastAsia="en-GB"/>
        </w:rPr>
        <w:t xml:space="preserve"> as a funcion of the tilt angle. </w:t>
      </w:r>
      <w:r w:rsidRPr="00117021">
        <w:rPr>
          <w:szCs w:val="24"/>
          <w:lang w:eastAsia="en-GB"/>
        </w:rPr>
        <w:t>The average efficiency was measured to be </w:t>
      </w:r>
      <w:r w:rsidRPr="008F585C">
        <w:rPr>
          <w:szCs w:val="24"/>
          <w:lang w:eastAsia="en-GB"/>
        </w:rPr>
        <w:t>99.4% ± 0.01%</w:t>
      </w:r>
      <w:r w:rsidRPr="00117021">
        <w:rPr>
          <w:szCs w:val="24"/>
          <w:lang w:eastAsia="en-GB"/>
        </w:rPr>
        <w:t> </w:t>
      </w:r>
      <w:r w:rsidR="004902EC">
        <w:rPr>
          <w:szCs w:val="24"/>
          <w:lang w:eastAsia="en-GB"/>
        </w:rPr>
        <w:t xml:space="preserve">(see Fig. 3.3, left) </w:t>
      </w:r>
      <w:r w:rsidRPr="00117021">
        <w:rPr>
          <w:szCs w:val="24"/>
          <w:lang w:eastAsia="en-GB"/>
        </w:rPr>
        <w:t xml:space="preserve">with a time window of 5 µs and a spatial </w:t>
      </w:r>
      <w:r w:rsidRPr="00DE7603">
        <w:rPr>
          <w:szCs w:val="24"/>
          <w:lang w:eastAsia="en-GB"/>
        </w:rPr>
        <w:t xml:space="preserve">cut of 5 pixels, while </w:t>
      </w:r>
      <w:r w:rsidRPr="00DE7603">
        <w:rPr>
          <w:lang w:eastAsia="en-GB"/>
        </w:rPr>
        <w:t>the single-point resolution was measured to be approximately 4.7</w:t>
      </w:r>
      <w:r w:rsidR="00FA0CC5">
        <w:rPr>
          <w:lang w:eastAsia="en-GB"/>
        </w:rPr>
        <w:t xml:space="preserve"> </w:t>
      </w:r>
      <w:r w:rsidRPr="00DE7603">
        <w:rPr>
          <w:lang w:eastAsia="en-GB"/>
        </w:rPr>
        <w:t>μm</w:t>
      </w:r>
      <w:r w:rsidR="00DE7603" w:rsidRPr="00DE7603">
        <w:rPr>
          <w:lang w:eastAsia="en-GB"/>
        </w:rPr>
        <w:t xml:space="preserve"> as shown in </w:t>
      </w:r>
      <w:r w:rsidR="00DE7603" w:rsidRPr="00DE7603">
        <w:rPr>
          <w:szCs w:val="24"/>
          <w:lang w:eastAsia="en-GB"/>
        </w:rPr>
        <w:t>Fig. 3.2 (left)</w:t>
      </w:r>
      <w:r w:rsidRPr="00DE7603">
        <w:rPr>
          <w:lang w:eastAsia="en-GB"/>
        </w:rPr>
        <w:t xml:space="preserve">. Further characterization was </w:t>
      </w:r>
      <w:r w:rsidRPr="00DE7603">
        <w:rPr>
          <w:lang w:eastAsia="en-GB"/>
        </w:rPr>
        <w:lastRenderedPageBreak/>
        <w:t xml:space="preserve">performed using various radioactive </w:t>
      </w:r>
      <w:r w:rsidRPr="00135617">
        <w:rPr>
          <w:lang w:eastAsia="en-GB"/>
        </w:rPr>
        <w:t xml:space="preserve">sources, including cosmic rays, </w:t>
      </w:r>
      <w:r w:rsidRPr="00DE7603">
        <w:rPr>
          <w:vertAlign w:val="superscript"/>
          <w:lang w:eastAsia="en-GB"/>
        </w:rPr>
        <w:t>90</w:t>
      </w:r>
      <w:r w:rsidRPr="00135617">
        <w:rPr>
          <w:lang w:eastAsia="en-GB"/>
        </w:rPr>
        <w:t xml:space="preserve">Sr, </w:t>
      </w:r>
      <w:r w:rsidRPr="00DE7603">
        <w:rPr>
          <w:vertAlign w:val="superscript"/>
          <w:lang w:eastAsia="en-GB"/>
        </w:rPr>
        <w:t>241</w:t>
      </w:r>
      <w:r w:rsidRPr="00135617">
        <w:rPr>
          <w:lang w:eastAsia="en-GB"/>
        </w:rPr>
        <w:t xml:space="preserve">Am, and </w:t>
      </w:r>
      <w:r w:rsidRPr="00DE7603">
        <w:rPr>
          <w:vertAlign w:val="superscript"/>
          <w:lang w:eastAsia="en-GB"/>
        </w:rPr>
        <w:t>55</w:t>
      </w:r>
      <w:r w:rsidRPr="00135617">
        <w:rPr>
          <w:lang w:eastAsia="en-GB"/>
        </w:rPr>
        <w:t xml:space="preserve">Fe to test the sensors' response to </w:t>
      </w:r>
      <w:r w:rsidR="004902EC">
        <w:rPr>
          <w:lang w:eastAsia="en-GB"/>
        </w:rPr>
        <w:t xml:space="preserve">both </w:t>
      </w:r>
      <w:r w:rsidRPr="00135617">
        <w:rPr>
          <w:lang w:eastAsia="en-GB"/>
        </w:rPr>
        <w:t xml:space="preserve">charged particles and photons. </w:t>
      </w:r>
    </w:p>
    <w:p w14:paraId="18C008F6" w14:textId="77777777" w:rsidR="004D246B" w:rsidRDefault="004D246B" w:rsidP="004D246B">
      <w:pPr>
        <w:suppressAutoHyphens w:val="0"/>
        <w:spacing w:before="0" w:after="240"/>
        <w:jc w:val="center"/>
        <w:rPr>
          <w:color w:val="000000"/>
          <w:bdr w:val="none" w:sz="0" w:space="0" w:color="auto" w:frame="1"/>
        </w:rPr>
      </w:pPr>
      <w:r>
        <w:rPr>
          <w:color w:val="000000"/>
          <w:bdr w:val="none" w:sz="0" w:space="0" w:color="auto" w:frame="1"/>
        </w:rPr>
        <w:fldChar w:fldCharType="begin"/>
      </w:r>
      <w:r>
        <w:rPr>
          <w:color w:val="000000"/>
          <w:bdr w:val="none" w:sz="0" w:space="0" w:color="auto" w:frame="1"/>
        </w:rPr>
        <w:instrText xml:space="preserve"> INCLUDEPICTURE "https://lh7-qw.googleusercontent.com/docsz/AD_4nXfTo0rcmFyjNGIWtzkb0FBEyTnE-PAX0Ei6jPKZeKq1UTbCDQDVaTFeeA0kCIfHbahb9s8hp7NCZEeOGpWyBMrCGAXDbEPmLNNSGca8mvEoWkKmpbx5c4ssxPDalJvUcXFUxzTHZg?key=ryr4-iaLyt3bKrmi6946fw" \* MERGEFORMATINET </w:instrText>
      </w:r>
      <w:r>
        <w:rPr>
          <w:color w:val="000000"/>
          <w:bdr w:val="none" w:sz="0" w:space="0" w:color="auto" w:frame="1"/>
        </w:rPr>
        <w:fldChar w:fldCharType="separate"/>
      </w:r>
      <w:r>
        <w:rPr>
          <w:noProof/>
          <w:color w:val="000000"/>
          <w:bdr w:val="none" w:sz="0" w:space="0" w:color="auto" w:frame="1"/>
        </w:rPr>
        <w:drawing>
          <wp:inline distT="0" distB="0" distL="0" distR="0" wp14:anchorId="7159C423" wp14:editId="1BC66AD4">
            <wp:extent cx="2525790" cy="2045296"/>
            <wp:effectExtent l="0" t="0" r="1905" b="0"/>
            <wp:docPr id="174843271" name="Picture 11" descr="A graph with blue dot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43271" name="Picture 11" descr="A graph with blue dots and numbers&#10;&#10;AI-generated content may be incorrec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549836" cy="2064768"/>
                    </a:xfrm>
                    <a:prstGeom prst="rect">
                      <a:avLst/>
                    </a:prstGeom>
                    <a:noFill/>
                    <a:ln>
                      <a:noFill/>
                    </a:ln>
                  </pic:spPr>
                </pic:pic>
              </a:graphicData>
            </a:graphic>
          </wp:inline>
        </w:drawing>
      </w:r>
      <w:r>
        <w:rPr>
          <w:color w:val="000000"/>
          <w:bdr w:val="none" w:sz="0" w:space="0" w:color="auto" w:frame="1"/>
        </w:rPr>
        <w:fldChar w:fldCharType="end"/>
      </w:r>
      <w:r>
        <w:rPr>
          <w:color w:val="000000"/>
          <w:bdr w:val="none" w:sz="0" w:space="0" w:color="auto" w:frame="1"/>
        </w:rPr>
        <w:fldChar w:fldCharType="begin"/>
      </w:r>
      <w:r>
        <w:rPr>
          <w:color w:val="000000"/>
          <w:bdr w:val="none" w:sz="0" w:space="0" w:color="auto" w:frame="1"/>
        </w:rPr>
        <w:instrText xml:space="preserve"> INCLUDEPICTURE "https://lh7-qw.googleusercontent.com/docsz/AD_4nXdAvJbxo0ddRiOanC1CB7CSJUaVbXgb2Z8xjS1SNSB_tQk-kn-kK96XcToznNOIRe81tKaVjVr8ElksxOuDho925QudxNjI7WJF8xWH7dLohoadKu6xGlCiw_PIm0nIZNKS4ovuhA?key=ryr4-iaLyt3bKrmi6946fw" \* MERGEFORMATINET </w:instrText>
      </w:r>
      <w:r>
        <w:rPr>
          <w:color w:val="000000"/>
          <w:bdr w:val="none" w:sz="0" w:space="0" w:color="auto" w:frame="1"/>
        </w:rPr>
        <w:fldChar w:fldCharType="separate"/>
      </w:r>
      <w:r>
        <w:rPr>
          <w:noProof/>
          <w:color w:val="000000"/>
          <w:bdr w:val="none" w:sz="0" w:space="0" w:color="auto" w:frame="1"/>
        </w:rPr>
        <w:drawing>
          <wp:inline distT="0" distB="0" distL="0" distR="0" wp14:anchorId="25FD0116" wp14:editId="3A3BDAC2">
            <wp:extent cx="2786061" cy="2011413"/>
            <wp:effectExtent l="0" t="0" r="0" b="0"/>
            <wp:docPr id="376997812" name="Picture 12" descr="A graph of a normal distribu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997812" name="Picture 12" descr="A graph of a normal distribution&#10;&#10;AI-generated content may be incorrec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820236" cy="2036086"/>
                    </a:xfrm>
                    <a:prstGeom prst="rect">
                      <a:avLst/>
                    </a:prstGeom>
                    <a:noFill/>
                    <a:ln>
                      <a:noFill/>
                    </a:ln>
                  </pic:spPr>
                </pic:pic>
              </a:graphicData>
            </a:graphic>
          </wp:inline>
        </w:drawing>
      </w:r>
      <w:r>
        <w:rPr>
          <w:color w:val="000000"/>
          <w:bdr w:val="none" w:sz="0" w:space="0" w:color="auto" w:frame="1"/>
        </w:rPr>
        <w:fldChar w:fldCharType="end"/>
      </w:r>
    </w:p>
    <w:p w14:paraId="21D60FF3" w14:textId="5AD9C5DB" w:rsidR="00DE7603" w:rsidRPr="00C06B2B" w:rsidRDefault="00DE7603" w:rsidP="004D246B">
      <w:pPr>
        <w:suppressAutoHyphens w:val="0"/>
        <w:spacing w:before="0" w:after="240"/>
        <w:jc w:val="center"/>
        <w:rPr>
          <w:i/>
          <w:iCs/>
          <w:szCs w:val="24"/>
          <w:lang w:eastAsia="en-GB"/>
        </w:rPr>
      </w:pPr>
      <w:r w:rsidRPr="00C06B2B">
        <w:rPr>
          <w:i/>
          <w:iCs/>
          <w:color w:val="000000"/>
          <w:szCs w:val="24"/>
          <w:bdr w:val="none" w:sz="0" w:space="0" w:color="auto" w:frame="1"/>
        </w:rPr>
        <w:t>Fig. 3.3: ARCADIA MD3 efficiency (left) and position resolution (right) as measured in test beam with 120 GeV protons, see text for further details.</w:t>
      </w:r>
    </w:p>
    <w:p w14:paraId="78667F73" w14:textId="77777777" w:rsidR="004D246B" w:rsidRPr="004D246B" w:rsidRDefault="004D246B" w:rsidP="004D246B"/>
    <w:p w14:paraId="5C52EDA9" w14:textId="5C00F46D" w:rsidR="00753238" w:rsidRDefault="004D246B" w:rsidP="00753238">
      <w:pPr>
        <w:pStyle w:val="Heading1"/>
        <w:numPr>
          <w:ilvl w:val="2"/>
          <w:numId w:val="2"/>
        </w:numPr>
      </w:pPr>
      <w:bookmarkStart w:id="27" w:name="_Toc206238274"/>
      <w:r>
        <w:t>Detectors for time-of-flight measuremnts (MADPIX)</w:t>
      </w:r>
      <w:bookmarkEnd w:id="27"/>
    </w:p>
    <w:p w14:paraId="6AC48F3E" w14:textId="6F3C161E" w:rsidR="004D246B" w:rsidRDefault="004D246B" w:rsidP="004D246B">
      <w:pPr>
        <w:rPr>
          <w:lang w:val="de-DE"/>
        </w:rPr>
      </w:pPr>
      <w:r w:rsidRPr="006D608B">
        <w:t>The MADPIX prototype</w:t>
      </w:r>
      <w:r>
        <w:t xml:space="preserve"> is </w:t>
      </w:r>
      <w:r w:rsidR="00B630C3">
        <w:t xml:space="preserve">the </w:t>
      </w:r>
      <w:r>
        <w:t>first</w:t>
      </w:r>
      <w:r w:rsidRPr="006D608B">
        <w:t xml:space="preserve"> CMOS LGAD multi-pixel prototype with a gain layer and integrated electronics</w:t>
      </w:r>
      <w:r>
        <w:t xml:space="preserve">, implemented and produced </w:t>
      </w:r>
      <w:r w:rsidR="00B630C3">
        <w:t xml:space="preserve">as part of the </w:t>
      </w:r>
      <w:r>
        <w:t xml:space="preserve">ARCADIA engineering run. The </w:t>
      </w:r>
      <w:r w:rsidR="00B630C3">
        <w:t>initial</w:t>
      </w:r>
      <w:r>
        <w:t xml:space="preserve"> small-scale 4</w:t>
      </w:r>
      <w:r w:rsidR="00FA0CC5">
        <w:t xml:space="preserve"> </w:t>
      </w:r>
      <w:r w:rsidR="00FA0CC5" w:rsidRPr="00A11DB0">
        <w:rPr>
          <w:color w:val="000000" w:themeColor="text1"/>
          <w:lang w:val="en-US" w:eastAsia="en-US"/>
        </w:rPr>
        <w:t>×</w:t>
      </w:r>
      <w:r>
        <w:t>16 mm</w:t>
      </w:r>
      <w:r w:rsidRPr="00EE3FF0">
        <w:rPr>
          <w:vertAlign w:val="superscript"/>
        </w:rPr>
        <w:t>2</w:t>
      </w:r>
      <w:r>
        <w:t xml:space="preserve"> demonstrator implements 8 matrices (</w:t>
      </w:r>
      <w:r w:rsidR="00B630C3">
        <w:t xml:space="preserve">each containing 64-pixel pads of </w:t>
      </w:r>
      <w:r>
        <w:t>250</w:t>
      </w:r>
      <w:r w:rsidR="00FA0CC5">
        <w:t xml:space="preserve"> </w:t>
      </w:r>
      <w:r w:rsidR="00FA0CC5" w:rsidRPr="00A11DB0">
        <w:rPr>
          <w:color w:val="000000" w:themeColor="text1"/>
          <w:lang w:val="en-US" w:eastAsia="en-US"/>
        </w:rPr>
        <w:t>×</w:t>
      </w:r>
      <w:r>
        <w:t xml:space="preserve">100 </w:t>
      </w:r>
      <w:r w:rsidRPr="006D608B">
        <w:t>µm</w:t>
      </w:r>
      <w:r w:rsidRPr="00927FA9">
        <w:rPr>
          <w:vertAlign w:val="superscript"/>
        </w:rPr>
        <w:t>2</w:t>
      </w:r>
      <w:r>
        <w:t>) featuring different sensor and front-end design versions</w:t>
      </w:r>
      <w:r w:rsidR="00B630C3">
        <w:t>. T</w:t>
      </w:r>
      <w:r>
        <w:t xml:space="preserve">he </w:t>
      </w:r>
      <w:r w:rsidR="00B630C3">
        <w:t>signals</w:t>
      </w:r>
      <w:r>
        <w:t xml:space="preserve"> </w:t>
      </w:r>
      <w:r w:rsidR="00B630C3">
        <w:t>are</w:t>
      </w:r>
      <w:r>
        <w:t xml:space="preserve"> read out </w:t>
      </w:r>
      <w:r w:rsidR="00B630C3">
        <w:t>through</w:t>
      </w:r>
      <w:r>
        <w:t xml:space="preserve"> 64 analogue outputs on each side of the </w:t>
      </w:r>
      <w:r w:rsidR="00A149BA">
        <w:t>chip using</w:t>
      </w:r>
      <w:r>
        <w:t xml:space="preserve"> a rolling shutter. The MADPIX prototype</w:t>
      </w:r>
      <w:r w:rsidR="00EE3FF0">
        <w:rPr>
          <w:lang w:val="de-DE"/>
        </w:rPr>
        <w:t xml:space="preserve"> (see Fig. 3.4</w:t>
      </w:r>
      <w:r w:rsidR="00B630C3">
        <w:rPr>
          <w:lang w:val="de-DE"/>
        </w:rPr>
        <w:t xml:space="preserve">, </w:t>
      </w:r>
      <w:r w:rsidR="00EE3FF0">
        <w:rPr>
          <w:lang w:val="de-DE"/>
        </w:rPr>
        <w:t>middle)</w:t>
      </w:r>
      <w:r>
        <w:t xml:space="preserve"> was tested </w:t>
      </w:r>
      <w:r w:rsidRPr="006D608B">
        <w:t>at CERN PS in October 2024</w:t>
      </w:r>
      <w:r w:rsidR="00EE3FF0">
        <w:rPr>
          <w:lang w:val="de-DE"/>
        </w:rPr>
        <w:t xml:space="preserve"> (see Fig3.4</w:t>
      </w:r>
      <w:r w:rsidR="00B630C3">
        <w:rPr>
          <w:lang w:val="de-DE"/>
        </w:rPr>
        <w:t xml:space="preserve">, </w:t>
      </w:r>
      <w:r w:rsidR="00EE3FF0">
        <w:rPr>
          <w:lang w:val="de-DE"/>
        </w:rPr>
        <w:t>left)</w:t>
      </w:r>
      <w:r w:rsidRPr="006D608B">
        <w:t>.</w:t>
      </w:r>
      <w:r>
        <w:t xml:space="preserve"> First</w:t>
      </w:r>
      <w:r w:rsidRPr="006D608B">
        <w:t xml:space="preserve"> results from the test beam show a timing resolution </w:t>
      </w:r>
      <w:r>
        <w:t>better</w:t>
      </w:r>
      <w:r w:rsidRPr="006D608B">
        <w:t xml:space="preserve"> than 75 ps</w:t>
      </w:r>
      <w:r>
        <w:t xml:space="preserve"> r.m.s, </w:t>
      </w:r>
      <w:r w:rsidRPr="00834B81">
        <w:t>with the resolution limited by the sensor</w:t>
      </w:r>
      <w:r>
        <w:t xml:space="preserve"> (</w:t>
      </w:r>
      <w:r w:rsidRPr="006D608B">
        <w:t>a 48 µm thick active layer on a p+ substrate</w:t>
      </w:r>
      <w:r>
        <w:t>)</w:t>
      </w:r>
      <w:r w:rsidR="00627FB6">
        <w:t>,</w:t>
      </w:r>
      <w:r w:rsidR="00EE3FF0">
        <w:rPr>
          <w:lang w:val="de-DE"/>
        </w:rPr>
        <w:t xml:space="preserve"> as shown in Fig. 3.4 (right)</w:t>
      </w:r>
      <w:r w:rsidR="00627FB6">
        <w:t>.</w:t>
      </w:r>
      <w:r w:rsidRPr="00834B81">
        <w:t xml:space="preserve"> </w:t>
      </w:r>
      <w:r w:rsidR="00627FB6">
        <w:t>T</w:t>
      </w:r>
      <w:r w:rsidRPr="00834B81">
        <w:t>he</w:t>
      </w:r>
      <w:r>
        <w:t xml:space="preserve"> contribution of the front-end electronics to</w:t>
      </w:r>
      <w:r w:rsidRPr="00834B81">
        <w:t xml:space="preserve"> jitter is </w:t>
      </w:r>
      <w:r w:rsidR="00627FB6">
        <w:t xml:space="preserve">estimated to be </w:t>
      </w:r>
      <w:r w:rsidRPr="00834B81">
        <w:t>approximately 20 ps</w:t>
      </w:r>
      <w:r>
        <w:t xml:space="preserve">. </w:t>
      </w:r>
      <w:r w:rsidRPr="006D608B">
        <w:t xml:space="preserve">The next step </w:t>
      </w:r>
      <w:r w:rsidR="00627FB6">
        <w:t>will be a</w:t>
      </w:r>
      <w:r w:rsidRPr="006D608B">
        <w:t xml:space="preserve"> new short-loop </w:t>
      </w:r>
      <w:r w:rsidR="00627FB6">
        <w:t xml:space="preserve">run </w:t>
      </w:r>
      <w:r w:rsidRPr="006D608B">
        <w:t>with the ARCADIA mask set and a thinner n-epi active layer. </w:t>
      </w:r>
      <w:r w:rsidR="00627FB6">
        <w:t>In parallel, t</w:t>
      </w:r>
      <w:r w:rsidRPr="006D608B">
        <w:t xml:space="preserve">he team will also begin full-chip IP design for the ALICE3 </w:t>
      </w:r>
      <w:r>
        <w:t>Time-of-Flight (</w:t>
      </w:r>
      <w:r w:rsidRPr="006D608B">
        <w:t>TOF</w:t>
      </w:r>
      <w:r>
        <w:t>) detector.</w:t>
      </w:r>
    </w:p>
    <w:p w14:paraId="567B6247" w14:textId="77777777" w:rsidR="00EE3FF0" w:rsidRPr="00EE3FF0" w:rsidRDefault="00EE3FF0" w:rsidP="004D246B">
      <w:pPr>
        <w:rPr>
          <w:lang w:val="de-DE"/>
        </w:rPr>
      </w:pPr>
    </w:p>
    <w:p w14:paraId="11B83B68" w14:textId="04FD778C" w:rsidR="004D246B" w:rsidRDefault="004D246B" w:rsidP="00EE3FF0">
      <w:pPr>
        <w:jc w:val="center"/>
      </w:pPr>
      <w:r w:rsidRPr="00386D52">
        <w:rPr>
          <w:noProof/>
        </w:rPr>
        <w:drawing>
          <wp:inline distT="0" distB="0" distL="0" distR="0" wp14:anchorId="7DB1FC80" wp14:editId="3030BFB9">
            <wp:extent cx="1582116" cy="1764506"/>
            <wp:effectExtent l="0" t="0" r="5715" b="1270"/>
            <wp:docPr id="1425212424" name="Picture 1" descr="A machine with many wi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212424" name="Picture 1" descr="A machine with many wires&#10;&#10;AI-generated content may be incorrect."/>
                    <pic:cNvPicPr/>
                  </pic:nvPicPr>
                  <pic:blipFill>
                    <a:blip r:embed="rId21"/>
                    <a:stretch>
                      <a:fillRect/>
                    </a:stretch>
                  </pic:blipFill>
                  <pic:spPr>
                    <a:xfrm>
                      <a:off x="0" y="0"/>
                      <a:ext cx="1623690" cy="1810873"/>
                    </a:xfrm>
                    <a:prstGeom prst="rect">
                      <a:avLst/>
                    </a:prstGeom>
                  </pic:spPr>
                </pic:pic>
              </a:graphicData>
            </a:graphic>
          </wp:inline>
        </w:drawing>
      </w:r>
      <w:r w:rsidRPr="00042456">
        <w:rPr>
          <w:noProof/>
        </w:rPr>
        <w:drawing>
          <wp:inline distT="0" distB="0" distL="0" distR="0" wp14:anchorId="5937F465" wp14:editId="52A7BEE0">
            <wp:extent cx="2093119" cy="1802096"/>
            <wp:effectExtent l="0" t="0" r="2540" b="1905"/>
            <wp:docPr id="956687144" name="Picture 1" descr="A close-up of a circuit bo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687144" name="Picture 1" descr="A close-up of a circuit board&#10;&#10;AI-generated content may be incorrect."/>
                    <pic:cNvPicPr/>
                  </pic:nvPicPr>
                  <pic:blipFill>
                    <a:blip r:embed="rId22"/>
                    <a:stretch>
                      <a:fillRect/>
                    </a:stretch>
                  </pic:blipFill>
                  <pic:spPr>
                    <a:xfrm>
                      <a:off x="0" y="0"/>
                      <a:ext cx="2124463" cy="1829082"/>
                    </a:xfrm>
                    <a:prstGeom prst="rect">
                      <a:avLst/>
                    </a:prstGeom>
                  </pic:spPr>
                </pic:pic>
              </a:graphicData>
            </a:graphic>
          </wp:inline>
        </w:drawing>
      </w:r>
      <w:r w:rsidRPr="00D135B0">
        <w:rPr>
          <w:noProof/>
        </w:rPr>
        <w:drawing>
          <wp:inline distT="0" distB="0" distL="0" distR="0" wp14:anchorId="08527EB4" wp14:editId="5FD3855F">
            <wp:extent cx="1770412" cy="1707356"/>
            <wp:effectExtent l="0" t="0" r="0" b="0"/>
            <wp:docPr id="215970985" name="Picture 1" descr="A graph of a func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970985" name="Picture 1" descr="A graph of a function&#10;&#10;AI-generated content may be incorrect."/>
                    <pic:cNvPicPr/>
                  </pic:nvPicPr>
                  <pic:blipFill>
                    <a:blip r:embed="rId23"/>
                    <a:stretch>
                      <a:fillRect/>
                    </a:stretch>
                  </pic:blipFill>
                  <pic:spPr>
                    <a:xfrm>
                      <a:off x="0" y="0"/>
                      <a:ext cx="1790244" cy="1726481"/>
                    </a:xfrm>
                    <a:prstGeom prst="rect">
                      <a:avLst/>
                    </a:prstGeom>
                  </pic:spPr>
                </pic:pic>
              </a:graphicData>
            </a:graphic>
          </wp:inline>
        </w:drawing>
      </w:r>
    </w:p>
    <w:p w14:paraId="6F8396BA" w14:textId="08A7D78D" w:rsidR="00EE3FF0" w:rsidRPr="00C06B2B" w:rsidRDefault="00EE3FF0" w:rsidP="00EE3FF0">
      <w:pPr>
        <w:jc w:val="center"/>
        <w:rPr>
          <w:i/>
          <w:iCs/>
          <w:szCs w:val="24"/>
        </w:rPr>
      </w:pPr>
      <w:r w:rsidRPr="00C06B2B">
        <w:rPr>
          <w:i/>
          <w:iCs/>
          <w:szCs w:val="24"/>
        </w:rPr>
        <w:t>Fig. 3.4: Test setup of MADPIX in CERN PS (left); MADPIX chip mounted on PCB (middle); measured time resolution vs. top bias voltage of MADPIX (right).</w:t>
      </w:r>
    </w:p>
    <w:p w14:paraId="1257CA24" w14:textId="77777777" w:rsidR="00EE3FF0" w:rsidRDefault="00EE3FF0" w:rsidP="004D246B"/>
    <w:p w14:paraId="63CBBE40" w14:textId="77777777" w:rsidR="004D246B" w:rsidRDefault="004D246B" w:rsidP="004D246B">
      <w:r w:rsidRPr="00042456">
        <w:lastRenderedPageBreak/>
        <w:t xml:space="preserve"> </w:t>
      </w:r>
    </w:p>
    <w:p w14:paraId="1A4E834E" w14:textId="3A5EE281" w:rsidR="004D246B" w:rsidRDefault="004D246B" w:rsidP="004D246B">
      <w:pPr>
        <w:rPr>
          <w:lang w:eastAsia="en-US"/>
        </w:rPr>
      </w:pPr>
      <w:r w:rsidRPr="00A10905">
        <w:rPr>
          <w:lang w:eastAsia="en-US"/>
        </w:rPr>
        <w:t xml:space="preserve">R&amp;D is ongoing to demonstrate the compatibility of the </w:t>
      </w:r>
      <w:r w:rsidR="00FA0CC5">
        <w:t xml:space="preserve">Resistive-AC-Coupled (RSD) </w:t>
      </w:r>
      <w:r w:rsidRPr="00A10905">
        <w:rPr>
          <w:lang w:eastAsia="en-US"/>
        </w:rPr>
        <w:t>readout scheme with the LF11 ARCADIA CMOS process flow for CMOS AC-LGADs</w:t>
      </w:r>
      <w:r>
        <w:rPr>
          <w:lang w:eastAsia="en-US"/>
        </w:rPr>
        <w:t xml:space="preserve">. </w:t>
      </w:r>
      <w:r w:rsidR="00FA0CC5">
        <w:rPr>
          <w:lang w:eastAsia="en-US"/>
        </w:rPr>
        <w:t>In this approach, a</w:t>
      </w:r>
      <w:r>
        <w:rPr>
          <w:lang w:eastAsia="en-US"/>
        </w:rPr>
        <w:t xml:space="preserve">n </w:t>
      </w:r>
      <w:r w:rsidRPr="009237A5">
        <w:rPr>
          <w:lang w:eastAsia="en-US"/>
        </w:rPr>
        <w:t>LGAD detector with continuous gain layer</w:t>
      </w:r>
      <w:r w:rsidR="00FA0CC5">
        <w:rPr>
          <w:lang w:eastAsia="en-US"/>
        </w:rPr>
        <w:t xml:space="preserve"> collects</w:t>
      </w:r>
      <w:r w:rsidRPr="009237A5">
        <w:rPr>
          <w:lang w:eastAsia="en-US"/>
        </w:rPr>
        <w:t xml:space="preserve"> charge through </w:t>
      </w:r>
      <w:r w:rsidR="00FA0CC5">
        <w:rPr>
          <w:lang w:eastAsia="en-US"/>
        </w:rPr>
        <w:t xml:space="preserve">a </w:t>
      </w:r>
      <w:r w:rsidRPr="009237A5">
        <w:rPr>
          <w:lang w:eastAsia="en-US"/>
        </w:rPr>
        <w:t>resistive n-layer</w:t>
      </w:r>
      <w:r w:rsidR="00FA0CC5">
        <w:rPr>
          <w:lang w:eastAsia="en-US"/>
        </w:rPr>
        <w:t>, while</w:t>
      </w:r>
      <w:r w:rsidRPr="009237A5">
        <w:rPr>
          <w:lang w:eastAsia="en-US"/>
        </w:rPr>
        <w:t xml:space="preserve"> readout </w:t>
      </w:r>
      <w:r w:rsidR="00FA0CC5">
        <w:rPr>
          <w:lang w:eastAsia="en-US"/>
        </w:rPr>
        <w:t>is performed via</w:t>
      </w:r>
      <w:r w:rsidRPr="009237A5">
        <w:rPr>
          <w:lang w:eastAsia="en-US"/>
        </w:rPr>
        <w:t xml:space="preserve"> induction on AC coupled pad</w:t>
      </w:r>
      <w:r w:rsidR="00A149BA">
        <w:rPr>
          <w:lang w:eastAsia="en-US"/>
        </w:rPr>
        <w:t>s</w:t>
      </w:r>
      <w:r w:rsidR="00FA0CC5">
        <w:rPr>
          <w:lang w:eastAsia="en-US"/>
        </w:rPr>
        <w:t>(</w:t>
      </w:r>
      <w:r w:rsidR="00E74D39">
        <w:rPr>
          <w:lang w:eastAsia="en-US"/>
        </w:rPr>
        <w:t>Fig. 3.5</w:t>
      </w:r>
      <w:r w:rsidR="00627FB6">
        <w:rPr>
          <w:lang w:eastAsia="en-US"/>
        </w:rPr>
        <w:t>)</w:t>
      </w:r>
      <w:r w:rsidR="00FA0CC5">
        <w:rPr>
          <w:lang w:eastAsia="en-US"/>
        </w:rPr>
        <w:t>. This architecture</w:t>
      </w:r>
      <w:r w:rsidRPr="009237A5">
        <w:rPr>
          <w:lang w:eastAsia="en-US"/>
        </w:rPr>
        <w:t xml:space="preserve"> </w:t>
      </w:r>
      <w:r w:rsidR="00FA0CC5">
        <w:rPr>
          <w:lang w:eastAsia="en-US"/>
        </w:rPr>
        <w:t>enables</w:t>
      </w:r>
      <w:r>
        <w:rPr>
          <w:lang w:eastAsia="en-US"/>
        </w:rPr>
        <w:t xml:space="preserve"> </w:t>
      </w:r>
      <w:r w:rsidR="00FA0CC5">
        <w:rPr>
          <w:lang w:eastAsia="en-US"/>
        </w:rPr>
        <w:t>t</w:t>
      </w:r>
      <w:r>
        <w:rPr>
          <w:lang w:eastAsia="en-US"/>
        </w:rPr>
        <w:t xml:space="preserve">he </w:t>
      </w:r>
      <w:r w:rsidR="00A149BA">
        <w:t>realization</w:t>
      </w:r>
      <w:r w:rsidR="00FA0CC5">
        <w:t xml:space="preserve"> </w:t>
      </w:r>
      <w:r>
        <w:rPr>
          <w:lang w:eastAsia="en-US"/>
        </w:rPr>
        <w:t xml:space="preserve">of a </w:t>
      </w:r>
      <w:r w:rsidRPr="009237A5">
        <w:rPr>
          <w:lang w:eastAsia="en-US"/>
        </w:rPr>
        <w:t xml:space="preserve">fully active detector, </w:t>
      </w:r>
      <w:r w:rsidR="00627FB6">
        <w:t>eliminating the need</w:t>
      </w:r>
      <w:r w:rsidRPr="009237A5">
        <w:rPr>
          <w:lang w:eastAsia="en-US"/>
        </w:rPr>
        <w:t xml:space="preserve"> </w:t>
      </w:r>
      <w:r w:rsidR="00627FB6">
        <w:rPr>
          <w:lang w:eastAsia="en-US"/>
        </w:rPr>
        <w:t xml:space="preserve">for </w:t>
      </w:r>
      <w:r w:rsidRPr="009237A5">
        <w:rPr>
          <w:lang w:eastAsia="en-US"/>
        </w:rPr>
        <w:t>isolation implants (used to prevent early breakdown) in segmented LGADs</w:t>
      </w:r>
      <w:r>
        <w:rPr>
          <w:lang w:eastAsia="en-US"/>
        </w:rPr>
        <w:t>. In this detector</w:t>
      </w:r>
      <w:r w:rsidR="00627FB6">
        <w:rPr>
          <w:lang w:eastAsia="en-US"/>
        </w:rPr>
        <w:t xml:space="preserve"> architecture</w:t>
      </w:r>
      <w:r>
        <w:rPr>
          <w:lang w:eastAsia="en-US"/>
        </w:rPr>
        <w:t>, the time</w:t>
      </w:r>
      <w:r w:rsidRPr="00FA5E38">
        <w:rPr>
          <w:lang w:eastAsia="en-US"/>
        </w:rPr>
        <w:t xml:space="preserve"> resolution </w:t>
      </w:r>
      <w:r>
        <w:rPr>
          <w:lang w:eastAsia="en-US"/>
        </w:rPr>
        <w:t xml:space="preserve">is </w:t>
      </w:r>
      <w:r w:rsidRPr="00FA5E38">
        <w:rPr>
          <w:lang w:eastAsia="en-US"/>
        </w:rPr>
        <w:t>approximatively independent from pixel pitch</w:t>
      </w:r>
      <w:r>
        <w:rPr>
          <w:lang w:eastAsia="en-US"/>
        </w:rPr>
        <w:t xml:space="preserve">. </w:t>
      </w:r>
    </w:p>
    <w:p w14:paraId="5B7C3CA0" w14:textId="77777777" w:rsidR="00E74D39" w:rsidRDefault="004D246B" w:rsidP="00E74D39">
      <w:pPr>
        <w:keepNext/>
        <w:jc w:val="center"/>
      </w:pPr>
      <w:r w:rsidRPr="008901C4">
        <w:rPr>
          <w:noProof/>
          <w:lang w:eastAsia="en-US"/>
        </w:rPr>
        <w:drawing>
          <wp:inline distT="0" distB="0" distL="0" distR="0" wp14:anchorId="50B08060" wp14:editId="1E39CE2D">
            <wp:extent cx="3165231" cy="1289344"/>
            <wp:effectExtent l="0" t="0" r="0" b="6350"/>
            <wp:docPr id="200317574" name="Picture 1" descr="A diagram of a batter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17574" name="Picture 1" descr="A diagram of a battery&#10;&#10;AI-generated content may be incorrect."/>
                    <pic:cNvPicPr/>
                  </pic:nvPicPr>
                  <pic:blipFill>
                    <a:blip r:embed="rId24"/>
                    <a:stretch>
                      <a:fillRect/>
                    </a:stretch>
                  </pic:blipFill>
                  <pic:spPr>
                    <a:xfrm>
                      <a:off x="0" y="0"/>
                      <a:ext cx="3189658" cy="1299294"/>
                    </a:xfrm>
                    <a:prstGeom prst="rect">
                      <a:avLst/>
                    </a:prstGeom>
                  </pic:spPr>
                </pic:pic>
              </a:graphicData>
            </a:graphic>
          </wp:inline>
        </w:drawing>
      </w:r>
    </w:p>
    <w:p w14:paraId="511009F2" w14:textId="6E4DC1E2" w:rsidR="004D246B" w:rsidRPr="00C06B2B" w:rsidRDefault="00E74D39" w:rsidP="00E74D39">
      <w:pPr>
        <w:pStyle w:val="Caption"/>
        <w:rPr>
          <w:sz w:val="24"/>
          <w:szCs w:val="24"/>
          <w:lang w:eastAsia="en-US"/>
        </w:rPr>
      </w:pPr>
      <w:r w:rsidRPr="00C06B2B">
        <w:rPr>
          <w:sz w:val="24"/>
          <w:szCs w:val="24"/>
        </w:rPr>
        <w:t>Fig. 3.5: Cross section of a LGAD detector with RSD readout.</w:t>
      </w:r>
    </w:p>
    <w:p w14:paraId="6F5A751C" w14:textId="77777777" w:rsidR="004D246B" w:rsidRDefault="004D246B" w:rsidP="004D246B">
      <w:pPr>
        <w:rPr>
          <w:lang w:eastAsia="en-US"/>
        </w:rPr>
      </w:pPr>
    </w:p>
    <w:p w14:paraId="41AAA7FE" w14:textId="65244DCC" w:rsidR="00450F62" w:rsidRDefault="004D246B" w:rsidP="004D246B">
      <w:pPr>
        <w:rPr>
          <w:lang w:eastAsia="en-US"/>
        </w:rPr>
      </w:pPr>
      <w:r>
        <w:rPr>
          <w:lang w:eastAsia="en-US"/>
        </w:rPr>
        <w:t xml:space="preserve">Design activities </w:t>
      </w:r>
      <w:r w:rsidR="00627FB6">
        <w:rPr>
          <w:lang w:eastAsia="en-US"/>
        </w:rPr>
        <w:t xml:space="preserve">have </w:t>
      </w:r>
      <w:r>
        <w:rPr>
          <w:lang w:eastAsia="en-US"/>
        </w:rPr>
        <w:t>started to demonstrate the</w:t>
      </w:r>
      <w:r w:rsidRPr="003D66D5">
        <w:rPr>
          <w:lang w:eastAsia="en-US"/>
        </w:rPr>
        <w:t xml:space="preserve"> compatibility between the RSD readout scheme and the LF11i</w:t>
      </w:r>
      <w:r w:rsidR="00E74D39">
        <w:rPr>
          <w:lang w:eastAsia="en-US"/>
        </w:rPr>
        <w:t>n</w:t>
      </w:r>
      <w:r w:rsidRPr="003D66D5">
        <w:rPr>
          <w:lang w:eastAsia="en-US"/>
        </w:rPr>
        <w:t xml:space="preserve"> ARCADIA CMOS process flow, </w:t>
      </w:r>
      <w:r>
        <w:rPr>
          <w:lang w:eastAsia="en-US"/>
        </w:rPr>
        <w:t xml:space="preserve">with </w:t>
      </w:r>
      <w:r w:rsidRPr="003D66D5">
        <w:rPr>
          <w:lang w:eastAsia="en-US"/>
        </w:rPr>
        <w:t xml:space="preserve">first prototypes </w:t>
      </w:r>
      <w:r>
        <w:rPr>
          <w:lang w:eastAsia="en-US"/>
        </w:rPr>
        <w:t xml:space="preserve">expected </w:t>
      </w:r>
      <w:r w:rsidRPr="003D66D5">
        <w:rPr>
          <w:lang w:eastAsia="en-US"/>
        </w:rPr>
        <w:t xml:space="preserve">in </w:t>
      </w:r>
      <w:r w:rsidR="00627FB6">
        <w:rPr>
          <w:lang w:eastAsia="en-US"/>
        </w:rPr>
        <w:t>the upcoming</w:t>
      </w:r>
      <w:r w:rsidRPr="003D66D5">
        <w:rPr>
          <w:lang w:eastAsia="en-US"/>
        </w:rPr>
        <w:t xml:space="preserve"> silicon production runs</w:t>
      </w:r>
      <w:r>
        <w:rPr>
          <w:lang w:eastAsia="en-US"/>
        </w:rPr>
        <w:t xml:space="preserve">. The </w:t>
      </w:r>
      <w:r w:rsidR="00627FB6">
        <w:rPr>
          <w:lang w:eastAsia="en-US"/>
        </w:rPr>
        <w:t xml:space="preserve">initial </w:t>
      </w:r>
      <w:r>
        <w:rPr>
          <w:lang w:eastAsia="en-US"/>
        </w:rPr>
        <w:t xml:space="preserve">publications </w:t>
      </w:r>
      <w:r w:rsidR="00627FB6">
        <w:rPr>
          <w:lang w:eastAsia="en-US"/>
        </w:rPr>
        <w:t xml:space="preserve">providing </w:t>
      </w:r>
      <w:r w:rsidRPr="003D66D5">
        <w:rPr>
          <w:lang w:eastAsia="en-US"/>
        </w:rPr>
        <w:t xml:space="preserve">proof-of-concept </w:t>
      </w:r>
      <w:r w:rsidR="00627FB6">
        <w:rPr>
          <w:lang w:eastAsia="en-US"/>
        </w:rPr>
        <w:t xml:space="preserve">and </w:t>
      </w:r>
      <w:r w:rsidRPr="003D66D5">
        <w:rPr>
          <w:lang w:eastAsia="en-US"/>
        </w:rPr>
        <w:t xml:space="preserve">describing the CMOS integration </w:t>
      </w:r>
      <w:r>
        <w:rPr>
          <w:lang w:eastAsia="en-US"/>
        </w:rPr>
        <w:t xml:space="preserve">of RSD devices were </w:t>
      </w:r>
      <w:r w:rsidR="00627FB6">
        <w:rPr>
          <w:lang w:eastAsia="en-US"/>
        </w:rPr>
        <w:t xml:space="preserve">presented in </w:t>
      </w:r>
      <w:r>
        <w:rPr>
          <w:lang w:eastAsia="en-US"/>
        </w:rPr>
        <w:t>[</w:t>
      </w:r>
      <w:r w:rsidR="00015F03">
        <w:rPr>
          <w:lang w:eastAsia="en-US"/>
        </w:rPr>
        <w:t>8, 9</w:t>
      </w:r>
      <w:r>
        <w:rPr>
          <w:lang w:eastAsia="en-US"/>
        </w:rPr>
        <w:t xml:space="preserve">]. </w:t>
      </w:r>
    </w:p>
    <w:p w14:paraId="350A93B3" w14:textId="77777777" w:rsidR="00450F62" w:rsidRDefault="00450F62" w:rsidP="004D246B">
      <w:pPr>
        <w:rPr>
          <w:lang w:val="en-US" w:eastAsia="en-US"/>
        </w:rPr>
      </w:pPr>
    </w:p>
    <w:p w14:paraId="598B1A6F" w14:textId="77B1E488" w:rsidR="008947B3" w:rsidRDefault="008947B3" w:rsidP="008947B3">
      <w:pPr>
        <w:pStyle w:val="Heading1"/>
        <w:numPr>
          <w:ilvl w:val="0"/>
          <w:numId w:val="2"/>
        </w:numPr>
        <w:rPr>
          <w:lang w:eastAsia="en-US"/>
        </w:rPr>
      </w:pPr>
      <w:bookmarkStart w:id="28" w:name="_Toc206238275"/>
      <w:r w:rsidRPr="008947B3">
        <w:rPr>
          <w:lang w:eastAsia="en-US"/>
        </w:rPr>
        <w:t>PROTOTYPE DEVELOPMENT IN LFOUNDRY 150 NM TECHNOLOGY (MINI-CACTUS)</w:t>
      </w:r>
      <w:bookmarkEnd w:id="28"/>
    </w:p>
    <w:p w14:paraId="78FE3BC0" w14:textId="77777777" w:rsidR="008947B3" w:rsidRDefault="008947B3" w:rsidP="008947B3">
      <w:pPr>
        <w:rPr>
          <w:lang w:eastAsia="en-US"/>
        </w:rPr>
      </w:pPr>
    </w:p>
    <w:p w14:paraId="6D3477F0" w14:textId="6FFB463F" w:rsidR="00F37305" w:rsidRDefault="008947B3" w:rsidP="008947B3">
      <w:r>
        <w:t>DMAPS exploiting both tracking and timing</w:t>
      </w:r>
      <w:r w:rsidR="00F37305">
        <w:t xml:space="preserve"> capabilities</w:t>
      </w:r>
      <w:r>
        <w:t xml:space="preserve"> are an attractive option for future experiments. Within this work package, an early prototype in the LFoundry 150 nm process called Mini-Cactus has been fabricated to explore this possibility [</w:t>
      </w:r>
      <w:r w:rsidR="00015F03" w:rsidRPr="00015F03">
        <w:rPr>
          <w:color w:val="000000" w:themeColor="text1"/>
        </w:rPr>
        <w:t>3</w:t>
      </w:r>
      <w:r>
        <w:t xml:space="preserve">]. </w:t>
      </w:r>
    </w:p>
    <w:p w14:paraId="70D0B62E" w14:textId="3CC96A45" w:rsidR="008947B3" w:rsidRDefault="008947B3" w:rsidP="007D018D">
      <w:pPr>
        <w:ind w:firstLine="709"/>
      </w:pPr>
      <w:r>
        <w:t>Encouraged by the promising initial results [</w:t>
      </w:r>
      <w:r w:rsidR="00015F03" w:rsidRPr="00015F03">
        <w:rPr>
          <w:color w:val="000000" w:themeColor="text1"/>
        </w:rPr>
        <w:t xml:space="preserve">3, </w:t>
      </w:r>
      <w:r w:rsidR="00015F03">
        <w:rPr>
          <w:color w:val="000000" w:themeColor="text1"/>
        </w:rPr>
        <w:t>10</w:t>
      </w:r>
      <w:r>
        <w:t>], the second prototype, MiniCactus-V2 was designed in LFoundry 150 nm standard CMOS technology with high substrate resistivity (2</w:t>
      </w:r>
      <w:r w:rsidR="00F37305">
        <w:t xml:space="preserve"> </w:t>
      </w:r>
      <w:r>
        <w:t xml:space="preserve">KΩ · cm) and was characterized with particle beams. The wafers were post-processed and metalized after the fabrication and then thinned to different thicknesses: 200 μm,175 μm and 150 μm. The </w:t>
      </w:r>
      <w:r w:rsidR="00F37305" w:rsidRPr="007D018D">
        <w:rPr>
          <w:rStyle w:val="Strong"/>
          <w:b w:val="0"/>
          <w:bCs w:val="0"/>
        </w:rPr>
        <w:t>MiniCactus-V2</w:t>
      </w:r>
      <w:r w:rsidR="00F37305">
        <w:rPr>
          <w:rStyle w:val="Strong"/>
        </w:rPr>
        <w:t xml:space="preserve"> </w:t>
      </w:r>
      <w:r>
        <w:t xml:space="preserve">integrates two new pre-amplifiers </w:t>
      </w:r>
      <w:r w:rsidR="00F37305">
        <w:t xml:space="preserve">that provide </w:t>
      </w:r>
      <w:r>
        <w:t xml:space="preserve">faster recovery time (≤ 25 ns) and </w:t>
      </w:r>
      <w:r w:rsidR="00F37305">
        <w:t xml:space="preserve">improved </w:t>
      </w:r>
      <w:r>
        <w:t xml:space="preserve">time resolution. The power density in the </w:t>
      </w:r>
      <w:r w:rsidR="00F37305">
        <w:t xml:space="preserve">analogue </w:t>
      </w:r>
      <w:r>
        <w:t>front-end is 155 mW/cm</w:t>
      </w:r>
      <w:r w:rsidRPr="007D018D">
        <w:rPr>
          <w:vertAlign w:val="superscript"/>
        </w:rPr>
        <w:t>2</w:t>
      </w:r>
      <w:r>
        <w:t>.</w:t>
      </w:r>
    </w:p>
    <w:p w14:paraId="11E9E77E" w14:textId="4D3B9500" w:rsidR="008947B3" w:rsidRDefault="008947B3" w:rsidP="008947B3">
      <w:r>
        <w:tab/>
        <w:t xml:space="preserve">The test beam </w:t>
      </w:r>
      <w:r w:rsidR="00F37305">
        <w:t xml:space="preserve">set up </w:t>
      </w:r>
      <w:r>
        <w:t xml:space="preserve">is </w:t>
      </w:r>
      <w:r w:rsidR="00015F03">
        <w:t>shown</w:t>
      </w:r>
      <w:r>
        <w:t xml:space="preserve"> in Fig. </w:t>
      </w:r>
      <w:r w:rsidR="008A41E6" w:rsidRPr="008A41E6">
        <w:rPr>
          <w:color w:val="000000" w:themeColor="text1"/>
        </w:rPr>
        <w:t>4</w:t>
      </w:r>
      <w:r w:rsidRPr="008A41E6">
        <w:rPr>
          <w:color w:val="000000" w:themeColor="text1"/>
        </w:rPr>
        <w:t>.1.</w:t>
      </w:r>
      <w:r>
        <w:t xml:space="preserve"> </w:t>
      </w:r>
      <w:r w:rsidR="00015F03">
        <w:t>Tw</w:t>
      </w:r>
      <w:r w:rsidR="00F37305">
        <w:t>o timing</w:t>
      </w:r>
      <w:r>
        <w:t xml:space="preserve"> references — a scintillator plus a photomultiplier (PMT) and a micro channel plate (MCP) </w:t>
      </w:r>
      <w:r w:rsidR="00F37305">
        <w:t>— were</w:t>
      </w:r>
      <w:r>
        <w:t xml:space="preserve"> used</w:t>
      </w:r>
      <w:r w:rsidR="00F37305">
        <w:t xml:space="preserve"> both</w:t>
      </w:r>
      <w:r>
        <w:t xml:space="preserve"> as time references and for calibrating the time resolution with a three-dimension matrix. The set up also </w:t>
      </w:r>
      <w:r w:rsidR="00F37305">
        <w:t>included</w:t>
      </w:r>
      <w:r>
        <w:t xml:space="preserve"> a MiniCactus-V2 board, a GPAC/MIO and a </w:t>
      </w:r>
      <w:r w:rsidR="00015F03">
        <w:t>Raspberry</w:t>
      </w:r>
      <w:r>
        <w:t xml:space="preserve"> Pi. The Raspberry Pi </w:t>
      </w:r>
      <w:r w:rsidR="00F37305">
        <w:t>was</w:t>
      </w:r>
      <w:r>
        <w:t xml:space="preserve"> used to send the slow-control signals and the calibration injection pulses. The GPAC/MIO </w:t>
      </w:r>
      <w:r w:rsidR="00F37305">
        <w:t xml:space="preserve">supplied </w:t>
      </w:r>
      <w:r>
        <w:t>static low voltages to control the AS</w:t>
      </w:r>
      <w:r w:rsidR="00F37305">
        <w:t>IC</w:t>
      </w:r>
      <w:r>
        <w:t>s and transmit</w:t>
      </w:r>
      <w:r w:rsidR="00F37305">
        <w:t>ted</w:t>
      </w:r>
      <w:r>
        <w:t xml:space="preserve"> SPI commands from the Raspberry Pi to the ASICs. The signals </w:t>
      </w:r>
      <w:r w:rsidR="00F37305">
        <w:t xml:space="preserve">from </w:t>
      </w:r>
      <w:r>
        <w:t>the PMT, MCP, Amp Out and HIT (fr</w:t>
      </w:r>
      <w:r w:rsidR="00F37305">
        <w:t>o</w:t>
      </w:r>
      <w:r>
        <w:t xml:space="preserve">m the MiniCactus-V2) </w:t>
      </w:r>
      <w:r w:rsidR="00F37305">
        <w:t xml:space="preserve">were </w:t>
      </w:r>
      <w:r>
        <w:t>recorded with an oscilloscope (LeCroy HDO4104A) and the data</w:t>
      </w:r>
      <w:r w:rsidR="00F37305">
        <w:t xml:space="preserve"> were analysed offline</w:t>
      </w:r>
      <w:r>
        <w:t>.</w:t>
      </w:r>
    </w:p>
    <w:p w14:paraId="55628C16" w14:textId="77777777" w:rsidR="008947B3" w:rsidRDefault="008947B3" w:rsidP="008947B3">
      <w:r>
        <w:rPr>
          <w:noProof/>
        </w:rPr>
        <w:lastRenderedPageBreak/>
        <w:drawing>
          <wp:anchor distT="0" distB="0" distL="0" distR="0" simplePos="0" relativeHeight="251659264" behindDoc="0" locked="0" layoutInCell="0" allowOverlap="1" wp14:anchorId="1CC940BC" wp14:editId="6FC5271D">
            <wp:simplePos x="0" y="0"/>
            <wp:positionH relativeFrom="column">
              <wp:posOffset>0</wp:posOffset>
            </wp:positionH>
            <wp:positionV relativeFrom="paragraph">
              <wp:posOffset>360045</wp:posOffset>
            </wp:positionV>
            <wp:extent cx="6120130" cy="2273935"/>
            <wp:effectExtent l="0" t="0" r="0" b="0"/>
            <wp:wrapSquare wrapText="largest"/>
            <wp:docPr id="18" name="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6"/>
                    <pic:cNvPicPr>
                      <a:picLocks noChangeAspect="1" noChangeArrowheads="1"/>
                    </pic:cNvPicPr>
                  </pic:nvPicPr>
                  <pic:blipFill>
                    <a:blip r:embed="rId25"/>
                    <a:stretch>
                      <a:fillRect/>
                    </a:stretch>
                  </pic:blipFill>
                  <pic:spPr bwMode="auto">
                    <a:xfrm>
                      <a:off x="0" y="0"/>
                      <a:ext cx="6120130" cy="2273935"/>
                    </a:xfrm>
                    <a:prstGeom prst="rect">
                      <a:avLst/>
                    </a:prstGeom>
                  </pic:spPr>
                </pic:pic>
              </a:graphicData>
            </a:graphic>
          </wp:anchor>
        </w:drawing>
      </w:r>
    </w:p>
    <w:p w14:paraId="40A5147D" w14:textId="77777777" w:rsidR="008947B3" w:rsidRDefault="008947B3" w:rsidP="008947B3"/>
    <w:p w14:paraId="180FD9DA" w14:textId="7B189E0F" w:rsidR="008947B3" w:rsidRDefault="008947B3" w:rsidP="008947B3">
      <w:pPr>
        <w:jc w:val="center"/>
        <w:rPr>
          <w:i/>
          <w:iCs/>
        </w:rPr>
      </w:pPr>
      <w:r>
        <w:rPr>
          <w:i/>
          <w:iCs/>
        </w:rPr>
        <w:t xml:space="preserve">Figure </w:t>
      </w:r>
      <w:r w:rsidR="008A41E6">
        <w:rPr>
          <w:i/>
          <w:iCs/>
        </w:rPr>
        <w:t>4</w:t>
      </w:r>
      <w:r>
        <w:rPr>
          <w:i/>
          <w:iCs/>
        </w:rPr>
        <w:t>.</w:t>
      </w:r>
      <w:r w:rsidR="008A41E6">
        <w:rPr>
          <w:i/>
          <w:iCs/>
        </w:rPr>
        <w:t>1:</w:t>
      </w:r>
      <w:r>
        <w:rPr>
          <w:i/>
          <w:iCs/>
        </w:rPr>
        <w:t xml:space="preserve"> </w:t>
      </w:r>
      <w:r w:rsidR="00F37305">
        <w:rPr>
          <w:i/>
          <w:iCs/>
        </w:rPr>
        <w:t>Test beam</w:t>
      </w:r>
      <w:r>
        <w:rPr>
          <w:i/>
          <w:iCs/>
        </w:rPr>
        <w:t xml:space="preserve"> setup at CERN showing the MiniCactus-V2 boards and the readout system (left). The right plot shows the </w:t>
      </w:r>
      <w:r w:rsidR="00F37305">
        <w:rPr>
          <w:i/>
          <w:iCs/>
        </w:rPr>
        <w:t>analogue</w:t>
      </w:r>
      <w:r>
        <w:rPr>
          <w:i/>
          <w:iCs/>
        </w:rPr>
        <w:t xml:space="preserve"> outputs indicating the return to baseline is achieved within 25 ns for the new designed pre-amplifiers CSA2 and VPA (right). Taken from [</w:t>
      </w:r>
      <w:r w:rsidR="00015F03">
        <w:rPr>
          <w:i/>
          <w:iCs/>
          <w:color w:val="000000" w:themeColor="text1"/>
        </w:rPr>
        <w:t>11</w:t>
      </w:r>
      <w:r>
        <w:rPr>
          <w:i/>
          <w:iCs/>
        </w:rPr>
        <w:t>].</w:t>
      </w:r>
    </w:p>
    <w:p w14:paraId="33253CE3" w14:textId="77777777" w:rsidR="008947B3" w:rsidRDefault="008947B3" w:rsidP="008947B3"/>
    <w:p w14:paraId="369DAF40" w14:textId="05E6824A" w:rsidR="008947B3" w:rsidRDefault="008947B3" w:rsidP="008947B3">
      <w:r>
        <w:t>The time difference between the MiniCactus-V2 device and the MCP is shown in Fig.</w:t>
      </w:r>
      <w:r>
        <w:rPr>
          <w:color w:val="C9211E"/>
        </w:rPr>
        <w:t xml:space="preserve"> </w:t>
      </w:r>
      <w:r w:rsidR="008A41E6" w:rsidRPr="008A41E6">
        <w:rPr>
          <w:color w:val="000000" w:themeColor="text1"/>
        </w:rPr>
        <w:t>4</w:t>
      </w:r>
      <w:r w:rsidRPr="008A41E6">
        <w:rPr>
          <w:color w:val="000000" w:themeColor="text1"/>
        </w:rPr>
        <w:t>.2</w:t>
      </w:r>
      <w:r>
        <w:t>. The plot corresponds to the 0.5</w:t>
      </w:r>
      <w:r w:rsidR="00F37305">
        <w:t xml:space="preserve"> </w:t>
      </w:r>
      <w:r w:rsidR="00FA0CC5" w:rsidRPr="00A11DB0">
        <w:rPr>
          <w:color w:val="000000" w:themeColor="text1"/>
          <w:lang w:val="en-US" w:eastAsia="en-US"/>
        </w:rPr>
        <w:t>×</w:t>
      </w:r>
      <w:r w:rsidR="00FA0CC5">
        <w:rPr>
          <w:color w:val="000000" w:themeColor="text1"/>
          <w:lang w:val="en-US" w:eastAsia="en-US"/>
        </w:rPr>
        <w:t xml:space="preserve"> </w:t>
      </w:r>
      <w:r>
        <w:t>0.5 mm</w:t>
      </w:r>
      <w:r>
        <w:rPr>
          <w:vertAlign w:val="superscript"/>
        </w:rPr>
        <w:t>2</w:t>
      </w:r>
      <w:r>
        <w:t xml:space="preserve"> pad </w:t>
      </w:r>
      <w:r w:rsidR="00F37305">
        <w:t xml:space="preserve">of </w:t>
      </w:r>
      <w:r>
        <w:t>a device with a thickness of 175 µm</w:t>
      </w:r>
      <w:r w:rsidR="00F37305">
        <w:t>,</w:t>
      </w:r>
      <w:r>
        <w:t xml:space="preserve"> biased at 300V, after </w:t>
      </w:r>
      <w:r w:rsidR="00F37305">
        <w:t>applying</w:t>
      </w:r>
      <w:r w:rsidR="006C0C9F">
        <w:t xml:space="preserve"> the</w:t>
      </w:r>
      <w:r>
        <w:t xml:space="preserve"> time-walk correction. From the time difference</w:t>
      </w:r>
      <w:r w:rsidR="006C0C9F">
        <w:t>s</w:t>
      </w:r>
      <w:r>
        <w:t xml:space="preserve"> between the MCP, PMT and the device under test, one can </w:t>
      </w:r>
      <w:r w:rsidR="006C0C9F">
        <w:t>obtain</w:t>
      </w:r>
      <w:r>
        <w:t xml:space="preserve"> the resolution of each device. The best time resolution for the MiniCactus-V2</w:t>
      </w:r>
      <w:r w:rsidR="006C0C9F">
        <w:t>,</w:t>
      </w:r>
      <w:r>
        <w:t xml:space="preserve"> without optimization (without tuning of the chip parameters)</w:t>
      </w:r>
      <w:r w:rsidR="006C0C9F">
        <w:t>,</w:t>
      </w:r>
      <w:r>
        <w:t xml:space="preserve"> was 63 ps, </w:t>
      </w:r>
      <w:r w:rsidR="006C0C9F">
        <w:t>consistent with the</w:t>
      </w:r>
      <w:r>
        <w:t xml:space="preserve"> previous result </w:t>
      </w:r>
      <w:r w:rsidR="006C0C9F">
        <w:t xml:space="preserve">from </w:t>
      </w:r>
      <w:r>
        <w:t>MiniCactus</w:t>
      </w:r>
      <w:r w:rsidR="006C0C9F">
        <w:t>-</w:t>
      </w:r>
      <w:r>
        <w:t>V1</w:t>
      </w:r>
      <w:r w:rsidR="006C0C9F">
        <w:t xml:space="preserve"> (</w:t>
      </w:r>
      <w:r>
        <w:t>65 ps</w:t>
      </w:r>
      <w:r w:rsidR="006C0C9F">
        <w:t>)</w:t>
      </w:r>
      <w:r>
        <w:t xml:space="preserve"> [</w:t>
      </w:r>
      <w:r w:rsidR="00015F03">
        <w:rPr>
          <w:color w:val="000000" w:themeColor="text1"/>
        </w:rPr>
        <w:t>11</w:t>
      </w:r>
      <w:r>
        <w:t xml:space="preserve">]. However, the V2 chip shows a much better recovery time, below 25 ns. This </w:t>
      </w:r>
      <w:r w:rsidR="006C0C9F">
        <w:t xml:space="preserve">represents </w:t>
      </w:r>
      <w:r>
        <w:t xml:space="preserve">a significant improvement </w:t>
      </w:r>
      <w:r w:rsidR="006C0C9F">
        <w:t xml:space="preserve">and </w:t>
      </w:r>
      <w:r>
        <w:t xml:space="preserve">paves the way for future studies. </w:t>
      </w:r>
      <w:r w:rsidR="006C0C9F">
        <w:t xml:space="preserve">Ongoing </w:t>
      </w:r>
      <w:r>
        <w:t xml:space="preserve">work </w:t>
      </w:r>
      <w:r w:rsidR="006C0C9F">
        <w:t xml:space="preserve">aims to investigate </w:t>
      </w:r>
      <w:r>
        <w:t>the ultimate time resolution of the MiniCACTUS_V2 with optimized configurations. Tests on irradiated chips are also planned.</w:t>
      </w:r>
    </w:p>
    <w:p w14:paraId="5A58FB79" w14:textId="77777777" w:rsidR="008947B3" w:rsidRDefault="008947B3" w:rsidP="008947B3"/>
    <w:p w14:paraId="22B426E7" w14:textId="03FDB212" w:rsidR="008947B3" w:rsidRDefault="008947B3" w:rsidP="008947B3">
      <w:pPr>
        <w:jc w:val="center"/>
      </w:pPr>
      <w:r>
        <w:rPr>
          <w:noProof/>
        </w:rPr>
        <w:drawing>
          <wp:anchor distT="0" distB="0" distL="0" distR="0" simplePos="0" relativeHeight="251660288" behindDoc="0" locked="0" layoutInCell="0" allowOverlap="1" wp14:anchorId="797A73ED" wp14:editId="69BE369E">
            <wp:simplePos x="0" y="0"/>
            <wp:positionH relativeFrom="column">
              <wp:posOffset>1309370</wp:posOffset>
            </wp:positionH>
            <wp:positionV relativeFrom="paragraph">
              <wp:posOffset>1905</wp:posOffset>
            </wp:positionV>
            <wp:extent cx="3209290" cy="2120265"/>
            <wp:effectExtent l="0" t="0" r="0" b="0"/>
            <wp:wrapTopAndBottom/>
            <wp:docPr id="19" name="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5"/>
                    <pic:cNvPicPr>
                      <a:picLocks noChangeAspect="1" noChangeArrowheads="1"/>
                    </pic:cNvPicPr>
                  </pic:nvPicPr>
                  <pic:blipFill>
                    <a:blip r:embed="rId26"/>
                    <a:stretch>
                      <a:fillRect/>
                    </a:stretch>
                  </pic:blipFill>
                  <pic:spPr bwMode="auto">
                    <a:xfrm>
                      <a:off x="0" y="0"/>
                      <a:ext cx="3209290" cy="2120265"/>
                    </a:xfrm>
                    <a:prstGeom prst="rect">
                      <a:avLst/>
                    </a:prstGeom>
                  </pic:spPr>
                </pic:pic>
              </a:graphicData>
            </a:graphic>
          </wp:anchor>
        </w:drawing>
      </w:r>
      <w:r>
        <w:rPr>
          <w:i/>
          <w:iCs/>
        </w:rPr>
        <w:t xml:space="preserve">Figure </w:t>
      </w:r>
      <w:r w:rsidR="008A41E6">
        <w:rPr>
          <w:i/>
          <w:iCs/>
        </w:rPr>
        <w:t>4</w:t>
      </w:r>
      <w:r>
        <w:rPr>
          <w:i/>
          <w:iCs/>
        </w:rPr>
        <w:t>.2</w:t>
      </w:r>
      <w:r w:rsidR="008A41E6">
        <w:rPr>
          <w:i/>
          <w:iCs/>
        </w:rPr>
        <w:t>:</w:t>
      </w:r>
      <w:r>
        <w:rPr>
          <w:i/>
          <w:iCs/>
        </w:rPr>
        <w:t xml:space="preserve"> Time difference between the MiniCactus-V2 device with a pixel size of 0.5x0.5 mm</w:t>
      </w:r>
      <w:r>
        <w:rPr>
          <w:i/>
          <w:iCs/>
          <w:vertAlign w:val="superscript"/>
        </w:rPr>
        <w:t>2</w:t>
      </w:r>
      <w:r>
        <w:rPr>
          <w:i/>
          <w:iCs/>
        </w:rPr>
        <w:t xml:space="preserve"> and the MCP after time-walk correction. The chip was biased to 300 V. The corresponding time resolution of the MiniCactus-V2 CSA2 is 63 ps. Taken from [</w:t>
      </w:r>
      <w:r w:rsidR="00015F03">
        <w:rPr>
          <w:i/>
          <w:iCs/>
          <w:color w:val="000000" w:themeColor="text1"/>
        </w:rPr>
        <w:t>11</w:t>
      </w:r>
      <w:r>
        <w:rPr>
          <w:i/>
          <w:iCs/>
        </w:rPr>
        <w:t>].</w:t>
      </w:r>
    </w:p>
    <w:p w14:paraId="74452C81" w14:textId="77777777" w:rsidR="008947B3" w:rsidRDefault="008947B3" w:rsidP="008947B3"/>
    <w:p w14:paraId="149A1B93" w14:textId="77777777" w:rsidR="008947B3" w:rsidRDefault="008947B3" w:rsidP="008947B3">
      <w:pPr>
        <w:rPr>
          <w:lang w:eastAsia="en-US"/>
        </w:rPr>
      </w:pPr>
    </w:p>
    <w:p w14:paraId="6F8EFD2A" w14:textId="77777777" w:rsidR="008947B3" w:rsidRPr="008947B3" w:rsidRDefault="008947B3" w:rsidP="008947B3">
      <w:pPr>
        <w:rPr>
          <w:lang w:eastAsia="en-US"/>
        </w:rPr>
      </w:pPr>
    </w:p>
    <w:p w14:paraId="427DB303" w14:textId="627FBD39" w:rsidR="008067CF" w:rsidRDefault="00000000" w:rsidP="008947B3">
      <w:pPr>
        <w:pStyle w:val="Heading1"/>
        <w:numPr>
          <w:ilvl w:val="0"/>
          <w:numId w:val="2"/>
        </w:numPr>
        <w:rPr>
          <w:lang w:eastAsia="en-US"/>
        </w:rPr>
      </w:pPr>
      <w:bookmarkStart w:id="29" w:name="_Toc206238276"/>
      <w:r>
        <w:rPr>
          <w:lang w:eastAsia="en-US"/>
        </w:rPr>
        <w:t>Conclusions and FUTURE PLANs</w:t>
      </w:r>
      <w:bookmarkEnd w:id="29"/>
    </w:p>
    <w:p w14:paraId="6B494697" w14:textId="77777777" w:rsidR="008067CF" w:rsidRDefault="008067CF">
      <w:pPr>
        <w:rPr>
          <w:lang w:eastAsia="en-US"/>
        </w:rPr>
      </w:pPr>
    </w:p>
    <w:p w14:paraId="7525FA26" w14:textId="657446E5" w:rsidR="008067CF" w:rsidRDefault="00E967E3">
      <w:pPr>
        <w:rPr>
          <w:lang w:val="en-US" w:eastAsia="en-US"/>
        </w:rPr>
      </w:pPr>
      <w:r>
        <w:rPr>
          <w:lang w:val="en-US" w:eastAsia="en-US"/>
        </w:rPr>
        <w:t>Results of the characterization of the high granularity DMAPS proto</w:t>
      </w:r>
      <w:r w:rsidR="006C0C9F">
        <w:rPr>
          <w:lang w:val="en-US" w:eastAsia="en-US"/>
        </w:rPr>
        <w:t>types</w:t>
      </w:r>
      <w:r>
        <w:rPr>
          <w:lang w:val="en-US" w:eastAsia="en-US"/>
        </w:rPr>
        <w:t xml:space="preserve"> and the first device</w:t>
      </w:r>
      <w:r w:rsidR="006C0C9F">
        <w:rPr>
          <w:lang w:val="en-US" w:eastAsia="en-US"/>
        </w:rPr>
        <w:t>s</w:t>
      </w:r>
      <w:r>
        <w:rPr>
          <w:lang w:val="en-US" w:eastAsia="en-US"/>
        </w:rPr>
        <w:t xml:space="preserve"> for timing applications were presented. The TJ-Monopix2 and the TJ-MALTA2/3 large </w:t>
      </w:r>
      <w:r w:rsidR="006C0C9F">
        <w:rPr>
          <w:lang w:val="en-US" w:eastAsia="en-US"/>
        </w:rPr>
        <w:t>area</w:t>
      </w:r>
      <w:r>
        <w:rPr>
          <w:lang w:val="en-US" w:eastAsia="en-US"/>
        </w:rPr>
        <w:t xml:space="preserve"> devices </w:t>
      </w:r>
      <w:r w:rsidR="006C0C9F">
        <w:rPr>
          <w:lang w:val="en-US" w:eastAsia="en-US"/>
        </w:rPr>
        <w:t>delivered</w:t>
      </w:r>
      <w:r>
        <w:rPr>
          <w:lang w:val="en-US" w:eastAsia="en-US"/>
        </w:rPr>
        <w:t xml:space="preserve"> excellent </w:t>
      </w:r>
      <w:r w:rsidR="006C0C9F">
        <w:rPr>
          <w:lang w:val="en-US" w:eastAsia="en-US"/>
        </w:rPr>
        <w:t>performance</w:t>
      </w:r>
      <w:r>
        <w:rPr>
          <w:lang w:val="en-US" w:eastAsia="en-US"/>
        </w:rPr>
        <w:t xml:space="preserve"> in terms of operational points</w:t>
      </w:r>
      <w:r w:rsidR="00DB006B">
        <w:rPr>
          <w:lang w:val="en-US" w:eastAsia="en-US"/>
        </w:rPr>
        <w:t>.</w:t>
      </w:r>
      <w:r>
        <w:rPr>
          <w:lang w:val="en-US" w:eastAsia="en-US"/>
        </w:rPr>
        <w:t xml:space="preserve"> These </w:t>
      </w:r>
      <w:r w:rsidR="006C0C9F">
        <w:t>represent</w:t>
      </w:r>
      <w:r>
        <w:rPr>
          <w:lang w:val="en-US" w:eastAsia="en-US"/>
        </w:rPr>
        <w:t xml:space="preserve"> two of the most advanced developments worldwide, resulting in experiment</w:t>
      </w:r>
      <w:r w:rsidR="006C0C9F">
        <w:rPr>
          <w:lang w:val="en-US" w:eastAsia="en-US"/>
        </w:rPr>
        <w:t>-</w:t>
      </w:r>
      <w:r>
        <w:rPr>
          <w:lang w:val="en-US" w:eastAsia="en-US"/>
        </w:rPr>
        <w:t xml:space="preserve">ready devices with </w:t>
      </w:r>
      <w:r w:rsidR="006C0C9F">
        <w:rPr>
          <w:lang w:val="en-US" w:eastAsia="en-US"/>
        </w:rPr>
        <w:t>complete</w:t>
      </w:r>
      <w:r>
        <w:rPr>
          <w:lang w:val="en-US" w:eastAsia="en-US"/>
        </w:rPr>
        <w:t xml:space="preserve"> readout architecture</w:t>
      </w:r>
      <w:r w:rsidR="006C0C9F">
        <w:rPr>
          <w:lang w:val="en-US" w:eastAsia="en-US"/>
        </w:rPr>
        <w:t>s,</w:t>
      </w:r>
      <w:r w:rsidR="00A11DB0">
        <w:rPr>
          <w:lang w:val="en-US" w:eastAsia="en-US"/>
        </w:rPr>
        <w:t xml:space="preserve"> as </w:t>
      </w:r>
      <w:r w:rsidR="006C0C9F">
        <w:rPr>
          <w:lang w:val="en-US" w:eastAsia="en-US"/>
        </w:rPr>
        <w:t>documented</w:t>
      </w:r>
      <w:r w:rsidR="00A11DB0">
        <w:rPr>
          <w:lang w:val="en-US" w:eastAsia="en-US"/>
        </w:rPr>
        <w:t xml:space="preserve"> in D5.1, D5.3 and D5.4</w:t>
      </w:r>
      <w:r>
        <w:rPr>
          <w:lang w:val="en-US" w:eastAsia="en-US"/>
        </w:rPr>
        <w:t xml:space="preserve">. </w:t>
      </w:r>
      <w:r w:rsidR="00A11DB0">
        <w:rPr>
          <w:lang w:val="en-US" w:eastAsia="en-US"/>
        </w:rPr>
        <w:t>Additionally</w:t>
      </w:r>
      <w:r w:rsidR="006C0C9F">
        <w:rPr>
          <w:lang w:val="en-US" w:eastAsia="en-US"/>
        </w:rPr>
        <w:t>,</w:t>
      </w:r>
      <w:r w:rsidR="00A11DB0">
        <w:rPr>
          <w:lang w:val="en-US" w:eastAsia="en-US"/>
        </w:rPr>
        <w:t xml:space="preserve"> timing performance </w:t>
      </w:r>
      <w:r w:rsidR="006C0C9F">
        <w:rPr>
          <w:lang w:val="en-US" w:eastAsia="en-US"/>
        </w:rPr>
        <w:t xml:space="preserve">studies </w:t>
      </w:r>
      <w:r w:rsidR="00A11DB0">
        <w:rPr>
          <w:lang w:val="en-US" w:eastAsia="en-US"/>
        </w:rPr>
        <w:t>for the TJ-Monopix2  presented here</w:t>
      </w:r>
      <w:r w:rsidR="006C0C9F">
        <w:rPr>
          <w:lang w:val="en-US" w:eastAsia="en-US"/>
        </w:rPr>
        <w:t xml:space="preserve"> </w:t>
      </w:r>
      <w:r w:rsidR="00A11DB0">
        <w:rPr>
          <w:lang w:val="en-US" w:eastAsia="en-US"/>
        </w:rPr>
        <w:t xml:space="preserve">demonstrates the feasibility of </w:t>
      </w:r>
      <w:r w:rsidR="006C0C9F">
        <w:rPr>
          <w:lang w:val="en-US" w:eastAsia="en-US"/>
        </w:rPr>
        <w:t xml:space="preserve">achieving </w:t>
      </w:r>
      <w:r w:rsidR="00A11DB0">
        <w:rPr>
          <w:lang w:val="en-US" w:eastAsia="en-US"/>
        </w:rPr>
        <w:t xml:space="preserve">a timing resolution of at least 1.25 ns with such DMAPS structures. </w:t>
      </w:r>
      <w:r>
        <w:rPr>
          <w:lang w:val="en-US" w:eastAsia="en-US"/>
        </w:rPr>
        <w:t xml:space="preserve">Further performance results of these prototypes </w:t>
      </w:r>
      <w:r w:rsidR="006C0C9F">
        <w:rPr>
          <w:lang w:val="en-US" w:eastAsia="en-US"/>
        </w:rPr>
        <w:t xml:space="preserve">are expected </w:t>
      </w:r>
      <w:r w:rsidR="00A11DB0">
        <w:rPr>
          <w:lang w:val="en-US" w:eastAsia="en-US"/>
        </w:rPr>
        <w:t xml:space="preserve">in </w:t>
      </w:r>
      <w:r w:rsidR="006C0C9F">
        <w:rPr>
          <w:lang w:val="en-US" w:eastAsia="en-US"/>
        </w:rPr>
        <w:t xml:space="preserve">the </w:t>
      </w:r>
      <w:r w:rsidR="00A11DB0">
        <w:rPr>
          <w:lang w:val="en-US" w:eastAsia="en-US"/>
        </w:rPr>
        <w:t>future</w:t>
      </w:r>
      <w:r w:rsidR="00DB006B">
        <w:rPr>
          <w:lang w:val="en-US" w:eastAsia="en-US"/>
        </w:rPr>
        <w:t>.</w:t>
      </w:r>
    </w:p>
    <w:p w14:paraId="42480B3B" w14:textId="327847D4" w:rsidR="008067CF" w:rsidRPr="00A11DB0" w:rsidRDefault="00E01014">
      <w:pPr>
        <w:rPr>
          <w:color w:val="000000" w:themeColor="text1"/>
        </w:rPr>
      </w:pPr>
      <w:r>
        <w:rPr>
          <w:color w:val="000000" w:themeColor="text1"/>
          <w:lang w:val="en-US" w:eastAsia="en-US"/>
        </w:rPr>
        <w:tab/>
      </w:r>
      <w:r w:rsidRPr="00A11DB0">
        <w:rPr>
          <w:color w:val="000000" w:themeColor="text1"/>
          <w:lang w:val="en-US" w:eastAsia="en-US"/>
        </w:rPr>
        <w:t>In parallel, a new DMAPS prototype for timing</w:t>
      </w:r>
      <w:r w:rsidR="006C0C9F">
        <w:rPr>
          <w:color w:val="000000" w:themeColor="text1"/>
          <w:lang w:val="en-US" w:eastAsia="en-US"/>
        </w:rPr>
        <w:t xml:space="preserve"> application,</w:t>
      </w:r>
      <w:r w:rsidRPr="00A11DB0">
        <w:rPr>
          <w:color w:val="000000" w:themeColor="text1"/>
          <w:lang w:val="en-US" w:eastAsia="en-US"/>
        </w:rPr>
        <w:t xml:space="preserve"> MiniCactus-V2, was fabricated and characterized with particle beams. The new pre-amplifiers implemented in the chip achieved an excellent time resolution of 63 ps for a 0.5×0.5 mm</w:t>
      </w:r>
      <w:r w:rsidRPr="00A11DB0">
        <w:rPr>
          <w:color w:val="000000" w:themeColor="text1"/>
          <w:vertAlign w:val="superscript"/>
          <w:lang w:val="en-US" w:eastAsia="en-US"/>
        </w:rPr>
        <w:t>2</w:t>
      </w:r>
      <w:r w:rsidRPr="00A11DB0">
        <w:rPr>
          <w:color w:val="000000" w:themeColor="text1"/>
          <w:lang w:val="en-US" w:eastAsia="en-US"/>
        </w:rPr>
        <w:t xml:space="preserve"> pixel at 300 V. </w:t>
      </w:r>
      <w:r w:rsidR="006C0C9F">
        <w:rPr>
          <w:color w:val="000000" w:themeColor="text1"/>
          <w:lang w:val="en-US" w:eastAsia="en-US"/>
        </w:rPr>
        <w:t>T</w:t>
      </w:r>
      <w:r w:rsidR="006C0C9F">
        <w:t xml:space="preserve">he design also enabled </w:t>
      </w:r>
      <w:r w:rsidRPr="00A11DB0">
        <w:rPr>
          <w:color w:val="000000" w:themeColor="text1"/>
          <w:lang w:val="en-US" w:eastAsia="en-US"/>
        </w:rPr>
        <w:t>a fast return to baseline (</w:t>
      </w:r>
      <w:r w:rsidR="006C0C9F">
        <w:rPr>
          <w:color w:val="000000" w:themeColor="text1"/>
          <w:lang w:val="en-US" w:eastAsia="en-US"/>
        </w:rPr>
        <w:t>&lt;</w:t>
      </w:r>
      <w:r w:rsidRPr="00A11DB0">
        <w:rPr>
          <w:color w:val="000000" w:themeColor="text1"/>
          <w:lang w:val="en-US" w:eastAsia="en-US"/>
        </w:rPr>
        <w:t xml:space="preserve"> 25 ns), open</w:t>
      </w:r>
      <w:r w:rsidR="006C0C9F">
        <w:rPr>
          <w:color w:val="000000" w:themeColor="text1"/>
          <w:lang w:val="en-US" w:eastAsia="en-US"/>
        </w:rPr>
        <w:t>ing</w:t>
      </w:r>
      <w:r w:rsidRPr="00A11DB0">
        <w:rPr>
          <w:color w:val="000000" w:themeColor="text1"/>
          <w:lang w:val="en-US" w:eastAsia="en-US"/>
        </w:rPr>
        <w:t xml:space="preserve"> the door for </w:t>
      </w:r>
      <w:r w:rsidR="006C0C9F">
        <w:rPr>
          <w:color w:val="000000" w:themeColor="text1"/>
          <w:lang w:val="en-US" w:eastAsia="en-US"/>
        </w:rPr>
        <w:t>the use of</w:t>
      </w:r>
      <w:r w:rsidRPr="00A11DB0">
        <w:rPr>
          <w:color w:val="000000" w:themeColor="text1"/>
          <w:lang w:val="en-US" w:eastAsia="en-US"/>
        </w:rPr>
        <w:t xml:space="preserve"> DMAPS </w:t>
      </w:r>
      <w:r w:rsidR="006C0C9F">
        <w:rPr>
          <w:color w:val="000000" w:themeColor="text1"/>
          <w:lang w:val="en-US" w:eastAsia="en-US"/>
        </w:rPr>
        <w:t>in</w:t>
      </w:r>
      <w:r w:rsidRPr="00A11DB0">
        <w:rPr>
          <w:color w:val="000000" w:themeColor="text1"/>
          <w:lang w:val="en-US" w:eastAsia="en-US"/>
        </w:rPr>
        <w:t xml:space="preserve"> timing </w:t>
      </w:r>
      <w:r w:rsidR="006C0C9F">
        <w:rPr>
          <w:color w:val="000000" w:themeColor="text1"/>
          <w:lang w:val="en-US" w:eastAsia="en-US"/>
        </w:rPr>
        <w:t>applications for</w:t>
      </w:r>
      <w:r w:rsidRPr="00A11DB0">
        <w:rPr>
          <w:color w:val="000000" w:themeColor="text1"/>
          <w:lang w:val="en-US" w:eastAsia="en-US"/>
        </w:rPr>
        <w:t xml:space="preserve"> future experiments.</w:t>
      </w:r>
    </w:p>
    <w:p w14:paraId="54D5AE9B" w14:textId="7BA1370B" w:rsidR="00A11DB0" w:rsidRDefault="00E01014" w:rsidP="00A11DB0">
      <w:pPr>
        <w:rPr>
          <w:lang w:eastAsia="en-US"/>
        </w:rPr>
      </w:pPr>
      <w:r>
        <w:rPr>
          <w:lang w:eastAsia="en-US"/>
        </w:rPr>
        <w:tab/>
      </w:r>
      <w:r w:rsidR="00A11DB0" w:rsidRPr="00A10905">
        <w:rPr>
          <w:lang w:eastAsia="en-US"/>
        </w:rPr>
        <w:t xml:space="preserve">The ARCADIA collaboration is continuing its R&amp;D for the implementation of </w:t>
      </w:r>
      <w:r w:rsidR="00A11DB0">
        <w:rPr>
          <w:lang w:eastAsia="en-US"/>
        </w:rPr>
        <w:t xml:space="preserve">fully-depleted </w:t>
      </w:r>
      <w:r w:rsidR="00A11DB0" w:rsidRPr="00A10905">
        <w:rPr>
          <w:lang w:eastAsia="en-US"/>
        </w:rPr>
        <w:t>monolithic CMOS sensors</w:t>
      </w:r>
      <w:r w:rsidR="00A11DB0">
        <w:rPr>
          <w:lang w:eastAsia="en-US"/>
        </w:rPr>
        <w:t xml:space="preserve"> for tracking detectors. </w:t>
      </w:r>
      <w:r w:rsidR="006C0C9F">
        <w:t xml:space="preserve">Building on </w:t>
      </w:r>
      <w:r w:rsidR="00A11DB0">
        <w:rPr>
          <w:lang w:eastAsia="en-US"/>
        </w:rPr>
        <w:t>the ARCADIA-MD3 architecture and IP, the</w:t>
      </w:r>
      <w:r w:rsidR="00A11DB0" w:rsidRPr="00A10905">
        <w:rPr>
          <w:lang w:eastAsia="en-US"/>
        </w:rPr>
        <w:t xml:space="preserve"> team </w:t>
      </w:r>
      <w:r w:rsidR="006C0C9F">
        <w:rPr>
          <w:lang w:eastAsia="en-US"/>
        </w:rPr>
        <w:t xml:space="preserve">has begun </w:t>
      </w:r>
      <w:r w:rsidR="00A11DB0">
        <w:rPr>
          <w:lang w:eastAsia="en-US"/>
        </w:rPr>
        <w:t xml:space="preserve">the IP development for future </w:t>
      </w:r>
      <w:r w:rsidR="00A11DB0" w:rsidRPr="00A10905">
        <w:rPr>
          <w:lang w:eastAsia="en-US"/>
        </w:rPr>
        <w:t>system-grade chips for FCC (Future Circular Collider)</w:t>
      </w:r>
      <w:r w:rsidR="00A11DB0">
        <w:rPr>
          <w:lang w:eastAsia="en-US"/>
        </w:rPr>
        <w:t>.</w:t>
      </w:r>
      <w:r w:rsidR="006C0C9F">
        <w:rPr>
          <w:lang w:eastAsia="en-US"/>
        </w:rPr>
        <w:t xml:space="preserve"> In </w:t>
      </w:r>
      <w:r w:rsidR="00FA0CC5">
        <w:rPr>
          <w:lang w:eastAsia="en-US"/>
        </w:rPr>
        <w:t>addition,</w:t>
      </w:r>
      <w:r w:rsidR="00A11DB0">
        <w:rPr>
          <w:lang w:eastAsia="en-US"/>
        </w:rPr>
        <w:t xml:space="preserve"> the group </w:t>
      </w:r>
      <w:r w:rsidR="00FA0CC5">
        <w:rPr>
          <w:lang w:eastAsia="en-US"/>
        </w:rPr>
        <w:t xml:space="preserve">has </w:t>
      </w:r>
      <w:r w:rsidR="00A11DB0">
        <w:rPr>
          <w:lang w:eastAsia="en-US"/>
        </w:rPr>
        <w:t>demonstrated the possibility to fabricate sensors</w:t>
      </w:r>
      <w:r w:rsidR="00A11DB0" w:rsidRPr="00A10905">
        <w:rPr>
          <w:lang w:eastAsia="en-US"/>
        </w:rPr>
        <w:t xml:space="preserve"> with a </w:t>
      </w:r>
      <w:r w:rsidR="00A11DB0">
        <w:rPr>
          <w:lang w:eastAsia="en-US"/>
        </w:rPr>
        <w:t xml:space="preserve">shallow </w:t>
      </w:r>
      <w:r w:rsidR="00A11DB0" w:rsidRPr="00A10905">
        <w:rPr>
          <w:lang w:eastAsia="en-US"/>
        </w:rPr>
        <w:t xml:space="preserve">gain layer </w:t>
      </w:r>
      <w:r w:rsidR="00A11DB0">
        <w:rPr>
          <w:lang w:eastAsia="en-US"/>
        </w:rPr>
        <w:t>beneath the collection electrode</w:t>
      </w:r>
      <w:r w:rsidR="00FA0CC5">
        <w:rPr>
          <w:lang w:eastAsia="en-US"/>
        </w:rPr>
        <w:t>,</w:t>
      </w:r>
      <w:r w:rsidR="00A11DB0">
        <w:rPr>
          <w:lang w:eastAsia="en-US"/>
        </w:rPr>
        <w:t xml:space="preserve">  improv</w:t>
      </w:r>
      <w:r w:rsidR="00FA0CC5">
        <w:rPr>
          <w:lang w:eastAsia="en-US"/>
        </w:rPr>
        <w:t>ing</w:t>
      </w:r>
      <w:r w:rsidR="00A11DB0">
        <w:rPr>
          <w:lang w:eastAsia="en-US"/>
        </w:rPr>
        <w:t xml:space="preserve"> the timing performance of the sensor. This option </w:t>
      </w:r>
      <w:r w:rsidR="00FA0CC5">
        <w:rPr>
          <w:lang w:eastAsia="en-US"/>
        </w:rPr>
        <w:t>has</w:t>
      </w:r>
      <w:r w:rsidR="00A11DB0">
        <w:rPr>
          <w:lang w:eastAsia="en-US"/>
        </w:rPr>
        <w:t xml:space="preserve"> now</w:t>
      </w:r>
      <w:r w:rsidR="00A11DB0" w:rsidRPr="00A10905">
        <w:rPr>
          <w:lang w:eastAsia="en-US"/>
        </w:rPr>
        <w:t xml:space="preserve"> </w:t>
      </w:r>
      <w:r w:rsidR="00FA0CC5">
        <w:t xml:space="preserve">been adopted as </w:t>
      </w:r>
      <w:r w:rsidR="00A11DB0" w:rsidRPr="00A10905">
        <w:rPr>
          <w:lang w:eastAsia="en-US"/>
        </w:rPr>
        <w:t>the baseline technology for the ALICE3 Time-of-Flight detector. </w:t>
      </w:r>
      <w:r w:rsidR="00A11DB0">
        <w:rPr>
          <w:lang w:eastAsia="en-US"/>
        </w:rPr>
        <w:t xml:space="preserve">The results of this R&amp;D are </w:t>
      </w:r>
      <w:r w:rsidR="00FA0CC5">
        <w:rPr>
          <w:lang w:eastAsia="en-US"/>
        </w:rPr>
        <w:t>included</w:t>
      </w:r>
      <w:r w:rsidR="00A11DB0">
        <w:rPr>
          <w:lang w:eastAsia="en-US"/>
        </w:rPr>
        <w:t xml:space="preserve"> in this report, while </w:t>
      </w:r>
      <w:r w:rsidR="00FA0CC5">
        <w:rPr>
          <w:lang w:eastAsia="en-US"/>
        </w:rPr>
        <w:t xml:space="preserve">further </w:t>
      </w:r>
      <w:r w:rsidR="00A11DB0" w:rsidRPr="00A10905">
        <w:rPr>
          <w:lang w:eastAsia="en-US"/>
        </w:rPr>
        <w:t>production runs are</w:t>
      </w:r>
      <w:r w:rsidR="00FA0CC5">
        <w:rPr>
          <w:lang w:eastAsia="en-US"/>
        </w:rPr>
        <w:t xml:space="preserve"> </w:t>
      </w:r>
      <w:r w:rsidR="00FA0CC5">
        <w:t>scheduled</w:t>
      </w:r>
      <w:r w:rsidR="00A11DB0" w:rsidRPr="00A10905">
        <w:rPr>
          <w:lang w:eastAsia="en-US"/>
        </w:rPr>
        <w:t xml:space="preserve"> for Q2 2025</w:t>
      </w:r>
      <w:r w:rsidR="00FA0CC5">
        <w:rPr>
          <w:lang w:eastAsia="en-US"/>
        </w:rPr>
        <w:t xml:space="preserve">, </w:t>
      </w:r>
      <w:r w:rsidR="00FA0CC5">
        <w:t xml:space="preserve">targeting active-layer thicknesses of </w:t>
      </w:r>
      <w:r w:rsidR="00A11DB0" w:rsidRPr="00A10905">
        <w:rPr>
          <w:lang w:eastAsia="en-US"/>
        </w:rPr>
        <w:t xml:space="preserve">15-25 µm </w:t>
      </w:r>
      <w:r w:rsidR="00FA0CC5">
        <w:rPr>
          <w:lang w:eastAsia="en-US"/>
        </w:rPr>
        <w:t xml:space="preserve">to achieve </w:t>
      </w:r>
      <w:r w:rsidR="00A11DB0" w:rsidRPr="00A10905">
        <w:rPr>
          <w:lang w:eastAsia="en-US"/>
        </w:rPr>
        <w:t>ultimate timing resolution. </w:t>
      </w:r>
    </w:p>
    <w:p w14:paraId="32951CFD" w14:textId="72C99C66" w:rsidR="008067CF" w:rsidRPr="00A11DB0" w:rsidRDefault="00E01014">
      <w:pPr>
        <w:rPr>
          <w:lang w:eastAsia="en-US"/>
        </w:rPr>
      </w:pPr>
      <w:r>
        <w:rPr>
          <w:lang w:eastAsia="en-US"/>
        </w:rPr>
        <w:tab/>
      </w:r>
      <w:r w:rsidR="00A11DB0">
        <w:rPr>
          <w:lang w:eastAsia="en-US"/>
        </w:rPr>
        <w:t>Finally, the first numerical studies, performed in the framework of AIDAinnova, of a monolithic CMOS RSD device, pave the way for the development of a strong candidate for the instrumentation of tracking and TOF detectors with outstanding granularity and unprecedented time resolution.</w:t>
      </w:r>
    </w:p>
    <w:p w14:paraId="08B15B87" w14:textId="74393EE2" w:rsidR="008067CF" w:rsidRDefault="008067CF">
      <w:pPr>
        <w:rPr>
          <w:lang w:val="en-US" w:eastAsia="en-US"/>
        </w:rPr>
      </w:pPr>
    </w:p>
    <w:p w14:paraId="171100BE" w14:textId="77777777" w:rsidR="008067CF" w:rsidRDefault="00000000">
      <w:pPr>
        <w:pStyle w:val="Heading1"/>
        <w:numPr>
          <w:ilvl w:val="0"/>
          <w:numId w:val="2"/>
        </w:numPr>
        <w:rPr>
          <w:lang w:eastAsia="en-US"/>
        </w:rPr>
      </w:pPr>
      <w:bookmarkStart w:id="30" w:name="_Toc285912679"/>
      <w:bookmarkStart w:id="31" w:name="_Toc206238277"/>
      <w:r>
        <w:rPr>
          <w:lang w:eastAsia="en-US"/>
        </w:rPr>
        <w:t>References</w:t>
      </w:r>
      <w:bookmarkEnd w:id="30"/>
      <w:bookmarkEnd w:id="31"/>
    </w:p>
    <w:p w14:paraId="0256436E" w14:textId="77777777" w:rsidR="008067CF" w:rsidRDefault="008067CF">
      <w:pPr>
        <w:rPr>
          <w:lang w:eastAsia="en-US"/>
        </w:rPr>
      </w:pPr>
    </w:p>
    <w:p w14:paraId="42659499" w14:textId="28CE77B8" w:rsidR="008067CF" w:rsidRDefault="00000000">
      <w:pPr>
        <w:rPr>
          <w:color w:val="000000"/>
          <w:szCs w:val="24"/>
        </w:rPr>
      </w:pPr>
      <w:r>
        <w:rPr>
          <w:color w:val="000000"/>
          <w:szCs w:val="24"/>
          <w:lang w:eastAsia="en-US"/>
        </w:rPr>
        <w:t>[1] N. Wermes, F. Huegging and S. Grinstein, “High Granularity Prototype Fabrication 1”, AIDAinnova Milestone report</w:t>
      </w:r>
      <w:r w:rsidR="005814C7">
        <w:rPr>
          <w:color w:val="000000"/>
          <w:szCs w:val="24"/>
          <w:lang w:eastAsia="en-US"/>
        </w:rPr>
        <w:t xml:space="preserve"> MS18</w:t>
      </w:r>
      <w:r>
        <w:rPr>
          <w:color w:val="000000"/>
          <w:szCs w:val="24"/>
          <w:lang w:eastAsia="en-US"/>
        </w:rPr>
        <w:t xml:space="preserve">, </w:t>
      </w:r>
      <w:hyperlink r:id="rId27">
        <w:r w:rsidR="008067CF">
          <w:rPr>
            <w:rStyle w:val="Hyperlink"/>
            <w:color w:val="000000"/>
            <w:szCs w:val="24"/>
            <w:lang w:eastAsia="en-US"/>
          </w:rPr>
          <w:t>https://zenodo.org/record/6451880</w:t>
        </w:r>
      </w:hyperlink>
      <w:r>
        <w:rPr>
          <w:color w:val="000000"/>
          <w:szCs w:val="24"/>
          <w:lang w:eastAsia="en-US"/>
        </w:rPr>
        <w:t>.</w:t>
      </w:r>
    </w:p>
    <w:p w14:paraId="4E028FEB" w14:textId="77777777" w:rsidR="008067CF" w:rsidRDefault="008067CF">
      <w:pPr>
        <w:rPr>
          <w:color w:val="000000"/>
          <w:szCs w:val="24"/>
          <w:lang w:eastAsia="en-US"/>
        </w:rPr>
      </w:pPr>
    </w:p>
    <w:p w14:paraId="53580F26" w14:textId="386A868B" w:rsidR="008067CF" w:rsidRDefault="00000000">
      <w:r>
        <w:rPr>
          <w:color w:val="000000"/>
          <w:szCs w:val="24"/>
          <w:lang w:eastAsia="en-US"/>
        </w:rPr>
        <w:t xml:space="preserve">[2] </w:t>
      </w:r>
      <w:r w:rsidR="003D275A">
        <w:rPr>
          <w:color w:val="000000"/>
          <w:szCs w:val="24"/>
          <w:lang w:eastAsia="en-US"/>
        </w:rPr>
        <w:t>N. Wermes, F. Huegging and S. Grinstein, “High Granularity Prototype Fabrication 2”, AIDAinnova Milestone report</w:t>
      </w:r>
      <w:r w:rsidR="005814C7">
        <w:rPr>
          <w:color w:val="000000"/>
          <w:szCs w:val="24"/>
          <w:lang w:eastAsia="en-US"/>
        </w:rPr>
        <w:t xml:space="preserve"> MS19</w:t>
      </w:r>
      <w:r w:rsidR="003D275A">
        <w:rPr>
          <w:color w:val="000000"/>
          <w:szCs w:val="24"/>
          <w:lang w:eastAsia="en-US"/>
        </w:rPr>
        <w:t>,</w:t>
      </w:r>
      <w:r w:rsidR="00160729">
        <w:rPr>
          <w:color w:val="000000"/>
          <w:szCs w:val="24"/>
          <w:lang w:eastAsia="en-US"/>
        </w:rPr>
        <w:t xml:space="preserve"> </w:t>
      </w:r>
      <w:r w:rsidR="00160729" w:rsidRPr="00160729">
        <w:rPr>
          <w:color w:val="000000"/>
          <w:szCs w:val="24"/>
          <w:lang w:eastAsia="en-US"/>
        </w:rPr>
        <w:t>https://zenodo.org/records/11119559</w:t>
      </w:r>
      <w:r w:rsidR="00160729">
        <w:rPr>
          <w:color w:val="000000"/>
          <w:szCs w:val="24"/>
          <w:lang w:eastAsia="en-US"/>
        </w:rPr>
        <w:t>.</w:t>
      </w:r>
    </w:p>
    <w:p w14:paraId="744A0A68" w14:textId="77777777" w:rsidR="008067CF" w:rsidRDefault="008067CF"/>
    <w:p w14:paraId="076839EC" w14:textId="5DFDC078" w:rsidR="005814C7" w:rsidRDefault="00000000" w:rsidP="005814C7">
      <w:pPr>
        <w:rPr>
          <w:color w:val="000000"/>
          <w:szCs w:val="24"/>
          <w:lang w:eastAsia="en-US"/>
        </w:rPr>
      </w:pPr>
      <w:r>
        <w:t>[3]</w:t>
      </w:r>
      <w:r w:rsidR="005814C7">
        <w:t xml:space="preserve"> </w:t>
      </w:r>
      <w:r w:rsidR="005814C7">
        <w:rPr>
          <w:color w:val="000000"/>
          <w:szCs w:val="24"/>
          <w:lang w:eastAsia="en-US"/>
        </w:rPr>
        <w:t xml:space="preserve">N. Wermes, F. Huegging and S. Grinstein, “Report on performance on High Granularity DMAPS Version 1”, AIDAinnova Deliverables report D5.1, </w:t>
      </w:r>
      <w:hyperlink r:id="rId28">
        <w:r w:rsidR="005814C7">
          <w:rPr>
            <w:rStyle w:val="Hyperlink"/>
            <w:color w:val="000000"/>
            <w:szCs w:val="24"/>
            <w:lang w:eastAsia="en-US"/>
          </w:rPr>
          <w:t>https://zenodo.org/records/8068627</w:t>
        </w:r>
      </w:hyperlink>
      <w:r w:rsidR="005814C7">
        <w:rPr>
          <w:color w:val="000000"/>
          <w:szCs w:val="24"/>
          <w:lang w:eastAsia="en-US"/>
        </w:rPr>
        <w:t xml:space="preserve">. </w:t>
      </w:r>
    </w:p>
    <w:p w14:paraId="5B0FB7A6" w14:textId="77777777" w:rsidR="005814C7" w:rsidRDefault="005814C7" w:rsidP="005814C7"/>
    <w:p w14:paraId="29F7A3F1" w14:textId="117104E1" w:rsidR="003D275A" w:rsidRDefault="00000000" w:rsidP="005814C7">
      <w:pPr>
        <w:rPr>
          <w:color w:val="000000"/>
          <w:szCs w:val="24"/>
          <w:lang w:eastAsia="en-US"/>
        </w:rPr>
      </w:pPr>
      <w:r>
        <w:rPr>
          <w:color w:val="000000"/>
          <w:szCs w:val="24"/>
          <w:lang w:eastAsia="en-US"/>
        </w:rPr>
        <w:t>[4]</w:t>
      </w:r>
      <w:r w:rsidR="005814C7">
        <w:rPr>
          <w:color w:val="000000"/>
          <w:szCs w:val="24"/>
          <w:lang w:eastAsia="en-US"/>
        </w:rPr>
        <w:t xml:space="preserve"> N. Wermes, F. Huegging and S. Grinstein, “Report on performance of radiation-hard DMAPS”, AIDAinnova Deliverables report D5.3,</w:t>
      </w:r>
      <w:r w:rsidR="00015F03">
        <w:rPr>
          <w:color w:val="000000"/>
          <w:szCs w:val="24"/>
          <w:lang w:eastAsia="en-US"/>
        </w:rPr>
        <w:t xml:space="preserve"> </w:t>
      </w:r>
      <w:hyperlink r:id="rId29" w:history="1">
        <w:r w:rsidR="00015F03" w:rsidRPr="00874856">
          <w:rPr>
            <w:rStyle w:val="Hyperlink"/>
            <w:szCs w:val="24"/>
            <w:lang w:eastAsia="en-US"/>
          </w:rPr>
          <w:t>https://zenodo.org/records/11190601</w:t>
        </w:r>
      </w:hyperlink>
      <w:r w:rsidR="00015F03">
        <w:rPr>
          <w:color w:val="000000"/>
          <w:szCs w:val="24"/>
          <w:lang w:eastAsia="en-US"/>
        </w:rPr>
        <w:t xml:space="preserve">. </w:t>
      </w:r>
    </w:p>
    <w:p w14:paraId="641B2FB8" w14:textId="77777777" w:rsidR="003D275A" w:rsidRDefault="003D275A">
      <w:pPr>
        <w:rPr>
          <w:color w:val="000000"/>
          <w:szCs w:val="24"/>
          <w:lang w:eastAsia="en-US"/>
        </w:rPr>
      </w:pPr>
    </w:p>
    <w:p w14:paraId="743C153A" w14:textId="3EE3E31D" w:rsidR="008067CF" w:rsidRDefault="003D275A">
      <w:pPr>
        <w:rPr>
          <w:color w:val="1155CC"/>
          <w:szCs w:val="24"/>
          <w:lang w:eastAsia="en-US"/>
        </w:rPr>
      </w:pPr>
      <w:r>
        <w:rPr>
          <w:color w:val="000000"/>
          <w:szCs w:val="24"/>
          <w:lang w:eastAsia="en-US"/>
        </w:rPr>
        <w:lastRenderedPageBreak/>
        <w:t xml:space="preserve">[5] </w:t>
      </w:r>
      <w:r w:rsidR="005814C7">
        <w:rPr>
          <w:color w:val="000000"/>
          <w:szCs w:val="24"/>
          <w:lang w:eastAsia="en-US"/>
        </w:rPr>
        <w:t xml:space="preserve">N. Wermes, F. Huegging and S. Grinstein, “Report of beam tests of irradiated radiation-hard DMAPS”, AIDAinnova Deliverables report D5.4, in preparation. </w:t>
      </w:r>
    </w:p>
    <w:p w14:paraId="40073846" w14:textId="77777777" w:rsidR="008067CF" w:rsidRDefault="008067CF">
      <w:pPr>
        <w:rPr>
          <w:color w:val="000000"/>
          <w:szCs w:val="24"/>
          <w:lang w:eastAsia="en-US"/>
        </w:rPr>
      </w:pPr>
    </w:p>
    <w:p w14:paraId="609E9712" w14:textId="36FB5613" w:rsidR="00015F03" w:rsidRDefault="005814C7" w:rsidP="005814C7">
      <w:pPr>
        <w:spacing w:after="0"/>
        <w:rPr>
          <w:color w:val="000000"/>
          <w:szCs w:val="24"/>
          <w:lang w:eastAsia="en-US"/>
        </w:rPr>
      </w:pPr>
      <w:r>
        <w:rPr>
          <w:color w:val="000000"/>
          <w:szCs w:val="24"/>
          <w:lang w:eastAsia="en-US"/>
        </w:rPr>
        <w:t>[6</w:t>
      </w:r>
      <w:r w:rsidR="003D275A">
        <w:rPr>
          <w:color w:val="000000"/>
          <w:szCs w:val="24"/>
          <w:lang w:eastAsia="en-US"/>
        </w:rPr>
        <w:t>]</w:t>
      </w:r>
      <w:r>
        <w:rPr>
          <w:color w:val="000000"/>
          <w:szCs w:val="24"/>
          <w:lang w:eastAsia="en-US"/>
        </w:rPr>
        <w:t xml:space="preserve"> </w:t>
      </w:r>
      <w:r w:rsidR="001874FD" w:rsidRPr="001874FD">
        <w:rPr>
          <w:color w:val="000000"/>
          <w:szCs w:val="24"/>
          <w:lang w:eastAsia="en-US"/>
        </w:rPr>
        <w:t>D. Dobrijević et a</w:t>
      </w:r>
      <w:r w:rsidR="001874FD">
        <w:rPr>
          <w:color w:val="000000"/>
          <w:szCs w:val="24"/>
          <w:lang w:eastAsia="en-US"/>
        </w:rPr>
        <w:t>l., “</w:t>
      </w:r>
      <w:r w:rsidR="001874FD" w:rsidRPr="001874FD">
        <w:rPr>
          <w:color w:val="000000"/>
          <w:szCs w:val="24"/>
          <w:lang w:eastAsia="en-US"/>
        </w:rPr>
        <w:t>Future developments of radiation tolerant sensors based on the MALTA architecture</w:t>
      </w:r>
      <w:r w:rsidR="001874FD">
        <w:rPr>
          <w:color w:val="000000"/>
          <w:szCs w:val="24"/>
          <w:lang w:eastAsia="en-US"/>
        </w:rPr>
        <w:t xml:space="preserve">”, </w:t>
      </w:r>
      <w:r w:rsidR="001874FD" w:rsidRPr="001874FD">
        <w:rPr>
          <w:color w:val="000000"/>
          <w:szCs w:val="24"/>
          <w:lang w:eastAsia="en-US"/>
        </w:rPr>
        <w:t xml:space="preserve">2023 JINST </w:t>
      </w:r>
      <w:r w:rsidR="001874FD" w:rsidRPr="001874FD">
        <w:rPr>
          <w:b/>
          <w:bCs/>
          <w:color w:val="000000"/>
          <w:szCs w:val="24"/>
          <w:lang w:eastAsia="en-US"/>
        </w:rPr>
        <w:t>18</w:t>
      </w:r>
      <w:r w:rsidR="001874FD" w:rsidRPr="001874FD">
        <w:rPr>
          <w:color w:val="000000"/>
          <w:szCs w:val="24"/>
          <w:lang w:eastAsia="en-US"/>
        </w:rPr>
        <w:t xml:space="preserve"> C03013</w:t>
      </w:r>
      <w:r w:rsidR="001874FD">
        <w:rPr>
          <w:color w:val="000000"/>
          <w:szCs w:val="24"/>
          <w:lang w:eastAsia="en-US"/>
        </w:rPr>
        <w:t>, https://doi.org/</w:t>
      </w:r>
      <w:r w:rsidR="001874FD" w:rsidRPr="001874FD">
        <w:rPr>
          <w:color w:val="000000"/>
          <w:szCs w:val="24"/>
          <w:lang w:eastAsia="en-US"/>
        </w:rPr>
        <w:t>10.1088/1748-0221/18/03/C03013</w:t>
      </w:r>
      <w:r w:rsidR="001874FD">
        <w:rPr>
          <w:color w:val="000000"/>
          <w:szCs w:val="24"/>
          <w:lang w:eastAsia="en-US"/>
        </w:rPr>
        <w:t xml:space="preserve">. </w:t>
      </w:r>
    </w:p>
    <w:p w14:paraId="23AB3946" w14:textId="77777777" w:rsidR="00015F03" w:rsidRDefault="00015F03" w:rsidP="005814C7">
      <w:pPr>
        <w:spacing w:after="0"/>
        <w:rPr>
          <w:color w:val="000000"/>
          <w:szCs w:val="24"/>
          <w:lang w:eastAsia="en-US"/>
        </w:rPr>
      </w:pPr>
    </w:p>
    <w:p w14:paraId="021A47BD" w14:textId="17566741" w:rsidR="005814C7" w:rsidRDefault="00015F03" w:rsidP="005814C7">
      <w:pPr>
        <w:spacing w:after="0"/>
      </w:pPr>
      <w:r>
        <w:rPr>
          <w:color w:val="000000"/>
          <w:szCs w:val="24"/>
          <w:lang w:eastAsia="en-US"/>
        </w:rPr>
        <w:t xml:space="preserve">[7] </w:t>
      </w:r>
      <w:r w:rsidR="005814C7">
        <w:t>C. Bespin et</w:t>
      </w:r>
      <w:r w:rsidR="005814C7">
        <w:rPr>
          <w:szCs w:val="24"/>
        </w:rPr>
        <w:t xml:space="preserve"> al., “</w:t>
      </w:r>
      <w:r w:rsidR="008032C1" w:rsidRPr="008032C1">
        <w:rPr>
          <w:color w:val="333333"/>
          <w:szCs w:val="24"/>
        </w:rPr>
        <w:t>Timing performance of a monolithic CMOS pixel detector front-end in 180nm technology</w:t>
      </w:r>
      <w:r w:rsidR="005814C7">
        <w:rPr>
          <w:color w:val="333333"/>
          <w:szCs w:val="24"/>
        </w:rPr>
        <w:t xml:space="preserve">”, </w:t>
      </w:r>
      <w:r w:rsidR="008032C1" w:rsidRPr="008032C1">
        <w:rPr>
          <w:color w:val="333333"/>
          <w:szCs w:val="24"/>
        </w:rPr>
        <w:t>2024 Panhellenic Conference on Electronics &amp; Telecommunications (PACET)</w:t>
      </w:r>
      <w:r w:rsidR="008032C1">
        <w:rPr>
          <w:color w:val="333333"/>
          <w:szCs w:val="24"/>
        </w:rPr>
        <w:t xml:space="preserve">, </w:t>
      </w:r>
      <w:hyperlink r:id="rId30" w:history="1">
        <w:r w:rsidR="008032C1" w:rsidRPr="00874856">
          <w:rPr>
            <w:rStyle w:val="Hyperlink"/>
            <w:szCs w:val="24"/>
          </w:rPr>
          <w:t>https://doi.org/</w:t>
        </w:r>
      </w:hyperlink>
      <w:r w:rsidR="008032C1" w:rsidRPr="008032C1">
        <w:rPr>
          <w:szCs w:val="24"/>
        </w:rPr>
        <w:t>10.1109/PACET60398.2024.10497069</w:t>
      </w:r>
      <w:r w:rsidR="005814C7">
        <w:rPr>
          <w:color w:val="333333"/>
          <w:szCs w:val="24"/>
        </w:rPr>
        <w:t>.</w:t>
      </w:r>
    </w:p>
    <w:p w14:paraId="6DD9D09B" w14:textId="77777777" w:rsidR="008067CF" w:rsidRDefault="008067CF">
      <w:pPr>
        <w:rPr>
          <w:color w:val="000000"/>
          <w:szCs w:val="24"/>
          <w:lang w:eastAsia="en-US"/>
        </w:rPr>
      </w:pPr>
    </w:p>
    <w:p w14:paraId="57877A2A" w14:textId="77777777" w:rsidR="00015F03" w:rsidRDefault="00015F03" w:rsidP="00015F03">
      <w:r>
        <w:rPr>
          <w:lang w:eastAsia="en-US"/>
        </w:rPr>
        <w:t xml:space="preserve">[8] </w:t>
      </w:r>
      <w:r w:rsidRPr="009403CC">
        <w:rPr>
          <w:lang w:eastAsia="en-US"/>
        </w:rPr>
        <w:t>Mandurrino, M.; Da Rocha Rolo, M.; Rivetti, A.; Margutti, G.; Di Nicolantonio, G.; Pancheri, L. Numerical Proof-of-Concept of Monolithic AC-LGAD Detectors for 4D Particle Tracking. </w:t>
      </w:r>
      <w:r w:rsidRPr="009403CC">
        <w:rPr>
          <w:i/>
          <w:iCs/>
          <w:lang w:eastAsia="en-US"/>
        </w:rPr>
        <w:t>Sensors</w:t>
      </w:r>
      <w:r w:rsidRPr="009403CC">
        <w:rPr>
          <w:lang w:eastAsia="en-US"/>
        </w:rPr>
        <w:t> </w:t>
      </w:r>
      <w:r w:rsidRPr="009403CC">
        <w:rPr>
          <w:b/>
          <w:bCs/>
          <w:lang w:eastAsia="en-US"/>
        </w:rPr>
        <w:t>2025</w:t>
      </w:r>
      <w:r w:rsidRPr="009403CC">
        <w:rPr>
          <w:lang w:eastAsia="en-US"/>
        </w:rPr>
        <w:t>, </w:t>
      </w:r>
      <w:r w:rsidRPr="009403CC">
        <w:rPr>
          <w:i/>
          <w:iCs/>
          <w:lang w:eastAsia="en-US"/>
        </w:rPr>
        <w:t>25</w:t>
      </w:r>
      <w:r w:rsidRPr="009403CC">
        <w:rPr>
          <w:lang w:eastAsia="en-US"/>
        </w:rPr>
        <w:t xml:space="preserve">, 4185. </w:t>
      </w:r>
      <w:hyperlink r:id="rId31" w:history="1">
        <w:r w:rsidRPr="00AB21D2">
          <w:rPr>
            <w:rStyle w:val="Hyperlink"/>
            <w:lang w:eastAsia="en-US"/>
          </w:rPr>
          <w:t>https://doi.org/10.3390/s25134185</w:t>
        </w:r>
      </w:hyperlink>
    </w:p>
    <w:p w14:paraId="036684D0" w14:textId="77777777" w:rsidR="00015F03" w:rsidRDefault="00015F03" w:rsidP="00015F03">
      <w:pPr>
        <w:rPr>
          <w:lang w:eastAsia="en-US"/>
        </w:rPr>
      </w:pPr>
    </w:p>
    <w:p w14:paraId="518C681A" w14:textId="607904A7" w:rsidR="00015F03" w:rsidRPr="00015F03" w:rsidRDefault="00015F03">
      <w:pPr>
        <w:rPr>
          <w:lang w:eastAsia="en-US"/>
        </w:rPr>
      </w:pPr>
      <w:r>
        <w:rPr>
          <w:lang w:eastAsia="en-US"/>
        </w:rPr>
        <w:t xml:space="preserve">[9] </w:t>
      </w:r>
      <w:r w:rsidRPr="00A75159">
        <w:rPr>
          <w:lang w:eastAsia="en-US"/>
        </w:rPr>
        <w:t>M. Mandurrino 2025 </w:t>
      </w:r>
      <w:r w:rsidRPr="00A75159">
        <w:rPr>
          <w:i/>
          <w:iCs/>
          <w:lang w:eastAsia="en-US"/>
        </w:rPr>
        <w:t>JINST</w:t>
      </w:r>
      <w:r w:rsidRPr="00A75159">
        <w:rPr>
          <w:lang w:eastAsia="en-US"/>
        </w:rPr>
        <w:t> </w:t>
      </w:r>
      <w:r w:rsidRPr="00A75159">
        <w:rPr>
          <w:b/>
          <w:bCs/>
          <w:lang w:eastAsia="en-US"/>
        </w:rPr>
        <w:t>20</w:t>
      </w:r>
      <w:r w:rsidRPr="00A75159">
        <w:rPr>
          <w:lang w:eastAsia="en-US"/>
        </w:rPr>
        <w:t> C07042</w:t>
      </w:r>
    </w:p>
    <w:p w14:paraId="55138BD8" w14:textId="77777777" w:rsidR="00015F03" w:rsidRDefault="00015F03">
      <w:pPr>
        <w:rPr>
          <w:color w:val="000000"/>
          <w:szCs w:val="24"/>
          <w:lang w:eastAsia="en-US"/>
        </w:rPr>
      </w:pPr>
    </w:p>
    <w:p w14:paraId="5824B6CE" w14:textId="5EFB1767" w:rsidR="008067CF" w:rsidRDefault="00000000">
      <w:pPr>
        <w:rPr>
          <w:color w:val="000000"/>
          <w:szCs w:val="24"/>
          <w:lang w:eastAsia="en-US"/>
        </w:rPr>
      </w:pPr>
      <w:r>
        <w:rPr>
          <w:color w:val="000000"/>
          <w:szCs w:val="24"/>
          <w:lang w:eastAsia="en-US"/>
        </w:rPr>
        <w:t>[</w:t>
      </w:r>
      <w:r w:rsidR="00015F03">
        <w:rPr>
          <w:color w:val="000000"/>
          <w:szCs w:val="24"/>
          <w:lang w:eastAsia="en-US"/>
        </w:rPr>
        <w:t>10</w:t>
      </w:r>
      <w:r>
        <w:rPr>
          <w:color w:val="000000"/>
          <w:szCs w:val="24"/>
          <w:lang w:eastAsia="en-US"/>
        </w:rPr>
        <w:t>] Y, Degerli et al.,</w:t>
      </w:r>
      <w:bookmarkStart w:id="32" w:name="screen-reader-main-title"/>
      <w:bookmarkEnd w:id="32"/>
      <w:r>
        <w:rPr>
          <w:color w:val="000000"/>
          <w:szCs w:val="24"/>
          <w:lang w:eastAsia="en-US"/>
        </w:rPr>
        <w:t xml:space="preserve"> “MiniCACTUS: Sub-100 ps timing with depleted MAPS”, Nuclear Instruments and Methods in Physics Research Section A, Vol 1039, Sep 2022, Page: 167002. </w:t>
      </w:r>
      <w:hyperlink r:id="rId32">
        <w:r w:rsidR="008067CF">
          <w:rPr>
            <w:rStyle w:val="Hyperlink"/>
            <w:szCs w:val="24"/>
            <w:lang w:eastAsia="en-US"/>
          </w:rPr>
          <w:t>https://doi.org/10.1016/j.nima.2022.167022</w:t>
        </w:r>
      </w:hyperlink>
      <w:r>
        <w:rPr>
          <w:color w:val="000000"/>
          <w:szCs w:val="24"/>
          <w:lang w:eastAsia="en-US"/>
        </w:rPr>
        <w:t>.</w:t>
      </w:r>
    </w:p>
    <w:p w14:paraId="1385D747" w14:textId="77777777" w:rsidR="008067CF" w:rsidRDefault="008067CF">
      <w:pPr>
        <w:rPr>
          <w:color w:val="000000"/>
          <w:szCs w:val="24"/>
          <w:lang w:eastAsia="en-US"/>
        </w:rPr>
      </w:pPr>
    </w:p>
    <w:p w14:paraId="7AA63F99" w14:textId="386B194D" w:rsidR="003D275A" w:rsidRPr="00015F03" w:rsidRDefault="00000000">
      <w:r>
        <w:rPr>
          <w:color w:val="000000"/>
          <w:szCs w:val="24"/>
          <w:lang w:eastAsia="en-US"/>
        </w:rPr>
        <w:t>[</w:t>
      </w:r>
      <w:r w:rsidR="00015F03">
        <w:rPr>
          <w:color w:val="000000"/>
          <w:szCs w:val="24"/>
          <w:lang w:eastAsia="en-US"/>
        </w:rPr>
        <w:t>11</w:t>
      </w:r>
      <w:r>
        <w:rPr>
          <w:color w:val="000000"/>
          <w:szCs w:val="24"/>
          <w:lang w:eastAsia="en-US"/>
        </w:rPr>
        <w:t>] Y. Gan, et al.,</w:t>
      </w:r>
      <w:bookmarkStart w:id="33" w:name="screen-reader-main-title1"/>
      <w:bookmarkEnd w:id="33"/>
      <w:r>
        <w:rPr>
          <w:color w:val="000000"/>
          <w:szCs w:val="24"/>
          <w:lang w:eastAsia="en-US"/>
        </w:rPr>
        <w:t xml:space="preserve"> “The first test-beam results of MiniCACTUS-V2: an ASIC prototype with 60 ps time resolution and a fast recovery time”,  2025 JINST 20 C04013, </w:t>
      </w:r>
      <w:hyperlink r:id="rId33">
        <w:r w:rsidR="003D275A">
          <w:rPr>
            <w:rStyle w:val="Hyperlink"/>
            <w:color w:val="000000"/>
            <w:szCs w:val="24"/>
            <w:lang w:eastAsia="en-US"/>
          </w:rPr>
          <w:t>https://doi.org/10.1088/1748-0221/20/04/C04013</w:t>
        </w:r>
      </w:hyperlink>
      <w:hyperlink>
        <w:r w:rsidR="003D275A">
          <w:rPr>
            <w:color w:val="000000"/>
            <w:szCs w:val="24"/>
            <w:lang w:eastAsia="en-US"/>
          </w:rPr>
          <w:t>.</w:t>
        </w:r>
      </w:hyperlink>
    </w:p>
    <w:p w14:paraId="77AE22D4" w14:textId="77777777" w:rsidR="008067CF" w:rsidRDefault="008067CF">
      <w:pPr>
        <w:rPr>
          <w:color w:val="000000"/>
          <w:szCs w:val="24"/>
          <w:lang w:eastAsia="en-US"/>
        </w:rPr>
      </w:pPr>
    </w:p>
    <w:p w14:paraId="6E7B1699" w14:textId="77777777" w:rsidR="008067CF" w:rsidRDefault="008067CF">
      <w:pPr>
        <w:rPr>
          <w:color w:val="000000"/>
          <w:szCs w:val="24"/>
          <w:lang w:eastAsia="en-US"/>
        </w:rPr>
      </w:pPr>
    </w:p>
    <w:p w14:paraId="031EE7E4" w14:textId="422A9651" w:rsidR="008067CF" w:rsidRDefault="00000000">
      <w:pPr>
        <w:rPr>
          <w:szCs w:val="24"/>
          <w:lang w:eastAsia="en-US"/>
        </w:rPr>
      </w:pPr>
      <w:r>
        <w:rPr>
          <w:b/>
          <w:bCs/>
          <w:szCs w:val="24"/>
          <w:lang w:eastAsia="en-US"/>
        </w:rPr>
        <w:t>NOTE</w:t>
      </w:r>
      <w:r>
        <w:rPr>
          <w:szCs w:val="24"/>
          <w:lang w:eastAsia="en-US"/>
        </w:rPr>
        <w:t xml:space="preserve">: for a full list of the AIDAinnova WP5 publications, please see the following link: </w:t>
      </w:r>
      <w:hyperlink r:id="rId34">
        <w:r w:rsidR="008067CF">
          <w:rPr>
            <w:rStyle w:val="Hyperlink"/>
            <w:szCs w:val="24"/>
            <w:lang w:eastAsia="en-US"/>
          </w:rPr>
          <w:t>https://zenodo.org/communities/aidainnova-project/search?page=1&amp;size=20&amp;keywords=WP5</w:t>
        </w:r>
      </w:hyperlink>
      <w:r>
        <w:rPr>
          <w:szCs w:val="24"/>
          <w:lang w:eastAsia="en-US"/>
        </w:rPr>
        <w:t>.</w:t>
      </w:r>
    </w:p>
    <w:p w14:paraId="53B2D67E" w14:textId="77777777" w:rsidR="008067CF" w:rsidRDefault="008067CF">
      <w:pPr>
        <w:rPr>
          <w:szCs w:val="24"/>
          <w:lang w:eastAsia="en-US"/>
        </w:rPr>
      </w:pPr>
    </w:p>
    <w:p w14:paraId="0EDB7041" w14:textId="77777777" w:rsidR="008067CF" w:rsidRDefault="008067CF">
      <w:pPr>
        <w:rPr>
          <w:szCs w:val="24"/>
          <w:lang w:eastAsia="en-US"/>
        </w:rPr>
      </w:pPr>
    </w:p>
    <w:p w14:paraId="136E14E1" w14:textId="77777777" w:rsidR="008067CF" w:rsidRDefault="008067CF">
      <w:pPr>
        <w:rPr>
          <w:szCs w:val="24"/>
          <w:lang w:eastAsia="en-US"/>
        </w:rPr>
      </w:pPr>
    </w:p>
    <w:p w14:paraId="1B48EF0E" w14:textId="683CA1D1" w:rsidR="008067CF" w:rsidRPr="005814C7" w:rsidRDefault="008067CF">
      <w:pPr>
        <w:rPr>
          <w:szCs w:val="24"/>
          <w:lang w:eastAsia="en-US"/>
        </w:rPr>
      </w:pPr>
    </w:p>
    <w:p w14:paraId="58079E10" w14:textId="77777777" w:rsidR="008067CF" w:rsidRDefault="00000000">
      <w:pPr>
        <w:pStyle w:val="Heading1"/>
        <w:numPr>
          <w:ilvl w:val="0"/>
          <w:numId w:val="0"/>
        </w:numPr>
        <w:rPr>
          <w:lang w:eastAsia="en-US"/>
        </w:rPr>
      </w:pPr>
      <w:bookmarkStart w:id="34" w:name="_Toc285912680"/>
      <w:bookmarkStart w:id="35" w:name="_Toc206238278"/>
      <w:r>
        <w:rPr>
          <w:lang w:eastAsia="en-US"/>
        </w:rPr>
        <w:t>Annex: Glossary</w:t>
      </w:r>
      <w:bookmarkEnd w:id="34"/>
      <w:bookmarkEnd w:id="35"/>
    </w:p>
    <w:p w14:paraId="3747AB92" w14:textId="77777777" w:rsidR="008067CF" w:rsidRDefault="008067CF">
      <w:pPr>
        <w:rPr>
          <w:lang w:eastAsia="en-US"/>
        </w:rPr>
      </w:pPr>
    </w:p>
    <w:tbl>
      <w:tblPr>
        <w:tblW w:w="5000" w:type="pct"/>
        <w:tblInd w:w="109" w:type="dxa"/>
        <w:tblLayout w:type="fixed"/>
        <w:tblLook w:val="0000" w:firstRow="0" w:lastRow="0" w:firstColumn="0" w:lastColumn="0" w:noHBand="0" w:noVBand="0"/>
      </w:tblPr>
      <w:tblGrid>
        <w:gridCol w:w="2389"/>
        <w:gridCol w:w="7239"/>
      </w:tblGrid>
      <w:tr w:rsidR="008067CF" w14:paraId="452FAFE1" w14:textId="77777777">
        <w:tc>
          <w:tcPr>
            <w:tcW w:w="2391" w:type="dxa"/>
            <w:tcBorders>
              <w:top w:val="single" w:sz="4" w:space="0" w:color="000000"/>
              <w:left w:val="single" w:sz="4" w:space="0" w:color="000000"/>
              <w:bottom w:val="single" w:sz="4" w:space="0" w:color="000000"/>
              <w:right w:val="single" w:sz="4" w:space="0" w:color="000000"/>
            </w:tcBorders>
          </w:tcPr>
          <w:p w14:paraId="538DDF1F" w14:textId="77777777" w:rsidR="008067CF" w:rsidRDefault="00000000">
            <w:pPr>
              <w:pStyle w:val="CoverTitle"/>
              <w:widowControl w:val="0"/>
              <w:rPr>
                <w:lang w:eastAsia="en-US"/>
              </w:rPr>
            </w:pPr>
            <w:r>
              <w:rPr>
                <w:lang w:eastAsia="en-US"/>
              </w:rPr>
              <w:t>Acronym</w:t>
            </w:r>
          </w:p>
        </w:tc>
        <w:tc>
          <w:tcPr>
            <w:tcW w:w="7246" w:type="dxa"/>
            <w:tcBorders>
              <w:top w:val="single" w:sz="4" w:space="0" w:color="000000"/>
              <w:left w:val="single" w:sz="4" w:space="0" w:color="000000"/>
              <w:bottom w:val="single" w:sz="4" w:space="0" w:color="000000"/>
              <w:right w:val="single" w:sz="4" w:space="0" w:color="000000"/>
            </w:tcBorders>
          </w:tcPr>
          <w:p w14:paraId="04B5955C" w14:textId="77777777" w:rsidR="008067CF" w:rsidRDefault="00000000">
            <w:pPr>
              <w:pStyle w:val="CoverTitle"/>
              <w:widowControl w:val="0"/>
              <w:rPr>
                <w:lang w:eastAsia="en-US"/>
              </w:rPr>
            </w:pPr>
            <w:r>
              <w:rPr>
                <w:lang w:eastAsia="en-US"/>
              </w:rPr>
              <w:t>Definition</w:t>
            </w:r>
          </w:p>
        </w:tc>
      </w:tr>
      <w:tr w:rsidR="008067CF" w14:paraId="679431C1" w14:textId="77777777">
        <w:tc>
          <w:tcPr>
            <w:tcW w:w="2391" w:type="dxa"/>
            <w:tcBorders>
              <w:top w:val="single" w:sz="4" w:space="0" w:color="000000"/>
              <w:left w:val="single" w:sz="4" w:space="0" w:color="000000"/>
              <w:bottom w:val="single" w:sz="4" w:space="0" w:color="000000"/>
              <w:right w:val="single" w:sz="4" w:space="0" w:color="000000"/>
            </w:tcBorders>
          </w:tcPr>
          <w:p w14:paraId="517B3330" w14:textId="77777777" w:rsidR="008067CF" w:rsidRDefault="00000000">
            <w:pPr>
              <w:widowControl w:val="0"/>
              <w:rPr>
                <w:lang w:val="en-US"/>
              </w:rPr>
            </w:pPr>
            <w:r>
              <w:rPr>
                <w:lang w:val="en-US" w:eastAsia="en-US"/>
              </w:rPr>
              <w:t>DMAPS</w:t>
            </w:r>
          </w:p>
        </w:tc>
        <w:tc>
          <w:tcPr>
            <w:tcW w:w="7246" w:type="dxa"/>
            <w:tcBorders>
              <w:top w:val="single" w:sz="4" w:space="0" w:color="000000"/>
              <w:left w:val="single" w:sz="4" w:space="0" w:color="000000"/>
              <w:bottom w:val="single" w:sz="4" w:space="0" w:color="000000"/>
              <w:right w:val="single" w:sz="4" w:space="0" w:color="000000"/>
            </w:tcBorders>
          </w:tcPr>
          <w:p w14:paraId="7E679A37" w14:textId="77777777" w:rsidR="008067CF" w:rsidRDefault="00000000">
            <w:pPr>
              <w:widowControl w:val="0"/>
              <w:rPr>
                <w:lang w:val="en-US"/>
              </w:rPr>
            </w:pPr>
            <w:r>
              <w:rPr>
                <w:lang w:val="en-US" w:eastAsia="en-US"/>
              </w:rPr>
              <w:t>Depleted Monolithic Active Pixel Sensors</w:t>
            </w:r>
          </w:p>
        </w:tc>
      </w:tr>
    </w:tbl>
    <w:p w14:paraId="3B45AA08" w14:textId="77777777" w:rsidR="008067CF" w:rsidRDefault="008067CF">
      <w:pPr>
        <w:rPr>
          <w:color w:val="000000"/>
          <w:szCs w:val="24"/>
          <w:lang w:eastAsia="en-US"/>
        </w:rPr>
      </w:pPr>
    </w:p>
    <w:sectPr w:rsidR="008067CF">
      <w:headerReference w:type="default" r:id="rId35"/>
      <w:footerReference w:type="default" r:id="rId36"/>
      <w:headerReference w:type="first" r:id="rId37"/>
      <w:footerReference w:type="first" r:id="rId38"/>
      <w:pgSz w:w="11906" w:h="16838"/>
      <w:pgMar w:top="1134" w:right="1134" w:bottom="1134" w:left="1134" w:header="720" w:footer="720" w:gutter="0"/>
      <w:cols w:space="720"/>
      <w:formProt w:val="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7D041F" w14:textId="77777777" w:rsidR="00525F69" w:rsidRDefault="00525F69">
      <w:pPr>
        <w:spacing w:before="0" w:after="0"/>
      </w:pPr>
      <w:r>
        <w:separator/>
      </w:r>
    </w:p>
  </w:endnote>
  <w:endnote w:type="continuationSeparator" w:id="0">
    <w:p w14:paraId="51006E06" w14:textId="77777777" w:rsidR="00525F69" w:rsidRDefault="00525F6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1"/>
    <w:family w:val="swiss"/>
    <w:pitch w:val="default"/>
  </w:font>
  <w:font w:name="Noto Sans CJK SC">
    <w:charset w:val="00"/>
    <w:family w:val="auto"/>
    <w:pitch w:val="variable"/>
  </w:font>
  <w:font w:name="Lohit Devanagari">
    <w:altName w:val="Cambria"/>
    <w:charset w:val="00"/>
    <w:family w:val="auto"/>
    <w:pitch w:val="variable"/>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Ind w:w="70" w:type="dxa"/>
      <w:tblLayout w:type="fixed"/>
      <w:tblCellMar>
        <w:left w:w="70" w:type="dxa"/>
        <w:right w:w="70" w:type="dxa"/>
      </w:tblCellMar>
      <w:tblLook w:val="0000" w:firstRow="0" w:lastRow="0" w:firstColumn="0" w:lastColumn="0" w:noHBand="0" w:noVBand="0"/>
    </w:tblPr>
    <w:tblGrid>
      <w:gridCol w:w="3213"/>
      <w:gridCol w:w="3212"/>
      <w:gridCol w:w="3213"/>
    </w:tblGrid>
    <w:tr w:rsidR="008067CF" w14:paraId="06ED9867" w14:textId="77777777">
      <w:tc>
        <w:tcPr>
          <w:tcW w:w="3213" w:type="dxa"/>
          <w:tcBorders>
            <w:top w:val="single" w:sz="8" w:space="0" w:color="000099"/>
          </w:tcBorders>
        </w:tcPr>
        <w:p w14:paraId="711263F9" w14:textId="77777777" w:rsidR="008067CF" w:rsidRDefault="00000000">
          <w:pPr>
            <w:pStyle w:val="Footer"/>
            <w:widowControl w:val="0"/>
            <w:rPr>
              <w:color w:val="000000"/>
              <w:sz w:val="20"/>
            </w:rPr>
          </w:pPr>
          <w:r>
            <w:rPr>
              <w:color w:val="000000"/>
              <w:sz w:val="20"/>
            </w:rPr>
            <w:t>Grant Agreement 101004761</w:t>
          </w:r>
        </w:p>
      </w:tc>
      <w:tc>
        <w:tcPr>
          <w:tcW w:w="3212" w:type="dxa"/>
          <w:tcBorders>
            <w:top w:val="single" w:sz="8" w:space="0" w:color="000099"/>
          </w:tcBorders>
        </w:tcPr>
        <w:p w14:paraId="699237EC" w14:textId="77777777" w:rsidR="008067CF" w:rsidRDefault="00000000">
          <w:pPr>
            <w:pStyle w:val="Footer"/>
            <w:widowControl w:val="0"/>
            <w:jc w:val="center"/>
          </w:pPr>
          <w:r>
            <w:rPr>
              <w:caps/>
              <w:sz w:val="20"/>
            </w:rPr>
            <w:t>PUBLIC</w:t>
          </w:r>
          <w:r>
            <w:rPr>
              <w:sz w:val="20"/>
            </w:rPr>
            <w:t xml:space="preserve"> </w:t>
          </w:r>
        </w:p>
      </w:tc>
      <w:tc>
        <w:tcPr>
          <w:tcW w:w="3213" w:type="dxa"/>
          <w:tcBorders>
            <w:top w:val="single" w:sz="8" w:space="0" w:color="000099"/>
          </w:tcBorders>
        </w:tcPr>
        <w:p w14:paraId="29784B4D" w14:textId="77777777" w:rsidR="008067CF" w:rsidRDefault="00000000">
          <w:pPr>
            <w:pStyle w:val="Footer"/>
            <w:widowControl w:val="0"/>
            <w:jc w:val="right"/>
          </w:pPr>
          <w:r>
            <w:rPr>
              <w:sz w:val="20"/>
            </w:rPr>
            <w:fldChar w:fldCharType="begin"/>
          </w:r>
          <w:r>
            <w:rPr>
              <w:sz w:val="20"/>
            </w:rPr>
            <w:instrText xml:space="preserve"> PAGE </w:instrText>
          </w:r>
          <w:r>
            <w:rPr>
              <w:sz w:val="20"/>
            </w:rPr>
            <w:fldChar w:fldCharType="separate"/>
          </w:r>
          <w:r>
            <w:rPr>
              <w:sz w:val="20"/>
            </w:rPr>
            <w:t>14</w:t>
          </w:r>
          <w:r>
            <w:rPr>
              <w:sz w:val="20"/>
            </w:rPr>
            <w:fldChar w:fldCharType="end"/>
          </w:r>
          <w:r>
            <w:rPr>
              <w:sz w:val="20"/>
            </w:rPr>
            <w:t xml:space="preserve"> / </w:t>
          </w:r>
          <w:r>
            <w:rPr>
              <w:sz w:val="20"/>
            </w:rPr>
            <w:fldChar w:fldCharType="begin"/>
          </w:r>
          <w:r>
            <w:rPr>
              <w:sz w:val="20"/>
            </w:rPr>
            <w:instrText xml:space="preserve"> NUMPAGES </w:instrText>
          </w:r>
          <w:r>
            <w:rPr>
              <w:sz w:val="20"/>
            </w:rPr>
            <w:fldChar w:fldCharType="separate"/>
          </w:r>
          <w:r>
            <w:rPr>
              <w:sz w:val="20"/>
            </w:rPr>
            <w:t>14</w:t>
          </w:r>
          <w:r>
            <w:rPr>
              <w:sz w:val="20"/>
            </w:rPr>
            <w:fldChar w:fldCharType="end"/>
          </w:r>
        </w:p>
      </w:tc>
    </w:tr>
  </w:tbl>
  <w:p w14:paraId="63FC4935" w14:textId="77777777" w:rsidR="008067CF" w:rsidRDefault="008067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C61B92" w14:textId="77777777" w:rsidR="008067CF" w:rsidRDefault="00000000">
    <w:pPr>
      <w:pStyle w:val="Footer"/>
      <w:jc w:val="center"/>
    </w:pPr>
    <w:r>
      <w:rPr>
        <w:sz w:val="20"/>
      </w:rPr>
      <w:t>AIDAinnova Consortium, 2023</w:t>
    </w:r>
  </w:p>
  <w:tbl>
    <w:tblPr>
      <w:tblW w:w="5000" w:type="pct"/>
      <w:tblInd w:w="70" w:type="dxa"/>
      <w:tblLayout w:type="fixed"/>
      <w:tblCellMar>
        <w:left w:w="70" w:type="dxa"/>
        <w:right w:w="70" w:type="dxa"/>
      </w:tblCellMar>
      <w:tblLook w:val="0000" w:firstRow="0" w:lastRow="0" w:firstColumn="0" w:lastColumn="0" w:noHBand="0" w:noVBand="0"/>
    </w:tblPr>
    <w:tblGrid>
      <w:gridCol w:w="3213"/>
      <w:gridCol w:w="3212"/>
      <w:gridCol w:w="3213"/>
    </w:tblGrid>
    <w:tr w:rsidR="008067CF" w14:paraId="1B6D2E08" w14:textId="77777777">
      <w:tc>
        <w:tcPr>
          <w:tcW w:w="3213" w:type="dxa"/>
          <w:tcBorders>
            <w:top w:val="single" w:sz="8" w:space="0" w:color="000099"/>
          </w:tcBorders>
        </w:tcPr>
        <w:p w14:paraId="6F1C9916" w14:textId="77777777" w:rsidR="008067CF" w:rsidRDefault="00000000">
          <w:pPr>
            <w:pStyle w:val="Footer"/>
            <w:widowControl w:val="0"/>
            <w:rPr>
              <w:color w:val="000000"/>
              <w:sz w:val="20"/>
            </w:rPr>
          </w:pPr>
          <w:r>
            <w:rPr>
              <w:color w:val="000000"/>
              <w:sz w:val="20"/>
            </w:rPr>
            <w:t>Grant Agreement 101004761</w:t>
          </w:r>
        </w:p>
      </w:tc>
      <w:tc>
        <w:tcPr>
          <w:tcW w:w="3212" w:type="dxa"/>
          <w:tcBorders>
            <w:top w:val="single" w:sz="8" w:space="0" w:color="000099"/>
          </w:tcBorders>
        </w:tcPr>
        <w:p w14:paraId="3729D428" w14:textId="77777777" w:rsidR="008067CF" w:rsidRDefault="00000000">
          <w:pPr>
            <w:pStyle w:val="Footer"/>
            <w:widowControl w:val="0"/>
            <w:jc w:val="center"/>
          </w:pPr>
          <w:r>
            <w:rPr>
              <w:caps/>
              <w:sz w:val="20"/>
            </w:rPr>
            <w:t>PUBLIC</w:t>
          </w:r>
          <w:r>
            <w:rPr>
              <w:sz w:val="20"/>
            </w:rPr>
            <w:t xml:space="preserve"> </w:t>
          </w:r>
        </w:p>
      </w:tc>
      <w:tc>
        <w:tcPr>
          <w:tcW w:w="3213" w:type="dxa"/>
          <w:tcBorders>
            <w:top w:val="single" w:sz="8" w:space="0" w:color="000099"/>
          </w:tcBorders>
        </w:tcPr>
        <w:p w14:paraId="5ABCE36A" w14:textId="77777777" w:rsidR="008067CF" w:rsidRDefault="00000000">
          <w:pPr>
            <w:pStyle w:val="Footer"/>
            <w:widowControl w:val="0"/>
            <w:jc w:val="right"/>
          </w:pPr>
          <w:r>
            <w:rPr>
              <w:sz w:val="20"/>
            </w:rPr>
            <w:fldChar w:fldCharType="begin"/>
          </w:r>
          <w:r>
            <w:rPr>
              <w:sz w:val="20"/>
            </w:rPr>
            <w:instrText xml:space="preserve"> PAGE </w:instrText>
          </w:r>
          <w:r>
            <w:rPr>
              <w:sz w:val="20"/>
            </w:rPr>
            <w:fldChar w:fldCharType="separate"/>
          </w:r>
          <w:r>
            <w:rPr>
              <w:sz w:val="20"/>
            </w:rPr>
            <w:t>1</w:t>
          </w:r>
          <w:r>
            <w:rPr>
              <w:sz w:val="20"/>
            </w:rPr>
            <w:fldChar w:fldCharType="end"/>
          </w:r>
          <w:r>
            <w:rPr>
              <w:sz w:val="20"/>
            </w:rPr>
            <w:t xml:space="preserve"> / </w:t>
          </w:r>
          <w:r>
            <w:rPr>
              <w:sz w:val="20"/>
            </w:rPr>
            <w:fldChar w:fldCharType="begin"/>
          </w:r>
          <w:r>
            <w:rPr>
              <w:sz w:val="20"/>
            </w:rPr>
            <w:instrText xml:space="preserve"> NUMPAGES </w:instrText>
          </w:r>
          <w:r>
            <w:rPr>
              <w:sz w:val="20"/>
            </w:rPr>
            <w:fldChar w:fldCharType="separate"/>
          </w:r>
          <w:r>
            <w:rPr>
              <w:sz w:val="20"/>
            </w:rPr>
            <w:t>14</w:t>
          </w:r>
          <w:r>
            <w:rPr>
              <w:sz w:val="20"/>
            </w:rPr>
            <w:fldChar w:fldCharType="end"/>
          </w:r>
        </w:p>
      </w:tc>
    </w:tr>
  </w:tbl>
  <w:p w14:paraId="468B9830" w14:textId="77777777" w:rsidR="008067CF" w:rsidRDefault="008067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954C82" w14:textId="77777777" w:rsidR="00525F69" w:rsidRDefault="00525F69">
      <w:pPr>
        <w:spacing w:before="0" w:after="0"/>
      </w:pPr>
      <w:r>
        <w:separator/>
      </w:r>
    </w:p>
  </w:footnote>
  <w:footnote w:type="continuationSeparator" w:id="0">
    <w:p w14:paraId="08661F8F" w14:textId="77777777" w:rsidR="00525F69" w:rsidRDefault="00525F69">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Layout w:type="fixed"/>
      <w:tblCellMar>
        <w:left w:w="70" w:type="dxa"/>
        <w:right w:w="70" w:type="dxa"/>
      </w:tblCellMar>
      <w:tblLook w:val="0000" w:firstRow="0" w:lastRow="0" w:firstColumn="0" w:lastColumn="0" w:noHBand="0" w:noVBand="0"/>
    </w:tblPr>
    <w:tblGrid>
      <w:gridCol w:w="2221"/>
      <w:gridCol w:w="5484"/>
      <w:gridCol w:w="1933"/>
    </w:tblGrid>
    <w:tr w:rsidR="008067CF" w14:paraId="409C4F5D" w14:textId="77777777">
      <w:trPr>
        <w:cantSplit/>
        <w:jc w:val="center"/>
      </w:trPr>
      <w:tc>
        <w:tcPr>
          <w:tcW w:w="2221" w:type="dxa"/>
          <w:vMerge w:val="restart"/>
          <w:tcBorders>
            <w:bottom w:val="single" w:sz="8" w:space="0" w:color="000080"/>
          </w:tcBorders>
        </w:tcPr>
        <w:p w14:paraId="1529829A" w14:textId="77777777" w:rsidR="008067CF" w:rsidRDefault="00000000">
          <w:pPr>
            <w:pStyle w:val="Header"/>
            <w:widowControl w:val="0"/>
            <w:jc w:val="center"/>
          </w:pPr>
          <w:r>
            <w:rPr>
              <w:noProof/>
            </w:rPr>
            <w:drawing>
              <wp:inline distT="0" distB="0" distL="0" distR="0" wp14:anchorId="0D284E3D" wp14:editId="5E4E2BE9">
                <wp:extent cx="1133475" cy="510540"/>
                <wp:effectExtent l="0" t="0" r="0" b="0"/>
                <wp:docPr id="2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2"/>
                        <pic:cNvPicPr>
                          <a:picLocks noChangeAspect="1" noChangeArrowheads="1"/>
                        </pic:cNvPicPr>
                      </pic:nvPicPr>
                      <pic:blipFill>
                        <a:blip r:embed="rId1"/>
                        <a:stretch>
                          <a:fillRect/>
                        </a:stretch>
                      </pic:blipFill>
                      <pic:spPr bwMode="auto">
                        <a:xfrm>
                          <a:off x="0" y="0"/>
                          <a:ext cx="1133475" cy="510540"/>
                        </a:xfrm>
                        <a:prstGeom prst="rect">
                          <a:avLst/>
                        </a:prstGeom>
                      </pic:spPr>
                    </pic:pic>
                  </a:graphicData>
                </a:graphic>
              </wp:inline>
            </w:drawing>
          </w:r>
        </w:p>
      </w:tc>
      <w:tc>
        <w:tcPr>
          <w:tcW w:w="5484" w:type="dxa"/>
          <w:vMerge w:val="restart"/>
          <w:tcBorders>
            <w:bottom w:val="single" w:sz="4" w:space="0" w:color="000000"/>
          </w:tcBorders>
          <w:vAlign w:val="center"/>
        </w:tcPr>
        <w:p w14:paraId="74840BE8" w14:textId="77777777" w:rsidR="008067CF" w:rsidRDefault="00000000">
          <w:pPr>
            <w:pStyle w:val="Header"/>
            <w:widowControl w:val="0"/>
            <w:spacing w:before="0" w:after="0"/>
            <w:jc w:val="center"/>
            <w:rPr>
              <w:szCs w:val="22"/>
            </w:rPr>
          </w:pPr>
          <w:r>
            <w:fldChar w:fldCharType="begin"/>
          </w:r>
          <w:r>
            <w:instrText>vnd.oasis.opendocument.field.UNHANDLED</w:instrText>
          </w:r>
          <w:r>
            <w:fldChar w:fldCharType="separate"/>
          </w:r>
          <w:r>
            <w:rPr>
              <w:b/>
              <w:bCs/>
              <w:color w:val="292929"/>
              <w:szCs w:val="22"/>
              <w:highlight w:val="cyan"/>
            </w:rPr>
            <w:t>Report on performance of high granularity DMAPS Version 1</w:t>
          </w:r>
          <w:r>
            <w:fldChar w:fldCharType="end"/>
          </w:r>
        </w:p>
      </w:tc>
      <w:tc>
        <w:tcPr>
          <w:tcW w:w="1933" w:type="dxa"/>
        </w:tcPr>
        <w:p w14:paraId="08C9CBCE" w14:textId="2771648C" w:rsidR="008067CF" w:rsidRDefault="008F585C">
          <w:pPr>
            <w:pStyle w:val="DocDate"/>
            <w:widowControl w:val="0"/>
            <w:jc w:val="right"/>
          </w:pPr>
          <w:fldSimple w:instr="STYLEREF  Deliverable  \* MERGEFORMAT">
            <w:r w:rsidR="00A96E74" w:rsidRPr="00A96E74">
              <w:rPr>
                <w:bCs/>
                <w:noProof/>
                <w:sz w:val="16"/>
              </w:rPr>
              <w:t>Deliverable: D5.2</w:t>
            </w:r>
          </w:fldSimple>
        </w:p>
      </w:tc>
    </w:tr>
    <w:tr w:rsidR="008067CF" w14:paraId="6A54016A" w14:textId="77777777">
      <w:trPr>
        <w:cantSplit/>
        <w:jc w:val="center"/>
      </w:trPr>
      <w:tc>
        <w:tcPr>
          <w:tcW w:w="2221" w:type="dxa"/>
          <w:vMerge/>
          <w:tcBorders>
            <w:bottom w:val="single" w:sz="8" w:space="0" w:color="000080"/>
          </w:tcBorders>
        </w:tcPr>
        <w:p w14:paraId="479D7F19" w14:textId="77777777" w:rsidR="008067CF" w:rsidRDefault="008067CF">
          <w:pPr>
            <w:widowControl w:val="0"/>
          </w:pPr>
        </w:p>
      </w:tc>
      <w:tc>
        <w:tcPr>
          <w:tcW w:w="5484" w:type="dxa"/>
          <w:vMerge/>
          <w:tcBorders>
            <w:bottom w:val="single" w:sz="4" w:space="0" w:color="000000"/>
          </w:tcBorders>
          <w:vAlign w:val="center"/>
        </w:tcPr>
        <w:p w14:paraId="0021B389" w14:textId="77777777" w:rsidR="008067CF" w:rsidRDefault="008067CF">
          <w:pPr>
            <w:widowControl w:val="0"/>
          </w:pPr>
        </w:p>
      </w:tc>
      <w:tc>
        <w:tcPr>
          <w:tcW w:w="1933" w:type="dxa"/>
          <w:tcBorders>
            <w:bottom w:val="single" w:sz="8" w:space="0" w:color="000099"/>
          </w:tcBorders>
        </w:tcPr>
        <w:p w14:paraId="27F12CE4" w14:textId="428C5D53" w:rsidR="008067CF" w:rsidRDefault="00000000">
          <w:pPr>
            <w:pStyle w:val="DocDate"/>
            <w:widowControl w:val="0"/>
            <w:jc w:val="right"/>
          </w:pPr>
          <w:r>
            <w:rPr>
              <w:i/>
              <w:sz w:val="16"/>
            </w:rPr>
            <w:t xml:space="preserve">Date: </w:t>
          </w:r>
          <w:r>
            <w:fldChar w:fldCharType="begin"/>
          </w:r>
          <w:r>
            <w:rPr>
              <w:i/>
              <w:sz w:val="16"/>
            </w:rPr>
            <w:instrText>STYLEREF  DocDate  \* MERGEFORMAT</w:instrText>
          </w:r>
          <w:r>
            <w:rPr>
              <w:i/>
              <w:sz w:val="16"/>
            </w:rPr>
            <w:fldChar w:fldCharType="separate"/>
          </w:r>
          <w:r w:rsidR="00A96E74" w:rsidRPr="00A96E74">
            <w:rPr>
              <w:bCs/>
              <w:noProof/>
              <w:sz w:val="16"/>
            </w:rPr>
            <w:t>28/07/</w:t>
          </w:r>
          <w:r w:rsidR="00A96E74">
            <w:rPr>
              <w:i/>
              <w:noProof/>
              <w:sz w:val="16"/>
            </w:rPr>
            <w:t>2025</w:t>
          </w:r>
          <w:r>
            <w:rPr>
              <w:i/>
              <w:sz w:val="16"/>
            </w:rPr>
            <w:fldChar w:fldCharType="end"/>
          </w:r>
          <w:r>
            <w:rPr>
              <w:sz w:val="16"/>
            </w:rPr>
            <w:t xml:space="preserve"> </w:t>
          </w:r>
        </w:p>
      </w:tc>
    </w:tr>
  </w:tbl>
  <w:p w14:paraId="33C73EE3" w14:textId="77777777" w:rsidR="008067CF" w:rsidRDefault="008067CF"/>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45D7A" w14:textId="77777777" w:rsidR="008067CF" w:rsidRDefault="00000000">
    <w:pPr>
      <w:pStyle w:val="Header"/>
    </w:pPr>
    <w:r>
      <w:rPr>
        <w:noProof/>
      </w:rPr>
      <w:drawing>
        <wp:inline distT="0" distB="0" distL="0" distR="0" wp14:anchorId="77F77ADC" wp14:editId="6C31355E">
          <wp:extent cx="1628775" cy="733425"/>
          <wp:effectExtent l="0" t="0" r="0" b="0"/>
          <wp:docPr id="2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
                  <pic:cNvPicPr>
                    <a:picLocks noChangeAspect="1" noChangeArrowheads="1"/>
                  </pic:cNvPicPr>
                </pic:nvPicPr>
                <pic:blipFill>
                  <a:blip r:embed="rId1"/>
                  <a:stretch>
                    <a:fillRect/>
                  </a:stretch>
                </pic:blipFill>
                <pic:spPr bwMode="auto">
                  <a:xfrm>
                    <a:off x="0" y="0"/>
                    <a:ext cx="1628775" cy="733425"/>
                  </a:xfrm>
                  <a:prstGeom prst="rect">
                    <a:avLst/>
                  </a:prstGeom>
                </pic:spPr>
              </pic:pic>
            </a:graphicData>
          </a:graphic>
        </wp:inline>
      </w:drawing>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003B9B"/>
    <w:multiLevelType w:val="multilevel"/>
    <w:tmpl w:val="C80E7B10"/>
    <w:lvl w:ilvl="0">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47166172"/>
    <w:multiLevelType w:val="multilevel"/>
    <w:tmpl w:val="3EC43308"/>
    <w:lvl w:ilvl="0">
      <w:start w:val="1"/>
      <w:numFmt w:val="decimal"/>
      <w:pStyle w:val="Heading1"/>
      <w:lvlText w:val="%1"/>
      <w:lvlJc w:val="left"/>
      <w:pPr>
        <w:tabs>
          <w:tab w:val="num" w:pos="0"/>
        </w:tabs>
        <w:ind w:left="0" w:firstLine="0"/>
      </w:pPr>
    </w:lvl>
    <w:lvl w:ilvl="1">
      <w:start w:val="1"/>
      <w:numFmt w:val="decimal"/>
      <w:pStyle w:val="Heading2"/>
      <w:lvlText w:val="%1.%2"/>
      <w:lvlJc w:val="left"/>
      <w:pPr>
        <w:tabs>
          <w:tab w:val="num" w:pos="0"/>
        </w:tabs>
        <w:ind w:left="0" w:firstLine="0"/>
      </w:pPr>
    </w:lvl>
    <w:lvl w:ilvl="2">
      <w:start w:val="1"/>
      <w:numFmt w:val="decimal"/>
      <w:pStyle w:val="Heading3"/>
      <w:lvlText w:val="%1.%2.%3"/>
      <w:lvlJc w:val="left"/>
      <w:pPr>
        <w:tabs>
          <w:tab w:val="num" w:pos="0"/>
        </w:tabs>
        <w:ind w:left="0" w:firstLine="0"/>
      </w:pPr>
    </w:lvl>
    <w:lvl w:ilvl="3">
      <w:start w:val="1"/>
      <w:numFmt w:val="decimal"/>
      <w:pStyle w:val="Heading4"/>
      <w:suff w:val="space"/>
      <w:lvlText w:val="%1.%2.%3.%4"/>
      <w:lvlJc w:val="left"/>
      <w:pPr>
        <w:tabs>
          <w:tab w:val="num" w:pos="0"/>
        </w:tabs>
        <w:ind w:left="0" w:firstLine="0"/>
      </w:pPr>
    </w:lvl>
    <w:lvl w:ilvl="4">
      <w:start w:val="1"/>
      <w:numFmt w:val="none"/>
      <w:pStyle w:val="Heading5"/>
      <w:suff w:val="nothing"/>
      <w:lvlText w:val=""/>
      <w:lvlJc w:val="left"/>
      <w:pPr>
        <w:tabs>
          <w:tab w:val="num" w:pos="0"/>
        </w:tabs>
        <w:ind w:left="0" w:firstLine="0"/>
      </w:pPr>
    </w:lvl>
    <w:lvl w:ilvl="5">
      <w:start w:val="1"/>
      <w:numFmt w:val="none"/>
      <w:pStyle w:val="Heading6"/>
      <w:suff w:val="nothing"/>
      <w:lvlText w:val=""/>
      <w:lvlJc w:val="left"/>
      <w:pPr>
        <w:tabs>
          <w:tab w:val="num" w:pos="0"/>
        </w:tabs>
        <w:ind w:left="0" w:firstLine="0"/>
      </w:pPr>
    </w:lvl>
    <w:lvl w:ilvl="6">
      <w:start w:val="1"/>
      <w:numFmt w:val="none"/>
      <w:pStyle w:val="Heading7"/>
      <w:suff w:val="nothing"/>
      <w:lvlText w:val=""/>
      <w:lvlJc w:val="left"/>
      <w:pPr>
        <w:tabs>
          <w:tab w:val="num" w:pos="0"/>
        </w:tabs>
        <w:ind w:left="0" w:firstLine="0"/>
      </w:pPr>
    </w:lvl>
    <w:lvl w:ilvl="7">
      <w:start w:val="1"/>
      <w:numFmt w:val="none"/>
      <w:pStyle w:val="Heading8"/>
      <w:suff w:val="nothing"/>
      <w:lvlText w:val=""/>
      <w:lvlJc w:val="left"/>
      <w:pPr>
        <w:tabs>
          <w:tab w:val="num" w:pos="0"/>
        </w:tabs>
        <w:ind w:left="0" w:firstLine="0"/>
      </w:pPr>
    </w:lvl>
    <w:lvl w:ilvl="8">
      <w:start w:val="1"/>
      <w:numFmt w:val="none"/>
      <w:pStyle w:val="Heading9"/>
      <w:suff w:val="nothing"/>
      <w:lvlText w:val=""/>
      <w:lvlJc w:val="left"/>
      <w:pPr>
        <w:tabs>
          <w:tab w:val="num" w:pos="0"/>
        </w:tabs>
        <w:ind w:left="0" w:firstLine="0"/>
      </w:pPr>
    </w:lvl>
  </w:abstractNum>
  <w:abstractNum w:abstractNumId="2" w15:restartNumberingAfterBreak="0">
    <w:nsid w:val="6E4A6B93"/>
    <w:multiLevelType w:val="multilevel"/>
    <w:tmpl w:val="5694C9C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7B540A57"/>
    <w:multiLevelType w:val="multilevel"/>
    <w:tmpl w:val="D50A9994"/>
    <w:lvl w:ilvl="0">
      <w:start w:val="1"/>
      <w:numFmt w:val="decimal"/>
      <w:lvlText w:val="%1"/>
      <w:lvlJc w:val="left"/>
      <w:pPr>
        <w:tabs>
          <w:tab w:val="num" w:pos="0"/>
        </w:tabs>
        <w:ind w:left="0" w:firstLine="0"/>
      </w:pPr>
    </w:lvl>
    <w:lvl w:ilvl="1">
      <w:start w:val="1"/>
      <w:numFmt w:val="decimal"/>
      <w:lvlText w:val="%1.%2"/>
      <w:lvlJc w:val="left"/>
      <w:pPr>
        <w:tabs>
          <w:tab w:val="num" w:pos="0"/>
        </w:tabs>
        <w:ind w:left="0" w:firstLine="0"/>
      </w:pPr>
    </w:lvl>
    <w:lvl w:ilvl="2">
      <w:start w:val="1"/>
      <w:numFmt w:val="decimal"/>
      <w:lvlText w:val="%1.%2.%3"/>
      <w:lvlJc w:val="left"/>
      <w:pPr>
        <w:tabs>
          <w:tab w:val="num" w:pos="0"/>
        </w:tabs>
        <w:ind w:left="0" w:firstLine="0"/>
      </w:pPr>
    </w:lvl>
    <w:lvl w:ilvl="3">
      <w:start w:val="1"/>
      <w:numFmt w:val="decimal"/>
      <w:suff w:val="space"/>
      <w:lvlText w:val="%1.%2.%3.%4"/>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095327056">
    <w:abstractNumId w:val="1"/>
  </w:num>
  <w:num w:numId="2" w16cid:durableId="802387258">
    <w:abstractNumId w:val="3"/>
  </w:num>
  <w:num w:numId="3" w16cid:durableId="1542130124">
    <w:abstractNumId w:val="2"/>
  </w:num>
  <w:num w:numId="4" w16cid:durableId="8225481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67CF"/>
    <w:rsid w:val="00015F03"/>
    <w:rsid w:val="00025EA6"/>
    <w:rsid w:val="00036EC9"/>
    <w:rsid w:val="000B3F47"/>
    <w:rsid w:val="000F1E2C"/>
    <w:rsid w:val="00160729"/>
    <w:rsid w:val="001704D6"/>
    <w:rsid w:val="001874FD"/>
    <w:rsid w:val="0027713C"/>
    <w:rsid w:val="002C7885"/>
    <w:rsid w:val="002D53E8"/>
    <w:rsid w:val="00327C64"/>
    <w:rsid w:val="0033586B"/>
    <w:rsid w:val="003D009E"/>
    <w:rsid w:val="003D275A"/>
    <w:rsid w:val="00450F62"/>
    <w:rsid w:val="00452917"/>
    <w:rsid w:val="004902EC"/>
    <w:rsid w:val="004B5BE8"/>
    <w:rsid w:val="004D246B"/>
    <w:rsid w:val="00525F69"/>
    <w:rsid w:val="005814C7"/>
    <w:rsid w:val="005A14F7"/>
    <w:rsid w:val="005E48CF"/>
    <w:rsid w:val="00627FB6"/>
    <w:rsid w:val="0064469F"/>
    <w:rsid w:val="006C0C9F"/>
    <w:rsid w:val="006D1F22"/>
    <w:rsid w:val="00713F9A"/>
    <w:rsid w:val="00753238"/>
    <w:rsid w:val="00791200"/>
    <w:rsid w:val="00793E2B"/>
    <w:rsid w:val="007A5A71"/>
    <w:rsid w:val="007D018D"/>
    <w:rsid w:val="008032C1"/>
    <w:rsid w:val="008067CF"/>
    <w:rsid w:val="0086373D"/>
    <w:rsid w:val="00890CDC"/>
    <w:rsid w:val="008947B3"/>
    <w:rsid w:val="008A41E6"/>
    <w:rsid w:val="008B51E5"/>
    <w:rsid w:val="008F585C"/>
    <w:rsid w:val="00927FA9"/>
    <w:rsid w:val="009E414A"/>
    <w:rsid w:val="00A07A14"/>
    <w:rsid w:val="00A11DB0"/>
    <w:rsid w:val="00A149BA"/>
    <w:rsid w:val="00A653FE"/>
    <w:rsid w:val="00A96E74"/>
    <w:rsid w:val="00AE6B41"/>
    <w:rsid w:val="00AF6300"/>
    <w:rsid w:val="00B53EFF"/>
    <w:rsid w:val="00B630C3"/>
    <w:rsid w:val="00BE56B5"/>
    <w:rsid w:val="00C06B2B"/>
    <w:rsid w:val="00C362AC"/>
    <w:rsid w:val="00C95F11"/>
    <w:rsid w:val="00CE2A7C"/>
    <w:rsid w:val="00CE58E9"/>
    <w:rsid w:val="00CF549A"/>
    <w:rsid w:val="00D92979"/>
    <w:rsid w:val="00DB006B"/>
    <w:rsid w:val="00DE7603"/>
    <w:rsid w:val="00E01014"/>
    <w:rsid w:val="00E36EAD"/>
    <w:rsid w:val="00E74D39"/>
    <w:rsid w:val="00E95F14"/>
    <w:rsid w:val="00E967E3"/>
    <w:rsid w:val="00EA3E8E"/>
    <w:rsid w:val="00EE3FF0"/>
    <w:rsid w:val="00F266B1"/>
    <w:rsid w:val="00F37305"/>
    <w:rsid w:val="00F5436B"/>
    <w:rsid w:val="00FA0CC5"/>
    <w:rsid w:val="00FA7CA6"/>
    <w:rsid w:val="00FD4E4C"/>
    <w:rsid w:val="00FD7266"/>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92DA9"/>
  <w15:docId w15:val="{065F1B21-B507-A045-8D44-2138EABE9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40" w:after="40"/>
      <w:jc w:val="both"/>
    </w:pPr>
    <w:rPr>
      <w:sz w:val="24"/>
      <w:lang w:eastAsia="fr-FR"/>
    </w:rPr>
  </w:style>
  <w:style w:type="paragraph" w:styleId="Heading1">
    <w:name w:val="heading 1"/>
    <w:basedOn w:val="Normal"/>
    <w:next w:val="Normal"/>
    <w:uiPriority w:val="9"/>
    <w:qFormat/>
    <w:pPr>
      <w:numPr>
        <w:numId w:val="1"/>
      </w:numPr>
      <w:spacing w:before="360" w:after="60"/>
      <w:outlineLvl w:val="0"/>
    </w:pPr>
    <w:rPr>
      <w:rFonts w:ascii="Arial" w:hAnsi="Arial"/>
      <w:b/>
      <w:caps/>
      <w:color w:val="171A6C"/>
      <w:sz w:val="28"/>
    </w:rPr>
  </w:style>
  <w:style w:type="paragraph" w:styleId="Heading2">
    <w:name w:val="heading 2"/>
    <w:basedOn w:val="Normal"/>
    <w:next w:val="Normal"/>
    <w:uiPriority w:val="9"/>
    <w:unhideWhenUsed/>
    <w:qFormat/>
    <w:pPr>
      <w:numPr>
        <w:ilvl w:val="1"/>
        <w:numId w:val="1"/>
      </w:numPr>
      <w:spacing w:before="240" w:after="60"/>
      <w:outlineLvl w:val="1"/>
    </w:pPr>
    <w:rPr>
      <w:rFonts w:ascii="Arial" w:hAnsi="Arial"/>
      <w:b/>
      <w:caps/>
      <w:color w:val="171A6C"/>
      <w:sz w:val="26"/>
    </w:rPr>
  </w:style>
  <w:style w:type="paragraph" w:styleId="Heading3">
    <w:name w:val="heading 3"/>
    <w:basedOn w:val="Normal"/>
    <w:next w:val="Normal"/>
    <w:uiPriority w:val="9"/>
    <w:unhideWhenUsed/>
    <w:qFormat/>
    <w:pPr>
      <w:numPr>
        <w:ilvl w:val="2"/>
        <w:numId w:val="1"/>
      </w:numPr>
      <w:spacing w:before="240" w:after="60"/>
      <w:outlineLvl w:val="2"/>
    </w:pPr>
    <w:rPr>
      <w:rFonts w:ascii="Arial" w:hAnsi="Arial"/>
      <w:b/>
      <w:color w:val="171A6C"/>
    </w:rPr>
  </w:style>
  <w:style w:type="paragraph" w:styleId="Heading4">
    <w:name w:val="heading 4"/>
    <w:basedOn w:val="Normal"/>
    <w:next w:val="Normal"/>
    <w:uiPriority w:val="9"/>
    <w:unhideWhenUsed/>
    <w:qFormat/>
    <w:pPr>
      <w:keepNext/>
      <w:numPr>
        <w:ilvl w:val="3"/>
        <w:numId w:val="1"/>
      </w:numPr>
      <w:spacing w:before="240" w:after="60"/>
      <w:outlineLvl w:val="3"/>
    </w:pPr>
    <w:rPr>
      <w:rFonts w:ascii="Arial" w:hAnsi="Arial"/>
      <w:b/>
      <w:i/>
      <w:color w:val="171A6C"/>
      <w:sz w:val="22"/>
    </w:rPr>
  </w:style>
  <w:style w:type="paragraph" w:styleId="Heading5">
    <w:name w:val="heading 5"/>
    <w:basedOn w:val="Normal"/>
    <w:next w:val="Normal"/>
    <w:uiPriority w:val="9"/>
    <w:unhideWhenUsed/>
    <w:qFormat/>
    <w:pPr>
      <w:numPr>
        <w:ilvl w:val="4"/>
        <w:numId w:val="1"/>
      </w:numPr>
      <w:spacing w:before="240" w:after="60"/>
      <w:outlineLvl w:val="4"/>
    </w:pPr>
    <w:rPr>
      <w:rFonts w:ascii="Arial" w:hAnsi="Arial"/>
      <w:b/>
      <w:color w:val="171A6C"/>
      <w:sz w:val="22"/>
    </w:rPr>
  </w:style>
  <w:style w:type="paragraph" w:styleId="Heading6">
    <w:name w:val="heading 6"/>
    <w:basedOn w:val="Normal"/>
    <w:next w:val="Normal"/>
    <w:uiPriority w:val="9"/>
    <w:unhideWhenUsed/>
    <w:qFormat/>
    <w:pPr>
      <w:numPr>
        <w:ilvl w:val="5"/>
        <w:numId w:val="1"/>
      </w:numPr>
      <w:spacing w:before="240" w:after="60"/>
      <w:outlineLvl w:val="5"/>
    </w:pPr>
    <w:rPr>
      <w:rFonts w:ascii="Arial" w:hAnsi="Arial"/>
      <w:i/>
      <w:color w:val="44A7AB"/>
      <w:sz w:val="22"/>
    </w:rPr>
  </w:style>
  <w:style w:type="paragraph" w:styleId="Heading7">
    <w:name w:val="heading 7"/>
    <w:basedOn w:val="Normal"/>
    <w:next w:val="Normal"/>
    <w:autoRedefine/>
    <w:qFormat/>
    <w:pPr>
      <w:numPr>
        <w:ilvl w:val="6"/>
        <w:numId w:val="1"/>
      </w:numPr>
      <w:spacing w:before="240" w:after="60"/>
      <w:outlineLvl w:val="6"/>
    </w:pPr>
    <w:rPr>
      <w:rFonts w:ascii="Arial" w:hAnsi="Arial"/>
      <w:b/>
      <w:color w:val="44A7AB"/>
      <w:sz w:val="20"/>
    </w:rPr>
  </w:style>
  <w:style w:type="paragraph" w:styleId="Heading8">
    <w:name w:val="heading 8"/>
    <w:basedOn w:val="Normal"/>
    <w:next w:val="Normal"/>
    <w:autoRedefine/>
    <w:qFormat/>
    <w:pPr>
      <w:numPr>
        <w:ilvl w:val="7"/>
        <w:numId w:val="1"/>
      </w:numPr>
      <w:spacing w:before="240" w:after="60"/>
      <w:outlineLvl w:val="7"/>
    </w:pPr>
    <w:rPr>
      <w:rFonts w:ascii="Arial" w:hAnsi="Arial"/>
      <w:i/>
      <w:color w:val="000099"/>
      <w:sz w:val="20"/>
    </w:rPr>
  </w:style>
  <w:style w:type="paragraph" w:styleId="Heading9">
    <w:name w:val="heading 9"/>
    <w:basedOn w:val="Normal"/>
    <w:next w:val="Normal"/>
    <w:autoRedefine/>
    <w:qFormat/>
    <w:pPr>
      <w:numPr>
        <w:ilvl w:val="8"/>
        <w:numId w:val="1"/>
      </w:numPr>
      <w:spacing w:before="240" w:after="60"/>
      <w:outlineLvl w:val="8"/>
    </w:pPr>
    <w:rPr>
      <w:rFonts w:ascii="Arial" w:hAnsi="Arial"/>
      <w:b/>
      <w:color w:val="000099"/>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Characters">
    <w:name w:val="Footnote Characters"/>
    <w:qFormat/>
    <w:rPr>
      <w:vertAlign w:val="superscript"/>
    </w:rPr>
  </w:style>
  <w:style w:type="character" w:customStyle="1" w:styleId="FootnoteAnchor">
    <w:name w:val="Footnote Anchor"/>
    <w:rPr>
      <w:vertAlign w:val="superscript"/>
    </w:rPr>
  </w:style>
  <w:style w:type="character" w:styleId="PageNumber">
    <w:name w:val="page number"/>
    <w:basedOn w:val="DefaultParagraphFont"/>
    <w:qFormat/>
  </w:style>
  <w:style w:type="character" w:styleId="Hyperlink">
    <w:name w:val="Hyperlink"/>
    <w:uiPriority w:val="99"/>
    <w:rPr>
      <w:color w:val="0000FF"/>
      <w:u w:val="single"/>
    </w:rPr>
  </w:style>
  <w:style w:type="character" w:customStyle="1" w:styleId="DocId">
    <w:name w:val="DocId"/>
    <w:basedOn w:val="DefaultParagraphFont"/>
    <w:qFormat/>
  </w:style>
  <w:style w:type="character" w:styleId="FollowedHyperlink">
    <w:name w:val="FollowedHyperlink"/>
    <w:rPr>
      <w:color w:val="800080"/>
      <w:u w:val="single"/>
    </w:rPr>
  </w:style>
  <w:style w:type="character" w:customStyle="1" w:styleId="CopyrightTextChar">
    <w:name w:val="CopyrightText Char"/>
    <w:qFormat/>
    <w:rPr>
      <w:color w:val="000000"/>
      <w:szCs w:val="16"/>
      <w:lang w:eastAsia="fr-FR" w:bidi="ar-SA"/>
    </w:rPr>
  </w:style>
  <w:style w:type="character" w:customStyle="1" w:styleId="EuCARDTitleChar">
    <w:name w:val="EuCARD Title Char"/>
    <w:qFormat/>
    <w:rPr>
      <w:rFonts w:ascii="Arial" w:hAnsi="Arial"/>
      <w:b/>
      <w:bCs/>
      <w:color w:val="000099"/>
      <w:spacing w:val="20"/>
      <w:sz w:val="64"/>
      <w:lang w:eastAsia="fr-FR"/>
    </w:rPr>
  </w:style>
  <w:style w:type="character" w:customStyle="1" w:styleId="DocTitleChar">
    <w:name w:val="DocTitle Char"/>
    <w:qFormat/>
    <w:rPr>
      <w:rFonts w:ascii="Arial" w:hAnsi="Arial"/>
      <w:b/>
      <w:bCs/>
      <w:smallCaps/>
      <w:color w:val="000099"/>
      <w:spacing w:val="20"/>
      <w:sz w:val="52"/>
      <w:lang w:eastAsia="fr-FR"/>
    </w:rPr>
  </w:style>
  <w:style w:type="character" w:customStyle="1" w:styleId="DelTitleChar">
    <w:name w:val="DelTitle Char"/>
    <w:qFormat/>
    <w:rPr>
      <w:rFonts w:ascii="Arial" w:hAnsi="Arial"/>
      <w:b/>
      <w:bCs w:val="0"/>
      <w:smallCaps/>
      <w:color w:val="000099"/>
      <w:spacing w:val="20"/>
      <w:sz w:val="36"/>
      <w:lang w:eastAsia="fr-FR"/>
    </w:rPr>
  </w:style>
  <w:style w:type="character" w:customStyle="1" w:styleId="DeliverableChar">
    <w:name w:val="Deliverable Char"/>
    <w:basedOn w:val="DelTitleChar"/>
    <w:qFormat/>
    <w:rPr>
      <w:rFonts w:ascii="Arial" w:hAnsi="Arial"/>
      <w:b/>
      <w:bCs w:val="0"/>
      <w:smallCaps/>
      <w:color w:val="000099"/>
      <w:spacing w:val="20"/>
      <w:sz w:val="36"/>
      <w:lang w:eastAsia="fr-FR"/>
    </w:rPr>
  </w:style>
  <w:style w:type="character" w:customStyle="1" w:styleId="NumberingSymbols">
    <w:name w:val="Numbering Symbols"/>
    <w:qFormat/>
  </w:style>
  <w:style w:type="character" w:styleId="CommentReference">
    <w:name w:val="annotation reference"/>
    <w:basedOn w:val="DefaultParagraphFont"/>
    <w:uiPriority w:val="99"/>
    <w:semiHidden/>
    <w:unhideWhenUsed/>
    <w:qFormat/>
    <w:rsid w:val="00BF109E"/>
    <w:rPr>
      <w:sz w:val="16"/>
      <w:szCs w:val="16"/>
    </w:rPr>
  </w:style>
  <w:style w:type="character" w:customStyle="1" w:styleId="CommentTextChar">
    <w:name w:val="Comment Text Char"/>
    <w:basedOn w:val="DefaultParagraphFont"/>
    <w:link w:val="CommentText"/>
    <w:qFormat/>
    <w:rsid w:val="00BF109E"/>
    <w:rPr>
      <w:sz w:val="16"/>
      <w:lang w:eastAsia="fr-FR"/>
    </w:rPr>
  </w:style>
  <w:style w:type="character" w:customStyle="1" w:styleId="CommentSubjectChar">
    <w:name w:val="Comment Subject Char"/>
    <w:basedOn w:val="CommentTextChar"/>
    <w:link w:val="CommentSubject"/>
    <w:uiPriority w:val="99"/>
    <w:semiHidden/>
    <w:qFormat/>
    <w:rsid w:val="00BF109E"/>
    <w:rPr>
      <w:b/>
      <w:bCs/>
      <w:sz w:val="16"/>
      <w:lang w:eastAsia="fr-FR"/>
    </w:rPr>
  </w:style>
  <w:style w:type="character" w:customStyle="1" w:styleId="IndexLink">
    <w:name w:val="Index Link"/>
    <w:qFormat/>
  </w:style>
  <w:style w:type="character" w:customStyle="1" w:styleId="LineNumbering">
    <w:name w:val="Line Numbering"/>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before="0" w:after="140" w:line="276" w:lineRule="auto"/>
    </w:pPr>
  </w:style>
  <w:style w:type="paragraph" w:styleId="List">
    <w:name w:val="List"/>
    <w:basedOn w:val="BodyText"/>
    <w:rPr>
      <w:rFonts w:cs="Lohit Devanagari"/>
    </w:rPr>
  </w:style>
  <w:style w:type="paragraph" w:styleId="Caption">
    <w:name w:val="caption"/>
    <w:basedOn w:val="Normal"/>
    <w:next w:val="Normal"/>
    <w:uiPriority w:val="35"/>
    <w:qFormat/>
    <w:pPr>
      <w:spacing w:before="120" w:after="120"/>
      <w:jc w:val="center"/>
    </w:pPr>
    <w:rPr>
      <w:i/>
      <w:sz w:val="20"/>
    </w:rPr>
  </w:style>
  <w:style w:type="paragraph" w:customStyle="1" w:styleId="Index">
    <w:name w:val="Index"/>
    <w:basedOn w:val="Normal"/>
    <w:qFormat/>
    <w:pPr>
      <w:suppressLineNumbers/>
    </w:pPr>
    <w:rPr>
      <w:rFonts w:cs="Lohit Devanagari"/>
    </w:rPr>
  </w:style>
  <w:style w:type="paragraph" w:customStyle="1" w:styleId="HeaderandFooter">
    <w:name w:val="Header and Footer"/>
    <w:basedOn w:val="Normal"/>
    <w:qFormat/>
  </w:style>
  <w:style w:type="paragraph" w:styleId="Header">
    <w:name w:val="header"/>
    <w:basedOn w:val="Normal"/>
    <w:pPr>
      <w:tabs>
        <w:tab w:val="center" w:pos="4819"/>
        <w:tab w:val="right" w:pos="9071"/>
      </w:tabs>
    </w:pPr>
    <w:rPr>
      <w:sz w:val="22"/>
    </w:rPr>
  </w:style>
  <w:style w:type="paragraph" w:styleId="Footer">
    <w:name w:val="footer"/>
    <w:basedOn w:val="Normal"/>
    <w:pPr>
      <w:tabs>
        <w:tab w:val="center" w:pos="4536"/>
        <w:tab w:val="right" w:pos="9072"/>
      </w:tabs>
    </w:pPr>
  </w:style>
  <w:style w:type="paragraph" w:styleId="FootnoteText">
    <w:name w:val="footnote text"/>
    <w:basedOn w:val="Normal"/>
    <w:pPr>
      <w:widowControl w:val="0"/>
    </w:pPr>
  </w:style>
  <w:style w:type="paragraph" w:styleId="TOC1">
    <w:name w:val="toc 1"/>
    <w:basedOn w:val="Normal"/>
    <w:next w:val="Normal"/>
    <w:autoRedefine/>
    <w:uiPriority w:val="39"/>
    <w:pPr>
      <w:tabs>
        <w:tab w:val="left" w:pos="440"/>
        <w:tab w:val="right" w:leader="dot" w:pos="9062"/>
      </w:tabs>
      <w:spacing w:before="120" w:after="120"/>
    </w:pPr>
    <w:rPr>
      <w:b/>
      <w:caps/>
      <w:sz w:val="20"/>
    </w:rPr>
  </w:style>
  <w:style w:type="paragraph" w:styleId="TOC2">
    <w:name w:val="toc 2"/>
    <w:basedOn w:val="Normal"/>
    <w:next w:val="Normal"/>
    <w:autoRedefine/>
    <w:pPr>
      <w:tabs>
        <w:tab w:val="left" w:pos="880"/>
        <w:tab w:val="right" w:leader="dot" w:pos="9638"/>
      </w:tabs>
      <w:spacing w:before="0" w:after="0"/>
      <w:ind w:left="220"/>
    </w:pPr>
    <w:rPr>
      <w:smallCaps/>
      <w:sz w:val="20"/>
    </w:rPr>
  </w:style>
  <w:style w:type="paragraph" w:styleId="TOC3">
    <w:name w:val="toc 3"/>
    <w:basedOn w:val="Normal"/>
    <w:next w:val="Normal"/>
    <w:autoRedefine/>
    <w:pPr>
      <w:spacing w:before="0" w:after="0"/>
      <w:ind w:left="440"/>
    </w:pPr>
    <w:rPr>
      <w:i/>
      <w:sz w:val="20"/>
    </w:rPr>
  </w:style>
  <w:style w:type="paragraph" w:styleId="TOC4">
    <w:name w:val="toc 4"/>
    <w:basedOn w:val="Normal"/>
    <w:next w:val="Normal"/>
    <w:autoRedefine/>
    <w:pPr>
      <w:spacing w:before="0" w:after="0"/>
      <w:ind w:left="660"/>
    </w:pPr>
    <w:rPr>
      <w:sz w:val="18"/>
    </w:rPr>
  </w:style>
  <w:style w:type="paragraph" w:styleId="TOC5">
    <w:name w:val="toc 5"/>
    <w:basedOn w:val="Normal"/>
    <w:next w:val="Normal"/>
    <w:autoRedefine/>
    <w:pPr>
      <w:spacing w:before="0" w:after="0"/>
      <w:ind w:left="880"/>
    </w:pPr>
    <w:rPr>
      <w:sz w:val="18"/>
    </w:rPr>
  </w:style>
  <w:style w:type="paragraph" w:styleId="TOC6">
    <w:name w:val="toc 6"/>
    <w:basedOn w:val="Normal"/>
    <w:next w:val="Normal"/>
    <w:autoRedefine/>
    <w:pPr>
      <w:spacing w:before="0" w:after="0"/>
      <w:ind w:left="1100"/>
    </w:pPr>
    <w:rPr>
      <w:sz w:val="18"/>
    </w:rPr>
  </w:style>
  <w:style w:type="paragraph" w:styleId="TOC7">
    <w:name w:val="toc 7"/>
    <w:basedOn w:val="Normal"/>
    <w:next w:val="Normal"/>
    <w:autoRedefine/>
    <w:pPr>
      <w:spacing w:before="0" w:after="0"/>
      <w:ind w:left="1320"/>
    </w:pPr>
    <w:rPr>
      <w:sz w:val="18"/>
    </w:rPr>
  </w:style>
  <w:style w:type="paragraph" w:styleId="TOC8">
    <w:name w:val="toc 8"/>
    <w:basedOn w:val="Normal"/>
    <w:next w:val="Normal"/>
    <w:autoRedefine/>
    <w:pPr>
      <w:spacing w:before="0" w:after="0"/>
      <w:ind w:left="1540"/>
    </w:pPr>
    <w:rPr>
      <w:sz w:val="18"/>
    </w:rPr>
  </w:style>
  <w:style w:type="paragraph" w:styleId="TOC9">
    <w:name w:val="toc 9"/>
    <w:basedOn w:val="Normal"/>
    <w:next w:val="Normal"/>
    <w:autoRedefine/>
    <w:pPr>
      <w:spacing w:before="0" w:after="0"/>
      <w:ind w:left="1760"/>
    </w:pPr>
    <w:rPr>
      <w:sz w:val="18"/>
    </w:rPr>
  </w:style>
  <w:style w:type="paragraph" w:styleId="CommentText">
    <w:name w:val="annotation text"/>
    <w:basedOn w:val="Normal"/>
    <w:link w:val="CommentTextChar"/>
    <w:qFormat/>
    <w:pPr>
      <w:spacing w:after="120"/>
    </w:pPr>
    <w:rPr>
      <w:sz w:val="16"/>
    </w:rPr>
  </w:style>
  <w:style w:type="paragraph" w:styleId="DocumentMap">
    <w:name w:val="Document Map"/>
    <w:basedOn w:val="Normal"/>
    <w:qFormat/>
    <w:pPr>
      <w:shd w:val="clear" w:color="auto" w:fill="000080"/>
    </w:pPr>
    <w:rPr>
      <w:rFonts w:ascii="Tahoma" w:hAnsi="Tahoma" w:cs="Helvetica"/>
    </w:rPr>
  </w:style>
  <w:style w:type="paragraph" w:customStyle="1" w:styleId="DocTitle">
    <w:name w:val="DocTitle"/>
    <w:basedOn w:val="EuCARDTitle"/>
    <w:qFormat/>
    <w:rPr>
      <w:smallCaps/>
      <w:color w:val="auto"/>
      <w:sz w:val="52"/>
    </w:rPr>
  </w:style>
  <w:style w:type="paragraph" w:customStyle="1" w:styleId="DocDate">
    <w:name w:val="DocDate"/>
    <w:basedOn w:val="Normal"/>
    <w:qFormat/>
    <w:pPr>
      <w:spacing w:before="120" w:after="120"/>
    </w:pPr>
  </w:style>
  <w:style w:type="paragraph" w:customStyle="1" w:styleId="DocSubTitle">
    <w:name w:val="DocSubTitle"/>
    <w:basedOn w:val="DocTitle"/>
    <w:next w:val="Normal"/>
    <w:qFormat/>
    <w:rPr>
      <w:sz w:val="24"/>
    </w:rPr>
  </w:style>
  <w:style w:type="paragraph" w:styleId="BalloonText">
    <w:name w:val="Balloon Text"/>
    <w:basedOn w:val="Normal"/>
    <w:qFormat/>
    <w:rPr>
      <w:rFonts w:ascii="Tahoma" w:hAnsi="Tahoma" w:cs="Tahoma"/>
      <w:sz w:val="16"/>
      <w:szCs w:val="16"/>
    </w:rPr>
  </w:style>
  <w:style w:type="paragraph" w:styleId="TableofFigures">
    <w:name w:val="table of figures"/>
    <w:basedOn w:val="Normal"/>
    <w:next w:val="Normal"/>
    <w:qFormat/>
  </w:style>
  <w:style w:type="paragraph" w:customStyle="1" w:styleId="Default">
    <w:name w:val="Default"/>
    <w:qFormat/>
    <w:rPr>
      <w:rFonts w:ascii="Arial" w:hAnsi="Arial" w:cs="Arial"/>
      <w:color w:val="000000"/>
      <w:sz w:val="24"/>
      <w:szCs w:val="24"/>
      <w:lang w:eastAsia="en-US"/>
    </w:rPr>
  </w:style>
  <w:style w:type="paragraph" w:styleId="NormalWeb">
    <w:name w:val="Normal (Web)"/>
    <w:basedOn w:val="Normal"/>
    <w:qFormat/>
    <w:pPr>
      <w:suppressAutoHyphens w:val="0"/>
      <w:spacing w:before="280" w:after="280"/>
      <w:jc w:val="left"/>
    </w:pPr>
    <w:rPr>
      <w:szCs w:val="24"/>
      <w:lang w:eastAsia="en-US"/>
    </w:rPr>
  </w:style>
  <w:style w:type="paragraph" w:customStyle="1" w:styleId="EuCARDTitle">
    <w:name w:val="EuCARD Title"/>
    <w:basedOn w:val="Normal"/>
    <w:qFormat/>
    <w:pPr>
      <w:spacing w:line="240" w:lineRule="atLeast"/>
      <w:jc w:val="center"/>
    </w:pPr>
    <w:rPr>
      <w:rFonts w:ascii="Arial" w:hAnsi="Arial"/>
      <w:b/>
      <w:bCs/>
      <w:color w:val="000099"/>
      <w:spacing w:val="20"/>
      <w:sz w:val="64"/>
    </w:rPr>
  </w:style>
  <w:style w:type="paragraph" w:customStyle="1" w:styleId="EuCARDSubtitle">
    <w:name w:val="EuCARD Subtitle"/>
    <w:basedOn w:val="EuCARDTitle"/>
    <w:qFormat/>
    <w:rPr>
      <w:b w:val="0"/>
      <w:sz w:val="24"/>
    </w:rPr>
  </w:style>
  <w:style w:type="paragraph" w:customStyle="1" w:styleId="DelTitle">
    <w:name w:val="DelTitle"/>
    <w:basedOn w:val="DocTitle"/>
    <w:qFormat/>
    <w:rPr>
      <w:bCs w:val="0"/>
      <w:sz w:val="36"/>
    </w:rPr>
  </w:style>
  <w:style w:type="paragraph" w:customStyle="1" w:styleId="CoverTitle">
    <w:name w:val="CoverTitle"/>
    <w:basedOn w:val="Normal"/>
    <w:qFormat/>
    <w:pPr>
      <w:spacing w:before="120" w:after="120"/>
      <w:jc w:val="left"/>
    </w:pPr>
    <w:rPr>
      <w:rFonts w:ascii="Arial" w:hAnsi="Arial"/>
      <w:b/>
    </w:rPr>
  </w:style>
  <w:style w:type="paragraph" w:customStyle="1" w:styleId="CopyrightTitle">
    <w:name w:val="CopyrightTitle"/>
    <w:basedOn w:val="Normal"/>
    <w:qFormat/>
    <w:rPr>
      <w:color w:val="000000"/>
      <w:sz w:val="20"/>
      <w:szCs w:val="16"/>
      <w:u w:val="single"/>
    </w:rPr>
  </w:style>
  <w:style w:type="paragraph" w:customStyle="1" w:styleId="CopyrightText">
    <w:name w:val="CopyrightText"/>
    <w:basedOn w:val="Normal"/>
    <w:qFormat/>
    <w:rPr>
      <w:color w:val="000000"/>
      <w:sz w:val="20"/>
      <w:szCs w:val="16"/>
    </w:rPr>
  </w:style>
  <w:style w:type="paragraph" w:customStyle="1" w:styleId="CenteredTitle">
    <w:name w:val="CenteredTitle"/>
    <w:basedOn w:val="CoverTitle"/>
    <w:qFormat/>
    <w:pPr>
      <w:jc w:val="center"/>
    </w:pPr>
    <w:rPr>
      <w:bCs/>
    </w:rPr>
  </w:style>
  <w:style w:type="paragraph" w:customStyle="1" w:styleId="EuCARDSubtitle9pt">
    <w:name w:val="EuCARD Subtitle 9pt"/>
    <w:basedOn w:val="EuCARDSubtitle"/>
    <w:qFormat/>
    <w:rPr>
      <w:bCs w:val="0"/>
      <w:sz w:val="18"/>
    </w:rPr>
  </w:style>
  <w:style w:type="paragraph" w:customStyle="1" w:styleId="ReportType">
    <w:name w:val="Report Type"/>
    <w:basedOn w:val="Normal"/>
    <w:qFormat/>
    <w:pPr>
      <w:shd w:val="clear" w:color="auto" w:fill="000000"/>
      <w:jc w:val="center"/>
    </w:pPr>
    <w:rPr>
      <w:rFonts w:ascii="Arial" w:hAnsi="Arial"/>
      <w:b/>
      <w:bCs/>
      <w:caps/>
      <w:sz w:val="48"/>
    </w:rPr>
  </w:style>
  <w:style w:type="paragraph" w:customStyle="1" w:styleId="Deliverable">
    <w:name w:val="Deliverable"/>
    <w:basedOn w:val="DelTitle"/>
    <w:qFormat/>
  </w:style>
  <w:style w:type="paragraph" w:styleId="ListParagraph">
    <w:name w:val="List Paragraph"/>
    <w:basedOn w:val="Normal"/>
    <w:qFormat/>
    <w:pPr>
      <w:ind w:left="720"/>
      <w:contextualSpacing/>
    </w:p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paragraph" w:customStyle="1" w:styleId="FrameContents">
    <w:name w:val="Frame Contents"/>
    <w:basedOn w:val="Normal"/>
    <w:qFormat/>
  </w:style>
  <w:style w:type="paragraph" w:styleId="Revision">
    <w:name w:val="Revision"/>
    <w:uiPriority w:val="99"/>
    <w:semiHidden/>
    <w:qFormat/>
    <w:rsid w:val="008B34DA"/>
    <w:pPr>
      <w:suppressAutoHyphens w:val="0"/>
    </w:pPr>
    <w:rPr>
      <w:sz w:val="24"/>
      <w:lang w:eastAsia="fr-FR"/>
    </w:rPr>
  </w:style>
  <w:style w:type="paragraph" w:styleId="CommentSubject">
    <w:name w:val="annotation subject"/>
    <w:basedOn w:val="CommentText"/>
    <w:next w:val="CommentText"/>
    <w:link w:val="CommentSubjectChar"/>
    <w:uiPriority w:val="99"/>
    <w:semiHidden/>
    <w:unhideWhenUsed/>
    <w:qFormat/>
    <w:rsid w:val="00BF109E"/>
    <w:pPr>
      <w:spacing w:after="40"/>
    </w:pPr>
    <w:rPr>
      <w:b/>
      <w:bCs/>
      <w:sz w:val="20"/>
    </w:rPr>
  </w:style>
  <w:style w:type="character" w:styleId="UnresolvedMention">
    <w:name w:val="Unresolved Mention"/>
    <w:basedOn w:val="DefaultParagraphFont"/>
    <w:uiPriority w:val="99"/>
    <w:semiHidden/>
    <w:unhideWhenUsed/>
    <w:rsid w:val="008032C1"/>
    <w:rPr>
      <w:color w:val="605E5C"/>
      <w:shd w:val="clear" w:color="auto" w:fill="E1DFDD"/>
    </w:rPr>
  </w:style>
  <w:style w:type="character" w:styleId="Strong">
    <w:name w:val="Strong"/>
    <w:basedOn w:val="DefaultParagraphFont"/>
    <w:uiPriority w:val="22"/>
    <w:qFormat/>
    <w:rsid w:val="00036EC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fontTable" Target="fontTable.xml"/><Relationship Id="rId21" Type="http://schemas.openxmlformats.org/officeDocument/2006/relationships/image" Target="media/image13.png"/><Relationship Id="rId34" Type="http://schemas.openxmlformats.org/officeDocument/2006/relationships/hyperlink" Target="https://zenodo.org/communities/aidainnova-project/search?page=1&amp;size=20&amp;keywords=WP5" TargetMode="External"/><Relationship Id="rId7" Type="http://schemas.openxmlformats.org/officeDocument/2006/relationships/endnotes" Target="endnotes.xml"/><Relationship Id="rId12" Type="http://schemas.openxmlformats.org/officeDocument/2006/relationships/image" Target="media/image4.wmf"/><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hyperlink" Target="https://doi.org/10.1088/1748-0221/20/04/C04013" TargetMode="External"/><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hyperlink" Target="https://zenodo.org/records/1119060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hyperlink" Target="https://doi.org/10.1016/j.nima.2022.167022" TargetMode="External"/><Relationship Id="rId37" Type="http://schemas.openxmlformats.org/officeDocument/2006/relationships/header" Target="header2.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wmf"/><Relationship Id="rId23" Type="http://schemas.openxmlformats.org/officeDocument/2006/relationships/image" Target="media/image15.png"/><Relationship Id="rId28" Type="http://schemas.openxmlformats.org/officeDocument/2006/relationships/hyperlink" Target="https://zenodo.org/records/8068627" TargetMode="External"/><Relationship Id="rId36"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hyperlink" Target="https://doi.org/10.3390/s25134185"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wmf"/><Relationship Id="rId22" Type="http://schemas.openxmlformats.org/officeDocument/2006/relationships/image" Target="media/image14.png"/><Relationship Id="rId27" Type="http://schemas.openxmlformats.org/officeDocument/2006/relationships/hyperlink" Target="https://zenodo.org/record/6451880" TargetMode="External"/><Relationship Id="rId30" Type="http://schemas.openxmlformats.org/officeDocument/2006/relationships/hyperlink" Target="https://doi.org/10.1016/j.nima.2022.167189" TargetMode="External"/><Relationship Id="rId35" Type="http://schemas.openxmlformats.org/officeDocument/2006/relationships/header" Target="header1.xml"/><Relationship Id="rId8" Type="http://schemas.openxmlformats.org/officeDocument/2006/relationships/hyperlink" Target="http://aidainnova.web.cern.ch/"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9.png"/></Relationships>
</file>

<file path=word/_rels/header2.xml.rels><?xml version="1.0" encoding="UTF-8" standalone="yes"?>
<Relationships xmlns="http://schemas.openxmlformats.org/package/2006/relationships"><Relationship Id="rId1"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A3D7F9-4CB5-1849-99FF-12210EF960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4060</Words>
  <Characters>23148</Characters>
  <Application>Microsoft Office Word</Application>
  <DocSecurity>0</DocSecurity>
  <Lines>192</Lines>
  <Paragraphs>54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AIDA-2020 Deliverable</vt:lpstr>
      <vt:lpstr>AIDA-2020 Deliverable</vt:lpstr>
    </vt:vector>
  </TitlesOfParts>
  <Company>EGEE</Company>
  <LinksUpToDate>false</LinksUpToDate>
  <CharactersWithSpaces>27154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AIDA-2020 Deliverable</dc:title>
  <dc:subject/>
  <dc:creator>Livia Lapadatescu</dc:creator>
  <dc:description/>
  <cp:lastModifiedBy>Rebecca Pragassa</cp:lastModifiedBy>
  <cp:revision>4</cp:revision>
  <cp:lastPrinted>2025-08-16T10:05:00Z</cp:lastPrinted>
  <dcterms:created xsi:type="dcterms:W3CDTF">2025-08-20T14:19:00Z</dcterms:created>
  <dcterms:modified xsi:type="dcterms:W3CDTF">2025-09-15T10:24:00Z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0x010100C1297D64DC01694398705FD739D63467</vt:lpwstr>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