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E31A8" w14:textId="77777777" w:rsidR="00A5482E" w:rsidRDefault="00A5482E">
      <w:pPr>
        <w:pBdr>
          <w:top w:val="nil"/>
          <w:left w:val="nil"/>
          <w:bottom w:val="nil"/>
          <w:right w:val="nil"/>
          <w:between w:val="nil"/>
        </w:pBdr>
        <w:jc w:val="center"/>
        <w:rPr>
          <w:rFonts w:ascii="Arial" w:eastAsia="Arial" w:hAnsi="Arial" w:cs="Arial"/>
          <w:color w:val="000099"/>
        </w:rPr>
      </w:pPr>
    </w:p>
    <w:p w14:paraId="34D3DD50" w14:textId="77777777" w:rsidR="00A5482E" w:rsidRDefault="00DE622C">
      <w:pPr>
        <w:pBdr>
          <w:top w:val="nil"/>
          <w:left w:val="nil"/>
          <w:bottom w:val="nil"/>
          <w:right w:val="nil"/>
          <w:between w:val="nil"/>
        </w:pBdr>
        <w:jc w:val="center"/>
        <w:rPr>
          <w:rFonts w:ascii="Arial" w:eastAsia="Arial" w:hAnsi="Arial" w:cs="Arial"/>
          <w:color w:val="171A6C"/>
        </w:rPr>
      </w:pPr>
      <w:r>
        <w:rPr>
          <w:rFonts w:ascii="Arial" w:eastAsia="Arial" w:hAnsi="Arial" w:cs="Arial"/>
          <w:color w:val="171A6C"/>
        </w:rPr>
        <w:t>Grant Agreement No: 101004761</w:t>
      </w:r>
    </w:p>
    <w:p w14:paraId="3EDE1364" w14:textId="77777777" w:rsidR="00A5482E" w:rsidRDefault="00DE622C">
      <w:pPr>
        <w:pBdr>
          <w:top w:val="nil"/>
          <w:left w:val="nil"/>
          <w:bottom w:val="nil"/>
          <w:right w:val="nil"/>
          <w:between w:val="nil"/>
        </w:pBdr>
        <w:jc w:val="center"/>
        <w:rPr>
          <w:rFonts w:ascii="Arial" w:eastAsia="Arial" w:hAnsi="Arial" w:cs="Arial"/>
          <w:b/>
          <w:color w:val="171A6C"/>
          <w:sz w:val="64"/>
          <w:szCs w:val="64"/>
        </w:rPr>
      </w:pPr>
      <w:proofErr w:type="spellStart"/>
      <w:r>
        <w:rPr>
          <w:rFonts w:ascii="Arial" w:eastAsia="Arial" w:hAnsi="Arial" w:cs="Arial"/>
          <w:b/>
          <w:color w:val="171A6C"/>
          <w:sz w:val="64"/>
          <w:szCs w:val="64"/>
        </w:rPr>
        <w:t>AIDAinnova</w:t>
      </w:r>
      <w:proofErr w:type="spellEnd"/>
    </w:p>
    <w:p w14:paraId="689AA82F" w14:textId="77777777" w:rsidR="00A5482E" w:rsidRDefault="00DE622C">
      <w:pPr>
        <w:pBdr>
          <w:top w:val="nil"/>
          <w:left w:val="nil"/>
          <w:bottom w:val="nil"/>
          <w:right w:val="nil"/>
          <w:between w:val="nil"/>
        </w:pBdr>
        <w:jc w:val="center"/>
        <w:rPr>
          <w:rFonts w:ascii="Arial" w:eastAsia="Arial" w:hAnsi="Arial" w:cs="Arial"/>
          <w:color w:val="171A6C"/>
        </w:rPr>
      </w:pPr>
      <w:r>
        <w:rPr>
          <w:rFonts w:ascii="Arial" w:eastAsia="Arial" w:hAnsi="Arial" w:cs="Arial"/>
          <w:color w:val="171A6C"/>
        </w:rPr>
        <w:t>Advancement and Innovation for Detectors at Accelerators</w:t>
      </w:r>
    </w:p>
    <w:p w14:paraId="10331082" w14:textId="77777777" w:rsidR="00A5482E" w:rsidRDefault="00DE622C">
      <w:pPr>
        <w:jc w:val="center"/>
        <w:rPr>
          <w:rFonts w:ascii="Arial" w:eastAsia="Arial" w:hAnsi="Arial" w:cs="Arial"/>
          <w:color w:val="171A6C"/>
          <w:sz w:val="18"/>
          <w:szCs w:val="18"/>
        </w:rPr>
      </w:pPr>
      <w:r>
        <w:rPr>
          <w:rFonts w:ascii="Arial" w:eastAsia="Arial" w:hAnsi="Arial" w:cs="Arial"/>
          <w:color w:val="171A6C"/>
          <w:sz w:val="18"/>
          <w:szCs w:val="18"/>
        </w:rPr>
        <w:t>Horizon 2020 Research Infrastructures project AIDAINNOVA</w:t>
      </w:r>
    </w:p>
    <w:p w14:paraId="120D0141" w14:textId="77777777" w:rsidR="00A5482E" w:rsidRDefault="00A5482E"/>
    <w:p w14:paraId="17F5CCAB" w14:textId="77777777" w:rsidR="00A5482E" w:rsidRDefault="00DE622C">
      <w:pPr>
        <w:pBdr>
          <w:top w:val="nil"/>
          <w:left w:val="nil"/>
          <w:bottom w:val="nil"/>
          <w:right w:val="nil"/>
          <w:between w:val="nil"/>
        </w:pBdr>
        <w:shd w:val="clear" w:color="auto" w:fill="44A7AB"/>
        <w:tabs>
          <w:tab w:val="left" w:pos="1650"/>
          <w:tab w:val="center" w:pos="4819"/>
        </w:tabs>
        <w:jc w:val="center"/>
        <w:rPr>
          <w:rFonts w:ascii="Arial" w:eastAsia="Arial" w:hAnsi="Arial" w:cs="Arial"/>
          <w:b/>
          <w:smallCaps/>
          <w:color w:val="FFFFFF"/>
          <w:sz w:val="48"/>
          <w:szCs w:val="48"/>
        </w:rPr>
      </w:pPr>
      <w:r>
        <w:rPr>
          <w:rFonts w:ascii="Arial" w:eastAsia="Arial" w:hAnsi="Arial" w:cs="Arial"/>
          <w:b/>
          <w:smallCaps/>
          <w:color w:val="FFFFFF"/>
          <w:sz w:val="48"/>
          <w:szCs w:val="48"/>
        </w:rPr>
        <w:t>deliverable</w:t>
      </w:r>
      <w:r>
        <w:rPr>
          <w:rFonts w:ascii="Arial" w:eastAsia="Arial" w:hAnsi="Arial" w:cs="Arial"/>
          <w:b/>
          <w:smallCaps/>
          <w:color w:val="000000"/>
          <w:sz w:val="48"/>
          <w:szCs w:val="48"/>
        </w:rPr>
        <w:t xml:space="preserve"> </w:t>
      </w:r>
      <w:r>
        <w:rPr>
          <w:rFonts w:ascii="Arial" w:eastAsia="Arial" w:hAnsi="Arial" w:cs="Arial"/>
          <w:b/>
          <w:smallCaps/>
          <w:color w:val="FFFFFF"/>
          <w:sz w:val="48"/>
          <w:szCs w:val="48"/>
        </w:rPr>
        <w:t>report</w:t>
      </w:r>
    </w:p>
    <w:p w14:paraId="4BB97C7C" w14:textId="77777777" w:rsidR="00A5482E" w:rsidRDefault="00A5482E"/>
    <w:p w14:paraId="25E97C03" w14:textId="0CD17864" w:rsidR="00A5482E" w:rsidRDefault="00DE622C" w:rsidP="00327F89">
      <w:pPr>
        <w:pBdr>
          <w:top w:val="nil"/>
          <w:left w:val="nil"/>
          <w:bottom w:val="nil"/>
          <w:right w:val="nil"/>
          <w:between w:val="nil"/>
        </w:pBdr>
        <w:jc w:val="center"/>
        <w:rPr>
          <w:rFonts w:ascii="Arial" w:eastAsia="Arial" w:hAnsi="Arial" w:cs="Arial"/>
          <w:b/>
          <w:smallCaps/>
          <w:color w:val="000000"/>
          <w:sz w:val="52"/>
          <w:szCs w:val="52"/>
        </w:rPr>
      </w:pPr>
      <w:r w:rsidRPr="00327F89">
        <w:rPr>
          <w:rFonts w:ascii="Arial" w:eastAsia="Arial" w:hAnsi="Arial" w:cs="Arial"/>
          <w:b/>
          <w:smallCaps/>
          <w:color w:val="292929"/>
          <w:sz w:val="37"/>
          <w:szCs w:val="37"/>
          <w:shd w:val="clear" w:color="auto" w:fill="E9ECEF"/>
        </w:rPr>
        <w:t>Summary report of generic R&amp;D projects and evaluation of the approach</w:t>
      </w:r>
    </w:p>
    <w:p w14:paraId="09474633" w14:textId="77777777" w:rsidR="00A5482E" w:rsidRDefault="00A5482E"/>
    <w:p w14:paraId="0E5CD478" w14:textId="007EE420" w:rsidR="00A5482E" w:rsidRDefault="00DE622C">
      <w:pPr>
        <w:pBdr>
          <w:top w:val="nil"/>
          <w:left w:val="nil"/>
          <w:bottom w:val="nil"/>
          <w:right w:val="nil"/>
          <w:between w:val="nil"/>
        </w:pBdr>
        <w:jc w:val="center"/>
        <w:rPr>
          <w:rFonts w:ascii="Arial" w:eastAsia="Arial" w:hAnsi="Arial" w:cs="Arial"/>
          <w:b/>
          <w:smallCaps/>
          <w:color w:val="000000"/>
          <w:sz w:val="36"/>
          <w:szCs w:val="36"/>
        </w:rPr>
      </w:pPr>
      <w:r>
        <w:rPr>
          <w:rFonts w:ascii="Arial" w:eastAsia="Arial" w:hAnsi="Arial" w:cs="Arial"/>
          <w:b/>
          <w:smallCaps/>
          <w:color w:val="000000"/>
          <w:sz w:val="36"/>
          <w:szCs w:val="36"/>
        </w:rPr>
        <w:t>Deliverable</w:t>
      </w:r>
      <w:r w:rsidRPr="00327F89">
        <w:rPr>
          <w:rFonts w:ascii="Arial" w:eastAsia="Arial" w:hAnsi="Arial" w:cs="Arial"/>
          <w:b/>
          <w:smallCaps/>
          <w:color w:val="000000"/>
          <w:sz w:val="36"/>
          <w:szCs w:val="36"/>
        </w:rPr>
        <w:t>: D</w:t>
      </w:r>
      <w:r w:rsidRPr="00327F89">
        <w:rPr>
          <w:rFonts w:ascii="Arial" w:eastAsia="Arial" w:hAnsi="Arial" w:cs="Arial"/>
          <w:b/>
          <w:smallCaps/>
          <w:sz w:val="36"/>
          <w:szCs w:val="36"/>
        </w:rPr>
        <w:t>13</w:t>
      </w:r>
      <w:r w:rsidRPr="00327F89">
        <w:rPr>
          <w:rFonts w:ascii="Arial" w:eastAsia="Arial" w:hAnsi="Arial" w:cs="Arial"/>
          <w:b/>
          <w:smallCaps/>
          <w:color w:val="000000"/>
          <w:sz w:val="36"/>
          <w:szCs w:val="36"/>
        </w:rPr>
        <w:t>.</w:t>
      </w:r>
      <w:r w:rsidR="00350F44">
        <w:rPr>
          <w:rFonts w:ascii="Arial" w:eastAsia="Arial" w:hAnsi="Arial" w:cs="Arial"/>
          <w:b/>
          <w:smallCaps/>
          <w:sz w:val="36"/>
          <w:szCs w:val="36"/>
        </w:rPr>
        <w:t>5</w:t>
      </w:r>
    </w:p>
    <w:tbl>
      <w:tblPr>
        <w:tblStyle w:val="a"/>
        <w:tblW w:w="9638" w:type="dxa"/>
        <w:jc w:val="center"/>
        <w:tblBorders>
          <w:top w:val="single" w:sz="24" w:space="0" w:color="000099"/>
          <w:bottom w:val="single" w:sz="24" w:space="0" w:color="000099"/>
        </w:tblBorders>
        <w:tblLayout w:type="fixed"/>
        <w:tblLook w:val="0000" w:firstRow="0" w:lastRow="0" w:firstColumn="0" w:lastColumn="0" w:noHBand="0" w:noVBand="0"/>
      </w:tblPr>
      <w:tblGrid>
        <w:gridCol w:w="4017"/>
        <w:gridCol w:w="5621"/>
      </w:tblGrid>
      <w:tr w:rsidR="00A5482E" w:rsidRPr="00327F89" w14:paraId="540958C1" w14:textId="77777777">
        <w:trPr>
          <w:cantSplit/>
          <w:trHeight w:val="404"/>
          <w:jc w:val="center"/>
        </w:trPr>
        <w:tc>
          <w:tcPr>
            <w:tcW w:w="4017" w:type="dxa"/>
            <w:vAlign w:val="center"/>
          </w:tcPr>
          <w:p w14:paraId="1A4FAD14" w14:textId="77777777" w:rsidR="00A5482E" w:rsidRDefault="00DE622C">
            <w:pPr>
              <w:pBdr>
                <w:top w:val="nil"/>
                <w:left w:val="nil"/>
                <w:bottom w:val="nil"/>
                <w:right w:val="nil"/>
                <w:between w:val="nil"/>
              </w:pBdr>
              <w:spacing w:before="120" w:after="120"/>
              <w:jc w:val="left"/>
              <w:rPr>
                <w:rFonts w:ascii="Arial" w:eastAsia="Arial" w:hAnsi="Arial" w:cs="Arial"/>
                <w:b/>
                <w:color w:val="000000"/>
              </w:rPr>
            </w:pPr>
            <w:r>
              <w:rPr>
                <w:rFonts w:ascii="Arial" w:eastAsia="Arial" w:hAnsi="Arial" w:cs="Arial"/>
                <w:b/>
                <w:color w:val="000000"/>
              </w:rPr>
              <w:t>Document identifier:</w:t>
            </w:r>
          </w:p>
        </w:tc>
        <w:tc>
          <w:tcPr>
            <w:tcW w:w="5621" w:type="dxa"/>
            <w:vAlign w:val="center"/>
          </w:tcPr>
          <w:p w14:paraId="7DAF958E" w14:textId="364F28B9" w:rsidR="00A5482E" w:rsidRPr="00327F89" w:rsidRDefault="00DE622C">
            <w:pPr>
              <w:rPr>
                <w:lang w:val="sv-SE"/>
              </w:rPr>
            </w:pPr>
            <w:r w:rsidRPr="00327F89">
              <w:rPr>
                <w:lang w:val="sv-SE"/>
              </w:rPr>
              <w:t>AIDAinnova</w:t>
            </w:r>
            <w:r w:rsidR="00327F89" w:rsidRPr="00327F89">
              <w:rPr>
                <w:lang w:val="sv-SE"/>
              </w:rPr>
              <w:t xml:space="preserve"> D13.</w:t>
            </w:r>
            <w:r w:rsidR="00350F44">
              <w:rPr>
                <w:lang w:val="sv-SE"/>
              </w:rPr>
              <w:t>5</w:t>
            </w:r>
          </w:p>
        </w:tc>
      </w:tr>
      <w:tr w:rsidR="00A5482E" w14:paraId="5733760B" w14:textId="77777777">
        <w:trPr>
          <w:cantSplit/>
          <w:trHeight w:val="608"/>
          <w:jc w:val="center"/>
        </w:trPr>
        <w:tc>
          <w:tcPr>
            <w:tcW w:w="4017" w:type="dxa"/>
            <w:vAlign w:val="center"/>
          </w:tcPr>
          <w:p w14:paraId="059EBACF" w14:textId="77777777" w:rsidR="00A5482E" w:rsidRDefault="00DE622C">
            <w:pPr>
              <w:pBdr>
                <w:top w:val="nil"/>
                <w:left w:val="nil"/>
                <w:bottom w:val="nil"/>
                <w:right w:val="nil"/>
                <w:between w:val="nil"/>
              </w:pBdr>
              <w:spacing w:before="120" w:after="120"/>
              <w:jc w:val="left"/>
              <w:rPr>
                <w:rFonts w:ascii="Arial" w:eastAsia="Arial" w:hAnsi="Arial" w:cs="Arial"/>
                <w:b/>
                <w:color w:val="000000"/>
              </w:rPr>
            </w:pPr>
            <w:r>
              <w:rPr>
                <w:rFonts w:ascii="Arial" w:eastAsia="Arial" w:hAnsi="Arial" w:cs="Arial"/>
                <w:b/>
                <w:color w:val="000000"/>
              </w:rPr>
              <w:t>Due date of deliverable:</w:t>
            </w:r>
          </w:p>
        </w:tc>
        <w:tc>
          <w:tcPr>
            <w:tcW w:w="5621" w:type="dxa"/>
            <w:vAlign w:val="center"/>
          </w:tcPr>
          <w:p w14:paraId="357150BF" w14:textId="23170F56" w:rsidR="00A5482E" w:rsidRDefault="00DE622C">
            <w:r>
              <w:t xml:space="preserve">End of Month </w:t>
            </w:r>
            <w:r w:rsidRPr="00327F89">
              <w:t>46</w:t>
            </w:r>
            <w:r>
              <w:t xml:space="preserve"> </w:t>
            </w:r>
          </w:p>
        </w:tc>
      </w:tr>
      <w:tr w:rsidR="00A5482E" w14:paraId="0108B793" w14:textId="77777777">
        <w:trPr>
          <w:cantSplit/>
          <w:jc w:val="center"/>
        </w:trPr>
        <w:tc>
          <w:tcPr>
            <w:tcW w:w="4017" w:type="dxa"/>
            <w:vAlign w:val="center"/>
          </w:tcPr>
          <w:p w14:paraId="21092E76" w14:textId="77777777" w:rsidR="00A5482E" w:rsidRDefault="00DE622C">
            <w:pPr>
              <w:pBdr>
                <w:top w:val="nil"/>
                <w:left w:val="nil"/>
                <w:bottom w:val="nil"/>
                <w:right w:val="nil"/>
                <w:between w:val="nil"/>
              </w:pBdr>
              <w:spacing w:before="120" w:after="120"/>
              <w:jc w:val="left"/>
              <w:rPr>
                <w:rFonts w:ascii="Arial" w:eastAsia="Arial" w:hAnsi="Arial" w:cs="Arial"/>
                <w:b/>
                <w:color w:val="000000"/>
              </w:rPr>
            </w:pPr>
            <w:r>
              <w:rPr>
                <w:rFonts w:ascii="Arial" w:eastAsia="Arial" w:hAnsi="Arial" w:cs="Arial"/>
                <w:b/>
                <w:color w:val="000000"/>
              </w:rPr>
              <w:t>Report release date:</w:t>
            </w:r>
          </w:p>
        </w:tc>
        <w:tc>
          <w:tcPr>
            <w:tcW w:w="5621" w:type="dxa"/>
            <w:vAlign w:val="center"/>
          </w:tcPr>
          <w:p w14:paraId="7848198A" w14:textId="1920C53F" w:rsidR="00A5482E" w:rsidRPr="00775808" w:rsidRDefault="00742358">
            <w:pPr>
              <w:pBdr>
                <w:top w:val="nil"/>
                <w:left w:val="nil"/>
                <w:bottom w:val="nil"/>
                <w:right w:val="nil"/>
                <w:between w:val="nil"/>
              </w:pBdr>
              <w:spacing w:before="120" w:after="120"/>
              <w:rPr>
                <w:color w:val="000000"/>
              </w:rPr>
            </w:pPr>
            <w:r>
              <w:rPr>
                <w:color w:val="000000"/>
              </w:rPr>
              <w:t>04</w:t>
            </w:r>
            <w:r w:rsidR="00DE622C" w:rsidRPr="00775808">
              <w:rPr>
                <w:color w:val="000000"/>
              </w:rPr>
              <w:t>/</w:t>
            </w:r>
            <w:r>
              <w:rPr>
                <w:color w:val="000000"/>
              </w:rPr>
              <w:t>07</w:t>
            </w:r>
            <w:r w:rsidR="00DE622C" w:rsidRPr="00775808">
              <w:rPr>
                <w:color w:val="000000"/>
              </w:rPr>
              <w:t>/</w:t>
            </w:r>
            <w:r w:rsidR="00775808">
              <w:rPr>
                <w:color w:val="000000"/>
              </w:rPr>
              <w:t>2025</w:t>
            </w:r>
          </w:p>
        </w:tc>
      </w:tr>
      <w:tr w:rsidR="00A5482E" w14:paraId="1295EBB2" w14:textId="77777777">
        <w:trPr>
          <w:cantSplit/>
          <w:jc w:val="center"/>
        </w:trPr>
        <w:tc>
          <w:tcPr>
            <w:tcW w:w="4017" w:type="dxa"/>
            <w:vAlign w:val="center"/>
          </w:tcPr>
          <w:p w14:paraId="4677405E" w14:textId="77777777" w:rsidR="00A5482E" w:rsidRPr="00775808" w:rsidRDefault="00DE622C">
            <w:pPr>
              <w:pBdr>
                <w:top w:val="nil"/>
                <w:left w:val="nil"/>
                <w:bottom w:val="nil"/>
                <w:right w:val="nil"/>
                <w:between w:val="nil"/>
              </w:pBdr>
              <w:spacing w:before="120" w:after="120"/>
              <w:jc w:val="left"/>
              <w:rPr>
                <w:rFonts w:ascii="Arial" w:eastAsia="Arial" w:hAnsi="Arial" w:cs="Arial"/>
                <w:b/>
                <w:color w:val="000000"/>
              </w:rPr>
            </w:pPr>
            <w:r w:rsidRPr="00775808">
              <w:rPr>
                <w:rFonts w:ascii="Arial" w:eastAsia="Arial" w:hAnsi="Arial" w:cs="Arial"/>
                <w:b/>
                <w:color w:val="000000"/>
              </w:rPr>
              <w:t>Work package:</w:t>
            </w:r>
          </w:p>
        </w:tc>
        <w:tc>
          <w:tcPr>
            <w:tcW w:w="5621" w:type="dxa"/>
            <w:vAlign w:val="center"/>
          </w:tcPr>
          <w:p w14:paraId="67ED384E" w14:textId="6EAFF632" w:rsidR="00A5482E" w:rsidRPr="00775808" w:rsidRDefault="00DE622C">
            <w:r w:rsidRPr="00775808">
              <w:t>WP13:</w:t>
            </w:r>
            <w:r w:rsidR="00775808" w:rsidRPr="00775808">
              <w:t xml:space="preserve"> </w:t>
            </w:r>
            <w:r w:rsidRPr="00775808">
              <w:t>Prospective and Technology-driven Dectector R&amp;D</w:t>
            </w:r>
          </w:p>
        </w:tc>
      </w:tr>
      <w:tr w:rsidR="00A5482E" w14:paraId="75C0983A" w14:textId="77777777">
        <w:trPr>
          <w:cantSplit/>
          <w:jc w:val="center"/>
        </w:trPr>
        <w:tc>
          <w:tcPr>
            <w:tcW w:w="4017" w:type="dxa"/>
            <w:vAlign w:val="center"/>
          </w:tcPr>
          <w:p w14:paraId="1C7FB999" w14:textId="77777777" w:rsidR="00A5482E" w:rsidRDefault="00DE622C">
            <w:pPr>
              <w:pBdr>
                <w:top w:val="nil"/>
                <w:left w:val="nil"/>
                <w:bottom w:val="nil"/>
                <w:right w:val="nil"/>
                <w:between w:val="nil"/>
              </w:pBdr>
              <w:spacing w:before="120" w:after="120"/>
              <w:jc w:val="left"/>
              <w:rPr>
                <w:rFonts w:ascii="Arial" w:eastAsia="Arial" w:hAnsi="Arial" w:cs="Arial"/>
                <w:b/>
                <w:color w:val="000000"/>
              </w:rPr>
            </w:pPr>
            <w:r>
              <w:rPr>
                <w:rFonts w:ascii="Arial" w:eastAsia="Arial" w:hAnsi="Arial" w:cs="Arial"/>
                <w:b/>
                <w:color w:val="000000"/>
              </w:rPr>
              <w:t>Lead beneficiary:</w:t>
            </w:r>
          </w:p>
        </w:tc>
        <w:tc>
          <w:tcPr>
            <w:tcW w:w="5621" w:type="dxa"/>
            <w:vAlign w:val="center"/>
          </w:tcPr>
          <w:p w14:paraId="6AFFE351" w14:textId="29C68B94" w:rsidR="00A5482E" w:rsidRDefault="00775808">
            <w:r w:rsidRPr="005B4ECC">
              <w:t>Uppsala University</w:t>
            </w:r>
          </w:p>
        </w:tc>
      </w:tr>
      <w:tr w:rsidR="00A5482E" w14:paraId="1F304C18" w14:textId="77777777">
        <w:trPr>
          <w:cantSplit/>
          <w:jc w:val="center"/>
        </w:trPr>
        <w:tc>
          <w:tcPr>
            <w:tcW w:w="4017" w:type="dxa"/>
            <w:vAlign w:val="center"/>
          </w:tcPr>
          <w:p w14:paraId="789CE85F" w14:textId="77777777" w:rsidR="00A5482E" w:rsidRDefault="00DE622C">
            <w:pPr>
              <w:pBdr>
                <w:top w:val="nil"/>
                <w:left w:val="nil"/>
                <w:bottom w:val="nil"/>
                <w:right w:val="nil"/>
                <w:between w:val="nil"/>
              </w:pBdr>
              <w:spacing w:before="120" w:after="120"/>
              <w:jc w:val="left"/>
              <w:rPr>
                <w:rFonts w:ascii="Arial" w:eastAsia="Arial" w:hAnsi="Arial" w:cs="Arial"/>
                <w:b/>
                <w:color w:val="000000"/>
              </w:rPr>
            </w:pPr>
            <w:r>
              <w:rPr>
                <w:rFonts w:ascii="Arial" w:eastAsia="Arial" w:hAnsi="Arial" w:cs="Arial"/>
                <w:b/>
                <w:color w:val="000000"/>
              </w:rPr>
              <w:t>Document status:</w:t>
            </w:r>
          </w:p>
        </w:tc>
        <w:tc>
          <w:tcPr>
            <w:tcW w:w="5621" w:type="dxa"/>
            <w:vAlign w:val="center"/>
          </w:tcPr>
          <w:p w14:paraId="368B75BB" w14:textId="478E74B0" w:rsidR="00A5482E" w:rsidRPr="00775808" w:rsidRDefault="00742358">
            <w:r>
              <w:t>FINAL</w:t>
            </w:r>
          </w:p>
        </w:tc>
      </w:tr>
    </w:tbl>
    <w:p w14:paraId="1AE4014C" w14:textId="77777777" w:rsidR="00A5482E" w:rsidRDefault="00A5482E">
      <w:pPr>
        <w:pBdr>
          <w:top w:val="nil"/>
          <w:left w:val="nil"/>
          <w:bottom w:val="nil"/>
          <w:right w:val="nil"/>
          <w:between w:val="nil"/>
        </w:pBdr>
        <w:tabs>
          <w:tab w:val="center" w:pos="4819"/>
          <w:tab w:val="right" w:pos="9071"/>
        </w:tabs>
        <w:rPr>
          <w:color w:val="000000"/>
          <w:sz w:val="22"/>
          <w:szCs w:val="22"/>
        </w:rPr>
      </w:pPr>
    </w:p>
    <w:p w14:paraId="38128C83" w14:textId="77777777" w:rsidR="00A5482E" w:rsidRDefault="00DE622C">
      <w:pPr>
        <w:pBdr>
          <w:top w:val="nil"/>
          <w:left w:val="nil"/>
          <w:bottom w:val="nil"/>
          <w:right w:val="nil"/>
          <w:between w:val="nil"/>
        </w:pBdr>
        <w:spacing w:before="120" w:after="120"/>
        <w:jc w:val="left"/>
        <w:rPr>
          <w:rFonts w:ascii="Arial" w:eastAsia="Arial" w:hAnsi="Arial" w:cs="Arial"/>
          <w:b/>
          <w:color w:val="000000"/>
        </w:rPr>
      </w:pPr>
      <w:r>
        <w:rPr>
          <w:rFonts w:ascii="Arial" w:eastAsia="Arial" w:hAnsi="Arial" w:cs="Arial"/>
          <w:b/>
          <w:color w:val="000000"/>
        </w:rPr>
        <w:t>Abstract:</w:t>
      </w:r>
    </w:p>
    <w:p w14:paraId="3AA55781" w14:textId="77777777" w:rsidR="00A5482E" w:rsidRDefault="00DE622C">
      <w:r>
        <w:rPr>
          <w:color w:val="333333"/>
          <w:highlight w:val="white"/>
        </w:rPr>
        <w:t xml:space="preserve">To propagate the data following a collision, detectors use long cables going along the beam direction. Unfortunately, the material of the cables can degrade the precision of the measurement (scattering, nuclear interactions), impact the installation and suffer important latencies (axial readout). The WADAPT project proposes the use of wireless readout to transfer data. Wireless offers an elegant and cheaper option to cables. It allows ultra-low latency, direct communication between layers, radial readout and more flexibility in the transceiver placement. The 60 GHz band is adequate to transfer large amounts of data in both directions in real-time with minimum latency to </w:t>
      </w:r>
      <w:proofErr w:type="gramStart"/>
      <w:r>
        <w:rPr>
          <w:color w:val="333333"/>
          <w:highlight w:val="white"/>
        </w:rPr>
        <w:t>a large number of</w:t>
      </w:r>
      <w:proofErr w:type="gramEnd"/>
      <w:r>
        <w:rPr>
          <w:color w:val="333333"/>
          <w:highlight w:val="white"/>
        </w:rPr>
        <w:t xml:space="preserve"> individual devices, which otherwise will be impractical by using wire or optical connections, requiring to follow the construction. Commercial products are already available and have been tested for signal confinement, crosstalk, electromagnetic immunity, radiation hardness (up to 10^</w:t>
      </w:r>
      <w:r>
        <w:rPr>
          <w:color w:val="333333"/>
          <w:sz w:val="18"/>
          <w:szCs w:val="18"/>
          <w:highlight w:val="white"/>
        </w:rPr>
        <w:t>14</w:t>
      </w:r>
      <w:r>
        <w:rPr>
          <w:color w:val="333333"/>
          <w:highlight w:val="white"/>
        </w:rPr>
        <w:t xml:space="preserve"> </w:t>
      </w:r>
      <w:proofErr w:type="spellStart"/>
      <w:r>
        <w:rPr>
          <w:color w:val="333333"/>
          <w:highlight w:val="white"/>
        </w:rPr>
        <w:t>Neq</w:t>
      </w:r>
      <w:proofErr w:type="spellEnd"/>
      <w:r>
        <w:rPr>
          <w:color w:val="333333"/>
          <w:highlight w:val="white"/>
        </w:rPr>
        <w:t>/cm</w:t>
      </w:r>
      <w:r>
        <w:rPr>
          <w:color w:val="333333"/>
          <w:sz w:val="18"/>
          <w:szCs w:val="18"/>
          <w:highlight w:val="white"/>
        </w:rPr>
        <w:t>2</w:t>
      </w:r>
      <w:r>
        <w:rPr>
          <w:color w:val="333333"/>
          <w:highlight w:val="white"/>
        </w:rPr>
        <w:t xml:space="preserve">). Initial antenna array prototype was successfully assembled, tested and finalized. Comprehensive study on antenna technologies was conducted, addressing the challenges of integration in high radiation and high-magnetic-field environments. The second prototype was assembled and validated featuring integrated low-power transceivers and embedded antennas. </w:t>
      </w:r>
      <w:r>
        <w:rPr>
          <w:color w:val="333333"/>
          <w:highlight w:val="white"/>
        </w:rPr>
        <w:lastRenderedPageBreak/>
        <w:t xml:space="preserve">Substantial progress has been made toward complete system integration.  Besides, performance evaluation in a HEP environment is not yet completed. However, promising results were presented at the </w:t>
      </w:r>
      <w:proofErr w:type="spellStart"/>
      <w:r>
        <w:rPr>
          <w:color w:val="333333"/>
          <w:highlight w:val="white"/>
        </w:rPr>
        <w:t>EuCAP</w:t>
      </w:r>
      <w:proofErr w:type="spellEnd"/>
      <w:r>
        <w:rPr>
          <w:color w:val="333333"/>
          <w:highlight w:val="white"/>
        </w:rPr>
        <w:t xml:space="preserve"> 2025 conference in Stockholm. Technology is being prepared for dissemination to new users, and possible new collaborations. Final integration steps are underway at UU, targeting the demonstration of a 5 Gbps data rate using our custom-built demonstration boards.  </w:t>
      </w:r>
    </w:p>
    <w:p w14:paraId="741AC880" w14:textId="77777777" w:rsidR="00A5482E" w:rsidRDefault="00A5482E"/>
    <w:p w14:paraId="428AD222" w14:textId="77777777" w:rsidR="00A5482E" w:rsidRDefault="00A5482E"/>
    <w:p w14:paraId="62AC3119" w14:textId="77777777" w:rsidR="00A5482E" w:rsidRDefault="00A5482E">
      <w:bookmarkStart w:id="0" w:name="_8xtoc0zbke1a" w:colFirst="0" w:colLast="0"/>
      <w:bookmarkEnd w:id="0"/>
    </w:p>
    <w:p w14:paraId="02E4889E" w14:textId="77777777" w:rsidR="00A5482E" w:rsidRDefault="00DE622C">
      <w:pPr>
        <w:tabs>
          <w:tab w:val="left" w:pos="7050"/>
        </w:tabs>
      </w:pPr>
      <w:r>
        <w:tab/>
      </w:r>
    </w:p>
    <w:p w14:paraId="1459C488" w14:textId="77777777" w:rsidR="00A5482E" w:rsidRDefault="00DE622C">
      <w:r>
        <w:br w:type="page"/>
      </w:r>
    </w:p>
    <w:p w14:paraId="52D5528D" w14:textId="77777777" w:rsidR="00A5482E" w:rsidRDefault="00A5482E">
      <w:pPr>
        <w:pBdr>
          <w:top w:val="nil"/>
          <w:left w:val="nil"/>
          <w:bottom w:val="nil"/>
          <w:right w:val="nil"/>
          <w:between w:val="nil"/>
        </w:pBdr>
        <w:rPr>
          <w:color w:val="000000"/>
          <w:sz w:val="20"/>
          <w:szCs w:val="20"/>
        </w:rPr>
      </w:pPr>
    </w:p>
    <w:p w14:paraId="5CCCBE18" w14:textId="34869440" w:rsidR="00A5482E" w:rsidRDefault="00DE622C">
      <w:pPr>
        <w:pBdr>
          <w:top w:val="nil"/>
          <w:left w:val="nil"/>
          <w:bottom w:val="nil"/>
          <w:right w:val="nil"/>
          <w:between w:val="nil"/>
        </w:pBdr>
        <w:rPr>
          <w:color w:val="000000"/>
          <w:sz w:val="20"/>
          <w:szCs w:val="20"/>
        </w:rPr>
      </w:pPr>
      <w:proofErr w:type="spellStart"/>
      <w:r>
        <w:rPr>
          <w:color w:val="000000"/>
          <w:sz w:val="20"/>
          <w:szCs w:val="20"/>
        </w:rPr>
        <w:t>AIDAinnova</w:t>
      </w:r>
      <w:proofErr w:type="spellEnd"/>
      <w:r>
        <w:rPr>
          <w:color w:val="000000"/>
          <w:sz w:val="20"/>
          <w:szCs w:val="20"/>
        </w:rPr>
        <w:t xml:space="preserve"> Consortium, </w:t>
      </w:r>
      <w:r w:rsidR="004D11E7">
        <w:rPr>
          <w:color w:val="000000"/>
          <w:sz w:val="20"/>
          <w:szCs w:val="20"/>
        </w:rPr>
        <w:t>2025</w:t>
      </w:r>
    </w:p>
    <w:p w14:paraId="35A57483" w14:textId="77777777" w:rsidR="00A5482E" w:rsidRDefault="00DE622C">
      <w:pPr>
        <w:pBdr>
          <w:top w:val="nil"/>
          <w:left w:val="nil"/>
          <w:bottom w:val="nil"/>
          <w:right w:val="nil"/>
          <w:between w:val="nil"/>
        </w:pBdr>
        <w:rPr>
          <w:color w:val="000000"/>
          <w:sz w:val="20"/>
          <w:szCs w:val="20"/>
        </w:rPr>
      </w:pPr>
      <w:r>
        <w:rPr>
          <w:color w:val="000000"/>
          <w:sz w:val="20"/>
          <w:szCs w:val="20"/>
        </w:rPr>
        <w:t xml:space="preserve">For more information on </w:t>
      </w:r>
      <w:proofErr w:type="spellStart"/>
      <w:r>
        <w:rPr>
          <w:color w:val="000000"/>
          <w:sz w:val="20"/>
          <w:szCs w:val="20"/>
        </w:rPr>
        <w:t>AIDAinnova</w:t>
      </w:r>
      <w:proofErr w:type="spellEnd"/>
      <w:r>
        <w:rPr>
          <w:color w:val="000000"/>
          <w:sz w:val="20"/>
          <w:szCs w:val="20"/>
        </w:rPr>
        <w:t xml:space="preserve">, its partners and contributors please see </w:t>
      </w:r>
      <w:hyperlink r:id="rId7">
        <w:r>
          <w:rPr>
            <w:color w:val="0000FF"/>
            <w:sz w:val="20"/>
            <w:szCs w:val="20"/>
            <w:u w:val="single"/>
          </w:rPr>
          <w:t>http://aidainnova.web.cern.ch/</w:t>
        </w:r>
      </w:hyperlink>
    </w:p>
    <w:p w14:paraId="27739E9B" w14:textId="77777777" w:rsidR="00A5482E" w:rsidRDefault="00A5482E">
      <w:pPr>
        <w:pBdr>
          <w:top w:val="nil"/>
          <w:left w:val="nil"/>
          <w:bottom w:val="nil"/>
          <w:right w:val="nil"/>
          <w:between w:val="nil"/>
        </w:pBdr>
        <w:tabs>
          <w:tab w:val="left" w:pos="2865"/>
        </w:tabs>
        <w:rPr>
          <w:color w:val="000000"/>
          <w:sz w:val="20"/>
          <w:szCs w:val="20"/>
        </w:rPr>
      </w:pPr>
    </w:p>
    <w:p w14:paraId="1998720F" w14:textId="77777777" w:rsidR="00A5482E" w:rsidRDefault="00DE622C">
      <w:pPr>
        <w:pBdr>
          <w:top w:val="nil"/>
          <w:left w:val="nil"/>
          <w:bottom w:val="nil"/>
          <w:right w:val="nil"/>
          <w:between w:val="nil"/>
        </w:pBdr>
        <w:rPr>
          <w:color w:val="000000"/>
          <w:sz w:val="20"/>
          <w:szCs w:val="20"/>
        </w:rPr>
      </w:pPr>
      <w:r>
        <w:rPr>
          <w:color w:val="000000"/>
          <w:sz w:val="20"/>
          <w:szCs w:val="20"/>
        </w:rPr>
        <w:t>The Advancement and Innovation for Detectors at Accelerators (</w:t>
      </w:r>
      <w:proofErr w:type="spellStart"/>
      <w:r>
        <w:rPr>
          <w:color w:val="000000"/>
          <w:sz w:val="20"/>
          <w:szCs w:val="20"/>
        </w:rPr>
        <w:t>AIDAinnova</w:t>
      </w:r>
      <w:proofErr w:type="spellEnd"/>
      <w:r>
        <w:rPr>
          <w:color w:val="000000"/>
          <w:sz w:val="20"/>
          <w:szCs w:val="20"/>
        </w:rPr>
        <w:t xml:space="preserve">) project has received funding from the European Union’s Horizon 2020 Research and Innovation programme under Grant Agreement no. 101004761. </w:t>
      </w:r>
      <w:proofErr w:type="spellStart"/>
      <w:r>
        <w:rPr>
          <w:color w:val="000000"/>
          <w:sz w:val="20"/>
          <w:szCs w:val="20"/>
        </w:rPr>
        <w:t>AIDAinnova</w:t>
      </w:r>
      <w:proofErr w:type="spellEnd"/>
      <w:r>
        <w:rPr>
          <w:color w:val="000000"/>
          <w:sz w:val="20"/>
          <w:szCs w:val="20"/>
        </w:rPr>
        <w:t xml:space="preserve"> began in April 2021 and will run for 4 years. </w:t>
      </w:r>
    </w:p>
    <w:p w14:paraId="085C6373" w14:textId="77777777" w:rsidR="00A5482E" w:rsidRDefault="00A5482E">
      <w:pPr>
        <w:pBdr>
          <w:top w:val="nil"/>
          <w:left w:val="nil"/>
          <w:bottom w:val="nil"/>
          <w:right w:val="nil"/>
          <w:between w:val="nil"/>
        </w:pBdr>
        <w:rPr>
          <w:color w:val="000000"/>
          <w:sz w:val="20"/>
          <w:szCs w:val="20"/>
        </w:rPr>
      </w:pPr>
    </w:p>
    <w:p w14:paraId="5B5FD684" w14:textId="77777777" w:rsidR="00A5482E" w:rsidRDefault="00A5482E"/>
    <w:p w14:paraId="06B57873" w14:textId="77777777" w:rsidR="00A5482E" w:rsidRDefault="00DE622C">
      <w:pPr>
        <w:pBdr>
          <w:top w:val="nil"/>
          <w:left w:val="nil"/>
          <w:bottom w:val="nil"/>
          <w:right w:val="nil"/>
          <w:between w:val="nil"/>
        </w:pBdr>
        <w:spacing w:before="120" w:after="120"/>
        <w:jc w:val="center"/>
        <w:rPr>
          <w:rFonts w:ascii="Arial" w:eastAsia="Arial" w:hAnsi="Arial" w:cs="Arial"/>
          <w:b/>
          <w:color w:val="000000"/>
        </w:rPr>
      </w:pPr>
      <w:r>
        <w:rPr>
          <w:rFonts w:ascii="Arial" w:eastAsia="Arial" w:hAnsi="Arial" w:cs="Arial"/>
          <w:b/>
          <w:color w:val="000000"/>
        </w:rPr>
        <w:t>Delivery Slip</w:t>
      </w:r>
    </w:p>
    <w:tbl>
      <w:tblPr>
        <w:tblStyle w:val="a0"/>
        <w:tblW w:w="9628" w:type="dxa"/>
        <w:tblBorders>
          <w:top w:val="single" w:sz="12" w:space="0" w:color="000000"/>
          <w:bottom w:val="single" w:sz="12" w:space="0" w:color="000000"/>
          <w:insideH w:val="single" w:sz="6" w:space="0" w:color="000000"/>
          <w:insideV w:val="single" w:sz="6" w:space="0" w:color="000000"/>
        </w:tblBorders>
        <w:tblLayout w:type="fixed"/>
        <w:tblLook w:val="0000" w:firstRow="0" w:lastRow="0" w:firstColumn="0" w:lastColumn="0" w:noHBand="0" w:noVBand="0"/>
      </w:tblPr>
      <w:tblGrid>
        <w:gridCol w:w="1715"/>
        <w:gridCol w:w="4893"/>
        <w:gridCol w:w="1589"/>
        <w:gridCol w:w="1431"/>
      </w:tblGrid>
      <w:tr w:rsidR="00A5482E" w14:paraId="549187F0" w14:textId="77777777">
        <w:trPr>
          <w:cantSplit/>
          <w:trHeight w:val="336"/>
        </w:trPr>
        <w:tc>
          <w:tcPr>
            <w:tcW w:w="1715" w:type="dxa"/>
            <w:tcBorders>
              <w:top w:val="single" w:sz="4" w:space="0" w:color="000000"/>
              <w:left w:val="single" w:sz="4" w:space="0" w:color="000000"/>
              <w:bottom w:val="single" w:sz="4" w:space="0" w:color="000000"/>
            </w:tcBorders>
            <w:shd w:val="clear" w:color="auto" w:fill="E6E6E6"/>
          </w:tcPr>
          <w:p w14:paraId="7ADA75DE" w14:textId="77777777" w:rsidR="00A5482E" w:rsidRDefault="00A5482E">
            <w:pPr>
              <w:pBdr>
                <w:top w:val="nil"/>
                <w:left w:val="nil"/>
                <w:bottom w:val="nil"/>
                <w:right w:val="nil"/>
                <w:between w:val="nil"/>
              </w:pBdr>
              <w:spacing w:before="120" w:after="120"/>
              <w:jc w:val="left"/>
              <w:rPr>
                <w:rFonts w:ascii="Arial" w:eastAsia="Arial" w:hAnsi="Arial" w:cs="Arial"/>
                <w:b/>
                <w:color w:val="000000"/>
              </w:rPr>
            </w:pPr>
          </w:p>
        </w:tc>
        <w:tc>
          <w:tcPr>
            <w:tcW w:w="4893" w:type="dxa"/>
            <w:tcBorders>
              <w:top w:val="single" w:sz="4" w:space="0" w:color="000000"/>
              <w:bottom w:val="single" w:sz="4" w:space="0" w:color="000000"/>
            </w:tcBorders>
            <w:shd w:val="clear" w:color="auto" w:fill="E6E6E6"/>
          </w:tcPr>
          <w:p w14:paraId="29E8B84A" w14:textId="77777777" w:rsidR="00A5482E" w:rsidRDefault="00DE622C">
            <w:pPr>
              <w:pBdr>
                <w:top w:val="nil"/>
                <w:left w:val="nil"/>
                <w:bottom w:val="nil"/>
                <w:right w:val="nil"/>
                <w:between w:val="nil"/>
              </w:pBdr>
              <w:spacing w:before="120" w:after="120"/>
              <w:jc w:val="left"/>
              <w:rPr>
                <w:rFonts w:ascii="Arial" w:eastAsia="Arial" w:hAnsi="Arial" w:cs="Arial"/>
                <w:b/>
                <w:color w:val="000000"/>
              </w:rPr>
            </w:pPr>
            <w:r>
              <w:rPr>
                <w:rFonts w:ascii="Arial" w:eastAsia="Arial" w:hAnsi="Arial" w:cs="Arial"/>
                <w:b/>
                <w:color w:val="000000"/>
              </w:rPr>
              <w:t>Name</w:t>
            </w:r>
          </w:p>
        </w:tc>
        <w:tc>
          <w:tcPr>
            <w:tcW w:w="1589" w:type="dxa"/>
            <w:tcBorders>
              <w:top w:val="single" w:sz="4" w:space="0" w:color="000000"/>
              <w:bottom w:val="single" w:sz="4" w:space="0" w:color="000000"/>
            </w:tcBorders>
            <w:shd w:val="clear" w:color="auto" w:fill="E6E6E6"/>
          </w:tcPr>
          <w:p w14:paraId="5FF2C56C" w14:textId="77777777" w:rsidR="00A5482E" w:rsidRDefault="00DE622C">
            <w:pPr>
              <w:pBdr>
                <w:top w:val="nil"/>
                <w:left w:val="nil"/>
                <w:bottom w:val="nil"/>
                <w:right w:val="nil"/>
                <w:between w:val="nil"/>
              </w:pBdr>
              <w:spacing w:before="120" w:after="120"/>
              <w:jc w:val="left"/>
              <w:rPr>
                <w:rFonts w:ascii="Arial" w:eastAsia="Arial" w:hAnsi="Arial" w:cs="Arial"/>
                <w:b/>
                <w:color w:val="000000"/>
              </w:rPr>
            </w:pPr>
            <w:r>
              <w:rPr>
                <w:rFonts w:ascii="Arial" w:eastAsia="Arial" w:hAnsi="Arial" w:cs="Arial"/>
                <w:b/>
                <w:color w:val="000000"/>
              </w:rPr>
              <w:t>Partner</w:t>
            </w:r>
          </w:p>
        </w:tc>
        <w:tc>
          <w:tcPr>
            <w:tcW w:w="1431" w:type="dxa"/>
            <w:tcBorders>
              <w:top w:val="single" w:sz="4" w:space="0" w:color="000000"/>
              <w:bottom w:val="single" w:sz="4" w:space="0" w:color="000000"/>
              <w:right w:val="single" w:sz="4" w:space="0" w:color="000000"/>
            </w:tcBorders>
            <w:shd w:val="clear" w:color="auto" w:fill="E6E6E6"/>
          </w:tcPr>
          <w:p w14:paraId="7F8CB891" w14:textId="77777777" w:rsidR="00A5482E" w:rsidRDefault="00DE622C">
            <w:pPr>
              <w:pBdr>
                <w:top w:val="nil"/>
                <w:left w:val="nil"/>
                <w:bottom w:val="nil"/>
                <w:right w:val="nil"/>
                <w:between w:val="nil"/>
              </w:pBdr>
              <w:spacing w:before="120" w:after="120"/>
              <w:jc w:val="left"/>
              <w:rPr>
                <w:rFonts w:ascii="Arial" w:eastAsia="Arial" w:hAnsi="Arial" w:cs="Arial"/>
                <w:b/>
                <w:color w:val="000000"/>
              </w:rPr>
            </w:pPr>
            <w:r>
              <w:rPr>
                <w:rFonts w:ascii="Arial" w:eastAsia="Arial" w:hAnsi="Arial" w:cs="Arial"/>
                <w:b/>
                <w:color w:val="000000"/>
              </w:rPr>
              <w:t>Date</w:t>
            </w:r>
          </w:p>
        </w:tc>
      </w:tr>
      <w:tr w:rsidR="00A5482E" w14:paraId="423ADA56" w14:textId="77777777">
        <w:trPr>
          <w:cantSplit/>
          <w:trHeight w:val="227"/>
        </w:trPr>
        <w:tc>
          <w:tcPr>
            <w:tcW w:w="1715" w:type="dxa"/>
            <w:tcBorders>
              <w:top w:val="single" w:sz="4" w:space="0" w:color="000000"/>
              <w:left w:val="single" w:sz="4" w:space="0" w:color="000000"/>
              <w:bottom w:val="single" w:sz="4" w:space="0" w:color="000000"/>
              <w:right w:val="single" w:sz="4" w:space="0" w:color="000000"/>
            </w:tcBorders>
            <w:vAlign w:val="center"/>
          </w:tcPr>
          <w:p w14:paraId="6E18E65D" w14:textId="77777777" w:rsidR="00A5482E" w:rsidRDefault="00DE622C">
            <w:pPr>
              <w:pBdr>
                <w:top w:val="nil"/>
                <w:left w:val="nil"/>
                <w:bottom w:val="nil"/>
                <w:right w:val="nil"/>
                <w:between w:val="nil"/>
              </w:pBdr>
              <w:spacing w:before="120" w:after="120"/>
              <w:jc w:val="left"/>
              <w:rPr>
                <w:rFonts w:ascii="Arial" w:eastAsia="Arial" w:hAnsi="Arial" w:cs="Arial"/>
                <w:b/>
                <w:color w:val="000000"/>
              </w:rPr>
            </w:pPr>
            <w:r>
              <w:rPr>
                <w:rFonts w:ascii="Arial" w:eastAsia="Arial" w:hAnsi="Arial" w:cs="Arial"/>
                <w:b/>
                <w:color w:val="000000"/>
              </w:rPr>
              <w:t>Authored by</w:t>
            </w:r>
          </w:p>
        </w:tc>
        <w:tc>
          <w:tcPr>
            <w:tcW w:w="4893" w:type="dxa"/>
            <w:tcBorders>
              <w:top w:val="single" w:sz="4" w:space="0" w:color="000000"/>
              <w:left w:val="single" w:sz="4" w:space="0" w:color="000000"/>
              <w:bottom w:val="single" w:sz="4" w:space="0" w:color="000000"/>
              <w:right w:val="single" w:sz="4" w:space="0" w:color="000000"/>
            </w:tcBorders>
            <w:vAlign w:val="center"/>
          </w:tcPr>
          <w:p w14:paraId="4C4A785E" w14:textId="0496D690" w:rsidR="00A5482E" w:rsidRPr="005B4ECC" w:rsidRDefault="00D06A69">
            <w:pPr>
              <w:jc w:val="left"/>
            </w:pPr>
            <w:r w:rsidRPr="005B4ECC">
              <w:t xml:space="preserve">Imran Aziz, Yasin </w:t>
            </w:r>
            <w:proofErr w:type="spellStart"/>
            <w:r w:rsidRPr="005B4ECC">
              <w:t>Alekajbaf</w:t>
            </w:r>
            <w:proofErr w:type="spellEnd"/>
            <w:r w:rsidRPr="005B4ECC">
              <w:t xml:space="preserve">, </w:t>
            </w:r>
            <w:proofErr w:type="spellStart"/>
            <w:r w:rsidR="005B4ECC" w:rsidRPr="005B4ECC">
              <w:t>Elmidar</w:t>
            </w:r>
            <w:proofErr w:type="spellEnd"/>
            <w:r w:rsidR="005B4ECC" w:rsidRPr="005B4ECC">
              <w:t xml:space="preserve"> Zeynalli, Kristiaan </w:t>
            </w:r>
            <w:proofErr w:type="spellStart"/>
            <w:r w:rsidR="005B4ECC" w:rsidRPr="005B4ECC">
              <w:t>Pelckmans</w:t>
            </w:r>
            <w:proofErr w:type="spellEnd"/>
            <w:r w:rsidR="005B4ECC" w:rsidRPr="005B4ECC">
              <w:t xml:space="preserve">, Richard Brenner and </w:t>
            </w:r>
            <w:r w:rsidRPr="005B4ECC">
              <w:t xml:space="preserve">Dragos </w:t>
            </w:r>
            <w:proofErr w:type="spellStart"/>
            <w:r w:rsidRPr="005B4ECC">
              <w:t>Dancila</w:t>
            </w:r>
            <w:proofErr w:type="spellEnd"/>
          </w:p>
        </w:tc>
        <w:tc>
          <w:tcPr>
            <w:tcW w:w="1589" w:type="dxa"/>
            <w:tcBorders>
              <w:top w:val="single" w:sz="4" w:space="0" w:color="000000"/>
              <w:left w:val="single" w:sz="4" w:space="0" w:color="000000"/>
              <w:bottom w:val="single" w:sz="4" w:space="0" w:color="000000"/>
              <w:right w:val="single" w:sz="4" w:space="0" w:color="000000"/>
            </w:tcBorders>
            <w:vAlign w:val="center"/>
          </w:tcPr>
          <w:p w14:paraId="5FF88E48" w14:textId="7199BC46" w:rsidR="00A5482E" w:rsidRPr="005B4ECC" w:rsidRDefault="00D06A69">
            <w:r w:rsidRPr="005B4ECC">
              <w:t>Uppsala University</w:t>
            </w:r>
          </w:p>
        </w:tc>
        <w:tc>
          <w:tcPr>
            <w:tcW w:w="1431" w:type="dxa"/>
            <w:tcBorders>
              <w:top w:val="single" w:sz="4" w:space="0" w:color="000000"/>
              <w:left w:val="single" w:sz="4" w:space="0" w:color="000000"/>
              <w:bottom w:val="single" w:sz="4" w:space="0" w:color="000000"/>
              <w:right w:val="single" w:sz="4" w:space="0" w:color="000000"/>
            </w:tcBorders>
            <w:vAlign w:val="center"/>
          </w:tcPr>
          <w:p w14:paraId="5D773BB8" w14:textId="2825206E" w:rsidR="00A5482E" w:rsidRPr="005B4ECC" w:rsidRDefault="00D06A69">
            <w:r w:rsidRPr="005B4ECC">
              <w:t>26/05/25</w:t>
            </w:r>
          </w:p>
        </w:tc>
      </w:tr>
      <w:tr w:rsidR="00A5482E" w14:paraId="0FEF25B4" w14:textId="77777777">
        <w:trPr>
          <w:cantSplit/>
        </w:trPr>
        <w:tc>
          <w:tcPr>
            <w:tcW w:w="1715" w:type="dxa"/>
            <w:tcBorders>
              <w:top w:val="single" w:sz="4" w:space="0" w:color="000000"/>
              <w:left w:val="single" w:sz="4" w:space="0" w:color="000000"/>
              <w:bottom w:val="single" w:sz="4" w:space="0" w:color="000000"/>
              <w:right w:val="single" w:sz="4" w:space="0" w:color="000000"/>
            </w:tcBorders>
            <w:vAlign w:val="center"/>
          </w:tcPr>
          <w:p w14:paraId="66D6DC92" w14:textId="77777777" w:rsidR="00A5482E" w:rsidRDefault="00DE622C">
            <w:pPr>
              <w:pBdr>
                <w:top w:val="nil"/>
                <w:left w:val="nil"/>
                <w:bottom w:val="nil"/>
                <w:right w:val="nil"/>
                <w:between w:val="nil"/>
              </w:pBdr>
              <w:spacing w:before="120" w:after="120"/>
              <w:jc w:val="left"/>
              <w:rPr>
                <w:rFonts w:ascii="Arial" w:eastAsia="Arial" w:hAnsi="Arial" w:cs="Arial"/>
                <w:b/>
                <w:color w:val="000000"/>
              </w:rPr>
            </w:pPr>
            <w:r>
              <w:rPr>
                <w:rFonts w:ascii="Arial" w:eastAsia="Arial" w:hAnsi="Arial" w:cs="Arial"/>
                <w:b/>
                <w:color w:val="000000"/>
              </w:rPr>
              <w:t>Edited by</w:t>
            </w:r>
          </w:p>
        </w:tc>
        <w:tc>
          <w:tcPr>
            <w:tcW w:w="4893" w:type="dxa"/>
            <w:tcBorders>
              <w:top w:val="single" w:sz="4" w:space="0" w:color="000000"/>
              <w:left w:val="single" w:sz="4" w:space="0" w:color="000000"/>
              <w:bottom w:val="single" w:sz="4" w:space="0" w:color="000000"/>
              <w:right w:val="single" w:sz="4" w:space="0" w:color="000000"/>
            </w:tcBorders>
            <w:vAlign w:val="center"/>
          </w:tcPr>
          <w:p w14:paraId="5BD8CA3E" w14:textId="0EF4720B" w:rsidR="00A5482E" w:rsidRPr="004D11E7" w:rsidRDefault="004D11E7">
            <w:pPr>
              <w:jc w:val="left"/>
            </w:pPr>
            <w:r>
              <w:t>Rebecca Pragassa</w:t>
            </w:r>
          </w:p>
        </w:tc>
        <w:tc>
          <w:tcPr>
            <w:tcW w:w="1589" w:type="dxa"/>
            <w:tcBorders>
              <w:top w:val="single" w:sz="4" w:space="0" w:color="000000"/>
              <w:left w:val="single" w:sz="4" w:space="0" w:color="000000"/>
              <w:bottom w:val="single" w:sz="4" w:space="0" w:color="000000"/>
              <w:right w:val="single" w:sz="4" w:space="0" w:color="000000"/>
            </w:tcBorders>
            <w:vAlign w:val="center"/>
          </w:tcPr>
          <w:p w14:paraId="26D39A5F" w14:textId="477F19CE" w:rsidR="00A5482E" w:rsidRPr="004D11E7" w:rsidRDefault="004D11E7">
            <w:r>
              <w:t>CERN</w:t>
            </w:r>
          </w:p>
        </w:tc>
        <w:tc>
          <w:tcPr>
            <w:tcW w:w="1431" w:type="dxa"/>
            <w:tcBorders>
              <w:top w:val="single" w:sz="4" w:space="0" w:color="000000"/>
              <w:left w:val="single" w:sz="4" w:space="0" w:color="000000"/>
              <w:bottom w:val="single" w:sz="4" w:space="0" w:color="000000"/>
              <w:right w:val="single" w:sz="4" w:space="0" w:color="000000"/>
            </w:tcBorders>
            <w:vAlign w:val="center"/>
          </w:tcPr>
          <w:p w14:paraId="1ED5ECEE" w14:textId="511920BF" w:rsidR="00A5482E" w:rsidRPr="004D11E7" w:rsidRDefault="004D11E7">
            <w:r>
              <w:t>03</w:t>
            </w:r>
            <w:r w:rsidR="00DE622C" w:rsidRPr="004D11E7">
              <w:t>/</w:t>
            </w:r>
            <w:r>
              <w:t>06</w:t>
            </w:r>
            <w:r w:rsidR="00DE622C" w:rsidRPr="004D11E7">
              <w:t>/</w:t>
            </w:r>
            <w:r>
              <w:t>2025</w:t>
            </w:r>
          </w:p>
        </w:tc>
      </w:tr>
      <w:tr w:rsidR="00A5482E" w14:paraId="6C60E580" w14:textId="77777777">
        <w:trPr>
          <w:cantSplit/>
        </w:trPr>
        <w:tc>
          <w:tcPr>
            <w:tcW w:w="1715" w:type="dxa"/>
            <w:tcBorders>
              <w:top w:val="single" w:sz="4" w:space="0" w:color="000000"/>
              <w:left w:val="single" w:sz="4" w:space="0" w:color="000000"/>
              <w:bottom w:val="single" w:sz="4" w:space="0" w:color="000000"/>
              <w:right w:val="single" w:sz="4" w:space="0" w:color="000000"/>
            </w:tcBorders>
            <w:vAlign w:val="center"/>
          </w:tcPr>
          <w:p w14:paraId="6486298E" w14:textId="77777777" w:rsidR="00A5482E" w:rsidRDefault="00DE622C">
            <w:pPr>
              <w:pBdr>
                <w:top w:val="nil"/>
                <w:left w:val="nil"/>
                <w:bottom w:val="nil"/>
                <w:right w:val="nil"/>
                <w:between w:val="nil"/>
              </w:pBdr>
              <w:spacing w:before="120" w:after="120"/>
              <w:jc w:val="left"/>
              <w:rPr>
                <w:rFonts w:ascii="Arial" w:eastAsia="Arial" w:hAnsi="Arial" w:cs="Arial"/>
                <w:b/>
                <w:color w:val="000000"/>
              </w:rPr>
            </w:pPr>
            <w:r>
              <w:rPr>
                <w:rFonts w:ascii="Arial" w:eastAsia="Arial" w:hAnsi="Arial" w:cs="Arial"/>
                <w:b/>
                <w:color w:val="000000"/>
              </w:rPr>
              <w:t>Reviewed by</w:t>
            </w:r>
          </w:p>
        </w:tc>
        <w:tc>
          <w:tcPr>
            <w:tcW w:w="4893" w:type="dxa"/>
            <w:tcBorders>
              <w:top w:val="single" w:sz="4" w:space="0" w:color="000000"/>
              <w:left w:val="single" w:sz="4" w:space="0" w:color="000000"/>
              <w:bottom w:val="single" w:sz="4" w:space="0" w:color="000000"/>
              <w:right w:val="single" w:sz="4" w:space="0" w:color="000000"/>
            </w:tcBorders>
            <w:vAlign w:val="center"/>
          </w:tcPr>
          <w:p w14:paraId="1C9C2092" w14:textId="116E0BB7" w:rsidR="00A5482E" w:rsidRPr="004D11E7" w:rsidRDefault="0048428F">
            <w:pPr>
              <w:jc w:val="left"/>
            </w:pPr>
            <w:r>
              <w:t>Daniela B</w:t>
            </w:r>
            <w:r w:rsidRPr="0048428F">
              <w:t>ortoletto</w:t>
            </w:r>
            <w:r w:rsidR="00DE622C" w:rsidRPr="004D11E7">
              <w:t xml:space="preserve"> [Scientific coordinator]</w:t>
            </w:r>
          </w:p>
        </w:tc>
        <w:tc>
          <w:tcPr>
            <w:tcW w:w="1589" w:type="dxa"/>
            <w:tcBorders>
              <w:top w:val="single" w:sz="4" w:space="0" w:color="000000"/>
              <w:left w:val="single" w:sz="4" w:space="0" w:color="000000"/>
              <w:bottom w:val="single" w:sz="4" w:space="0" w:color="000000"/>
              <w:right w:val="single" w:sz="4" w:space="0" w:color="000000"/>
            </w:tcBorders>
            <w:vAlign w:val="center"/>
          </w:tcPr>
          <w:p w14:paraId="622B6B05" w14:textId="4C0A2A4F" w:rsidR="00A5482E" w:rsidRPr="004D11E7" w:rsidRDefault="00A5482E"/>
        </w:tc>
        <w:tc>
          <w:tcPr>
            <w:tcW w:w="1431" w:type="dxa"/>
            <w:tcBorders>
              <w:top w:val="single" w:sz="4" w:space="0" w:color="000000"/>
              <w:left w:val="single" w:sz="4" w:space="0" w:color="000000"/>
              <w:bottom w:val="single" w:sz="4" w:space="0" w:color="000000"/>
              <w:right w:val="single" w:sz="4" w:space="0" w:color="000000"/>
            </w:tcBorders>
            <w:vAlign w:val="center"/>
          </w:tcPr>
          <w:p w14:paraId="36B5829F" w14:textId="071A6CDC" w:rsidR="00A5482E" w:rsidRPr="004D11E7" w:rsidRDefault="008240D7">
            <w:r>
              <w:t>03</w:t>
            </w:r>
            <w:r w:rsidR="00DE622C" w:rsidRPr="004D11E7">
              <w:t>/</w:t>
            </w:r>
            <w:r>
              <w:t>06</w:t>
            </w:r>
            <w:r w:rsidR="00DE622C" w:rsidRPr="004D11E7">
              <w:t>/</w:t>
            </w:r>
            <w:r w:rsidR="0048428F">
              <w:t>2025</w:t>
            </w:r>
          </w:p>
        </w:tc>
      </w:tr>
      <w:tr w:rsidR="00A5482E" w14:paraId="1F7570B3" w14:textId="77777777">
        <w:trPr>
          <w:cantSplit/>
        </w:trPr>
        <w:tc>
          <w:tcPr>
            <w:tcW w:w="1715" w:type="dxa"/>
            <w:tcBorders>
              <w:top w:val="single" w:sz="4" w:space="0" w:color="000000"/>
              <w:left w:val="single" w:sz="4" w:space="0" w:color="000000"/>
              <w:bottom w:val="single" w:sz="4" w:space="0" w:color="000000"/>
              <w:right w:val="single" w:sz="4" w:space="0" w:color="000000"/>
            </w:tcBorders>
            <w:vAlign w:val="center"/>
          </w:tcPr>
          <w:p w14:paraId="5C51543D" w14:textId="77777777" w:rsidR="00A5482E" w:rsidRDefault="00DE622C">
            <w:pPr>
              <w:pBdr>
                <w:top w:val="nil"/>
                <w:left w:val="nil"/>
                <w:bottom w:val="nil"/>
                <w:right w:val="nil"/>
                <w:between w:val="nil"/>
              </w:pBdr>
              <w:spacing w:before="120" w:after="120"/>
              <w:jc w:val="left"/>
              <w:rPr>
                <w:rFonts w:ascii="Arial" w:eastAsia="Arial" w:hAnsi="Arial" w:cs="Arial"/>
                <w:b/>
                <w:color w:val="000000"/>
              </w:rPr>
            </w:pPr>
            <w:r>
              <w:rPr>
                <w:rFonts w:ascii="Arial" w:eastAsia="Arial" w:hAnsi="Arial" w:cs="Arial"/>
                <w:b/>
                <w:color w:val="000000"/>
              </w:rPr>
              <w:t>Approved by</w:t>
            </w:r>
          </w:p>
        </w:tc>
        <w:tc>
          <w:tcPr>
            <w:tcW w:w="4893" w:type="dxa"/>
            <w:tcBorders>
              <w:top w:val="single" w:sz="4" w:space="0" w:color="000000"/>
              <w:left w:val="single" w:sz="4" w:space="0" w:color="000000"/>
              <w:bottom w:val="single" w:sz="4" w:space="0" w:color="000000"/>
              <w:right w:val="single" w:sz="4" w:space="0" w:color="000000"/>
            </w:tcBorders>
            <w:vAlign w:val="center"/>
          </w:tcPr>
          <w:p w14:paraId="37198200" w14:textId="2CB092E4" w:rsidR="00A5482E" w:rsidRPr="004D11E7" w:rsidRDefault="0048428F">
            <w:pPr>
              <w:jc w:val="left"/>
            </w:pPr>
            <w:r>
              <w:t>Daniela B</w:t>
            </w:r>
            <w:r w:rsidRPr="0048428F">
              <w:t>ortoletto</w:t>
            </w:r>
            <w:r w:rsidRPr="004D11E7">
              <w:t xml:space="preserve"> </w:t>
            </w:r>
            <w:r w:rsidR="00DE622C" w:rsidRPr="004D11E7">
              <w:t>[Scientific coordinator]</w:t>
            </w:r>
          </w:p>
          <w:p w14:paraId="689D0BAB" w14:textId="77777777" w:rsidR="00A5482E" w:rsidRPr="004D11E7" w:rsidRDefault="00DE622C">
            <w:pPr>
              <w:jc w:val="left"/>
            </w:pPr>
            <w:r w:rsidRPr="004D11E7">
              <w:t>Steering Committee</w:t>
            </w:r>
          </w:p>
        </w:tc>
        <w:tc>
          <w:tcPr>
            <w:tcW w:w="1589" w:type="dxa"/>
            <w:tcBorders>
              <w:top w:val="single" w:sz="4" w:space="0" w:color="000000"/>
              <w:left w:val="single" w:sz="4" w:space="0" w:color="000000"/>
              <w:bottom w:val="single" w:sz="4" w:space="0" w:color="000000"/>
              <w:right w:val="single" w:sz="4" w:space="0" w:color="000000"/>
            </w:tcBorders>
            <w:shd w:val="clear" w:color="auto" w:fill="E6E6E6"/>
            <w:vAlign w:val="center"/>
          </w:tcPr>
          <w:p w14:paraId="6BD59EDF" w14:textId="77777777" w:rsidR="00A5482E" w:rsidRPr="004D11E7" w:rsidRDefault="00A5482E"/>
        </w:tc>
        <w:tc>
          <w:tcPr>
            <w:tcW w:w="1431" w:type="dxa"/>
            <w:tcBorders>
              <w:top w:val="single" w:sz="4" w:space="0" w:color="000000"/>
              <w:left w:val="single" w:sz="4" w:space="0" w:color="000000"/>
              <w:bottom w:val="single" w:sz="4" w:space="0" w:color="000000"/>
              <w:right w:val="single" w:sz="4" w:space="0" w:color="000000"/>
            </w:tcBorders>
            <w:vAlign w:val="center"/>
          </w:tcPr>
          <w:p w14:paraId="7D3CC599" w14:textId="5B6F27B3" w:rsidR="00A5482E" w:rsidRPr="004D11E7" w:rsidRDefault="00742358">
            <w:r>
              <w:t>4</w:t>
            </w:r>
            <w:r w:rsidR="00DE622C" w:rsidRPr="004D11E7">
              <w:t>/</w:t>
            </w:r>
            <w:r>
              <w:t>07</w:t>
            </w:r>
            <w:r w:rsidR="00DE622C" w:rsidRPr="004D11E7">
              <w:t>/</w:t>
            </w:r>
            <w:r w:rsidR="0048428F">
              <w:t>2025</w:t>
            </w:r>
          </w:p>
        </w:tc>
      </w:tr>
    </w:tbl>
    <w:p w14:paraId="77714F14" w14:textId="77777777" w:rsidR="00A5482E" w:rsidRDefault="00A5482E"/>
    <w:p w14:paraId="50F39A1E" w14:textId="77777777" w:rsidR="00A5482E" w:rsidRDefault="00DE622C">
      <w:pPr>
        <w:pBdr>
          <w:top w:val="nil"/>
          <w:left w:val="nil"/>
          <w:bottom w:val="nil"/>
          <w:right w:val="nil"/>
          <w:between w:val="nil"/>
        </w:pBdr>
        <w:spacing w:before="120" w:after="120"/>
        <w:jc w:val="center"/>
        <w:rPr>
          <w:rFonts w:ascii="Arial" w:eastAsia="Arial" w:hAnsi="Arial" w:cs="Arial"/>
          <w:b/>
          <w:color w:val="000000"/>
        </w:rPr>
      </w:pPr>
      <w:r>
        <w:br w:type="page"/>
      </w:r>
      <w:r>
        <w:rPr>
          <w:rFonts w:ascii="Arial" w:eastAsia="Arial" w:hAnsi="Arial" w:cs="Arial"/>
          <w:b/>
          <w:color w:val="000000"/>
        </w:rPr>
        <w:lastRenderedPageBreak/>
        <w:t>TABLE OF CONTENTS</w:t>
      </w:r>
    </w:p>
    <w:sdt>
      <w:sdtPr>
        <w:id w:val="-1134328288"/>
        <w:docPartObj>
          <w:docPartGallery w:val="Table of Contents"/>
          <w:docPartUnique/>
        </w:docPartObj>
      </w:sdtPr>
      <w:sdtContent>
        <w:p w14:paraId="2C6C4173" w14:textId="77777777" w:rsidR="00A5482E" w:rsidRDefault="00DE622C">
          <w:pPr>
            <w:widowControl w:val="0"/>
            <w:tabs>
              <w:tab w:val="right" w:pos="12000"/>
            </w:tabs>
            <w:spacing w:before="60" w:after="0"/>
            <w:jc w:val="left"/>
            <w:rPr>
              <w:rFonts w:ascii="Arial" w:eastAsia="Arial" w:hAnsi="Arial" w:cs="Arial"/>
              <w:b/>
              <w:color w:val="000000"/>
              <w:sz w:val="22"/>
              <w:szCs w:val="22"/>
            </w:rPr>
          </w:pPr>
          <w:r>
            <w:fldChar w:fldCharType="begin"/>
          </w:r>
          <w:r>
            <w:instrText xml:space="preserve"> TOC \h \u \z \t "Heading 1,1,Heading 2,2,Heading 3,3,"</w:instrText>
          </w:r>
          <w:r>
            <w:fldChar w:fldCharType="separate"/>
          </w:r>
          <w:hyperlink w:anchor="_yf5f1ostrro5">
            <w:r>
              <w:rPr>
                <w:rFonts w:ascii="Arial" w:eastAsia="Arial" w:hAnsi="Arial" w:cs="Arial"/>
                <w:b/>
                <w:color w:val="000000"/>
                <w:sz w:val="22"/>
                <w:szCs w:val="22"/>
              </w:rPr>
              <w:t>1. Introduction</w:t>
            </w:r>
            <w:r>
              <w:rPr>
                <w:rFonts w:ascii="Arial" w:eastAsia="Arial" w:hAnsi="Arial" w:cs="Arial"/>
                <w:b/>
                <w:color w:val="000000"/>
                <w:sz w:val="22"/>
                <w:szCs w:val="22"/>
              </w:rPr>
              <w:tab/>
              <w:t>5</w:t>
            </w:r>
          </w:hyperlink>
        </w:p>
        <w:p w14:paraId="5017965E" w14:textId="77777777" w:rsidR="00A5482E" w:rsidRDefault="00DE622C">
          <w:pPr>
            <w:widowControl w:val="0"/>
            <w:tabs>
              <w:tab w:val="right" w:pos="12000"/>
            </w:tabs>
            <w:spacing w:before="60" w:after="0"/>
            <w:jc w:val="left"/>
            <w:rPr>
              <w:rFonts w:ascii="Arial" w:eastAsia="Arial" w:hAnsi="Arial" w:cs="Arial"/>
              <w:b/>
              <w:color w:val="000000"/>
              <w:sz w:val="22"/>
              <w:szCs w:val="22"/>
            </w:rPr>
          </w:pPr>
          <w:hyperlink w:anchor="_r5sama34bra">
            <w:r>
              <w:rPr>
                <w:rFonts w:ascii="Arial" w:eastAsia="Arial" w:hAnsi="Arial" w:cs="Arial"/>
                <w:b/>
                <w:color w:val="000000"/>
                <w:sz w:val="22"/>
                <w:szCs w:val="22"/>
              </w:rPr>
              <w:t>2. Development and testing of an active 60 GHz repeater</w:t>
            </w:r>
            <w:r>
              <w:rPr>
                <w:rFonts w:ascii="Arial" w:eastAsia="Arial" w:hAnsi="Arial" w:cs="Arial"/>
                <w:b/>
                <w:color w:val="000000"/>
                <w:sz w:val="22"/>
                <w:szCs w:val="22"/>
              </w:rPr>
              <w:tab/>
              <w:t>5</w:t>
            </w:r>
          </w:hyperlink>
        </w:p>
        <w:p w14:paraId="33F079D4" w14:textId="77777777" w:rsidR="00A5482E" w:rsidRDefault="00DE622C">
          <w:pPr>
            <w:widowControl w:val="0"/>
            <w:tabs>
              <w:tab w:val="right" w:pos="12000"/>
            </w:tabs>
            <w:spacing w:before="60" w:after="0"/>
            <w:ind w:left="360"/>
            <w:jc w:val="left"/>
            <w:rPr>
              <w:rFonts w:ascii="Arial" w:eastAsia="Arial" w:hAnsi="Arial" w:cs="Arial"/>
              <w:color w:val="000000"/>
              <w:sz w:val="22"/>
              <w:szCs w:val="22"/>
            </w:rPr>
          </w:pPr>
          <w:hyperlink w:anchor="_uzuedpc279v3">
            <w:r>
              <w:rPr>
                <w:rFonts w:ascii="Arial" w:eastAsia="Arial" w:hAnsi="Arial" w:cs="Arial"/>
                <w:color w:val="000000"/>
                <w:sz w:val="22"/>
                <w:szCs w:val="22"/>
              </w:rPr>
              <w:t>2.1. Repeater design</w:t>
            </w:r>
            <w:r>
              <w:rPr>
                <w:rFonts w:ascii="Arial" w:eastAsia="Arial" w:hAnsi="Arial" w:cs="Arial"/>
                <w:color w:val="000000"/>
                <w:sz w:val="22"/>
                <w:szCs w:val="22"/>
              </w:rPr>
              <w:tab/>
              <w:t>6</w:t>
            </w:r>
          </w:hyperlink>
        </w:p>
        <w:p w14:paraId="2B7E8026" w14:textId="77777777" w:rsidR="00A5482E" w:rsidRDefault="00DE622C">
          <w:pPr>
            <w:widowControl w:val="0"/>
            <w:tabs>
              <w:tab w:val="right" w:pos="12000"/>
            </w:tabs>
            <w:spacing w:before="60" w:after="0"/>
            <w:ind w:left="360"/>
            <w:jc w:val="left"/>
            <w:rPr>
              <w:rFonts w:ascii="Arial" w:eastAsia="Arial" w:hAnsi="Arial" w:cs="Arial"/>
              <w:color w:val="000000"/>
              <w:sz w:val="22"/>
              <w:szCs w:val="22"/>
            </w:rPr>
          </w:pPr>
          <w:hyperlink w:anchor="_oyju7sxmeq8c">
            <w:r>
              <w:rPr>
                <w:rFonts w:ascii="Arial" w:eastAsia="Arial" w:hAnsi="Arial" w:cs="Arial"/>
                <w:color w:val="000000"/>
                <w:sz w:val="22"/>
                <w:szCs w:val="22"/>
              </w:rPr>
              <w:t>2.2. Fabrication and characterization</w:t>
            </w:r>
            <w:r>
              <w:rPr>
                <w:rFonts w:ascii="Arial" w:eastAsia="Arial" w:hAnsi="Arial" w:cs="Arial"/>
                <w:color w:val="000000"/>
                <w:sz w:val="22"/>
                <w:szCs w:val="22"/>
              </w:rPr>
              <w:tab/>
              <w:t>7</w:t>
            </w:r>
          </w:hyperlink>
        </w:p>
        <w:p w14:paraId="2F070C3F" w14:textId="77777777" w:rsidR="00A5482E" w:rsidRDefault="00DE622C">
          <w:pPr>
            <w:widowControl w:val="0"/>
            <w:tabs>
              <w:tab w:val="right" w:pos="12000"/>
            </w:tabs>
            <w:spacing w:before="60" w:after="0"/>
            <w:jc w:val="left"/>
            <w:rPr>
              <w:rFonts w:ascii="Arial" w:eastAsia="Arial" w:hAnsi="Arial" w:cs="Arial"/>
              <w:b/>
              <w:color w:val="000000"/>
              <w:sz w:val="22"/>
              <w:szCs w:val="22"/>
            </w:rPr>
          </w:pPr>
          <w:hyperlink w:anchor="_vq1wz2b3ywm">
            <w:r>
              <w:rPr>
                <w:rFonts w:ascii="Arial" w:eastAsia="Arial" w:hAnsi="Arial" w:cs="Arial"/>
                <w:b/>
                <w:color w:val="000000"/>
                <w:sz w:val="22"/>
                <w:szCs w:val="22"/>
              </w:rPr>
              <w:t>3. MIxed signal Interface</w:t>
            </w:r>
            <w:r>
              <w:rPr>
                <w:rFonts w:ascii="Arial" w:eastAsia="Arial" w:hAnsi="Arial" w:cs="Arial"/>
                <w:b/>
                <w:color w:val="000000"/>
                <w:sz w:val="22"/>
                <w:szCs w:val="22"/>
              </w:rPr>
              <w:tab/>
              <w:t>8</w:t>
            </w:r>
          </w:hyperlink>
        </w:p>
        <w:p w14:paraId="3C6D8994" w14:textId="77777777" w:rsidR="00A5482E" w:rsidRDefault="00DE622C">
          <w:pPr>
            <w:widowControl w:val="0"/>
            <w:tabs>
              <w:tab w:val="right" w:pos="12000"/>
            </w:tabs>
            <w:spacing w:before="60" w:after="0"/>
            <w:ind w:left="360"/>
            <w:jc w:val="left"/>
            <w:rPr>
              <w:rFonts w:ascii="Arial" w:eastAsia="Arial" w:hAnsi="Arial" w:cs="Arial"/>
              <w:color w:val="000000"/>
              <w:sz w:val="22"/>
              <w:szCs w:val="22"/>
            </w:rPr>
          </w:pPr>
          <w:hyperlink w:anchor="_hu5p87df882b">
            <w:r>
              <w:rPr>
                <w:rFonts w:ascii="Arial" w:eastAsia="Arial" w:hAnsi="Arial" w:cs="Arial"/>
                <w:color w:val="000000"/>
                <w:sz w:val="22"/>
                <w:szCs w:val="22"/>
              </w:rPr>
              <w:t>3.1. Digital QSFP28 interface</w:t>
            </w:r>
            <w:r>
              <w:rPr>
                <w:rFonts w:ascii="Arial" w:eastAsia="Arial" w:hAnsi="Arial" w:cs="Arial"/>
                <w:color w:val="000000"/>
                <w:sz w:val="22"/>
                <w:szCs w:val="22"/>
              </w:rPr>
              <w:tab/>
              <w:t>8</w:t>
            </w:r>
          </w:hyperlink>
        </w:p>
        <w:p w14:paraId="5143D18D" w14:textId="77777777" w:rsidR="00A5482E" w:rsidRDefault="00DE622C">
          <w:pPr>
            <w:widowControl w:val="0"/>
            <w:tabs>
              <w:tab w:val="right" w:pos="12000"/>
            </w:tabs>
            <w:spacing w:before="60" w:after="0"/>
            <w:ind w:left="720"/>
            <w:jc w:val="left"/>
            <w:rPr>
              <w:rFonts w:ascii="Arial" w:eastAsia="Arial" w:hAnsi="Arial" w:cs="Arial"/>
              <w:color w:val="000000"/>
              <w:sz w:val="22"/>
              <w:szCs w:val="22"/>
            </w:rPr>
          </w:pPr>
          <w:hyperlink w:anchor="_t3hmly8zub17">
            <w:r>
              <w:rPr>
                <w:rFonts w:ascii="Arial" w:eastAsia="Arial" w:hAnsi="Arial" w:cs="Arial"/>
                <w:color w:val="000000"/>
                <w:sz w:val="22"/>
                <w:szCs w:val="22"/>
              </w:rPr>
              <w:t>3.1.1. Heading level 3</w:t>
            </w:r>
            <w:r>
              <w:rPr>
                <w:rFonts w:ascii="Arial" w:eastAsia="Arial" w:hAnsi="Arial" w:cs="Arial"/>
                <w:color w:val="000000"/>
                <w:sz w:val="22"/>
                <w:szCs w:val="22"/>
              </w:rPr>
              <w:tab/>
              <w:t>13</w:t>
            </w:r>
          </w:hyperlink>
        </w:p>
        <w:p w14:paraId="31CADF72" w14:textId="77777777" w:rsidR="00A5482E" w:rsidRDefault="00DE622C">
          <w:pPr>
            <w:widowControl w:val="0"/>
            <w:tabs>
              <w:tab w:val="right" w:pos="12000"/>
            </w:tabs>
            <w:spacing w:before="60" w:after="0"/>
            <w:jc w:val="left"/>
            <w:rPr>
              <w:rFonts w:ascii="Arial" w:eastAsia="Arial" w:hAnsi="Arial" w:cs="Arial"/>
              <w:b/>
              <w:color w:val="000000"/>
              <w:sz w:val="22"/>
              <w:szCs w:val="22"/>
            </w:rPr>
          </w:pPr>
          <w:hyperlink w:anchor="_dgl65iqte3ux">
            <w:r>
              <w:rPr>
                <w:rFonts w:ascii="Arial" w:eastAsia="Arial" w:hAnsi="Arial" w:cs="Arial"/>
                <w:b/>
                <w:color w:val="000000"/>
                <w:sz w:val="22"/>
                <w:szCs w:val="22"/>
              </w:rPr>
              <w:t>4. More Content (landscape format)</w:t>
            </w:r>
            <w:r>
              <w:rPr>
                <w:rFonts w:ascii="Arial" w:eastAsia="Arial" w:hAnsi="Arial" w:cs="Arial"/>
                <w:b/>
                <w:color w:val="000000"/>
                <w:sz w:val="22"/>
                <w:szCs w:val="22"/>
              </w:rPr>
              <w:tab/>
              <w:t>14</w:t>
            </w:r>
          </w:hyperlink>
        </w:p>
        <w:p w14:paraId="4EEAEE5B" w14:textId="77777777" w:rsidR="00A5482E" w:rsidRDefault="00DE622C">
          <w:pPr>
            <w:widowControl w:val="0"/>
            <w:tabs>
              <w:tab w:val="right" w:pos="12000"/>
            </w:tabs>
            <w:spacing w:before="60" w:after="0"/>
            <w:ind w:left="360"/>
            <w:jc w:val="left"/>
            <w:rPr>
              <w:rFonts w:ascii="Arial" w:eastAsia="Arial" w:hAnsi="Arial" w:cs="Arial"/>
              <w:color w:val="000000"/>
              <w:sz w:val="22"/>
              <w:szCs w:val="22"/>
            </w:rPr>
          </w:pPr>
          <w:hyperlink w:anchor="_euud5oc9xtjp">
            <w:r>
              <w:rPr>
                <w:rFonts w:ascii="Arial" w:eastAsia="Arial" w:hAnsi="Arial" w:cs="Arial"/>
                <w:color w:val="000000"/>
                <w:sz w:val="22"/>
                <w:szCs w:val="22"/>
              </w:rPr>
              <w:t>4.1. More content heading level 2</w:t>
            </w:r>
            <w:r>
              <w:rPr>
                <w:rFonts w:ascii="Arial" w:eastAsia="Arial" w:hAnsi="Arial" w:cs="Arial"/>
                <w:color w:val="000000"/>
                <w:sz w:val="22"/>
                <w:szCs w:val="22"/>
              </w:rPr>
              <w:tab/>
              <w:t>14</w:t>
            </w:r>
          </w:hyperlink>
        </w:p>
        <w:p w14:paraId="25C70003" w14:textId="77777777" w:rsidR="00A5482E" w:rsidRDefault="00DE622C">
          <w:pPr>
            <w:widowControl w:val="0"/>
            <w:tabs>
              <w:tab w:val="right" w:pos="12000"/>
            </w:tabs>
            <w:spacing w:before="60" w:after="0"/>
            <w:ind w:left="720"/>
            <w:jc w:val="left"/>
            <w:rPr>
              <w:rFonts w:ascii="Arial" w:eastAsia="Arial" w:hAnsi="Arial" w:cs="Arial"/>
              <w:color w:val="000000"/>
              <w:sz w:val="22"/>
              <w:szCs w:val="22"/>
            </w:rPr>
          </w:pPr>
          <w:hyperlink w:anchor="_k9fa47eq4y7z">
            <w:r>
              <w:rPr>
                <w:rFonts w:ascii="Arial" w:eastAsia="Arial" w:hAnsi="Arial" w:cs="Arial"/>
                <w:color w:val="000000"/>
                <w:sz w:val="22"/>
                <w:szCs w:val="22"/>
              </w:rPr>
              <w:t>4.1.1. More content heading level 3</w:t>
            </w:r>
            <w:r>
              <w:rPr>
                <w:rFonts w:ascii="Arial" w:eastAsia="Arial" w:hAnsi="Arial" w:cs="Arial"/>
                <w:color w:val="000000"/>
                <w:sz w:val="22"/>
                <w:szCs w:val="22"/>
              </w:rPr>
              <w:tab/>
              <w:t>14</w:t>
            </w:r>
          </w:hyperlink>
        </w:p>
        <w:p w14:paraId="5E583C98" w14:textId="77777777" w:rsidR="00A5482E" w:rsidRDefault="00DE622C">
          <w:pPr>
            <w:widowControl w:val="0"/>
            <w:tabs>
              <w:tab w:val="right" w:pos="12000"/>
            </w:tabs>
            <w:spacing w:before="60" w:after="0"/>
            <w:jc w:val="left"/>
            <w:rPr>
              <w:rFonts w:ascii="Arial" w:eastAsia="Arial" w:hAnsi="Arial" w:cs="Arial"/>
              <w:b/>
              <w:color w:val="000000"/>
              <w:sz w:val="22"/>
              <w:szCs w:val="22"/>
            </w:rPr>
          </w:pPr>
          <w:hyperlink w:anchor="_hc3jiudnp9a6">
            <w:r>
              <w:rPr>
                <w:rFonts w:ascii="Arial" w:eastAsia="Arial" w:hAnsi="Arial" w:cs="Arial"/>
                <w:b/>
                <w:color w:val="000000"/>
                <w:sz w:val="22"/>
                <w:szCs w:val="22"/>
              </w:rPr>
              <w:t>5. FUTURE PLANS / Conclusion / relation to other AIDA-2020 work</w:t>
            </w:r>
            <w:r>
              <w:rPr>
                <w:rFonts w:ascii="Arial" w:eastAsia="Arial" w:hAnsi="Arial" w:cs="Arial"/>
                <w:b/>
                <w:color w:val="000000"/>
                <w:sz w:val="22"/>
                <w:szCs w:val="22"/>
              </w:rPr>
              <w:tab/>
              <w:t>15</w:t>
            </w:r>
          </w:hyperlink>
        </w:p>
        <w:p w14:paraId="7A197453" w14:textId="77777777" w:rsidR="00A5482E" w:rsidRDefault="00DE622C">
          <w:pPr>
            <w:widowControl w:val="0"/>
            <w:tabs>
              <w:tab w:val="right" w:pos="12000"/>
            </w:tabs>
            <w:spacing w:before="60" w:after="0"/>
            <w:jc w:val="left"/>
            <w:rPr>
              <w:rFonts w:ascii="Arial" w:eastAsia="Arial" w:hAnsi="Arial" w:cs="Arial"/>
              <w:b/>
              <w:color w:val="000000"/>
              <w:sz w:val="22"/>
              <w:szCs w:val="22"/>
            </w:rPr>
          </w:pPr>
          <w:hyperlink w:anchor="_nh7a578cpj1x">
            <w:r>
              <w:rPr>
                <w:rFonts w:ascii="Arial" w:eastAsia="Arial" w:hAnsi="Arial" w:cs="Arial"/>
                <w:b/>
                <w:color w:val="000000"/>
                <w:sz w:val="22"/>
                <w:szCs w:val="22"/>
              </w:rPr>
              <w:t>6. References</w:t>
            </w:r>
            <w:r>
              <w:rPr>
                <w:rFonts w:ascii="Arial" w:eastAsia="Arial" w:hAnsi="Arial" w:cs="Arial"/>
                <w:b/>
                <w:color w:val="000000"/>
                <w:sz w:val="22"/>
                <w:szCs w:val="22"/>
              </w:rPr>
              <w:tab/>
              <w:t>15</w:t>
            </w:r>
          </w:hyperlink>
        </w:p>
        <w:p w14:paraId="3D907D94" w14:textId="77777777" w:rsidR="00A5482E" w:rsidRDefault="00DE622C">
          <w:pPr>
            <w:widowControl w:val="0"/>
            <w:tabs>
              <w:tab w:val="right" w:pos="12000"/>
            </w:tabs>
            <w:spacing w:before="60" w:after="0"/>
            <w:jc w:val="left"/>
            <w:rPr>
              <w:rFonts w:ascii="Arial" w:eastAsia="Arial" w:hAnsi="Arial" w:cs="Arial"/>
              <w:b/>
              <w:color w:val="000000"/>
              <w:sz w:val="22"/>
              <w:szCs w:val="22"/>
            </w:rPr>
          </w:pPr>
          <w:hyperlink w:anchor="_f8w70a112ykg">
            <w:r>
              <w:rPr>
                <w:rFonts w:ascii="Arial" w:eastAsia="Arial" w:hAnsi="Arial" w:cs="Arial"/>
                <w:b/>
                <w:color w:val="000000"/>
                <w:sz w:val="22"/>
                <w:szCs w:val="22"/>
              </w:rPr>
              <w:t>Annex: Glossary</w:t>
            </w:r>
            <w:r>
              <w:rPr>
                <w:rFonts w:ascii="Arial" w:eastAsia="Arial" w:hAnsi="Arial" w:cs="Arial"/>
                <w:b/>
                <w:color w:val="000000"/>
                <w:sz w:val="22"/>
                <w:szCs w:val="22"/>
              </w:rPr>
              <w:tab/>
              <w:t>17</w:t>
            </w:r>
          </w:hyperlink>
          <w:r>
            <w:fldChar w:fldCharType="end"/>
          </w:r>
        </w:p>
      </w:sdtContent>
    </w:sdt>
    <w:p w14:paraId="6B2E601E" w14:textId="77777777" w:rsidR="00A5482E" w:rsidRDefault="00DE622C">
      <w:pPr>
        <w:tabs>
          <w:tab w:val="right" w:pos="9638"/>
        </w:tabs>
      </w:pPr>
      <w:bookmarkStart w:id="1" w:name="_s3lk28j09rcj" w:colFirst="0" w:colLast="0"/>
      <w:bookmarkEnd w:id="1"/>
      <w:r>
        <w:t xml:space="preserve"> </w:t>
      </w:r>
    </w:p>
    <w:p w14:paraId="6D2A586E" w14:textId="77777777" w:rsidR="00A5482E" w:rsidRDefault="00DE622C">
      <w:r>
        <w:t xml:space="preserve"> </w:t>
      </w:r>
    </w:p>
    <w:p w14:paraId="0C8F65C8" w14:textId="77777777" w:rsidR="00A5482E" w:rsidRDefault="00A5482E"/>
    <w:p w14:paraId="744059D5" w14:textId="77777777" w:rsidR="00A5482E" w:rsidRDefault="00DE622C">
      <w:r>
        <w:t xml:space="preserve"> </w:t>
      </w:r>
      <w:r>
        <w:br w:type="page"/>
      </w:r>
      <w:r>
        <w:lastRenderedPageBreak/>
        <w:t>Executive summary</w:t>
      </w:r>
    </w:p>
    <w:p w14:paraId="63C338B6" w14:textId="77777777" w:rsidR="00A5482E" w:rsidRDefault="00DE622C">
      <w:pPr>
        <w:pBdr>
          <w:top w:val="single" w:sz="4" w:space="1" w:color="000000"/>
          <w:left w:val="single" w:sz="4" w:space="4" w:color="000000"/>
          <w:bottom w:val="single" w:sz="4" w:space="1" w:color="000000"/>
          <w:right w:val="single" w:sz="4" w:space="4" w:color="000000"/>
        </w:pBdr>
        <w:spacing w:before="240" w:after="240"/>
        <w:rPr>
          <w:i/>
        </w:rPr>
      </w:pPr>
      <w:r>
        <w:rPr>
          <w:i/>
        </w:rPr>
        <w:t>This deliverable summarizes the development and evaluation of a novel wireless readout system operating at 60 GHz for high-energy physics (HEP) experiments, with a focus on addressing the data acquisition challenges within detectors like ATLAS at CERN. As current systems rely on bulky and latency-prone optical cabling, our goal has been to investigate and demonstrate the feasibility of low-latency, compact, and high-speed wireless alternatives.</w:t>
      </w:r>
    </w:p>
    <w:p w14:paraId="53639387" w14:textId="77777777" w:rsidR="00A5482E" w:rsidRDefault="00DE622C">
      <w:pPr>
        <w:pBdr>
          <w:top w:val="single" w:sz="4" w:space="1" w:color="000000"/>
          <w:left w:val="single" w:sz="4" w:space="4" w:color="000000"/>
          <w:bottom w:val="single" w:sz="4" w:space="1" w:color="000000"/>
          <w:right w:val="single" w:sz="4" w:space="4" w:color="000000"/>
        </w:pBdr>
        <w:spacing w:before="240" w:after="240"/>
        <w:rPr>
          <w:i/>
        </w:rPr>
      </w:pPr>
      <w:r>
        <w:rPr>
          <w:i/>
        </w:rPr>
        <w:t>The WADAPT project proposes a transition to a 60 GHz wireless communication network for data and power transmission within detector environments. Initial efforts involved the design, fabrication, and successful testing of an active 60 GHz repeater board, capable of receiving, amplifying, and retransmitting wireless signals through confined slits between detector layers. This innovation addresses the shielding effect caused by the hermetic structure of tracking layers and enables radial data readout—a substantial improvement over axial-only cabling methods.</w:t>
      </w:r>
    </w:p>
    <w:p w14:paraId="2E1F9416" w14:textId="77777777" w:rsidR="00A5482E" w:rsidRDefault="00DE622C">
      <w:pPr>
        <w:pBdr>
          <w:top w:val="single" w:sz="4" w:space="1" w:color="000000"/>
          <w:left w:val="single" w:sz="4" w:space="4" w:color="000000"/>
          <w:bottom w:val="single" w:sz="4" w:space="1" w:color="000000"/>
          <w:right w:val="single" w:sz="4" w:space="4" w:color="000000"/>
        </w:pBdr>
        <w:spacing w:before="240" w:after="240"/>
        <w:rPr>
          <w:i/>
        </w:rPr>
      </w:pPr>
      <w:r>
        <w:rPr>
          <w:i/>
        </w:rPr>
        <w:t xml:space="preserve">The project also advanced the development of a mixed-signal interface leveraging the ST60 chip and QSFP28 standard for high-speed digital communication. Three iterations of the QSFP28 interface board were fabricated and tested, both in standalone configurations and in conjunction with integrated RF modules (SKA2D and a custom full-duplex unit developed at Uppsala University). </w:t>
      </w:r>
    </w:p>
    <w:p w14:paraId="0C80D501" w14:textId="77777777" w:rsidR="00A5482E" w:rsidRDefault="00DE622C">
      <w:pPr>
        <w:pBdr>
          <w:top w:val="single" w:sz="4" w:space="1" w:color="000000"/>
          <w:left w:val="single" w:sz="4" w:space="4" w:color="000000"/>
          <w:bottom w:val="single" w:sz="4" w:space="1" w:color="000000"/>
          <w:right w:val="single" w:sz="4" w:space="4" w:color="000000"/>
        </w:pBdr>
        <w:spacing w:before="240" w:after="240"/>
        <w:rPr>
          <w:i/>
        </w:rPr>
      </w:pPr>
      <w:r>
        <w:rPr>
          <w:i/>
        </w:rPr>
        <w:t xml:space="preserve">In summary, this report highlights the successful design and validation of both </w:t>
      </w:r>
      <w:proofErr w:type="spellStart"/>
      <w:r>
        <w:rPr>
          <w:i/>
        </w:rPr>
        <w:t>analog</w:t>
      </w:r>
      <w:proofErr w:type="spellEnd"/>
      <w:r>
        <w:rPr>
          <w:i/>
        </w:rPr>
        <w:t xml:space="preserve"> and digital components required for deploying a scalable, high-performance wireless readout system in harsh HEP environments.</w:t>
      </w:r>
    </w:p>
    <w:p w14:paraId="45784601" w14:textId="77777777" w:rsidR="00A5482E" w:rsidRDefault="00A5482E">
      <w:pPr>
        <w:pBdr>
          <w:top w:val="single" w:sz="4" w:space="1" w:color="000000"/>
          <w:left w:val="single" w:sz="4" w:space="4" w:color="000000"/>
          <w:bottom w:val="single" w:sz="4" w:space="1" w:color="000000"/>
          <w:right w:val="single" w:sz="4" w:space="4" w:color="000000"/>
        </w:pBdr>
        <w:rPr>
          <w:i/>
          <w:highlight w:val="cyan"/>
        </w:rPr>
      </w:pPr>
    </w:p>
    <w:p w14:paraId="32226882" w14:textId="77777777" w:rsidR="00A5482E" w:rsidRDefault="00DE622C">
      <w:pPr>
        <w:pStyle w:val="Heading1"/>
        <w:numPr>
          <w:ilvl w:val="0"/>
          <w:numId w:val="1"/>
        </w:numPr>
      </w:pPr>
      <w:bookmarkStart w:id="2" w:name="_yf5f1ostrro5" w:colFirst="0" w:colLast="0"/>
      <w:bookmarkEnd w:id="2"/>
      <w:r>
        <w:t>Introduction</w:t>
      </w:r>
    </w:p>
    <w:p w14:paraId="6D101C64" w14:textId="77777777" w:rsidR="00A5482E" w:rsidRDefault="00DE622C">
      <w:pPr>
        <w:ind w:firstLine="720"/>
      </w:pPr>
      <w:r>
        <w:t xml:space="preserve">The European Organization for Nuclear Research (CERN) is home to the world’s largest particle physics experiments, including the ATLAS detector, which plays a critical role in probing fundamental particles and interactions. ATLAS generates vast amounts of data during high-energy particle collisions, requiring efficient, high-speed communication systems for data acquisition and readout. Currently, this data transmission relies on an extensive network of optical cables to handle the high bandwidth requirements. However, the use of optical cables within the detector presents several challenges. These include space constraints, mechanical vulnerability, abundance of passive material, and the complexity of maintaining </w:t>
      </w:r>
      <w:proofErr w:type="gramStart"/>
      <w:r>
        <w:t>a large number of</w:t>
      </w:r>
      <w:proofErr w:type="gramEnd"/>
      <w:r>
        <w:t xml:space="preserve"> physical connections. Additionally, as the detector continues to evolve with the High-Luminosity Large Hadron Collider (HL-LHC) upgrade, there is an increasing demand for scalable, flexible, and less intrusive solutions to handle the projected increase in data flow.</w:t>
      </w:r>
    </w:p>
    <w:p w14:paraId="1E1E0804" w14:textId="77777777" w:rsidR="00A5482E" w:rsidRDefault="00DE622C">
      <w:pPr>
        <w:spacing w:before="240" w:after="240"/>
        <w:ind w:firstLine="720"/>
      </w:pPr>
      <w:r>
        <w:t xml:space="preserve">The Wireless Allowing Data and Power Transmission (WADAPT) proposal was formed to study the feasibility of wireless technologies in High Energy Physics (HEP) experiments at CERN. To address the limitations of optical read out system, we propose a wireless communication network operating at </w:t>
      </w:r>
      <w:proofErr w:type="spellStart"/>
      <w:r>
        <w:t>millimeter</w:t>
      </w:r>
      <w:proofErr w:type="spellEnd"/>
      <w:r>
        <w:t xml:space="preserve">-wave frequencies, specifically at 60 GHz, as an alternative to the current optical infrastructure. This transition from optical to wireless technology offers potential benefits such as reducing cable complexity, improving flexibility in system layout, and enhancing the overall robustness of the data transmission network within the detector. However, the proposed solution </w:t>
      </w:r>
      <w:r>
        <w:lastRenderedPageBreak/>
        <w:t>involves some challenges, e.g., the tracking layers at the detector, schematic shown in Fig. 1, are almost hermetic, acting as a Faraday cage, that allows multiple links in the volume without severe crosstalk, but doesn’t allow propagating the signal between the layers. For propagation between the layers, we have designed and developed an active repeater board, which is passed through a couple of millimetres (mm) wide slit between the modules on each layer. The repeater is also advantageous in building topological radial networks for neuromorphic tracking, as the current readout system employs optical cable that can only take out the signal axially, resulting in higher latency.</w:t>
      </w:r>
    </w:p>
    <w:p w14:paraId="01263349" w14:textId="77777777" w:rsidR="00A5482E" w:rsidRDefault="00A5482E">
      <w:pPr>
        <w:rPr>
          <w:sz w:val="20"/>
          <w:szCs w:val="20"/>
        </w:rPr>
      </w:pPr>
    </w:p>
    <w:p w14:paraId="318A22FB" w14:textId="77777777" w:rsidR="00A5482E" w:rsidRPr="00377082" w:rsidRDefault="00DE622C">
      <w:pPr>
        <w:pStyle w:val="Heading1"/>
        <w:numPr>
          <w:ilvl w:val="0"/>
          <w:numId w:val="1"/>
        </w:numPr>
      </w:pPr>
      <w:bookmarkStart w:id="3" w:name="_r5sama34bra" w:colFirst="0" w:colLast="0"/>
      <w:bookmarkEnd w:id="3"/>
      <w:r>
        <w:br w:type="page"/>
      </w:r>
      <w:r w:rsidRPr="00377082">
        <w:lastRenderedPageBreak/>
        <w:t xml:space="preserve">Development and testing of an active 60 GHz repeater </w:t>
      </w:r>
    </w:p>
    <w:p w14:paraId="1B6CB826" w14:textId="77777777" w:rsidR="00A5482E" w:rsidRPr="00377082" w:rsidRDefault="00DE622C">
      <w:pPr>
        <w:pStyle w:val="Heading2"/>
        <w:numPr>
          <w:ilvl w:val="1"/>
          <w:numId w:val="1"/>
        </w:numPr>
      </w:pPr>
      <w:bookmarkStart w:id="4" w:name="_uzuedpc279v3" w:colFirst="0" w:colLast="0"/>
      <w:bookmarkEnd w:id="4"/>
      <w:r w:rsidRPr="00377082">
        <w:t>Repeater design</w:t>
      </w:r>
    </w:p>
    <w:p w14:paraId="34E15B4A" w14:textId="77777777" w:rsidR="00A5482E" w:rsidRDefault="00DE622C">
      <w:pPr>
        <w:spacing w:before="240" w:after="240"/>
        <w:ind w:firstLine="720"/>
      </w:pPr>
      <w:r>
        <w:t xml:space="preserve">A wireless communication network operating at </w:t>
      </w:r>
      <w:proofErr w:type="spellStart"/>
      <w:r>
        <w:t>millimeter</w:t>
      </w:r>
      <w:proofErr w:type="spellEnd"/>
      <w:r>
        <w:t>-wave frequencies, specifically at 60 GHz, is proposed in this project as an alternative to the current optical infrastructure. This transition from optical to wireless technology offers potential benefits such as reducing cable complexity, improving flexibility in system layout, and enhancing the overall robustness of the data transmission network within the detector. However, the proposed solution involves some challenges, e.g., the tracking layers at the detector, schematic shown in Fig. 1, are almost hermetic, acting as a Faraday cage, that allows multiple links in the volume without severe crosstalk, but doesn’t allow propagating the signal between the layers. For propagation between the layers, we have designed and developed an active repeater board, which is passed through a couple of millimetres (mm) wide slit between the modules on each layer. The repeater is also advantageous in building topological radial networks for neuromorphic tracking, as the current readout system employs optical cable that can only take out the signal axially, resulting in higher latency.</w:t>
      </w:r>
    </w:p>
    <w:p w14:paraId="44780108" w14:textId="77777777" w:rsidR="00A5482E" w:rsidRDefault="00DE622C">
      <w:pPr>
        <w:spacing w:before="240" w:after="240"/>
        <w:ind w:left="1440" w:firstLine="720"/>
      </w:pPr>
      <w:r>
        <w:rPr>
          <w:noProof/>
        </w:rPr>
        <w:drawing>
          <wp:inline distT="114300" distB="114300" distL="114300" distR="114300" wp14:anchorId="481754CC" wp14:editId="421CF904">
            <wp:extent cx="3581400" cy="3000375"/>
            <wp:effectExtent l="0" t="0" r="0" b="0"/>
            <wp:docPr id="3"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8"/>
                    <a:srcRect/>
                    <a:stretch>
                      <a:fillRect/>
                    </a:stretch>
                  </pic:blipFill>
                  <pic:spPr>
                    <a:xfrm>
                      <a:off x="0" y="0"/>
                      <a:ext cx="3581400" cy="3000375"/>
                    </a:xfrm>
                    <a:prstGeom prst="rect">
                      <a:avLst/>
                    </a:prstGeom>
                    <a:ln/>
                  </pic:spPr>
                </pic:pic>
              </a:graphicData>
            </a:graphic>
          </wp:inline>
        </w:drawing>
      </w:r>
    </w:p>
    <w:p w14:paraId="4ACC7B9E" w14:textId="77777777" w:rsidR="00A5482E" w:rsidRDefault="00A5482E">
      <w:pPr>
        <w:rPr>
          <w:highlight w:val="cyan"/>
        </w:rPr>
      </w:pPr>
    </w:p>
    <w:p w14:paraId="21AF272E" w14:textId="77777777" w:rsidR="00A5482E" w:rsidRDefault="00DE622C">
      <w:pPr>
        <w:pBdr>
          <w:top w:val="nil"/>
          <w:left w:val="nil"/>
          <w:bottom w:val="nil"/>
          <w:right w:val="nil"/>
          <w:between w:val="nil"/>
        </w:pBdr>
        <w:spacing w:before="120" w:after="120"/>
        <w:jc w:val="center"/>
        <w:rPr>
          <w:i/>
          <w:sz w:val="20"/>
          <w:szCs w:val="20"/>
        </w:rPr>
      </w:pPr>
      <w:r>
        <w:rPr>
          <w:i/>
          <w:color w:val="000000"/>
          <w:sz w:val="20"/>
          <w:szCs w:val="20"/>
        </w:rPr>
        <w:t xml:space="preserve">Fig. 1 </w:t>
      </w:r>
      <w:r>
        <w:rPr>
          <w:i/>
          <w:sz w:val="20"/>
          <w:szCs w:val="20"/>
        </w:rPr>
        <w:t>Tracking layers at the ATLAS detector as CERN, showing a proposal of radial data readout through wireless links.</w:t>
      </w:r>
    </w:p>
    <w:p w14:paraId="577ECDD3" w14:textId="77777777" w:rsidR="00A5482E" w:rsidRDefault="00A5482E">
      <w:pPr>
        <w:pBdr>
          <w:top w:val="nil"/>
          <w:left w:val="nil"/>
          <w:bottom w:val="nil"/>
          <w:right w:val="nil"/>
          <w:between w:val="nil"/>
        </w:pBdr>
        <w:spacing w:before="120" w:after="120"/>
        <w:jc w:val="center"/>
        <w:rPr>
          <w:i/>
          <w:sz w:val="20"/>
          <w:szCs w:val="20"/>
        </w:rPr>
      </w:pPr>
    </w:p>
    <w:p w14:paraId="36AB07BF" w14:textId="77777777" w:rsidR="00A5482E" w:rsidRDefault="00DE622C">
      <w:pPr>
        <w:spacing w:before="240" w:after="240"/>
      </w:pPr>
      <w:r>
        <w:t>The designed repeater circuit employs a receiving antenna (RX ANT), an amplifier (AMP), and then the transmitting antenna (TX ANT). The RX ANT receives the 60 GHz signal from the lower layer, gets amplified by the AMP, and re-transmitted by the TX ANT on the other side of the detector layer.</w:t>
      </w:r>
    </w:p>
    <w:p w14:paraId="5A54FA09" w14:textId="77777777" w:rsidR="00A5482E" w:rsidRDefault="00DE622C" w:rsidP="005B4ECC">
      <w:pPr>
        <w:spacing w:before="0" w:after="0"/>
      </w:pPr>
      <w:r>
        <w:rPr>
          <w:noProof/>
        </w:rPr>
        <w:lastRenderedPageBreak/>
        <w:drawing>
          <wp:inline distT="114300" distB="114300" distL="114300" distR="114300" wp14:anchorId="6C89DF4C" wp14:editId="00486671">
            <wp:extent cx="1513522" cy="1595090"/>
            <wp:effectExtent l="0" t="0" r="0" b="0"/>
            <wp:docPr id="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9"/>
                    <a:srcRect r="46394"/>
                    <a:stretch>
                      <a:fillRect/>
                    </a:stretch>
                  </pic:blipFill>
                  <pic:spPr>
                    <a:xfrm>
                      <a:off x="0" y="0"/>
                      <a:ext cx="1513522" cy="1595090"/>
                    </a:xfrm>
                    <a:prstGeom prst="rect">
                      <a:avLst/>
                    </a:prstGeom>
                    <a:ln/>
                  </pic:spPr>
                </pic:pic>
              </a:graphicData>
            </a:graphic>
          </wp:inline>
        </w:drawing>
      </w:r>
      <w:r>
        <w:tab/>
      </w:r>
      <w:r>
        <w:rPr>
          <w:noProof/>
        </w:rPr>
        <w:drawing>
          <wp:inline distT="114300" distB="114300" distL="114300" distR="114300" wp14:anchorId="748EAC07" wp14:editId="206A847A">
            <wp:extent cx="3940892" cy="1658342"/>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3940892" cy="1658342"/>
                    </a:xfrm>
                    <a:prstGeom prst="rect">
                      <a:avLst/>
                    </a:prstGeom>
                    <a:ln/>
                  </pic:spPr>
                </pic:pic>
              </a:graphicData>
            </a:graphic>
          </wp:inline>
        </w:drawing>
      </w:r>
    </w:p>
    <w:p w14:paraId="09090856" w14:textId="77777777" w:rsidR="00A5482E" w:rsidRDefault="00DE622C">
      <w:pPr>
        <w:pBdr>
          <w:top w:val="nil"/>
          <w:left w:val="nil"/>
          <w:bottom w:val="nil"/>
          <w:right w:val="nil"/>
          <w:between w:val="nil"/>
        </w:pBdr>
        <w:spacing w:before="120" w:after="120"/>
        <w:jc w:val="left"/>
      </w:pPr>
      <w:r>
        <w:rPr>
          <w:sz w:val="20"/>
          <w:szCs w:val="20"/>
        </w:rPr>
        <w:tab/>
      </w:r>
      <w:r>
        <w:t>(</w:t>
      </w:r>
      <w:proofErr w:type="spellStart"/>
      <w:r>
        <w:t>i</w:t>
      </w:r>
      <w:proofErr w:type="spellEnd"/>
      <w:r>
        <w:t>)</w:t>
      </w:r>
      <w:r>
        <w:tab/>
      </w:r>
      <w:r>
        <w:tab/>
      </w:r>
      <w:r>
        <w:tab/>
      </w:r>
      <w:r>
        <w:tab/>
      </w:r>
      <w:r>
        <w:tab/>
      </w:r>
      <w:r>
        <w:tab/>
      </w:r>
      <w:r>
        <w:tab/>
        <w:t>(ii)</w:t>
      </w:r>
    </w:p>
    <w:p w14:paraId="3A916F49" w14:textId="77777777" w:rsidR="00A5482E" w:rsidRDefault="00DE622C">
      <w:pPr>
        <w:spacing w:before="120" w:after="120"/>
        <w:jc w:val="center"/>
        <w:rPr>
          <w:i/>
          <w:sz w:val="20"/>
          <w:szCs w:val="20"/>
        </w:rPr>
      </w:pPr>
      <w:r>
        <w:rPr>
          <w:i/>
          <w:sz w:val="20"/>
          <w:szCs w:val="20"/>
        </w:rPr>
        <w:t xml:space="preserve">Fig. 2. </w:t>
      </w:r>
      <w:r>
        <w:rPr>
          <w:sz w:val="20"/>
          <w:szCs w:val="20"/>
        </w:rPr>
        <w:t>(</w:t>
      </w:r>
      <w:proofErr w:type="spellStart"/>
      <w:r>
        <w:rPr>
          <w:sz w:val="20"/>
          <w:szCs w:val="20"/>
        </w:rPr>
        <w:t>i</w:t>
      </w:r>
      <w:proofErr w:type="spellEnd"/>
      <w:r>
        <w:rPr>
          <w:sz w:val="20"/>
          <w:szCs w:val="20"/>
        </w:rPr>
        <w:t>)</w:t>
      </w:r>
      <w:r>
        <w:rPr>
          <w:i/>
          <w:sz w:val="20"/>
          <w:szCs w:val="20"/>
        </w:rPr>
        <w:t xml:space="preserve"> Fabricated active repeater board, where RX antenna is on the left, amplifier in the middle, and the TX antenna on right. </w:t>
      </w:r>
      <w:r>
        <w:rPr>
          <w:sz w:val="20"/>
          <w:szCs w:val="20"/>
        </w:rPr>
        <w:t>(ii)</w:t>
      </w:r>
      <w:r>
        <w:rPr>
          <w:i/>
          <w:sz w:val="20"/>
          <w:szCs w:val="20"/>
        </w:rPr>
        <w:t xml:space="preserve"> </w:t>
      </w:r>
      <w:proofErr w:type="spellStart"/>
      <w:r>
        <w:rPr>
          <w:i/>
          <w:sz w:val="20"/>
          <w:szCs w:val="20"/>
        </w:rPr>
        <w:t>Mockup</w:t>
      </w:r>
      <w:proofErr w:type="spellEnd"/>
      <w:r>
        <w:rPr>
          <w:i/>
          <w:sz w:val="20"/>
          <w:szCs w:val="20"/>
        </w:rPr>
        <w:t xml:space="preserve"> for inter layer communication testing using the active repeater board  </w:t>
      </w:r>
    </w:p>
    <w:p w14:paraId="233DADDE" w14:textId="77777777" w:rsidR="00A5482E" w:rsidRPr="00377082" w:rsidRDefault="00DE622C">
      <w:pPr>
        <w:pStyle w:val="Heading2"/>
        <w:numPr>
          <w:ilvl w:val="1"/>
          <w:numId w:val="1"/>
        </w:numPr>
      </w:pPr>
      <w:bookmarkStart w:id="5" w:name="_oyju7sxmeq8c" w:colFirst="0" w:colLast="0"/>
      <w:bookmarkEnd w:id="5"/>
      <w:r w:rsidRPr="00377082">
        <w:t>Fabrication and characterization</w:t>
      </w:r>
    </w:p>
    <w:p w14:paraId="1043EB81" w14:textId="77777777" w:rsidR="00A5482E" w:rsidRDefault="00DE622C">
      <w:pPr>
        <w:spacing w:before="240" w:after="240"/>
        <w:ind w:firstLine="720"/>
      </w:pPr>
      <w:r>
        <w:t xml:space="preserve">The figure 2 shows the fabricated structure of the repeater PCB. On the left is the RX ANT, amplifier in the </w:t>
      </w:r>
      <w:proofErr w:type="spellStart"/>
      <w:r>
        <w:t>center</w:t>
      </w:r>
      <w:proofErr w:type="spellEnd"/>
      <w:r>
        <w:t xml:space="preserve">, and the TX ANT on the right. The 4-lines coming down from the </w:t>
      </w:r>
      <w:proofErr w:type="spellStart"/>
      <w:r>
        <w:t>center</w:t>
      </w:r>
      <w:proofErr w:type="spellEnd"/>
      <w:r>
        <w:t xml:space="preserve"> are for the DC-biasing of the amplifier. Part (b) of the figure shows the wire-bonded amplifier die, which can be understood as a zoom-in view of the </w:t>
      </w:r>
      <w:proofErr w:type="spellStart"/>
      <w:r>
        <w:t>center</w:t>
      </w:r>
      <w:proofErr w:type="spellEnd"/>
      <w:r>
        <w:t xml:space="preserve"> of the repeater PCB. There are two quarter wave long open-ended stubs on each side of the </w:t>
      </w:r>
      <w:proofErr w:type="gramStart"/>
      <w:r>
        <w:t>50 ohm</w:t>
      </w:r>
      <w:proofErr w:type="gramEnd"/>
      <w:r>
        <w:t xml:space="preserve"> line, intended to make a short to connect with the ground pad of the die. The repeater board is tested on a </w:t>
      </w:r>
      <w:proofErr w:type="spellStart"/>
      <w:r>
        <w:t>mockup</w:t>
      </w:r>
      <w:proofErr w:type="spellEnd"/>
      <w:r>
        <w:t xml:space="preserve"> shown in Fig. 2 (b, c, &amp; d). The board consists of a receiving patch antenna (right on Fig. 2a), an HMC-ALH382 amplifier (in the centre), and a transmitting antenna (on the left). The 4-lines coming down are for the DC-biasing of the amplifier.  The repeater board is fixed on the </w:t>
      </w:r>
      <w:proofErr w:type="spellStart"/>
      <w:r>
        <w:t>mockup</w:t>
      </w:r>
      <w:proofErr w:type="spellEnd"/>
      <w:r>
        <w:t xml:space="preserve"> in a way that the receiving antenna will be, e.g., on the inner side of Layer B (Fig. 1), and the transmitting antenna will be on the outer side of the same Layer, as the </w:t>
      </w:r>
      <w:proofErr w:type="gramStart"/>
      <w:r>
        <w:t>254 um</w:t>
      </w:r>
      <w:proofErr w:type="gramEnd"/>
      <w:r>
        <w:t xml:space="preserve"> thick conformal board is passed through the small slit between modules. </w:t>
      </w:r>
    </w:p>
    <w:p w14:paraId="18AE5CC7" w14:textId="77777777" w:rsidR="00A5482E" w:rsidRDefault="00DE622C">
      <w:pPr>
        <w:spacing w:before="240" w:after="240"/>
        <w:ind w:firstLine="720"/>
      </w:pPr>
      <w:r>
        <w:t xml:space="preserve">For a 20 cm distance between the horn antenna and the repeater board, the RX level is -19.5 dBm, while for the same setup, when the amplifier is OFF, the RX level is -45.8 dBm, as shown in Figure 3. The results represent a significant milestone towards the implementation of 60 GHz wireless links for the detector data readout. </w:t>
      </w:r>
    </w:p>
    <w:p w14:paraId="7429F882" w14:textId="77777777" w:rsidR="00A5482E" w:rsidRDefault="00DE622C" w:rsidP="005B4ECC">
      <w:pPr>
        <w:ind w:left="1440" w:firstLine="720"/>
        <w:jc w:val="center"/>
      </w:pPr>
      <w:r>
        <w:rPr>
          <w:noProof/>
        </w:rPr>
        <w:drawing>
          <wp:inline distT="114300" distB="114300" distL="114300" distR="114300" wp14:anchorId="31690ED1" wp14:editId="557C844B">
            <wp:extent cx="3300368" cy="1851660"/>
            <wp:effectExtent l="0" t="0" r="0" b="0"/>
            <wp:docPr id="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1"/>
                    <a:srcRect/>
                    <a:stretch>
                      <a:fillRect/>
                    </a:stretch>
                  </pic:blipFill>
                  <pic:spPr>
                    <a:xfrm>
                      <a:off x="0" y="0"/>
                      <a:ext cx="3322610" cy="1864139"/>
                    </a:xfrm>
                    <a:prstGeom prst="rect">
                      <a:avLst/>
                    </a:prstGeom>
                    <a:ln/>
                  </pic:spPr>
                </pic:pic>
              </a:graphicData>
            </a:graphic>
          </wp:inline>
        </w:drawing>
      </w:r>
    </w:p>
    <w:p w14:paraId="092F989A" w14:textId="77777777" w:rsidR="00A5482E" w:rsidRDefault="00DE622C">
      <w:pPr>
        <w:spacing w:before="240" w:after="240"/>
        <w:jc w:val="center"/>
        <w:rPr>
          <w:i/>
        </w:rPr>
      </w:pPr>
      <w:r>
        <w:t xml:space="preserve">Fig. 3. </w:t>
      </w:r>
      <w:r>
        <w:rPr>
          <w:i/>
        </w:rPr>
        <w:t xml:space="preserve">The power levels when the amplifier is ON </w:t>
      </w:r>
      <w:r>
        <w:t>(</w:t>
      </w:r>
      <w:r>
        <w:rPr>
          <w:i/>
        </w:rPr>
        <w:t>blue</w:t>
      </w:r>
      <w:r>
        <w:t>)</w:t>
      </w:r>
      <w:r>
        <w:rPr>
          <w:i/>
        </w:rPr>
        <w:t xml:space="preserve"> and when the amplifier is OFF </w:t>
      </w:r>
      <w:r>
        <w:t>(</w:t>
      </w:r>
      <w:r>
        <w:rPr>
          <w:i/>
        </w:rPr>
        <w:t>orange</w:t>
      </w:r>
      <w:r>
        <w:t>)</w:t>
      </w:r>
      <w:r>
        <w:rPr>
          <w:i/>
        </w:rPr>
        <w:t>.</w:t>
      </w:r>
    </w:p>
    <w:p w14:paraId="01FE0BB7" w14:textId="77777777" w:rsidR="00A5482E" w:rsidRDefault="00A5482E">
      <w:pPr>
        <w:rPr>
          <w:highlight w:val="cyan"/>
        </w:rPr>
      </w:pPr>
    </w:p>
    <w:p w14:paraId="56A6B3E4" w14:textId="77777777" w:rsidR="00A5482E" w:rsidRPr="00377082" w:rsidRDefault="00DE622C">
      <w:pPr>
        <w:pStyle w:val="Heading1"/>
        <w:numPr>
          <w:ilvl w:val="0"/>
          <w:numId w:val="1"/>
        </w:numPr>
      </w:pPr>
      <w:bookmarkStart w:id="6" w:name="_vq1wz2b3ywm" w:colFirst="0" w:colLast="0"/>
      <w:bookmarkEnd w:id="6"/>
      <w:proofErr w:type="spellStart"/>
      <w:r w:rsidRPr="00377082">
        <w:t>MIxed</w:t>
      </w:r>
      <w:proofErr w:type="spellEnd"/>
      <w:r w:rsidRPr="00377082">
        <w:t xml:space="preserve"> signal Interface</w:t>
      </w:r>
    </w:p>
    <w:p w14:paraId="545026A4" w14:textId="77777777" w:rsidR="00A5482E" w:rsidRPr="00377082" w:rsidRDefault="00DE622C">
      <w:pPr>
        <w:pStyle w:val="Heading2"/>
        <w:numPr>
          <w:ilvl w:val="1"/>
          <w:numId w:val="1"/>
        </w:numPr>
      </w:pPr>
      <w:bookmarkStart w:id="7" w:name="_hu5p87df882b" w:colFirst="0" w:colLast="0"/>
      <w:bookmarkEnd w:id="7"/>
      <w:r w:rsidRPr="00377082">
        <w:t>Digital QSFP28 interface</w:t>
      </w:r>
    </w:p>
    <w:p w14:paraId="21E7423D" w14:textId="77777777" w:rsidR="00A5482E" w:rsidRDefault="00DE622C">
      <w:pPr>
        <w:spacing w:before="0" w:after="160" w:line="310" w:lineRule="auto"/>
        <w:rPr>
          <w:highlight w:val="white"/>
        </w:rPr>
      </w:pPr>
      <w:r>
        <w:rPr>
          <w:highlight w:val="white"/>
        </w:rPr>
        <w:t xml:space="preserve">In this section, a high-speed data communication interface is developed to receive signals at 60 GHz using an RF front-end and demodulate them to intermediate frequency (IF) using the ST60 chip. The resulting data, with rates up to 5 Gbps, is transferred to an </w:t>
      </w:r>
      <w:proofErr w:type="spellStart"/>
      <w:r>
        <w:rPr>
          <w:highlight w:val="white"/>
        </w:rPr>
        <w:t>RFSoC</w:t>
      </w:r>
      <w:proofErr w:type="spellEnd"/>
      <w:r>
        <w:rPr>
          <w:highlight w:val="white"/>
        </w:rPr>
        <w:t xml:space="preserve"> for further processing. The QSFP28 interface is used as the communication protocol to transmit and receive high-speed data between the </w:t>
      </w:r>
      <w:proofErr w:type="spellStart"/>
      <w:r>
        <w:rPr>
          <w:highlight w:val="white"/>
        </w:rPr>
        <w:t>RFSoC</w:t>
      </w:r>
      <w:proofErr w:type="spellEnd"/>
      <w:r>
        <w:rPr>
          <w:highlight w:val="white"/>
        </w:rPr>
        <w:t xml:space="preserve"> and the RF unit.</w:t>
      </w:r>
    </w:p>
    <w:p w14:paraId="3FE4DDC6" w14:textId="77777777" w:rsidR="00A5482E" w:rsidRDefault="00DE622C">
      <w:pPr>
        <w:spacing w:before="0" w:after="160" w:line="310" w:lineRule="auto"/>
        <w:rPr>
          <w:highlight w:val="white"/>
        </w:rPr>
      </w:pPr>
      <w:r>
        <w:rPr>
          <w:highlight w:val="white"/>
        </w:rPr>
        <w:t>QSFP28 (Quad Small Form-Factor Pluggable 28) is a compact and efficient transceiver module designed for high-speed data transfer. It supports up to 100 Gbps by using four parallel lanes, each operating at 25 Gbps. Its main advantages include high data rate capability, low power consumption, small form factor, and compatibility with various communication protocols. These features make it ideal for systems that require fast and reliable data transmission within limited space.</w:t>
      </w:r>
    </w:p>
    <w:p w14:paraId="4A1CD6F0" w14:textId="77777777" w:rsidR="00A5482E" w:rsidRDefault="00DE622C">
      <w:pPr>
        <w:spacing w:before="0" w:after="160" w:line="310" w:lineRule="auto"/>
        <w:rPr>
          <w:highlight w:val="white"/>
        </w:rPr>
      </w:pPr>
      <w:r>
        <w:rPr>
          <w:highlight w:val="white"/>
        </w:rPr>
        <w:t xml:space="preserve">We designed a dedicated QSFP board, see Fig. 4, to convert the received 60 GHz RF signal, demodulated by the ST60 chip, and transmit the resulting high-speed data to an </w:t>
      </w:r>
      <w:proofErr w:type="spellStart"/>
      <w:r>
        <w:rPr>
          <w:highlight w:val="white"/>
        </w:rPr>
        <w:t>RFSoC</w:t>
      </w:r>
      <w:proofErr w:type="spellEnd"/>
      <w:r>
        <w:rPr>
          <w:highlight w:val="white"/>
        </w:rPr>
        <w:t xml:space="preserve"> using a 5 Gbps link. The main goal of this board is to establish a stable and efficient interface for high-data-rate communication.</w:t>
      </w:r>
    </w:p>
    <w:p w14:paraId="4F6E7F24" w14:textId="77777777" w:rsidR="00A5482E" w:rsidRDefault="00DE622C" w:rsidP="00440435">
      <w:pPr>
        <w:spacing w:before="0" w:after="0" w:line="310" w:lineRule="auto"/>
        <w:jc w:val="center"/>
        <w:rPr>
          <w:highlight w:val="white"/>
        </w:rPr>
      </w:pPr>
      <w:r>
        <w:rPr>
          <w:noProof/>
          <w:highlight w:val="white"/>
        </w:rPr>
        <w:drawing>
          <wp:inline distT="114300" distB="114300" distL="114300" distR="114300" wp14:anchorId="5555AEC7" wp14:editId="50131F5D">
            <wp:extent cx="4707553" cy="2274425"/>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a:stretch>
                      <a:fillRect/>
                    </a:stretch>
                  </pic:blipFill>
                  <pic:spPr>
                    <a:xfrm>
                      <a:off x="0" y="0"/>
                      <a:ext cx="4734644" cy="2287514"/>
                    </a:xfrm>
                    <a:prstGeom prst="rect">
                      <a:avLst/>
                    </a:prstGeom>
                    <a:ln/>
                  </pic:spPr>
                </pic:pic>
              </a:graphicData>
            </a:graphic>
          </wp:inline>
        </w:drawing>
      </w:r>
    </w:p>
    <w:p w14:paraId="5D106CA1" w14:textId="77777777" w:rsidR="00A5482E" w:rsidRPr="00EF782B" w:rsidRDefault="00DE622C">
      <w:pPr>
        <w:spacing w:before="0" w:after="160" w:line="310" w:lineRule="auto"/>
        <w:jc w:val="center"/>
        <w:rPr>
          <w:i/>
          <w:iCs/>
          <w:highlight w:val="white"/>
        </w:rPr>
      </w:pPr>
      <w:r>
        <w:rPr>
          <w:highlight w:val="white"/>
        </w:rPr>
        <w:t xml:space="preserve">Fig. 4 </w:t>
      </w:r>
      <w:r w:rsidRPr="00EF782B">
        <w:rPr>
          <w:i/>
          <w:iCs/>
          <w:highlight w:val="white"/>
        </w:rPr>
        <w:t xml:space="preserve">Designed and fabricated QSFP28 and RF Unit interface for </w:t>
      </w:r>
      <w:proofErr w:type="gramStart"/>
      <w:r w:rsidRPr="00EF782B">
        <w:rPr>
          <w:i/>
          <w:iCs/>
          <w:highlight w:val="white"/>
        </w:rPr>
        <w:t>high speed</w:t>
      </w:r>
      <w:proofErr w:type="gramEnd"/>
      <w:r w:rsidRPr="00EF782B">
        <w:rPr>
          <w:i/>
          <w:iCs/>
          <w:highlight w:val="white"/>
        </w:rPr>
        <w:t xml:space="preserve"> communication</w:t>
      </w:r>
    </w:p>
    <w:p w14:paraId="5A24538C" w14:textId="77777777" w:rsidR="00A5482E" w:rsidRDefault="00DE622C">
      <w:pPr>
        <w:spacing w:before="0" w:after="160" w:line="310" w:lineRule="auto"/>
        <w:rPr>
          <w:highlight w:val="white"/>
        </w:rPr>
      </w:pPr>
      <w:r>
        <w:rPr>
          <w:highlight w:val="white"/>
        </w:rPr>
        <w:t xml:space="preserve">To study and validate this interface under different scenarios, the board has been developed in three versions. Each version introduces specific improvements or changes to help us </w:t>
      </w:r>
      <w:proofErr w:type="spellStart"/>
      <w:r>
        <w:rPr>
          <w:highlight w:val="white"/>
        </w:rPr>
        <w:t>analyze</w:t>
      </w:r>
      <w:proofErr w:type="spellEnd"/>
      <w:r>
        <w:rPr>
          <w:highlight w:val="white"/>
        </w:rPr>
        <w:t xml:space="preserve"> performance, identify limitations, and ensure reliable operation before final integration. These versions are described in detail.</w:t>
      </w:r>
    </w:p>
    <w:p w14:paraId="3EA613C0" w14:textId="77777777" w:rsidR="00A5482E" w:rsidRDefault="00DE622C">
      <w:pPr>
        <w:spacing w:before="0" w:after="160" w:line="310" w:lineRule="auto"/>
        <w:rPr>
          <w:highlight w:val="white"/>
        </w:rPr>
      </w:pPr>
      <w:r>
        <w:rPr>
          <w:highlight w:val="white"/>
        </w:rPr>
        <w:lastRenderedPageBreak/>
        <w:t xml:space="preserve">The first version (G1) is a standalone QSFP28 board developed to test basic functionality and establish a reliable high-speed data path. This board was mainly used for initial debugging and validation of the electrical interface. Two of them are connected to two </w:t>
      </w:r>
      <w:proofErr w:type="spellStart"/>
      <w:r>
        <w:rPr>
          <w:highlight w:val="white"/>
        </w:rPr>
        <w:t>RFSoC</w:t>
      </w:r>
      <w:proofErr w:type="spellEnd"/>
      <w:r>
        <w:rPr>
          <w:highlight w:val="white"/>
        </w:rPr>
        <w:t xml:space="preserve"> for direct data transmission using wire communication. The </w:t>
      </w:r>
      <w:proofErr w:type="gramStart"/>
      <w:r>
        <w:rPr>
          <w:highlight w:val="white"/>
        </w:rPr>
        <w:t>main focus</w:t>
      </w:r>
      <w:proofErr w:type="gramEnd"/>
      <w:r>
        <w:rPr>
          <w:highlight w:val="white"/>
        </w:rPr>
        <w:t xml:space="preserve"> at this stage was to evaluate the performance of the QSFP28 link under controlled conditions. This setup is shown in fig. 5.</w:t>
      </w:r>
    </w:p>
    <w:p w14:paraId="04508A31" w14:textId="77777777" w:rsidR="00A5482E" w:rsidRDefault="00DE622C">
      <w:pPr>
        <w:spacing w:before="0" w:after="160" w:line="310" w:lineRule="auto"/>
        <w:jc w:val="center"/>
        <w:rPr>
          <w:highlight w:val="white"/>
        </w:rPr>
      </w:pPr>
      <w:r>
        <w:rPr>
          <w:noProof/>
          <w:highlight w:val="white"/>
        </w:rPr>
        <w:drawing>
          <wp:inline distT="114300" distB="114300" distL="114300" distR="114300" wp14:anchorId="67177302" wp14:editId="09A3F822">
            <wp:extent cx="4483100" cy="4559300"/>
            <wp:effectExtent l="0" t="0" r="0" b="0"/>
            <wp:docPr id="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3"/>
                    <a:srcRect/>
                    <a:stretch>
                      <a:fillRect/>
                    </a:stretch>
                  </pic:blipFill>
                  <pic:spPr>
                    <a:xfrm>
                      <a:off x="0" y="0"/>
                      <a:ext cx="4483100" cy="4559300"/>
                    </a:xfrm>
                    <a:prstGeom prst="rect">
                      <a:avLst/>
                    </a:prstGeom>
                    <a:ln/>
                  </pic:spPr>
                </pic:pic>
              </a:graphicData>
            </a:graphic>
          </wp:inline>
        </w:drawing>
      </w:r>
    </w:p>
    <w:p w14:paraId="20D21A52" w14:textId="77777777" w:rsidR="00A5482E" w:rsidRPr="00440435" w:rsidRDefault="00DE622C">
      <w:pPr>
        <w:spacing w:before="0" w:after="160" w:line="310" w:lineRule="auto"/>
        <w:jc w:val="center"/>
        <w:rPr>
          <w:i/>
        </w:rPr>
      </w:pPr>
      <w:r>
        <w:rPr>
          <w:highlight w:val="white"/>
        </w:rPr>
        <w:t xml:space="preserve">Fig. 5 </w:t>
      </w:r>
      <w:r w:rsidRPr="00440435">
        <w:rPr>
          <w:i/>
        </w:rPr>
        <w:t>Test setup for the developed QSFP28 board using a wire communication.</w:t>
      </w:r>
    </w:p>
    <w:p w14:paraId="37488F2F" w14:textId="77777777" w:rsidR="00A5482E" w:rsidRDefault="00DE622C">
      <w:pPr>
        <w:spacing w:before="0" w:after="160" w:line="310" w:lineRule="auto"/>
        <w:rPr>
          <w:highlight w:val="white"/>
        </w:rPr>
      </w:pPr>
      <w:r>
        <w:rPr>
          <w:highlight w:val="white"/>
        </w:rPr>
        <w:t xml:space="preserve">In the second scenario (G2), we tested the QSFP28 board together with the SKA2D as the RF front-end. Our setup used two boards: one as the transmitter and the other as a full-duplex RF transceiver unit. The SKA2D received the 60 GHz RF signal from another </w:t>
      </w:r>
      <w:proofErr w:type="spellStart"/>
      <w:r>
        <w:rPr>
          <w:highlight w:val="white"/>
        </w:rPr>
        <w:t>RFSoC</w:t>
      </w:r>
      <w:proofErr w:type="spellEnd"/>
      <w:r>
        <w:rPr>
          <w:highlight w:val="white"/>
        </w:rPr>
        <w:t xml:space="preserve">, which was then demodulated by the ST60 chip on the board. The data was transferred through the QSFP28 interface to the </w:t>
      </w:r>
      <w:proofErr w:type="spellStart"/>
      <w:r>
        <w:rPr>
          <w:highlight w:val="white"/>
        </w:rPr>
        <w:t>RFSoC</w:t>
      </w:r>
      <w:proofErr w:type="spellEnd"/>
      <w:r>
        <w:rPr>
          <w:highlight w:val="white"/>
        </w:rPr>
        <w:t xml:space="preserve"> for further processing. This version helped us test how the system operates with real RF input and confirmed that the QSFP link can reliably handle data transfer between the RF unit, the ST60 chip, and the processing board. This setup is illustrated in Fig. 6. Also, Fig. 8 shows the test setup and the results, demonstrating RF signal availability between the developed boards.</w:t>
      </w:r>
    </w:p>
    <w:p w14:paraId="75A9DE47" w14:textId="77777777" w:rsidR="00A5482E" w:rsidRDefault="00DE622C">
      <w:pPr>
        <w:spacing w:before="0" w:after="160" w:line="310" w:lineRule="auto"/>
        <w:jc w:val="center"/>
        <w:rPr>
          <w:highlight w:val="white"/>
        </w:rPr>
      </w:pPr>
      <w:r>
        <w:rPr>
          <w:noProof/>
          <w:highlight w:val="white"/>
        </w:rPr>
        <w:lastRenderedPageBreak/>
        <w:drawing>
          <wp:inline distT="114300" distB="114300" distL="114300" distR="114300" wp14:anchorId="7272F31C" wp14:editId="3EE5734E">
            <wp:extent cx="5600700" cy="2235200"/>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5600700" cy="2235200"/>
                    </a:xfrm>
                    <a:prstGeom prst="rect">
                      <a:avLst/>
                    </a:prstGeom>
                    <a:ln/>
                  </pic:spPr>
                </pic:pic>
              </a:graphicData>
            </a:graphic>
          </wp:inline>
        </w:drawing>
      </w:r>
    </w:p>
    <w:p w14:paraId="10C152B1" w14:textId="77777777" w:rsidR="00A5482E" w:rsidRDefault="00DE622C">
      <w:pPr>
        <w:spacing w:before="0" w:after="160" w:line="310" w:lineRule="auto"/>
        <w:jc w:val="center"/>
        <w:rPr>
          <w:highlight w:val="white"/>
        </w:rPr>
      </w:pPr>
      <w:r>
        <w:rPr>
          <w:highlight w:val="white"/>
        </w:rPr>
        <w:t xml:space="preserve">Fig. 6 </w:t>
      </w:r>
      <w:r w:rsidRPr="00440435">
        <w:rPr>
          <w:i/>
        </w:rPr>
        <w:t xml:space="preserve">Test setup with two boards, as full-duplex transceiver, using SKA2D, ST60, and QSFP28 connected to </w:t>
      </w:r>
      <w:proofErr w:type="spellStart"/>
      <w:r w:rsidRPr="00440435">
        <w:rPr>
          <w:i/>
        </w:rPr>
        <w:t>RFSoC</w:t>
      </w:r>
      <w:proofErr w:type="spellEnd"/>
      <w:r w:rsidRPr="00440435">
        <w:rPr>
          <w:i/>
        </w:rPr>
        <w:t>.</w:t>
      </w:r>
    </w:p>
    <w:p w14:paraId="638DFE61" w14:textId="77777777" w:rsidR="00A5482E" w:rsidRDefault="00DE622C">
      <w:pPr>
        <w:spacing w:before="0" w:after="160" w:line="310" w:lineRule="auto"/>
        <w:rPr>
          <w:highlight w:val="white"/>
        </w:rPr>
      </w:pPr>
      <w:r>
        <w:rPr>
          <w:highlight w:val="white"/>
        </w:rPr>
        <w:t xml:space="preserve">SKA2DXX: SKA2Dxx is a series of RF stamp hole modules with various of horn antenna configuration. SKA2Dxx is based on leading edge ST60A2 60G </w:t>
      </w:r>
      <w:proofErr w:type="spellStart"/>
      <w:r>
        <w:rPr>
          <w:highlight w:val="white"/>
        </w:rPr>
        <w:t>mmW</w:t>
      </w:r>
      <w:proofErr w:type="spellEnd"/>
      <w:r>
        <w:rPr>
          <w:highlight w:val="white"/>
        </w:rPr>
        <w:t xml:space="preserve"> RF transceiver, which could achieve very low power, very high speed, short distance data transfer. These stamp hole modules can be easily mounted on </w:t>
      </w:r>
      <w:proofErr w:type="gramStart"/>
      <w:r>
        <w:rPr>
          <w:highlight w:val="white"/>
        </w:rPr>
        <w:t>other</w:t>
      </w:r>
      <w:proofErr w:type="gramEnd"/>
      <w:r>
        <w:rPr>
          <w:highlight w:val="white"/>
        </w:rPr>
        <w:t xml:space="preserve"> PCB motherboard.</w:t>
      </w:r>
    </w:p>
    <w:p w14:paraId="5964C446" w14:textId="77777777" w:rsidR="00A5482E" w:rsidRDefault="00DE622C">
      <w:pPr>
        <w:spacing w:before="0" w:after="160" w:line="310" w:lineRule="auto"/>
        <w:jc w:val="center"/>
        <w:rPr>
          <w:highlight w:val="white"/>
        </w:rPr>
      </w:pPr>
      <w:r>
        <w:rPr>
          <w:noProof/>
          <w:highlight w:val="white"/>
        </w:rPr>
        <w:drawing>
          <wp:inline distT="114300" distB="114300" distL="114300" distR="114300" wp14:anchorId="0385542D" wp14:editId="4C0A65E9">
            <wp:extent cx="2499328" cy="2083443"/>
            <wp:effectExtent l="0" t="0" r="0" b="0"/>
            <wp:docPr id="1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5"/>
                    <a:srcRect/>
                    <a:stretch>
                      <a:fillRect/>
                    </a:stretch>
                  </pic:blipFill>
                  <pic:spPr>
                    <a:xfrm>
                      <a:off x="0" y="0"/>
                      <a:ext cx="2513461" cy="2095225"/>
                    </a:xfrm>
                    <a:prstGeom prst="rect">
                      <a:avLst/>
                    </a:prstGeom>
                    <a:ln/>
                  </pic:spPr>
                </pic:pic>
              </a:graphicData>
            </a:graphic>
          </wp:inline>
        </w:drawing>
      </w:r>
    </w:p>
    <w:p w14:paraId="09CAA6FF" w14:textId="77777777" w:rsidR="00A5482E" w:rsidRDefault="00DE622C">
      <w:pPr>
        <w:spacing w:before="0" w:after="160" w:line="310" w:lineRule="auto"/>
        <w:jc w:val="center"/>
        <w:rPr>
          <w:highlight w:val="white"/>
        </w:rPr>
      </w:pPr>
      <w:r>
        <w:rPr>
          <w:highlight w:val="white"/>
        </w:rPr>
        <w:t xml:space="preserve">Fig. 7 </w:t>
      </w:r>
      <w:r w:rsidRPr="00440435">
        <w:rPr>
          <w:i/>
        </w:rPr>
        <w:t>SKA2D board with ST60 chip and full-duplex horn antenna.</w:t>
      </w:r>
    </w:p>
    <w:p w14:paraId="3E7537E3" w14:textId="77777777" w:rsidR="00A5482E" w:rsidRDefault="00DE622C">
      <w:pPr>
        <w:spacing w:before="0" w:after="160" w:line="310" w:lineRule="auto"/>
        <w:jc w:val="center"/>
        <w:rPr>
          <w:highlight w:val="white"/>
        </w:rPr>
      </w:pPr>
      <w:r>
        <w:rPr>
          <w:noProof/>
          <w:highlight w:val="white"/>
        </w:rPr>
        <w:lastRenderedPageBreak/>
        <w:drawing>
          <wp:inline distT="114300" distB="114300" distL="114300" distR="114300" wp14:anchorId="33030DD5" wp14:editId="17368198">
            <wp:extent cx="2892263" cy="3862452"/>
            <wp:effectExtent l="0" t="0" r="0" b="0"/>
            <wp:docPr id="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6"/>
                    <a:srcRect/>
                    <a:stretch>
                      <a:fillRect/>
                    </a:stretch>
                  </pic:blipFill>
                  <pic:spPr>
                    <a:xfrm>
                      <a:off x="0" y="0"/>
                      <a:ext cx="2892263" cy="3862452"/>
                    </a:xfrm>
                    <a:prstGeom prst="rect">
                      <a:avLst/>
                    </a:prstGeom>
                    <a:ln/>
                  </pic:spPr>
                </pic:pic>
              </a:graphicData>
            </a:graphic>
          </wp:inline>
        </w:drawing>
      </w:r>
    </w:p>
    <w:p w14:paraId="31EDE299" w14:textId="77777777" w:rsidR="00A5482E" w:rsidRDefault="00DE622C">
      <w:pPr>
        <w:spacing w:before="0" w:after="160" w:line="310" w:lineRule="auto"/>
        <w:jc w:val="center"/>
        <w:rPr>
          <w:highlight w:val="white"/>
        </w:rPr>
      </w:pPr>
      <w:r>
        <w:rPr>
          <w:highlight w:val="white"/>
        </w:rPr>
        <w:t xml:space="preserve">Fig. 8 </w:t>
      </w:r>
      <w:r w:rsidRPr="00440435">
        <w:rPr>
          <w:i/>
          <w:iCs/>
          <w:highlight w:val="white"/>
        </w:rPr>
        <w:t>Test results showing RF signal availability between the developed boards in the G2 setup</w:t>
      </w:r>
    </w:p>
    <w:p w14:paraId="0E1AC6FA" w14:textId="77777777" w:rsidR="00A5482E" w:rsidRDefault="00DE622C">
      <w:pPr>
        <w:spacing w:before="0" w:after="160" w:line="310" w:lineRule="auto"/>
        <w:rPr>
          <w:highlight w:val="white"/>
        </w:rPr>
      </w:pPr>
      <w:r>
        <w:rPr>
          <w:highlight w:val="white"/>
        </w:rPr>
        <w:t xml:space="preserve">The third scenario (G3) integrates the QSFP28 board with a custom RF unit developed at Uppsala University. It combines the ST60 chip and a compact 60 GHz antenna to enable full-duplex wireless transmission. In this version, high-speed data is received wirelessly, converted to intermediate frequency, and sent to the </w:t>
      </w:r>
      <w:proofErr w:type="spellStart"/>
      <w:r>
        <w:rPr>
          <w:highlight w:val="white"/>
        </w:rPr>
        <w:t>RFSoC</w:t>
      </w:r>
      <w:proofErr w:type="spellEnd"/>
      <w:r>
        <w:rPr>
          <w:highlight w:val="white"/>
        </w:rPr>
        <w:t xml:space="preserve"> via the QSFP interface. Fig. 9 shows the 3D model of the RF unit designed and developed at Uppsala University, which is currently in the fabrication process.</w:t>
      </w:r>
    </w:p>
    <w:tbl>
      <w:tblPr>
        <w:tblStyle w:val="a1"/>
        <w:tblW w:w="9120" w:type="dxa"/>
        <w:tblLayout w:type="fixed"/>
        <w:tblLook w:val="0600" w:firstRow="0" w:lastRow="0" w:firstColumn="0" w:lastColumn="0" w:noHBand="1" w:noVBand="1"/>
      </w:tblPr>
      <w:tblGrid>
        <w:gridCol w:w="4500"/>
        <w:gridCol w:w="4620"/>
      </w:tblGrid>
      <w:tr w:rsidR="00A5482E" w14:paraId="783293F5" w14:textId="77777777">
        <w:trPr>
          <w:trHeight w:val="2550"/>
        </w:trPr>
        <w:tc>
          <w:tcPr>
            <w:tcW w:w="4500" w:type="dxa"/>
            <w:tcMar>
              <w:top w:w="0" w:type="dxa"/>
              <w:left w:w="100" w:type="dxa"/>
              <w:bottom w:w="0" w:type="dxa"/>
              <w:right w:w="100" w:type="dxa"/>
            </w:tcMar>
          </w:tcPr>
          <w:p w14:paraId="34500B8F" w14:textId="77777777" w:rsidR="00A5482E" w:rsidRDefault="00DE622C">
            <w:pPr>
              <w:spacing w:before="0" w:after="0" w:line="288" w:lineRule="auto"/>
              <w:jc w:val="center"/>
              <w:rPr>
                <w:highlight w:val="white"/>
              </w:rPr>
            </w:pPr>
            <w:r>
              <w:rPr>
                <w:noProof/>
                <w:highlight w:val="white"/>
              </w:rPr>
              <w:drawing>
                <wp:inline distT="114300" distB="114300" distL="114300" distR="114300" wp14:anchorId="21165633" wp14:editId="70F59BEB">
                  <wp:extent cx="2730500" cy="1435100"/>
                  <wp:effectExtent l="0" t="0" r="0" b="0"/>
                  <wp:docPr id="4"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7"/>
                          <a:srcRect/>
                          <a:stretch>
                            <a:fillRect/>
                          </a:stretch>
                        </pic:blipFill>
                        <pic:spPr>
                          <a:xfrm>
                            <a:off x="0" y="0"/>
                            <a:ext cx="2730500" cy="1435100"/>
                          </a:xfrm>
                          <a:prstGeom prst="rect">
                            <a:avLst/>
                          </a:prstGeom>
                          <a:ln/>
                        </pic:spPr>
                      </pic:pic>
                    </a:graphicData>
                  </a:graphic>
                </wp:inline>
              </w:drawing>
            </w:r>
          </w:p>
          <w:p w14:paraId="7DD84343" w14:textId="77777777" w:rsidR="00A5482E" w:rsidRDefault="00DE622C">
            <w:pPr>
              <w:spacing w:before="0" w:after="0" w:line="288" w:lineRule="auto"/>
              <w:jc w:val="center"/>
              <w:rPr>
                <w:highlight w:val="white"/>
              </w:rPr>
            </w:pPr>
            <w:r>
              <w:rPr>
                <w:highlight w:val="white"/>
              </w:rPr>
              <w:t>(a)</w:t>
            </w:r>
          </w:p>
        </w:tc>
        <w:tc>
          <w:tcPr>
            <w:tcW w:w="4620" w:type="dxa"/>
            <w:tcMar>
              <w:top w:w="0" w:type="dxa"/>
              <w:left w:w="100" w:type="dxa"/>
              <w:bottom w:w="0" w:type="dxa"/>
              <w:right w:w="100" w:type="dxa"/>
            </w:tcMar>
          </w:tcPr>
          <w:p w14:paraId="6C996B21" w14:textId="77777777" w:rsidR="00A5482E" w:rsidRDefault="00DE622C">
            <w:pPr>
              <w:spacing w:before="0" w:after="0" w:line="288" w:lineRule="auto"/>
              <w:jc w:val="center"/>
              <w:rPr>
                <w:highlight w:val="white"/>
              </w:rPr>
            </w:pPr>
            <w:r>
              <w:rPr>
                <w:noProof/>
                <w:highlight w:val="white"/>
              </w:rPr>
              <w:drawing>
                <wp:inline distT="114300" distB="114300" distL="114300" distR="114300" wp14:anchorId="196B8BD2" wp14:editId="4DDFBE19">
                  <wp:extent cx="2806700" cy="1435100"/>
                  <wp:effectExtent l="0" t="0" r="0" b="0"/>
                  <wp:docPr id="10"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8"/>
                          <a:srcRect/>
                          <a:stretch>
                            <a:fillRect/>
                          </a:stretch>
                        </pic:blipFill>
                        <pic:spPr>
                          <a:xfrm>
                            <a:off x="0" y="0"/>
                            <a:ext cx="2806700" cy="1435100"/>
                          </a:xfrm>
                          <a:prstGeom prst="rect">
                            <a:avLst/>
                          </a:prstGeom>
                          <a:ln/>
                        </pic:spPr>
                      </pic:pic>
                    </a:graphicData>
                  </a:graphic>
                </wp:inline>
              </w:drawing>
            </w:r>
          </w:p>
          <w:p w14:paraId="54AFD2B0" w14:textId="77777777" w:rsidR="00A5482E" w:rsidRDefault="00DE622C">
            <w:pPr>
              <w:spacing w:before="0" w:after="0" w:line="288" w:lineRule="auto"/>
              <w:jc w:val="center"/>
              <w:rPr>
                <w:highlight w:val="white"/>
              </w:rPr>
            </w:pPr>
            <w:r>
              <w:rPr>
                <w:highlight w:val="white"/>
              </w:rPr>
              <w:t>(b)</w:t>
            </w:r>
          </w:p>
        </w:tc>
      </w:tr>
    </w:tbl>
    <w:p w14:paraId="47631F08" w14:textId="77777777" w:rsidR="00A5482E" w:rsidRDefault="00DE622C">
      <w:pPr>
        <w:spacing w:before="0" w:after="160" w:line="310" w:lineRule="auto"/>
        <w:jc w:val="center"/>
        <w:rPr>
          <w:sz w:val="22"/>
          <w:szCs w:val="22"/>
          <w:highlight w:val="white"/>
        </w:rPr>
      </w:pPr>
      <w:r>
        <w:rPr>
          <w:highlight w:val="white"/>
        </w:rPr>
        <w:t xml:space="preserve">Fig. 9: </w:t>
      </w:r>
      <w:r w:rsidRPr="00440435">
        <w:rPr>
          <w:i/>
          <w:iCs/>
          <w:highlight w:val="white"/>
        </w:rPr>
        <w:t xml:space="preserve">3D model of the RF unit designed at Uppsala University, currently under fabrication (a) Full duplex – one side </w:t>
      </w:r>
      <w:proofErr w:type="gramStart"/>
      <w:r w:rsidRPr="00440435">
        <w:rPr>
          <w:i/>
          <w:iCs/>
          <w:highlight w:val="white"/>
        </w:rPr>
        <w:t>Antennas,(</w:t>
      </w:r>
      <w:proofErr w:type="gramEnd"/>
      <w:r w:rsidRPr="00440435">
        <w:rPr>
          <w:i/>
          <w:iCs/>
          <w:highlight w:val="white"/>
        </w:rPr>
        <w:t>b) Full duplex – opp. side Antennas</w:t>
      </w:r>
    </w:p>
    <w:p w14:paraId="5F8BB206" w14:textId="77777777" w:rsidR="00A5482E" w:rsidRPr="00377082" w:rsidRDefault="00DE622C">
      <w:pPr>
        <w:pStyle w:val="Heading1"/>
        <w:numPr>
          <w:ilvl w:val="0"/>
          <w:numId w:val="1"/>
        </w:numPr>
      </w:pPr>
      <w:bookmarkStart w:id="8" w:name="_hc3jiudnp9a6" w:colFirst="0" w:colLast="0"/>
      <w:bookmarkEnd w:id="8"/>
      <w:r w:rsidRPr="00377082">
        <w:lastRenderedPageBreak/>
        <w:t>FUTURE PLANS / Conclusion / relation to other AIDA-2020 work</w:t>
      </w:r>
    </w:p>
    <w:p w14:paraId="0D3980A7" w14:textId="4C3F74F2" w:rsidR="00A5482E" w:rsidRDefault="00DE622C">
      <w:pPr>
        <w:spacing w:before="240" w:after="240"/>
      </w:pPr>
      <w:r>
        <w:t xml:space="preserve">In the final stages of the project, focus is being directed toward full system integration and performance testing in relevant high-energy physics environments. The custom-built RF units are under fabrication and will be tested in conjunction with the full-duplex communication interface. Our goal is to </w:t>
      </w:r>
      <w:r w:rsidR="00440435">
        <w:t xml:space="preserve">finalise with the </w:t>
      </w:r>
      <w:r>
        <w:t>demonstrat</w:t>
      </w:r>
      <w:r w:rsidR="00440435">
        <w:t>ion of</w:t>
      </w:r>
      <w:r>
        <w:t xml:space="preserve"> 5 Gbps wireless data transmission using our developed boards under realistic detector conditions.</w:t>
      </w:r>
    </w:p>
    <w:p w14:paraId="72092C6E" w14:textId="77777777" w:rsidR="00A5482E" w:rsidRDefault="00DE622C">
      <w:pPr>
        <w:spacing w:before="240" w:after="240"/>
      </w:pPr>
      <w:r>
        <w:t>Future efforts will include:</w:t>
      </w:r>
    </w:p>
    <w:p w14:paraId="64FA66C7" w14:textId="77777777" w:rsidR="00A5482E" w:rsidRDefault="00DE622C">
      <w:pPr>
        <w:numPr>
          <w:ilvl w:val="0"/>
          <w:numId w:val="3"/>
        </w:numPr>
        <w:spacing w:before="240" w:after="0"/>
        <w:jc w:val="left"/>
      </w:pPr>
      <w:r>
        <w:t>Final integration of the complete wireless readout chain.</w:t>
      </w:r>
      <w:r>
        <w:br/>
      </w:r>
    </w:p>
    <w:p w14:paraId="7545D301" w14:textId="77777777" w:rsidR="00A5482E" w:rsidRDefault="00DE622C">
      <w:pPr>
        <w:numPr>
          <w:ilvl w:val="0"/>
          <w:numId w:val="3"/>
        </w:numPr>
        <w:spacing w:before="0" w:after="0"/>
        <w:jc w:val="left"/>
      </w:pPr>
      <w:r>
        <w:t>Environmental testing under radiation and magnetic field conditions typical of HEP experiments.</w:t>
      </w:r>
      <w:r>
        <w:br/>
      </w:r>
    </w:p>
    <w:p w14:paraId="12BCD117" w14:textId="77777777" w:rsidR="00A5482E" w:rsidRDefault="00DE622C">
      <w:pPr>
        <w:numPr>
          <w:ilvl w:val="0"/>
          <w:numId w:val="3"/>
        </w:numPr>
        <w:spacing w:before="0" w:after="0"/>
        <w:jc w:val="left"/>
      </w:pPr>
      <w:r>
        <w:t>Dissemination of results to new potential users and collaborators in the HEP community.</w:t>
      </w:r>
      <w:r>
        <w:br/>
      </w:r>
    </w:p>
    <w:p w14:paraId="70AE1F6B" w14:textId="77777777" w:rsidR="00A5482E" w:rsidRDefault="00DE622C">
      <w:pPr>
        <w:numPr>
          <w:ilvl w:val="0"/>
          <w:numId w:val="3"/>
        </w:numPr>
        <w:spacing w:before="0" w:after="0"/>
        <w:jc w:val="left"/>
      </w:pPr>
      <w:r>
        <w:t>Exploring neuromorphic radial networks supported by our repeater topology for intelligent event detection and tracking.</w:t>
      </w:r>
      <w:r>
        <w:br/>
      </w:r>
    </w:p>
    <w:p w14:paraId="62F83152" w14:textId="77777777" w:rsidR="00A5482E" w:rsidRDefault="00DE622C">
      <w:pPr>
        <w:numPr>
          <w:ilvl w:val="0"/>
          <w:numId w:val="3"/>
        </w:numPr>
        <w:spacing w:before="0" w:after="240"/>
        <w:jc w:val="left"/>
      </w:pPr>
      <w:r>
        <w:t xml:space="preserve">Establishing links with other </w:t>
      </w:r>
      <w:proofErr w:type="spellStart"/>
      <w:r>
        <w:t>AIDAinnova</w:t>
      </w:r>
      <w:proofErr w:type="spellEnd"/>
      <w:r>
        <w:t xml:space="preserve"> tasks focused on fast data acquisition, low-mass systems, and system integration.</w:t>
      </w:r>
      <w:r>
        <w:br/>
      </w:r>
    </w:p>
    <w:p w14:paraId="668914E4" w14:textId="640A20CF" w:rsidR="00A5482E" w:rsidRDefault="00DE622C">
      <w:pPr>
        <w:spacing w:before="240" w:after="240"/>
      </w:pPr>
      <w:r>
        <w:t xml:space="preserve">This work directly contributes to the overarching </w:t>
      </w:r>
      <w:proofErr w:type="spellStart"/>
      <w:r>
        <w:t>AIDAinnova</w:t>
      </w:r>
      <w:proofErr w:type="spellEnd"/>
      <w:r>
        <w:t xml:space="preserve"> goals of advancing detector technologies for future accelerator-based experiments and paves the way for wireless-enabled, scalable, and robust readout architectures for the next generation of particle detectors.</w:t>
      </w:r>
      <w:r w:rsidR="00440435">
        <w:t xml:space="preserve"> The work in collaboration with our colleagues is pursued within the WADAPT initiative and DRD7 frameworks at CERN. Different projects have been submitted to the Swedish Research Council, and more projects </w:t>
      </w:r>
      <w:proofErr w:type="gramStart"/>
      <w:r w:rsidR="00440435">
        <w:t>are considered to be</w:t>
      </w:r>
      <w:proofErr w:type="gramEnd"/>
      <w:r w:rsidR="00440435">
        <w:t xml:space="preserve"> submitted at EU level, together with our partners in WADAPT.</w:t>
      </w:r>
    </w:p>
    <w:p w14:paraId="7BFC5EA6" w14:textId="1BC80336" w:rsidR="00440435" w:rsidRDefault="00440435">
      <w:pPr>
        <w:spacing w:before="240" w:after="240"/>
      </w:pPr>
    </w:p>
    <w:p w14:paraId="633000A9" w14:textId="77777777" w:rsidR="00440435" w:rsidRDefault="00440435">
      <w:pPr>
        <w:spacing w:before="240" w:after="240"/>
      </w:pPr>
    </w:p>
    <w:p w14:paraId="33F36391" w14:textId="77777777" w:rsidR="00A5482E" w:rsidRDefault="00A5482E">
      <w:pPr>
        <w:rPr>
          <w:highlight w:val="cyan"/>
        </w:rPr>
      </w:pPr>
    </w:p>
    <w:p w14:paraId="1D602213" w14:textId="77777777" w:rsidR="00A5482E" w:rsidRDefault="00A5482E">
      <w:pPr>
        <w:rPr>
          <w:highlight w:val="cyan"/>
        </w:rPr>
      </w:pPr>
      <w:bookmarkStart w:id="9" w:name="_nh7a578cpj1x" w:colFirst="0" w:colLast="0"/>
      <w:bookmarkEnd w:id="9"/>
    </w:p>
    <w:p w14:paraId="3F30A42E" w14:textId="77777777" w:rsidR="00A5482E" w:rsidRDefault="00A5482E"/>
    <w:sectPr w:rsidR="00A5482E">
      <w:headerReference w:type="even" r:id="rId19"/>
      <w:headerReference w:type="default" r:id="rId20"/>
      <w:footerReference w:type="even" r:id="rId21"/>
      <w:footerReference w:type="default" r:id="rId22"/>
      <w:headerReference w:type="first" r:id="rId23"/>
      <w:footerReference w:type="first" r:id="rId24"/>
      <w:pgSz w:w="11906" w:h="16838"/>
      <w:pgMar w:top="1134" w:right="1134" w:bottom="1134" w:left="1134"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08ACA4" w14:textId="77777777" w:rsidR="00E349BD" w:rsidRDefault="00E349BD">
      <w:pPr>
        <w:spacing w:before="0" w:after="0"/>
      </w:pPr>
      <w:r>
        <w:separator/>
      </w:r>
    </w:p>
  </w:endnote>
  <w:endnote w:type="continuationSeparator" w:id="0">
    <w:p w14:paraId="29A916D3" w14:textId="77777777" w:rsidR="00E349BD" w:rsidRDefault="00E349BD">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305393" w14:textId="77777777" w:rsidR="00A5482E" w:rsidRDefault="00A5482E">
    <w:pPr>
      <w:pBdr>
        <w:top w:val="nil"/>
        <w:left w:val="nil"/>
        <w:bottom w:val="nil"/>
        <w:right w:val="nil"/>
        <w:between w:val="nil"/>
      </w:pBdr>
      <w:tabs>
        <w:tab w:val="center" w:pos="4536"/>
        <w:tab w:val="right" w:pos="9072"/>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5E325" w14:textId="77777777" w:rsidR="00A5482E" w:rsidRDefault="00A5482E">
    <w:pPr>
      <w:widowControl w:val="0"/>
      <w:pBdr>
        <w:top w:val="nil"/>
        <w:left w:val="nil"/>
        <w:bottom w:val="nil"/>
        <w:right w:val="nil"/>
        <w:between w:val="nil"/>
      </w:pBdr>
      <w:spacing w:before="0" w:after="0" w:line="276" w:lineRule="auto"/>
      <w:jc w:val="left"/>
      <w:rPr>
        <w:color w:val="000000"/>
      </w:rPr>
    </w:pPr>
  </w:p>
  <w:tbl>
    <w:tblPr>
      <w:tblStyle w:val="a4"/>
      <w:tblW w:w="9638" w:type="dxa"/>
      <w:tblBorders>
        <w:top w:val="single" w:sz="8" w:space="0" w:color="000099"/>
      </w:tblBorders>
      <w:tblLayout w:type="fixed"/>
      <w:tblLook w:val="0000" w:firstRow="0" w:lastRow="0" w:firstColumn="0" w:lastColumn="0" w:noHBand="0" w:noVBand="0"/>
    </w:tblPr>
    <w:tblGrid>
      <w:gridCol w:w="3214"/>
      <w:gridCol w:w="3211"/>
      <w:gridCol w:w="3213"/>
    </w:tblGrid>
    <w:tr w:rsidR="00A5482E" w14:paraId="5C95E48B" w14:textId="77777777">
      <w:tc>
        <w:tcPr>
          <w:tcW w:w="3214" w:type="dxa"/>
        </w:tcPr>
        <w:p w14:paraId="0BE7DAA3" w14:textId="77777777" w:rsidR="00A5482E" w:rsidRDefault="00DE622C">
          <w:pPr>
            <w:pBdr>
              <w:top w:val="nil"/>
              <w:left w:val="nil"/>
              <w:bottom w:val="nil"/>
              <w:right w:val="nil"/>
              <w:between w:val="nil"/>
            </w:pBdr>
            <w:tabs>
              <w:tab w:val="center" w:pos="4536"/>
              <w:tab w:val="right" w:pos="9072"/>
            </w:tabs>
            <w:rPr>
              <w:color w:val="000000"/>
              <w:sz w:val="20"/>
              <w:szCs w:val="20"/>
            </w:rPr>
          </w:pPr>
          <w:r>
            <w:rPr>
              <w:color w:val="000000"/>
              <w:sz w:val="20"/>
              <w:szCs w:val="20"/>
            </w:rPr>
            <w:t>Grant Agreement 101004761</w:t>
          </w:r>
        </w:p>
      </w:tc>
      <w:tc>
        <w:tcPr>
          <w:tcW w:w="3211" w:type="dxa"/>
        </w:tcPr>
        <w:p w14:paraId="58BB4AAC" w14:textId="1B86E937" w:rsidR="00A5482E" w:rsidRDefault="00377082">
          <w:pPr>
            <w:pBdr>
              <w:top w:val="nil"/>
              <w:left w:val="nil"/>
              <w:bottom w:val="nil"/>
              <w:right w:val="nil"/>
              <w:between w:val="nil"/>
            </w:pBdr>
            <w:tabs>
              <w:tab w:val="center" w:pos="4536"/>
              <w:tab w:val="right" w:pos="9072"/>
            </w:tabs>
            <w:jc w:val="center"/>
            <w:rPr>
              <w:smallCaps/>
              <w:color w:val="000000"/>
              <w:sz w:val="20"/>
              <w:szCs w:val="20"/>
            </w:rPr>
          </w:pPr>
          <w:r>
            <w:rPr>
              <w:smallCaps/>
              <w:color w:val="000000"/>
              <w:sz w:val="20"/>
              <w:szCs w:val="20"/>
            </w:rPr>
            <w:t xml:space="preserve">PUBLIC </w:t>
          </w:r>
        </w:p>
      </w:tc>
      <w:tc>
        <w:tcPr>
          <w:tcW w:w="3213" w:type="dxa"/>
        </w:tcPr>
        <w:p w14:paraId="242C8FD0" w14:textId="77777777" w:rsidR="00A5482E" w:rsidRDefault="00DE622C">
          <w:pPr>
            <w:pBdr>
              <w:top w:val="nil"/>
              <w:left w:val="nil"/>
              <w:bottom w:val="nil"/>
              <w:right w:val="nil"/>
              <w:between w:val="nil"/>
            </w:pBdr>
            <w:tabs>
              <w:tab w:val="center" w:pos="4536"/>
              <w:tab w:val="right" w:pos="9072"/>
            </w:tabs>
            <w:jc w:val="right"/>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sidR="00D06A69">
            <w:rPr>
              <w:noProof/>
              <w:color w:val="000000"/>
              <w:sz w:val="20"/>
              <w:szCs w:val="20"/>
            </w:rPr>
            <w:t>2</w:t>
          </w:r>
          <w:r>
            <w:rPr>
              <w:color w:val="000000"/>
              <w:sz w:val="20"/>
              <w:szCs w:val="20"/>
            </w:rPr>
            <w:fldChar w:fldCharType="end"/>
          </w:r>
          <w:r>
            <w:rPr>
              <w:color w:val="000000"/>
              <w:sz w:val="20"/>
              <w:szCs w:val="20"/>
            </w:rPr>
            <w:t xml:space="preserve"> / </w:t>
          </w:r>
          <w:r>
            <w:rPr>
              <w:color w:val="000000"/>
              <w:sz w:val="20"/>
              <w:szCs w:val="20"/>
            </w:rPr>
            <w:fldChar w:fldCharType="begin"/>
          </w:r>
          <w:r>
            <w:rPr>
              <w:color w:val="000000"/>
              <w:sz w:val="20"/>
              <w:szCs w:val="20"/>
            </w:rPr>
            <w:instrText>NUMPAGES</w:instrText>
          </w:r>
          <w:r>
            <w:rPr>
              <w:color w:val="000000"/>
              <w:sz w:val="20"/>
              <w:szCs w:val="20"/>
            </w:rPr>
            <w:fldChar w:fldCharType="separate"/>
          </w:r>
          <w:r w:rsidR="00D06A69">
            <w:rPr>
              <w:noProof/>
              <w:color w:val="000000"/>
              <w:sz w:val="20"/>
              <w:szCs w:val="20"/>
            </w:rPr>
            <w:t>2</w:t>
          </w:r>
          <w:r>
            <w:rPr>
              <w:color w:val="000000"/>
              <w:sz w:val="20"/>
              <w:szCs w:val="20"/>
            </w:rPr>
            <w:fldChar w:fldCharType="end"/>
          </w:r>
        </w:p>
      </w:tc>
    </w:tr>
  </w:tbl>
  <w:p w14:paraId="7D6D9B5C" w14:textId="77777777" w:rsidR="00A5482E" w:rsidRDefault="00A5482E">
    <w:pPr>
      <w:pBdr>
        <w:top w:val="nil"/>
        <w:left w:val="nil"/>
        <w:bottom w:val="nil"/>
        <w:right w:val="nil"/>
        <w:between w:val="nil"/>
      </w:pBdr>
      <w:tabs>
        <w:tab w:val="center" w:pos="4536"/>
        <w:tab w:val="right" w:pos="9072"/>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82E19" w14:textId="5D45602F" w:rsidR="00A5482E" w:rsidRDefault="00DE622C">
    <w:pPr>
      <w:pBdr>
        <w:top w:val="nil"/>
        <w:left w:val="nil"/>
        <w:bottom w:val="nil"/>
        <w:right w:val="nil"/>
        <w:between w:val="nil"/>
      </w:pBdr>
      <w:tabs>
        <w:tab w:val="center" w:pos="4536"/>
        <w:tab w:val="right" w:pos="9072"/>
      </w:tabs>
      <w:jc w:val="center"/>
      <w:rPr>
        <w:color w:val="000000"/>
        <w:sz w:val="20"/>
        <w:szCs w:val="20"/>
      </w:rPr>
    </w:pPr>
    <w:proofErr w:type="spellStart"/>
    <w:r>
      <w:rPr>
        <w:color w:val="000000"/>
        <w:sz w:val="20"/>
        <w:szCs w:val="20"/>
      </w:rPr>
      <w:t>AIDAinnova</w:t>
    </w:r>
    <w:proofErr w:type="spellEnd"/>
    <w:r>
      <w:rPr>
        <w:color w:val="000000"/>
        <w:sz w:val="20"/>
        <w:szCs w:val="20"/>
      </w:rPr>
      <w:t xml:space="preserve"> Consortium, </w:t>
    </w:r>
    <w:r w:rsidR="00775808">
      <w:rPr>
        <w:color w:val="000000"/>
        <w:sz w:val="20"/>
        <w:szCs w:val="20"/>
      </w:rPr>
      <w:t>2025</w:t>
    </w:r>
  </w:p>
  <w:tbl>
    <w:tblPr>
      <w:tblStyle w:val="a5"/>
      <w:tblW w:w="9638" w:type="dxa"/>
      <w:tblBorders>
        <w:top w:val="single" w:sz="8" w:space="0" w:color="000099"/>
      </w:tblBorders>
      <w:tblLayout w:type="fixed"/>
      <w:tblLook w:val="0000" w:firstRow="0" w:lastRow="0" w:firstColumn="0" w:lastColumn="0" w:noHBand="0" w:noVBand="0"/>
    </w:tblPr>
    <w:tblGrid>
      <w:gridCol w:w="3214"/>
      <w:gridCol w:w="3211"/>
      <w:gridCol w:w="3213"/>
    </w:tblGrid>
    <w:tr w:rsidR="00A5482E" w14:paraId="08033744" w14:textId="77777777">
      <w:tc>
        <w:tcPr>
          <w:tcW w:w="3214" w:type="dxa"/>
        </w:tcPr>
        <w:p w14:paraId="379D5B23" w14:textId="77777777" w:rsidR="00A5482E" w:rsidRDefault="00DE622C">
          <w:pPr>
            <w:pBdr>
              <w:top w:val="nil"/>
              <w:left w:val="nil"/>
              <w:bottom w:val="nil"/>
              <w:right w:val="nil"/>
              <w:between w:val="nil"/>
            </w:pBdr>
            <w:tabs>
              <w:tab w:val="center" w:pos="4536"/>
              <w:tab w:val="right" w:pos="9072"/>
            </w:tabs>
            <w:rPr>
              <w:color w:val="000000"/>
              <w:sz w:val="20"/>
              <w:szCs w:val="20"/>
            </w:rPr>
          </w:pPr>
          <w:r>
            <w:rPr>
              <w:color w:val="000000"/>
              <w:sz w:val="20"/>
              <w:szCs w:val="20"/>
            </w:rPr>
            <w:t>Grant Agreement 101004761</w:t>
          </w:r>
        </w:p>
      </w:tc>
      <w:tc>
        <w:tcPr>
          <w:tcW w:w="3211" w:type="dxa"/>
        </w:tcPr>
        <w:p w14:paraId="2ABE1054" w14:textId="6AB7EFEB" w:rsidR="00A5482E" w:rsidRDefault="00775808">
          <w:pPr>
            <w:pBdr>
              <w:top w:val="nil"/>
              <w:left w:val="nil"/>
              <w:bottom w:val="nil"/>
              <w:right w:val="nil"/>
              <w:between w:val="nil"/>
            </w:pBdr>
            <w:tabs>
              <w:tab w:val="center" w:pos="4536"/>
              <w:tab w:val="right" w:pos="9072"/>
            </w:tabs>
            <w:jc w:val="center"/>
            <w:rPr>
              <w:smallCaps/>
              <w:color w:val="000000"/>
              <w:sz w:val="20"/>
              <w:szCs w:val="20"/>
            </w:rPr>
          </w:pPr>
          <w:r>
            <w:rPr>
              <w:smallCaps/>
              <w:color w:val="000000"/>
              <w:sz w:val="20"/>
              <w:szCs w:val="20"/>
            </w:rPr>
            <w:t>PUBLIC</w:t>
          </w:r>
        </w:p>
      </w:tc>
      <w:tc>
        <w:tcPr>
          <w:tcW w:w="3213" w:type="dxa"/>
        </w:tcPr>
        <w:p w14:paraId="58852C59" w14:textId="77777777" w:rsidR="00A5482E" w:rsidRDefault="00DE622C">
          <w:pPr>
            <w:pBdr>
              <w:top w:val="nil"/>
              <w:left w:val="nil"/>
              <w:bottom w:val="nil"/>
              <w:right w:val="nil"/>
              <w:between w:val="nil"/>
            </w:pBdr>
            <w:tabs>
              <w:tab w:val="center" w:pos="4536"/>
              <w:tab w:val="right" w:pos="9072"/>
            </w:tabs>
            <w:jc w:val="right"/>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sidR="00D06A69">
            <w:rPr>
              <w:noProof/>
              <w:color w:val="000000"/>
              <w:sz w:val="20"/>
              <w:szCs w:val="20"/>
            </w:rPr>
            <w:t>1</w:t>
          </w:r>
          <w:r>
            <w:rPr>
              <w:color w:val="000000"/>
              <w:sz w:val="20"/>
              <w:szCs w:val="20"/>
            </w:rPr>
            <w:fldChar w:fldCharType="end"/>
          </w:r>
          <w:r>
            <w:rPr>
              <w:color w:val="000000"/>
              <w:sz w:val="20"/>
              <w:szCs w:val="20"/>
            </w:rPr>
            <w:t xml:space="preserve"> / </w:t>
          </w:r>
          <w:r>
            <w:rPr>
              <w:color w:val="000000"/>
              <w:sz w:val="20"/>
              <w:szCs w:val="20"/>
            </w:rPr>
            <w:fldChar w:fldCharType="begin"/>
          </w:r>
          <w:r>
            <w:rPr>
              <w:color w:val="000000"/>
              <w:sz w:val="20"/>
              <w:szCs w:val="20"/>
            </w:rPr>
            <w:instrText>NUMPAGES</w:instrText>
          </w:r>
          <w:r>
            <w:rPr>
              <w:color w:val="000000"/>
              <w:sz w:val="20"/>
              <w:szCs w:val="20"/>
            </w:rPr>
            <w:fldChar w:fldCharType="separate"/>
          </w:r>
          <w:r w:rsidR="00D06A69">
            <w:rPr>
              <w:noProof/>
              <w:color w:val="000000"/>
              <w:sz w:val="20"/>
              <w:szCs w:val="20"/>
            </w:rPr>
            <w:t>2</w:t>
          </w:r>
          <w:r>
            <w:rPr>
              <w:color w:val="000000"/>
              <w:sz w:val="20"/>
              <w:szCs w:val="20"/>
            </w:rPr>
            <w:fldChar w:fldCharType="end"/>
          </w:r>
        </w:p>
      </w:tc>
    </w:tr>
  </w:tbl>
  <w:p w14:paraId="7E6BD283" w14:textId="77777777" w:rsidR="00A5482E" w:rsidRDefault="00A5482E">
    <w:pPr>
      <w:pBdr>
        <w:top w:val="nil"/>
        <w:left w:val="nil"/>
        <w:bottom w:val="nil"/>
        <w:right w:val="nil"/>
        <w:between w:val="nil"/>
      </w:pBdr>
      <w:tabs>
        <w:tab w:val="center" w:pos="4536"/>
        <w:tab w:val="right" w:pos="9072"/>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94C46D" w14:textId="77777777" w:rsidR="00E349BD" w:rsidRDefault="00E349BD">
      <w:pPr>
        <w:spacing w:before="0" w:after="0"/>
      </w:pPr>
      <w:r>
        <w:separator/>
      </w:r>
    </w:p>
  </w:footnote>
  <w:footnote w:type="continuationSeparator" w:id="0">
    <w:p w14:paraId="581AE318" w14:textId="77777777" w:rsidR="00E349BD" w:rsidRDefault="00E349BD">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0C78D" w14:textId="77777777" w:rsidR="00A5482E" w:rsidRDefault="00A5482E"/>
  <w:p w14:paraId="6074404A" w14:textId="77777777" w:rsidR="00A5482E" w:rsidRDefault="00A5482E"/>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B85DB" w14:textId="77777777" w:rsidR="00A5482E" w:rsidRDefault="00A5482E">
    <w:pPr>
      <w:widowControl w:val="0"/>
      <w:pBdr>
        <w:top w:val="nil"/>
        <w:left w:val="nil"/>
        <w:bottom w:val="nil"/>
        <w:right w:val="nil"/>
        <w:between w:val="nil"/>
      </w:pBdr>
      <w:spacing w:before="0" w:after="0" w:line="276" w:lineRule="auto"/>
      <w:jc w:val="left"/>
    </w:pPr>
  </w:p>
  <w:tbl>
    <w:tblPr>
      <w:tblStyle w:val="a3"/>
      <w:tblW w:w="9777" w:type="dxa"/>
      <w:jc w:val="center"/>
      <w:tblLayout w:type="fixed"/>
      <w:tblLook w:val="0000" w:firstRow="0" w:lastRow="0" w:firstColumn="0" w:lastColumn="0" w:noHBand="0" w:noVBand="0"/>
    </w:tblPr>
    <w:tblGrid>
      <w:gridCol w:w="2257"/>
      <w:gridCol w:w="5564"/>
      <w:gridCol w:w="1956"/>
    </w:tblGrid>
    <w:tr w:rsidR="00A5482E" w14:paraId="312D13FE" w14:textId="77777777" w:rsidTr="00377082">
      <w:trPr>
        <w:cantSplit/>
        <w:jc w:val="center"/>
      </w:trPr>
      <w:tc>
        <w:tcPr>
          <w:tcW w:w="2257" w:type="dxa"/>
          <w:vMerge w:val="restart"/>
          <w:tcBorders>
            <w:bottom w:val="single" w:sz="8" w:space="0" w:color="000080"/>
          </w:tcBorders>
        </w:tcPr>
        <w:p w14:paraId="106AFA4E" w14:textId="77777777" w:rsidR="00A5482E" w:rsidRDefault="00DE622C">
          <w:pPr>
            <w:pBdr>
              <w:top w:val="nil"/>
              <w:left w:val="nil"/>
              <w:bottom w:val="nil"/>
              <w:right w:val="nil"/>
              <w:between w:val="nil"/>
            </w:pBdr>
            <w:tabs>
              <w:tab w:val="center" w:pos="4819"/>
              <w:tab w:val="right" w:pos="9071"/>
            </w:tabs>
            <w:jc w:val="center"/>
            <w:rPr>
              <w:color w:val="000000"/>
              <w:sz w:val="22"/>
              <w:szCs w:val="22"/>
            </w:rPr>
          </w:pPr>
          <w:r>
            <w:rPr>
              <w:noProof/>
              <w:color w:val="000000"/>
              <w:sz w:val="22"/>
              <w:szCs w:val="22"/>
            </w:rPr>
            <w:drawing>
              <wp:inline distT="0" distB="0" distL="0" distR="0" wp14:anchorId="0230751B" wp14:editId="180941C9">
                <wp:extent cx="1151574" cy="518527"/>
                <wp:effectExtent l="0" t="0" r="0" b="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151574" cy="518527"/>
                        </a:xfrm>
                        <a:prstGeom prst="rect">
                          <a:avLst/>
                        </a:prstGeom>
                        <a:ln/>
                      </pic:spPr>
                    </pic:pic>
                  </a:graphicData>
                </a:graphic>
              </wp:inline>
            </w:drawing>
          </w:r>
        </w:p>
      </w:tc>
      <w:tc>
        <w:tcPr>
          <w:tcW w:w="5564" w:type="dxa"/>
          <w:vMerge w:val="restart"/>
          <w:tcBorders>
            <w:bottom w:val="single" w:sz="4" w:space="0" w:color="000000"/>
          </w:tcBorders>
          <w:shd w:val="clear" w:color="auto" w:fill="auto"/>
          <w:vAlign w:val="center"/>
        </w:tcPr>
        <w:p w14:paraId="73112A58" w14:textId="2D2F6DA7" w:rsidR="00A5482E" w:rsidRDefault="00DE622C">
          <w:pPr>
            <w:pBdr>
              <w:top w:val="nil"/>
              <w:left w:val="nil"/>
              <w:bottom w:val="nil"/>
              <w:right w:val="nil"/>
              <w:between w:val="nil"/>
            </w:pBdr>
            <w:tabs>
              <w:tab w:val="center" w:pos="4819"/>
              <w:tab w:val="right" w:pos="9071"/>
            </w:tabs>
            <w:spacing w:before="0" w:after="0"/>
            <w:jc w:val="center"/>
            <w:rPr>
              <w:b/>
              <w:smallCaps/>
              <w:color w:val="000099"/>
              <w:sz w:val="22"/>
              <w:szCs w:val="22"/>
            </w:rPr>
          </w:pPr>
          <w:r w:rsidRPr="00377082">
            <w:rPr>
              <w:rFonts w:ascii="Arial" w:eastAsia="Arial" w:hAnsi="Arial" w:cs="Arial"/>
              <w:b/>
              <w:smallCaps/>
              <w:color w:val="365F91" w:themeColor="accent1" w:themeShade="BF"/>
              <w:sz w:val="18"/>
              <w:szCs w:val="18"/>
              <w:shd w:val="clear" w:color="auto" w:fill="E9ECEF"/>
            </w:rPr>
            <w:t>Summary report of generic R&amp;D projects and evaluation of the approach</w:t>
          </w:r>
        </w:p>
      </w:tc>
      <w:tc>
        <w:tcPr>
          <w:tcW w:w="1956" w:type="dxa"/>
        </w:tcPr>
        <w:p w14:paraId="74927205" w14:textId="6BDAB6AA" w:rsidR="00A5482E" w:rsidRDefault="00DE622C">
          <w:pPr>
            <w:pBdr>
              <w:top w:val="nil"/>
              <w:left w:val="nil"/>
              <w:bottom w:val="nil"/>
              <w:right w:val="nil"/>
              <w:between w:val="nil"/>
            </w:pBdr>
            <w:spacing w:before="120" w:after="120"/>
            <w:jc w:val="right"/>
            <w:rPr>
              <w:color w:val="000000"/>
              <w:sz w:val="16"/>
              <w:szCs w:val="16"/>
            </w:rPr>
          </w:pPr>
          <w:r>
            <w:rPr>
              <w:color w:val="000000"/>
              <w:sz w:val="16"/>
              <w:szCs w:val="16"/>
            </w:rPr>
            <w:t>Deliverable: D</w:t>
          </w:r>
          <w:r>
            <w:rPr>
              <w:sz w:val="16"/>
              <w:szCs w:val="16"/>
            </w:rPr>
            <w:t>13</w:t>
          </w:r>
          <w:r>
            <w:rPr>
              <w:color w:val="000000"/>
              <w:sz w:val="16"/>
              <w:szCs w:val="16"/>
            </w:rPr>
            <w:t>.</w:t>
          </w:r>
          <w:r w:rsidR="00350F44">
            <w:rPr>
              <w:sz w:val="16"/>
              <w:szCs w:val="16"/>
            </w:rPr>
            <w:t>5</w:t>
          </w:r>
        </w:p>
      </w:tc>
    </w:tr>
    <w:tr w:rsidR="00A5482E" w14:paraId="13D09980" w14:textId="77777777" w:rsidTr="00377082">
      <w:trPr>
        <w:cantSplit/>
        <w:jc w:val="center"/>
      </w:trPr>
      <w:tc>
        <w:tcPr>
          <w:tcW w:w="2257" w:type="dxa"/>
          <w:vMerge/>
          <w:tcBorders>
            <w:bottom w:val="single" w:sz="8" w:space="0" w:color="000080"/>
          </w:tcBorders>
        </w:tcPr>
        <w:p w14:paraId="2964B996" w14:textId="77777777" w:rsidR="00A5482E" w:rsidRDefault="00A5482E">
          <w:pPr>
            <w:widowControl w:val="0"/>
            <w:pBdr>
              <w:top w:val="nil"/>
              <w:left w:val="nil"/>
              <w:bottom w:val="nil"/>
              <w:right w:val="nil"/>
              <w:between w:val="nil"/>
            </w:pBdr>
            <w:spacing w:before="0" w:after="0" w:line="276" w:lineRule="auto"/>
            <w:jc w:val="left"/>
            <w:rPr>
              <w:color w:val="000000"/>
              <w:sz w:val="16"/>
              <w:szCs w:val="16"/>
            </w:rPr>
          </w:pPr>
        </w:p>
      </w:tc>
      <w:tc>
        <w:tcPr>
          <w:tcW w:w="5564" w:type="dxa"/>
          <w:vMerge/>
          <w:tcBorders>
            <w:bottom w:val="single" w:sz="4" w:space="0" w:color="000000"/>
          </w:tcBorders>
          <w:shd w:val="clear" w:color="auto" w:fill="auto"/>
          <w:vAlign w:val="center"/>
        </w:tcPr>
        <w:p w14:paraId="18307FD1" w14:textId="77777777" w:rsidR="00A5482E" w:rsidRDefault="00A5482E">
          <w:pPr>
            <w:widowControl w:val="0"/>
            <w:pBdr>
              <w:top w:val="nil"/>
              <w:left w:val="nil"/>
              <w:bottom w:val="nil"/>
              <w:right w:val="nil"/>
              <w:between w:val="nil"/>
            </w:pBdr>
            <w:spacing w:before="0" w:after="0" w:line="276" w:lineRule="auto"/>
            <w:jc w:val="left"/>
            <w:rPr>
              <w:color w:val="000000"/>
              <w:sz w:val="16"/>
              <w:szCs w:val="16"/>
            </w:rPr>
          </w:pPr>
        </w:p>
      </w:tc>
      <w:tc>
        <w:tcPr>
          <w:tcW w:w="1956" w:type="dxa"/>
          <w:tcBorders>
            <w:bottom w:val="single" w:sz="8" w:space="0" w:color="000099"/>
          </w:tcBorders>
        </w:tcPr>
        <w:p w14:paraId="17A443FA" w14:textId="174907DE" w:rsidR="00A5482E" w:rsidRDefault="00DE622C">
          <w:pPr>
            <w:pBdr>
              <w:top w:val="nil"/>
              <w:left w:val="nil"/>
              <w:bottom w:val="nil"/>
              <w:right w:val="nil"/>
              <w:between w:val="nil"/>
            </w:pBdr>
            <w:spacing w:before="120" w:after="120"/>
            <w:jc w:val="right"/>
            <w:rPr>
              <w:color w:val="000000"/>
              <w:sz w:val="16"/>
              <w:szCs w:val="16"/>
            </w:rPr>
          </w:pPr>
          <w:r>
            <w:rPr>
              <w:i/>
              <w:color w:val="000000"/>
              <w:sz w:val="16"/>
              <w:szCs w:val="16"/>
            </w:rPr>
            <w:t xml:space="preserve">Date: </w:t>
          </w:r>
          <w:r w:rsidR="00350F44">
            <w:rPr>
              <w:color w:val="000000"/>
              <w:sz w:val="16"/>
              <w:szCs w:val="16"/>
            </w:rPr>
            <w:t>04</w:t>
          </w:r>
          <w:r>
            <w:rPr>
              <w:color w:val="000000"/>
              <w:sz w:val="16"/>
              <w:szCs w:val="16"/>
            </w:rPr>
            <w:t>/</w:t>
          </w:r>
          <w:r w:rsidR="00350F44">
            <w:rPr>
              <w:color w:val="000000"/>
              <w:sz w:val="16"/>
              <w:szCs w:val="16"/>
            </w:rPr>
            <w:t>0</w:t>
          </w:r>
          <w:r w:rsidR="00AB495B">
            <w:rPr>
              <w:color w:val="000000"/>
              <w:sz w:val="16"/>
              <w:szCs w:val="16"/>
            </w:rPr>
            <w:t>7</w:t>
          </w:r>
          <w:r>
            <w:rPr>
              <w:color w:val="000000"/>
              <w:sz w:val="16"/>
              <w:szCs w:val="16"/>
            </w:rPr>
            <w:t>/</w:t>
          </w:r>
          <w:r w:rsidR="00350F44">
            <w:rPr>
              <w:color w:val="000000"/>
              <w:sz w:val="16"/>
              <w:szCs w:val="16"/>
            </w:rPr>
            <w:t>2025</w:t>
          </w:r>
          <w:r>
            <w:rPr>
              <w:color w:val="000000"/>
              <w:sz w:val="16"/>
              <w:szCs w:val="16"/>
            </w:rPr>
            <w:t xml:space="preserve"> </w:t>
          </w:r>
        </w:p>
      </w:tc>
    </w:tr>
  </w:tbl>
  <w:p w14:paraId="449D8882" w14:textId="77777777" w:rsidR="00A5482E" w:rsidRDefault="00A5482E"/>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187E0" w14:textId="77777777" w:rsidR="00A5482E" w:rsidRDefault="00DE622C">
    <w:pPr>
      <w:pBdr>
        <w:top w:val="nil"/>
        <w:left w:val="nil"/>
        <w:bottom w:val="nil"/>
        <w:right w:val="nil"/>
        <w:between w:val="nil"/>
      </w:pBdr>
      <w:tabs>
        <w:tab w:val="center" w:pos="4819"/>
        <w:tab w:val="right" w:pos="9071"/>
      </w:tabs>
      <w:rPr>
        <w:color w:val="000000"/>
        <w:sz w:val="22"/>
        <w:szCs w:val="22"/>
      </w:rPr>
    </w:pPr>
    <w:r>
      <w:rPr>
        <w:noProof/>
        <w:color w:val="000000"/>
        <w:sz w:val="22"/>
        <w:szCs w:val="22"/>
      </w:rPr>
      <w:drawing>
        <wp:inline distT="0" distB="0" distL="0" distR="0" wp14:anchorId="362D7F9C" wp14:editId="0A854803">
          <wp:extent cx="1641298" cy="739038"/>
          <wp:effectExtent l="0" t="0" r="0" b="0"/>
          <wp:docPr id="1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641298" cy="739038"/>
                  </a:xfrm>
                  <a:prstGeom prst="rect">
                    <a:avLst/>
                  </a:prstGeom>
                  <a:ln/>
                </pic:spPr>
              </pic:pic>
            </a:graphicData>
          </a:graphic>
        </wp:inline>
      </w:drawing>
    </w:r>
    <w:r>
      <w:rPr>
        <w:color w:val="000000"/>
        <w:sz w:val="22"/>
        <w:szCs w:val="22"/>
      </w:rPr>
      <w:tab/>
    </w:r>
    <w:r>
      <w:rPr>
        <w:color w:val="000000"/>
        <w:sz w:val="22"/>
        <w:szCs w:val="22"/>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91F8D"/>
    <w:multiLevelType w:val="multilevel"/>
    <w:tmpl w:val="2A0212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4635C95"/>
    <w:multiLevelType w:val="multilevel"/>
    <w:tmpl w:val="059A35CC"/>
    <w:lvl w:ilvl="0">
      <w:start w:val="1"/>
      <w:numFmt w:val="decimal"/>
      <w:lvlText w:val="%1."/>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 w15:restartNumberingAfterBreak="0">
    <w:nsid w:val="176C453F"/>
    <w:multiLevelType w:val="multilevel"/>
    <w:tmpl w:val="91BC4C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428304984">
    <w:abstractNumId w:val="1"/>
  </w:num>
  <w:num w:numId="2" w16cid:durableId="46876263">
    <w:abstractNumId w:val="2"/>
  </w:num>
  <w:num w:numId="3" w16cid:durableId="1625979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482E"/>
    <w:rsid w:val="00045BD9"/>
    <w:rsid w:val="00327F89"/>
    <w:rsid w:val="00350F44"/>
    <w:rsid w:val="00377082"/>
    <w:rsid w:val="00440435"/>
    <w:rsid w:val="0048428F"/>
    <w:rsid w:val="004D11E7"/>
    <w:rsid w:val="005B4ECC"/>
    <w:rsid w:val="00742358"/>
    <w:rsid w:val="00775808"/>
    <w:rsid w:val="008240D7"/>
    <w:rsid w:val="00993D3E"/>
    <w:rsid w:val="009A1EA0"/>
    <w:rsid w:val="00A5482E"/>
    <w:rsid w:val="00A90ACE"/>
    <w:rsid w:val="00AB495B"/>
    <w:rsid w:val="00B64286"/>
    <w:rsid w:val="00CC0FDA"/>
    <w:rsid w:val="00D06A69"/>
    <w:rsid w:val="00DB3153"/>
    <w:rsid w:val="00DE622C"/>
    <w:rsid w:val="00E349BD"/>
    <w:rsid w:val="00EE5DBD"/>
    <w:rsid w:val="00EF782B"/>
    <w:rsid w:val="00F462D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0F91C"/>
  <w15:docId w15:val="{D194CAD0-4230-49BE-8758-2B4B332EE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sv-SE" w:bidi="ar-SA"/>
      </w:rPr>
    </w:rPrDefault>
    <w:pPrDefault>
      <w:pPr>
        <w:spacing w:before="40" w:after="4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360" w:after="60"/>
      <w:outlineLvl w:val="0"/>
    </w:pPr>
    <w:rPr>
      <w:rFonts w:ascii="Arial" w:eastAsia="Arial" w:hAnsi="Arial" w:cs="Arial"/>
      <w:b/>
      <w:smallCaps/>
      <w:color w:val="171A6C"/>
      <w:sz w:val="28"/>
      <w:szCs w:val="28"/>
    </w:rPr>
  </w:style>
  <w:style w:type="paragraph" w:styleId="Heading2">
    <w:name w:val="heading 2"/>
    <w:basedOn w:val="Normal"/>
    <w:next w:val="Normal"/>
    <w:uiPriority w:val="9"/>
    <w:unhideWhenUsed/>
    <w:qFormat/>
    <w:pPr>
      <w:spacing w:before="240" w:after="60"/>
      <w:outlineLvl w:val="1"/>
    </w:pPr>
    <w:rPr>
      <w:rFonts w:ascii="Arial" w:eastAsia="Arial" w:hAnsi="Arial" w:cs="Arial"/>
      <w:b/>
      <w:smallCaps/>
      <w:color w:val="171A6C"/>
      <w:sz w:val="26"/>
      <w:szCs w:val="26"/>
    </w:rPr>
  </w:style>
  <w:style w:type="paragraph" w:styleId="Heading3">
    <w:name w:val="heading 3"/>
    <w:basedOn w:val="Normal"/>
    <w:next w:val="Normal"/>
    <w:uiPriority w:val="9"/>
    <w:semiHidden/>
    <w:unhideWhenUsed/>
    <w:qFormat/>
    <w:pPr>
      <w:spacing w:before="240" w:after="60"/>
      <w:outlineLvl w:val="2"/>
    </w:pPr>
    <w:rPr>
      <w:rFonts w:ascii="Arial" w:eastAsia="Arial" w:hAnsi="Arial" w:cs="Arial"/>
      <w:b/>
      <w:color w:val="171A6C"/>
    </w:rPr>
  </w:style>
  <w:style w:type="paragraph" w:styleId="Heading4">
    <w:name w:val="heading 4"/>
    <w:basedOn w:val="Normal"/>
    <w:next w:val="Normal"/>
    <w:uiPriority w:val="9"/>
    <w:semiHidden/>
    <w:unhideWhenUsed/>
    <w:qFormat/>
    <w:pPr>
      <w:keepNext/>
      <w:spacing w:before="240" w:after="60"/>
      <w:outlineLvl w:val="3"/>
    </w:pPr>
    <w:rPr>
      <w:rFonts w:ascii="Arial" w:eastAsia="Arial" w:hAnsi="Arial" w:cs="Arial"/>
      <w:b/>
      <w:i/>
      <w:color w:val="171A6C"/>
      <w:sz w:val="22"/>
      <w:szCs w:val="22"/>
    </w:rPr>
  </w:style>
  <w:style w:type="paragraph" w:styleId="Heading5">
    <w:name w:val="heading 5"/>
    <w:basedOn w:val="Normal"/>
    <w:next w:val="Normal"/>
    <w:uiPriority w:val="9"/>
    <w:semiHidden/>
    <w:unhideWhenUsed/>
    <w:qFormat/>
    <w:pPr>
      <w:spacing w:before="240" w:after="60"/>
      <w:outlineLvl w:val="4"/>
    </w:pPr>
    <w:rPr>
      <w:rFonts w:ascii="Arial" w:eastAsia="Arial" w:hAnsi="Arial" w:cs="Arial"/>
      <w:b/>
      <w:color w:val="171A6C"/>
      <w:sz w:val="22"/>
      <w:szCs w:val="22"/>
    </w:rPr>
  </w:style>
  <w:style w:type="paragraph" w:styleId="Heading6">
    <w:name w:val="heading 6"/>
    <w:basedOn w:val="Normal"/>
    <w:next w:val="Normal"/>
    <w:uiPriority w:val="9"/>
    <w:semiHidden/>
    <w:unhideWhenUsed/>
    <w:qFormat/>
    <w:pPr>
      <w:spacing w:before="240" w:after="60"/>
      <w:outlineLvl w:val="5"/>
    </w:pPr>
    <w:rPr>
      <w:rFonts w:ascii="Arial" w:eastAsia="Arial" w:hAnsi="Arial" w:cs="Arial"/>
      <w:i/>
      <w:color w:val="44A7A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70" w:type="dxa"/>
        <w:right w:w="70" w:type="dxa"/>
      </w:tblCellMar>
    </w:tblPr>
  </w:style>
  <w:style w:type="table" w:customStyle="1" w:styleId="a4">
    <w:basedOn w:val="TableNormal"/>
    <w:tblPr>
      <w:tblStyleRowBandSize w:val="1"/>
      <w:tblStyleColBandSize w:val="1"/>
      <w:tblCellMar>
        <w:left w:w="70" w:type="dxa"/>
        <w:right w:w="70" w:type="dxa"/>
      </w:tblCellMar>
    </w:tblPr>
  </w:style>
  <w:style w:type="table" w:customStyle="1" w:styleId="a5">
    <w:basedOn w:val="TableNormal"/>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aidainnova.web.cern.ch/"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header" Target="header3.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2.png"/></Relationships>
</file>

<file path=word/_rels/header3.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13</Pages>
  <Words>2600</Words>
  <Characters>14820</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Uppsala universitet</Company>
  <LinksUpToDate>false</LinksUpToDate>
  <CharactersWithSpaces>17386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Rebecca Pragassa</cp:lastModifiedBy>
  <cp:revision>4</cp:revision>
  <dcterms:created xsi:type="dcterms:W3CDTF">2025-06-05T09:46:00Z</dcterms:created>
  <dcterms:modified xsi:type="dcterms:W3CDTF">2025-06-23T07:35:00Z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0x010100C1297D64DC01694398705FD739D63467</vt:lpwstr>
  </property>
</Properties>
</file>