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Meta-Framework Application of the Stone Unit</w:t>
      </w:r>
    </w:p>
    <w:p>
      <w:pPr>
        <w:jc w:val="center"/>
      </w:pPr>
      <w:r>
        <w:rPr>
          <w:b/>
        </w:rPr>
        <w:t>Author: Travis Raymond-Charlie Stone</w:t>
        <w:br/>
        <w:t>2025</w:t>
      </w:r>
    </w:p>
    <w:p>
      <w:pPr>
        <w:pStyle w:val="Heading1"/>
      </w:pPr>
      <w:r>
        <w:t>1. Introduction</w:t>
      </w:r>
    </w:p>
    <w:p>
      <w:r>
        <w:t>The Stone Unit is a modular energy abstraction defined as:</w:t>
        <w:br/>
        <w:br/>
        <w:t xml:space="preserve">    Stone Unit = G • M • T</w:t>
        <w:br/>
        <w:br/>
        <w:t>Where:</w:t>
        <w:br/>
        <w:t>• G represents gravitational interaction</w:t>
        <w:br/>
        <w:t>• M denotes electromagnetic modulation</w:t>
        <w:br/>
        <w:t>• T signifies torque production</w:t>
        <w:br/>
        <w:br/>
        <w:t>This formula encapsulates multiple energy dimensions into a single recursive, scalable metric. It is designed for applications ranging from personal energy systems to interstellar propulsion.</w:t>
      </w:r>
    </w:p>
    <w:p>
      <w:pPr>
        <w:pStyle w:val="Heading1"/>
      </w:pPr>
      <w:r>
        <w:t>2. Application Across Meta-Framework Editions 0–5</w:t>
      </w:r>
    </w:p>
    <w:p>
      <w:pPr>
        <w:pStyle w:val="Heading2"/>
      </w:pPr>
      <w:r>
        <w:t>Edition 0: Foundational Mathematical Exploration</w:t>
      </w:r>
    </w:p>
    <w:p>
      <w:r>
        <w:t>Using combinatorial operators and core functions, the Stone Unit is simplified to:</w:t>
        <w:br/>
        <w:t xml:space="preserve">    E = { G • M • T }</w:t>
        <w:br/>
        <w:t>Where G, M, and T are constants or variables drawn from a universal energy set.</w:t>
      </w:r>
    </w:p>
    <w:p>
      <w:pPr>
        <w:pStyle w:val="Heading2"/>
      </w:pPr>
      <w:r>
        <w:t>Edition 1: Strict Mathematical Exploration</w:t>
      </w:r>
    </w:p>
    <w:p>
      <w:r>
        <w:t>Let xₙ₊₁ = f(xₙ, λ) = Gₙ • Mₙ • Tₙ</w:t>
        <w:br/>
        <w:t>The system is convergent if:</w:t>
        <w:br/>
        <w:t xml:space="preserve">    limₙ→∞ |xₙ₊₁ - xₙ| &lt; ε</w:t>
        <w:br/>
        <w:t>Lyapunov Exponent (Λ) determines stability:</w:t>
        <w:br/>
        <w:t xml:space="preserve">    Λ &lt; 0 : Convergence</w:t>
        <w:br/>
        <w:t xml:space="preserve">    Λ &gt; 0 : Divergence</w:t>
      </w:r>
    </w:p>
    <w:p>
      <w:pPr>
        <w:pStyle w:val="Heading2"/>
      </w:pPr>
      <w:r>
        <w:t>Edition 2: Framework Mapping</w:t>
      </w:r>
    </w:p>
    <w:p>
      <w:r>
        <w:t>Model Stone Unit dependencies as a directed graph G = (N, E), where nodes represent G, M, T and edges capture their interactions. Convergence score C_i = in-degree(i) - out-degree(i) identifies source/sink roles of components.</w:t>
      </w:r>
    </w:p>
    <w:p>
      <w:pPr>
        <w:pStyle w:val="Heading2"/>
      </w:pPr>
      <w:r>
        <w:t>Edition 3: Speculative Conceptual Observation</w:t>
      </w:r>
    </w:p>
    <w:p>
      <w:r>
        <w:t>Amplify state with factor A &gt; 1:</w:t>
        <w:br/>
        <w:t xml:space="preserve">    xₙ₊₁ = A • f(xₙ)</w:t>
        <w:br/>
        <w:t>Tolerance bounds ensure system control:</w:t>
        <w:br/>
        <w:t xml:space="preserve">    L ≤ M ≤ U</w:t>
      </w:r>
    </w:p>
    <w:p>
      <w:pPr>
        <w:pStyle w:val="Heading2"/>
      </w:pPr>
      <w:r>
        <w:t>Edition 4: Open Interpretation</w:t>
      </w:r>
    </w:p>
    <w:p>
      <w:r>
        <w:t>Enable continuous evolution:</w:t>
        <w:br/>
        <w:t xml:space="preserve">    F_k = F_{k-1} + ΔF</w:t>
        <w:br/>
        <w:t>Transformations:</w:t>
        <w:br/>
        <w:t xml:space="preserve">    F′ = h(F) ∀ h ∈ H</w:t>
      </w:r>
    </w:p>
    <w:p>
      <w:pPr>
        <w:pStyle w:val="Heading2"/>
      </w:pPr>
      <w:r>
        <w:t>Edition 5: Editorial Validation</w:t>
      </w:r>
    </w:p>
    <w:p>
      <w:r>
        <w:t>Parallel combinations of frameworks are defined:</w:t>
        <w:br/>
        <w:t xml:space="preserve">    ℘ = {F_i ∪ F_j}, i ≠ j</w:t>
        <w:br/>
        <w:t>Ensure stable output:</w:t>
        <w:br/>
        <w:t xml:space="preserve">    O ∈ ℑ ⇒ O is a valid Stone Unit outcome</w:t>
      </w:r>
    </w:p>
    <w:p>
      <w:pPr>
        <w:pStyle w:val="Heading1"/>
      </w:pPr>
      <w:r>
        <w:t>3. Hypothesis and Modularity</w:t>
      </w:r>
    </w:p>
    <w:p>
      <w:r>
        <w:t>Given quantitative data D from recursive Stone Unit simulations:</w:t>
        <w:br/>
        <w:t xml:space="preserve">    H = Q(D) where Q ∈ {qualitative mappings}</w:t>
        <w:br/>
        <w:t>Modular Meta-Framework:</w:t>
        <w:br/>
        <w:t xml:space="preserve">    ℱ = {F₀, F₁, ..., F₅}, U = user input</w:t>
        <w:br/>
        <w:t xml:space="preserve">    ℛ(U) = ⋃ Fᵢ → Generate hypothesis H = G(ℴ)</w:t>
      </w:r>
    </w:p>
    <w:p>
      <w:pPr>
        <w:pStyle w:val="Heading1"/>
      </w:pPr>
      <w:r>
        <w:t>4. Conclusion</w:t>
      </w:r>
    </w:p>
    <w:p>
      <w:r>
        <w:t>The Stone Unit, when run through the Meta-Framework Editions 0–5, proves to be a robust, scalable, and convergent abstraction of energy. Its recursive and modular nature allows it to unify physical forces and support applications across multiple scientific and engineering domains.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