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67081" w14:textId="18D86916" w:rsidR="00B85FB8" w:rsidRPr="00BE1F4A" w:rsidRDefault="00BE1F4A" w:rsidP="00B85FB8">
      <w:pPr>
        <w:spacing w:after="0" w:line="240" w:lineRule="auto"/>
        <w:jc w:val="both"/>
      </w:pPr>
      <w:r w:rsidRPr="00BE1F4A">
        <w:rPr>
          <w:noProof/>
        </w:rPr>
        <mc:AlternateContent>
          <mc:Choice Requires="wps">
            <w:drawing>
              <wp:anchor distT="45720" distB="45720" distL="114300" distR="114300" simplePos="0" relativeHeight="251666432" behindDoc="0" locked="0" layoutInCell="1" allowOverlap="1" wp14:anchorId="24D45092" wp14:editId="0EEFD645">
                <wp:simplePos x="0" y="0"/>
                <wp:positionH relativeFrom="column">
                  <wp:posOffset>200025</wp:posOffset>
                </wp:positionH>
                <wp:positionV relativeFrom="paragraph">
                  <wp:posOffset>5308600</wp:posOffset>
                </wp:positionV>
                <wp:extent cx="2915920" cy="330200"/>
                <wp:effectExtent l="0" t="0" r="0" b="0"/>
                <wp:wrapSquare wrapText="bothSides"/>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5920" cy="330200"/>
                        </a:xfrm>
                        <a:prstGeom prst="rect">
                          <a:avLst/>
                        </a:prstGeom>
                        <a:noFill/>
                        <a:ln w="9525">
                          <a:noFill/>
                          <a:miter lim="800000"/>
                          <a:headEnd/>
                          <a:tailEnd/>
                        </a:ln>
                      </wps:spPr>
                      <wps:txbx>
                        <w:txbxContent>
                          <w:p w14:paraId="0701CC85" w14:textId="430D274B" w:rsidR="00B85FB8" w:rsidRDefault="00B85FB8" w:rsidP="00B85FB8">
                            <w:pPr>
                              <w:rPr>
                                <w:rFonts w:ascii="Poppins Black" w:hAnsi="Poppins Black" w:cs="Poppins Black"/>
                                <w:color w:val="FFFFFF"/>
                                <w:sz w:val="18"/>
                                <w:szCs w:val="18"/>
                              </w:rPr>
                            </w:pPr>
                            <w:r w:rsidRPr="00BE1F4A">
                              <w:rPr>
                                <w:rFonts w:ascii="Poppins Black" w:hAnsi="Poppins Black" w:cs="Poppins Black"/>
                                <w:color w:val="FFFFFF"/>
                                <w:sz w:val="18"/>
                                <w:szCs w:val="18"/>
                              </w:rPr>
                              <w:t xml:space="preserve">Recibido:   </w:t>
                            </w:r>
                            <w:r w:rsidR="00BE1F4A">
                              <w:rPr>
                                <w:rFonts w:ascii="Poppins Black" w:hAnsi="Poppins Black" w:cs="Poppins Black"/>
                                <w:color w:val="FFFFFF"/>
                                <w:sz w:val="18"/>
                                <w:szCs w:val="18"/>
                              </w:rPr>
                              <w:t>13</w:t>
                            </w:r>
                            <w:r w:rsidRPr="00BE1F4A">
                              <w:rPr>
                                <w:rFonts w:ascii="Poppins Black" w:hAnsi="Poppins Black" w:cs="Poppins Black"/>
                                <w:color w:val="FFFFFF"/>
                                <w:sz w:val="18"/>
                                <w:szCs w:val="18"/>
                              </w:rPr>
                              <w:t>/</w:t>
                            </w:r>
                            <w:r w:rsidR="00BE1F4A">
                              <w:rPr>
                                <w:rFonts w:ascii="Poppins Black" w:hAnsi="Poppins Black" w:cs="Poppins Black"/>
                                <w:color w:val="FFFFFF"/>
                                <w:sz w:val="18"/>
                                <w:szCs w:val="18"/>
                              </w:rPr>
                              <w:t>10</w:t>
                            </w:r>
                            <w:r w:rsidRPr="00BE1F4A">
                              <w:rPr>
                                <w:rFonts w:ascii="Poppins Black" w:hAnsi="Poppins Black" w:cs="Poppins Black"/>
                                <w:color w:val="FFFFFF"/>
                                <w:sz w:val="18"/>
                                <w:szCs w:val="18"/>
                              </w:rPr>
                              <w:t>/2025   Aceptado: 0</w:t>
                            </w:r>
                            <w:r w:rsidR="00BE1F4A">
                              <w:rPr>
                                <w:rFonts w:ascii="Poppins Black" w:hAnsi="Poppins Black" w:cs="Poppins Black"/>
                                <w:color w:val="FFFFFF"/>
                                <w:sz w:val="18"/>
                                <w:szCs w:val="18"/>
                              </w:rPr>
                              <w:t>2</w:t>
                            </w:r>
                            <w:r w:rsidRPr="00BE1F4A">
                              <w:rPr>
                                <w:rFonts w:ascii="Poppins Black" w:hAnsi="Poppins Black" w:cs="Poppins Black"/>
                                <w:color w:val="FFFFFF"/>
                                <w:sz w:val="18"/>
                                <w:szCs w:val="18"/>
                              </w:rPr>
                              <w:t>/01/2025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D45092" id="_x0000_t202" coordsize="21600,21600" o:spt="202" path="m,l,21600r21600,l21600,xe">
                <v:stroke joinstyle="miter"/>
                <v:path gradientshapeok="t" o:connecttype="rect"/>
              </v:shapetype>
              <v:shape id="Cuadro de texto 7" o:spid="_x0000_s1026" type="#_x0000_t202" style="position:absolute;left:0;text-align:left;margin-left:15.75pt;margin-top:418pt;width:229.6pt;height:26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" filled="f" stroked="f">
                <v:textbox>
                  <w:txbxContent>
                    <w:p w14:paraId="0701CC85" w14:textId="430D274B" w:rsidR="00B85FB8" w:rsidRDefault="00B85FB8" w:rsidP="00B85FB8">
                      <w:pPr>
                        <w:rPr>
                          <w:rFonts w:ascii="Poppins Black" w:hAnsi="Poppins Black" w:cs="Poppins Black"/>
                          <w:color w:val="FFFFFF"/>
                          <w:sz w:val="18"/>
                          <w:szCs w:val="18"/>
                        </w:rPr>
                      </w:pPr>
                      <w:r w:rsidRPr="00BE1F4A">
                        <w:rPr>
                          <w:rFonts w:ascii="Poppins Black" w:hAnsi="Poppins Black" w:cs="Poppins Black"/>
                          <w:color w:val="FFFFFF"/>
                          <w:sz w:val="18"/>
                          <w:szCs w:val="18"/>
                        </w:rPr>
                        <w:t xml:space="preserve">Recibido:   </w:t>
                      </w:r>
                      <w:r w:rsidR="00BE1F4A">
                        <w:rPr>
                          <w:rFonts w:ascii="Poppins Black" w:hAnsi="Poppins Black" w:cs="Poppins Black"/>
                          <w:color w:val="FFFFFF"/>
                          <w:sz w:val="18"/>
                          <w:szCs w:val="18"/>
                        </w:rPr>
                        <w:t>13</w:t>
                      </w:r>
                      <w:r w:rsidRPr="00BE1F4A">
                        <w:rPr>
                          <w:rFonts w:ascii="Poppins Black" w:hAnsi="Poppins Black" w:cs="Poppins Black"/>
                          <w:color w:val="FFFFFF"/>
                          <w:sz w:val="18"/>
                          <w:szCs w:val="18"/>
                        </w:rPr>
                        <w:t>/</w:t>
                      </w:r>
                      <w:r w:rsidR="00BE1F4A">
                        <w:rPr>
                          <w:rFonts w:ascii="Poppins Black" w:hAnsi="Poppins Black" w:cs="Poppins Black"/>
                          <w:color w:val="FFFFFF"/>
                          <w:sz w:val="18"/>
                          <w:szCs w:val="18"/>
                        </w:rPr>
                        <w:t>10</w:t>
                      </w:r>
                      <w:r w:rsidRPr="00BE1F4A">
                        <w:rPr>
                          <w:rFonts w:ascii="Poppins Black" w:hAnsi="Poppins Black" w:cs="Poppins Black"/>
                          <w:color w:val="FFFFFF"/>
                          <w:sz w:val="18"/>
                          <w:szCs w:val="18"/>
                        </w:rPr>
                        <w:t>/2025   Aceptado: 0</w:t>
                      </w:r>
                      <w:r w:rsidR="00BE1F4A">
                        <w:rPr>
                          <w:rFonts w:ascii="Poppins Black" w:hAnsi="Poppins Black" w:cs="Poppins Black"/>
                          <w:color w:val="FFFFFF"/>
                          <w:sz w:val="18"/>
                          <w:szCs w:val="18"/>
                        </w:rPr>
                        <w:t>2</w:t>
                      </w:r>
                      <w:r w:rsidRPr="00BE1F4A">
                        <w:rPr>
                          <w:rFonts w:ascii="Poppins Black" w:hAnsi="Poppins Black" w:cs="Poppins Black"/>
                          <w:color w:val="FFFFFF"/>
                          <w:sz w:val="18"/>
                          <w:szCs w:val="18"/>
                        </w:rPr>
                        <w:t>/01/2025</w:t>
                      </w:r>
                    </w:p>
                  </w:txbxContent>
                </v:textbox>
                <w10:wrap type="square"/>
              </v:shape>
            </w:pict>
          </mc:Fallback>
        </mc:AlternateContent>
      </w:r>
      <w:r w:rsidR="00B85FB8" w:rsidRPr="00BE1F4A">
        <w:rPr>
          <w:noProof/>
        </w:rPr>
        <mc:AlternateContent>
          <mc:Choice Requires="wps">
            <w:drawing>
              <wp:anchor distT="45720" distB="45720" distL="114300" distR="114300" simplePos="0" relativeHeight="251667456" behindDoc="0" locked="0" layoutInCell="1" allowOverlap="1" wp14:anchorId="70FCD633" wp14:editId="56E174D3">
                <wp:simplePos x="0" y="0"/>
                <wp:positionH relativeFrom="column">
                  <wp:posOffset>2226310</wp:posOffset>
                </wp:positionH>
                <wp:positionV relativeFrom="paragraph">
                  <wp:posOffset>1525270</wp:posOffset>
                </wp:positionV>
                <wp:extent cx="3797300" cy="2857500"/>
                <wp:effectExtent l="0" t="0" r="0" b="0"/>
                <wp:wrapSquare wrapText="bothSides"/>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7300" cy="2857500"/>
                        </a:xfrm>
                        <a:prstGeom prst="rect">
                          <a:avLst/>
                        </a:prstGeom>
                        <a:noFill/>
                        <a:ln w="9525">
                          <a:noFill/>
                          <a:miter lim="800000"/>
                          <a:headEnd/>
                          <a:tailEnd/>
                        </a:ln>
                      </wps:spPr>
                      <wps:txbx>
                        <w:txbxContent>
                          <w:p w14:paraId="1BC22B3D" w14:textId="77777777" w:rsidR="00B85FB8" w:rsidRDefault="00B85FB8" w:rsidP="00B85FB8">
                            <w:pPr>
                              <w:spacing w:after="0" w:line="240" w:lineRule="auto"/>
                              <w:jc w:val="right"/>
                              <w:rPr>
                                <w:rFonts w:ascii="Prompt" w:hAnsi="Prompt" w:cs="Prompt"/>
                                <w:color w:val="63AEBD"/>
                                <w:sz w:val="20"/>
                                <w:szCs w:val="24"/>
                              </w:rPr>
                            </w:pPr>
                          </w:p>
                          <w:p w14:paraId="03018FAA" w14:textId="77777777" w:rsidR="00B85FB8" w:rsidRDefault="00B85FB8" w:rsidP="00B85FB8">
                            <w:pPr>
                              <w:spacing w:after="0" w:line="240" w:lineRule="auto"/>
                              <w:jc w:val="right"/>
                              <w:rPr>
                                <w:rFonts w:ascii="Prompt" w:hAnsi="Prompt" w:cs="Prompt"/>
                                <w:color w:val="63AEBD"/>
                                <w:sz w:val="20"/>
                                <w:szCs w:val="24"/>
                              </w:rPr>
                            </w:pPr>
                          </w:p>
                          <w:p w14:paraId="6DF131B0" w14:textId="77777777" w:rsidR="00B85FB8" w:rsidRDefault="00B85FB8" w:rsidP="00B85FB8">
                            <w:pPr>
                              <w:spacing w:after="0" w:line="240" w:lineRule="auto"/>
                              <w:jc w:val="right"/>
                              <w:rPr>
                                <w:rFonts w:ascii="Prompt" w:hAnsi="Prompt" w:cs="Prompt"/>
                                <w:color w:val="63AEBD"/>
                                <w:sz w:val="20"/>
                                <w:szCs w:val="24"/>
                              </w:rPr>
                            </w:pPr>
                            <w:proofErr w:type="spellStart"/>
                            <w:r>
                              <w:rPr>
                                <w:rFonts w:ascii="Prompt" w:hAnsi="Prompt" w:cs="Prompt" w:hint="cs"/>
                                <w:color w:val="63AEBD"/>
                                <w:sz w:val="20"/>
                                <w:szCs w:val="24"/>
                              </w:rPr>
                              <w:t>Aslhy</w:t>
                            </w:r>
                            <w:proofErr w:type="spellEnd"/>
                            <w:r>
                              <w:rPr>
                                <w:rFonts w:ascii="Prompt" w:hAnsi="Prompt" w:cs="Prompt" w:hint="cs"/>
                                <w:color w:val="63AEBD"/>
                                <w:sz w:val="20"/>
                                <w:szCs w:val="24"/>
                              </w:rPr>
                              <w:t xml:space="preserve"> Marjory </w:t>
                            </w:r>
                            <w:proofErr w:type="spellStart"/>
                            <w:r>
                              <w:rPr>
                                <w:rFonts w:ascii="Prompt" w:hAnsi="Prompt" w:cs="Prompt" w:hint="cs"/>
                                <w:color w:val="63AEBD"/>
                                <w:sz w:val="20"/>
                                <w:szCs w:val="24"/>
                              </w:rPr>
                              <w:t>Vasquez</w:t>
                            </w:r>
                            <w:proofErr w:type="spellEnd"/>
                            <w:r>
                              <w:rPr>
                                <w:rFonts w:ascii="Prompt" w:hAnsi="Prompt" w:cs="Prompt" w:hint="cs"/>
                                <w:color w:val="63AEBD"/>
                                <w:sz w:val="20"/>
                                <w:szCs w:val="24"/>
                              </w:rPr>
                              <w:t xml:space="preserve"> Bada </w:t>
                            </w:r>
                          </w:p>
                          <w:p w14:paraId="590C3156" w14:textId="77777777" w:rsidR="00B85FB8" w:rsidRDefault="00B85FB8" w:rsidP="00B85FB8">
                            <w:pPr>
                              <w:spacing w:after="0" w:line="240" w:lineRule="auto"/>
                              <w:jc w:val="right"/>
                              <w:rPr>
                                <w:rFonts w:ascii="Prompt" w:hAnsi="Prompt" w:cs="Prompt"/>
                                <w:color w:val="FFFFFF" w:themeColor="background1"/>
                                <w:sz w:val="20"/>
                                <w:szCs w:val="24"/>
                                <w:u w:val="single"/>
                              </w:rPr>
                            </w:pPr>
                            <w:r>
                              <w:rPr>
                                <w:rFonts w:ascii="Prompt" w:hAnsi="Prompt" w:cs="Prompt" w:hint="cs"/>
                                <w:color w:val="FFFFFF" w:themeColor="background1"/>
                                <w:sz w:val="20"/>
                                <w:szCs w:val="24"/>
                                <w:u w:val="single"/>
                              </w:rPr>
                              <w:t xml:space="preserve">https://orcid.org/0000-0002-0314-7863      </w:t>
                            </w:r>
                          </w:p>
                          <w:p w14:paraId="43CD9F83" w14:textId="77777777" w:rsidR="00B85FB8" w:rsidRDefault="00B85FB8" w:rsidP="00B85FB8">
                            <w:pPr>
                              <w:spacing w:after="0" w:line="240" w:lineRule="auto"/>
                              <w:jc w:val="right"/>
                              <w:rPr>
                                <w:rFonts w:ascii="Prompt" w:hAnsi="Prompt" w:cs="Prompt"/>
                                <w:color w:val="FFFFFF" w:themeColor="background1"/>
                                <w:sz w:val="20"/>
                                <w:szCs w:val="24"/>
                                <w:u w:val="single"/>
                              </w:rPr>
                            </w:pPr>
                            <w:r>
                              <w:rPr>
                                <w:rFonts w:ascii="Prompt" w:hAnsi="Prompt" w:cs="Prompt" w:hint="cs"/>
                                <w:color w:val="FFFFFF" w:themeColor="background1"/>
                                <w:sz w:val="20"/>
                                <w:szCs w:val="24"/>
                                <w:u w:val="single"/>
                              </w:rPr>
                              <w:t xml:space="preserve">vbadasl@ucvvirtual.edu.pe </w:t>
                            </w:r>
                          </w:p>
                          <w:p w14:paraId="426D3450" w14:textId="77777777" w:rsidR="00B85FB8" w:rsidRDefault="00B85FB8" w:rsidP="00B85FB8">
                            <w:pPr>
                              <w:spacing w:after="0" w:line="240" w:lineRule="auto"/>
                              <w:jc w:val="right"/>
                              <w:rPr>
                                <w:rFonts w:ascii="Prompt" w:hAnsi="Prompt" w:cs="Prompt"/>
                                <w:color w:val="63AEBD"/>
                                <w:sz w:val="20"/>
                                <w:szCs w:val="24"/>
                              </w:rPr>
                            </w:pPr>
                            <w:r>
                              <w:rPr>
                                <w:rFonts w:ascii="Prompt" w:hAnsi="Prompt" w:cs="Prompt" w:hint="cs"/>
                                <w:color w:val="63AEBD"/>
                                <w:sz w:val="20"/>
                                <w:szCs w:val="24"/>
                              </w:rPr>
                              <w:t>Universidad César Vallejo. Trujillo – Perú.</w:t>
                            </w:r>
                          </w:p>
                          <w:p w14:paraId="727CC517" w14:textId="77777777" w:rsidR="00B85FB8" w:rsidRDefault="00B85FB8" w:rsidP="00B85FB8">
                            <w:pPr>
                              <w:spacing w:after="0" w:line="240" w:lineRule="auto"/>
                              <w:jc w:val="right"/>
                              <w:rPr>
                                <w:rFonts w:ascii="Prompt" w:hAnsi="Prompt" w:cs="Prompt"/>
                                <w:color w:val="63AEBD"/>
                                <w:sz w:val="20"/>
                                <w:szCs w:val="24"/>
                              </w:rPr>
                            </w:pPr>
                          </w:p>
                          <w:p w14:paraId="37A1F001" w14:textId="77777777" w:rsidR="00B85FB8" w:rsidRDefault="00B85FB8" w:rsidP="00B85FB8">
                            <w:pPr>
                              <w:spacing w:after="0" w:line="240" w:lineRule="auto"/>
                              <w:jc w:val="right"/>
                              <w:rPr>
                                <w:rFonts w:ascii="Prompt" w:hAnsi="Prompt" w:cs="Prompt"/>
                                <w:color w:val="63AEBD"/>
                                <w:sz w:val="20"/>
                                <w:szCs w:val="24"/>
                              </w:rPr>
                            </w:pPr>
                            <w:r>
                              <w:rPr>
                                <w:rFonts w:ascii="Prompt" w:hAnsi="Prompt" w:cs="Prompt" w:hint="cs"/>
                                <w:color w:val="63AEBD"/>
                                <w:sz w:val="20"/>
                                <w:szCs w:val="24"/>
                              </w:rPr>
                              <w:t xml:space="preserve">Jorge David Ríos Gonzales </w:t>
                            </w:r>
                          </w:p>
                          <w:p w14:paraId="5A811886" w14:textId="77777777" w:rsidR="00B85FB8" w:rsidRDefault="00B85FB8" w:rsidP="00B85FB8">
                            <w:pPr>
                              <w:spacing w:after="0" w:line="240" w:lineRule="auto"/>
                              <w:jc w:val="right"/>
                              <w:rPr>
                                <w:rFonts w:ascii="Prompt" w:hAnsi="Prompt" w:cs="Prompt"/>
                                <w:color w:val="FFFFFF" w:themeColor="background1"/>
                                <w:sz w:val="20"/>
                                <w:szCs w:val="24"/>
                                <w:u w:val="single"/>
                              </w:rPr>
                            </w:pPr>
                            <w:r>
                              <w:rPr>
                                <w:rFonts w:ascii="Prompt" w:hAnsi="Prompt" w:cs="Prompt" w:hint="cs"/>
                                <w:color w:val="FFFFFF" w:themeColor="background1"/>
                                <w:sz w:val="20"/>
                                <w:szCs w:val="24"/>
                                <w:u w:val="single"/>
                              </w:rPr>
                              <w:t xml:space="preserve">https://orcid.org/0000-0001-6073-0804     </w:t>
                            </w:r>
                          </w:p>
                          <w:p w14:paraId="2596B56E" w14:textId="77777777" w:rsidR="00B85FB8" w:rsidRDefault="00B85FB8" w:rsidP="00B85FB8">
                            <w:pPr>
                              <w:spacing w:after="0" w:line="240" w:lineRule="auto"/>
                              <w:jc w:val="right"/>
                              <w:rPr>
                                <w:rFonts w:ascii="Prompt" w:hAnsi="Prompt" w:cs="Prompt"/>
                                <w:color w:val="FFFFFF" w:themeColor="background1"/>
                                <w:sz w:val="20"/>
                                <w:szCs w:val="24"/>
                                <w:u w:val="single"/>
                              </w:rPr>
                            </w:pPr>
                            <w:r>
                              <w:rPr>
                                <w:rFonts w:ascii="Prompt" w:hAnsi="Prompt" w:cs="Prompt" w:hint="cs"/>
                                <w:color w:val="FFFFFF" w:themeColor="background1"/>
                                <w:sz w:val="20"/>
                                <w:szCs w:val="24"/>
                                <w:u w:val="single"/>
                              </w:rPr>
                              <w:t xml:space="preserve">jrig1975@ucvvirtual.edu.pe </w:t>
                            </w:r>
                          </w:p>
                          <w:p w14:paraId="21BB1441" w14:textId="77777777" w:rsidR="00B85FB8" w:rsidRDefault="00B85FB8" w:rsidP="00B85FB8">
                            <w:pPr>
                              <w:spacing w:after="0" w:line="240" w:lineRule="auto"/>
                              <w:jc w:val="right"/>
                              <w:rPr>
                                <w:rFonts w:ascii="Prompt" w:hAnsi="Prompt" w:cs="Prompt"/>
                                <w:color w:val="63AEBD"/>
                                <w:sz w:val="20"/>
                                <w:szCs w:val="24"/>
                              </w:rPr>
                            </w:pPr>
                            <w:r>
                              <w:rPr>
                                <w:rFonts w:ascii="Prompt" w:hAnsi="Prompt" w:cs="Prompt" w:hint="cs"/>
                                <w:color w:val="63AEBD"/>
                                <w:sz w:val="20"/>
                                <w:szCs w:val="24"/>
                              </w:rPr>
                              <w:t>Universidad César Vallejo. Trujillo – Perú.</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FCD633" id="Cuadro de texto 12" o:spid="_x0000_s1027" type="#_x0000_t202" style="position:absolute;left:0;text-align:left;margin-left:175.3pt;margin-top:120.1pt;width:299pt;height:2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" filled="f" stroked="f">
                <v:textbox>
                  <w:txbxContent>
                    <w:p w14:paraId="1BC22B3D" w14:textId="77777777" w:rsidR="00B85FB8" w:rsidRDefault="00B85FB8" w:rsidP="00B85FB8">
                      <w:pPr>
                        <w:spacing w:after="0" w:line="240" w:lineRule="auto"/>
                        <w:jc w:val="right"/>
                        <w:rPr>
                          <w:rFonts w:ascii="Prompt" w:hAnsi="Prompt" w:cs="Prompt"/>
                          <w:color w:val="63AEBD"/>
                          <w:sz w:val="20"/>
                          <w:szCs w:val="24"/>
                        </w:rPr>
                      </w:pPr>
                    </w:p>
                    <w:p w14:paraId="03018FAA" w14:textId="77777777" w:rsidR="00B85FB8" w:rsidRDefault="00B85FB8" w:rsidP="00B85FB8">
                      <w:pPr>
                        <w:spacing w:after="0" w:line="240" w:lineRule="auto"/>
                        <w:jc w:val="right"/>
                        <w:rPr>
                          <w:rFonts w:ascii="Prompt" w:hAnsi="Prompt" w:cs="Prompt"/>
                          <w:color w:val="63AEBD"/>
                          <w:sz w:val="20"/>
                          <w:szCs w:val="24"/>
                        </w:rPr>
                      </w:pPr>
                    </w:p>
                    <w:p w14:paraId="6DF131B0" w14:textId="77777777" w:rsidR="00B85FB8" w:rsidRDefault="00B85FB8" w:rsidP="00B85FB8">
                      <w:pPr>
                        <w:spacing w:after="0" w:line="240" w:lineRule="auto"/>
                        <w:jc w:val="right"/>
                        <w:rPr>
                          <w:rFonts w:ascii="Prompt" w:hAnsi="Prompt" w:cs="Prompt"/>
                          <w:color w:val="63AEBD"/>
                          <w:sz w:val="20"/>
                          <w:szCs w:val="24"/>
                        </w:rPr>
                      </w:pPr>
                      <w:proofErr w:type="spellStart"/>
                      <w:r>
                        <w:rPr>
                          <w:rFonts w:ascii="Prompt" w:hAnsi="Prompt" w:cs="Prompt" w:hint="cs"/>
                          <w:color w:val="63AEBD"/>
                          <w:sz w:val="20"/>
                          <w:szCs w:val="24"/>
                        </w:rPr>
                        <w:t>Aslhy</w:t>
                      </w:r>
                      <w:proofErr w:type="spellEnd"/>
                      <w:r>
                        <w:rPr>
                          <w:rFonts w:ascii="Prompt" w:hAnsi="Prompt" w:cs="Prompt" w:hint="cs"/>
                          <w:color w:val="63AEBD"/>
                          <w:sz w:val="20"/>
                          <w:szCs w:val="24"/>
                        </w:rPr>
                        <w:t xml:space="preserve"> Marjory </w:t>
                      </w:r>
                      <w:proofErr w:type="spellStart"/>
                      <w:r>
                        <w:rPr>
                          <w:rFonts w:ascii="Prompt" w:hAnsi="Prompt" w:cs="Prompt" w:hint="cs"/>
                          <w:color w:val="63AEBD"/>
                          <w:sz w:val="20"/>
                          <w:szCs w:val="24"/>
                        </w:rPr>
                        <w:t>Vasquez</w:t>
                      </w:r>
                      <w:proofErr w:type="spellEnd"/>
                      <w:r>
                        <w:rPr>
                          <w:rFonts w:ascii="Prompt" w:hAnsi="Prompt" w:cs="Prompt" w:hint="cs"/>
                          <w:color w:val="63AEBD"/>
                          <w:sz w:val="20"/>
                          <w:szCs w:val="24"/>
                        </w:rPr>
                        <w:t xml:space="preserve"> Bada </w:t>
                      </w:r>
                    </w:p>
                    <w:p w14:paraId="590C3156" w14:textId="77777777" w:rsidR="00B85FB8" w:rsidRDefault="00B85FB8" w:rsidP="00B85FB8">
                      <w:pPr>
                        <w:spacing w:after="0" w:line="240" w:lineRule="auto"/>
                        <w:jc w:val="right"/>
                        <w:rPr>
                          <w:rFonts w:ascii="Prompt" w:hAnsi="Prompt" w:cs="Prompt"/>
                          <w:color w:val="FFFFFF" w:themeColor="background1"/>
                          <w:sz w:val="20"/>
                          <w:szCs w:val="24"/>
                          <w:u w:val="single"/>
                        </w:rPr>
                      </w:pPr>
                      <w:r>
                        <w:rPr>
                          <w:rFonts w:ascii="Prompt" w:hAnsi="Prompt" w:cs="Prompt" w:hint="cs"/>
                          <w:color w:val="FFFFFF" w:themeColor="background1"/>
                          <w:sz w:val="20"/>
                          <w:szCs w:val="24"/>
                          <w:u w:val="single"/>
                        </w:rPr>
                        <w:t xml:space="preserve">https://orcid.org/0000-0002-0314-7863      </w:t>
                      </w:r>
                    </w:p>
                    <w:p w14:paraId="43CD9F83" w14:textId="77777777" w:rsidR="00B85FB8" w:rsidRDefault="00B85FB8" w:rsidP="00B85FB8">
                      <w:pPr>
                        <w:spacing w:after="0" w:line="240" w:lineRule="auto"/>
                        <w:jc w:val="right"/>
                        <w:rPr>
                          <w:rFonts w:ascii="Prompt" w:hAnsi="Prompt" w:cs="Prompt"/>
                          <w:color w:val="FFFFFF" w:themeColor="background1"/>
                          <w:sz w:val="20"/>
                          <w:szCs w:val="24"/>
                          <w:u w:val="single"/>
                        </w:rPr>
                      </w:pPr>
                      <w:r>
                        <w:rPr>
                          <w:rFonts w:ascii="Prompt" w:hAnsi="Prompt" w:cs="Prompt" w:hint="cs"/>
                          <w:color w:val="FFFFFF" w:themeColor="background1"/>
                          <w:sz w:val="20"/>
                          <w:szCs w:val="24"/>
                          <w:u w:val="single"/>
                        </w:rPr>
                        <w:t xml:space="preserve">vbadasl@ucvvirtual.edu.pe </w:t>
                      </w:r>
                    </w:p>
                    <w:p w14:paraId="426D3450" w14:textId="77777777" w:rsidR="00B85FB8" w:rsidRDefault="00B85FB8" w:rsidP="00B85FB8">
                      <w:pPr>
                        <w:spacing w:after="0" w:line="240" w:lineRule="auto"/>
                        <w:jc w:val="right"/>
                        <w:rPr>
                          <w:rFonts w:ascii="Prompt" w:hAnsi="Prompt" w:cs="Prompt"/>
                          <w:color w:val="63AEBD"/>
                          <w:sz w:val="20"/>
                          <w:szCs w:val="24"/>
                        </w:rPr>
                      </w:pPr>
                      <w:r>
                        <w:rPr>
                          <w:rFonts w:ascii="Prompt" w:hAnsi="Prompt" w:cs="Prompt" w:hint="cs"/>
                          <w:color w:val="63AEBD"/>
                          <w:sz w:val="20"/>
                          <w:szCs w:val="24"/>
                        </w:rPr>
                        <w:t>Universidad César Vallejo. Trujillo – Perú.</w:t>
                      </w:r>
                    </w:p>
                    <w:p w14:paraId="727CC517" w14:textId="77777777" w:rsidR="00B85FB8" w:rsidRDefault="00B85FB8" w:rsidP="00B85FB8">
                      <w:pPr>
                        <w:spacing w:after="0" w:line="240" w:lineRule="auto"/>
                        <w:jc w:val="right"/>
                        <w:rPr>
                          <w:rFonts w:ascii="Prompt" w:hAnsi="Prompt" w:cs="Prompt"/>
                          <w:color w:val="63AEBD"/>
                          <w:sz w:val="20"/>
                          <w:szCs w:val="24"/>
                        </w:rPr>
                      </w:pPr>
                    </w:p>
                    <w:p w14:paraId="37A1F001" w14:textId="77777777" w:rsidR="00B85FB8" w:rsidRDefault="00B85FB8" w:rsidP="00B85FB8">
                      <w:pPr>
                        <w:spacing w:after="0" w:line="240" w:lineRule="auto"/>
                        <w:jc w:val="right"/>
                        <w:rPr>
                          <w:rFonts w:ascii="Prompt" w:hAnsi="Prompt" w:cs="Prompt"/>
                          <w:color w:val="63AEBD"/>
                          <w:sz w:val="20"/>
                          <w:szCs w:val="24"/>
                        </w:rPr>
                      </w:pPr>
                      <w:r>
                        <w:rPr>
                          <w:rFonts w:ascii="Prompt" w:hAnsi="Prompt" w:cs="Prompt" w:hint="cs"/>
                          <w:color w:val="63AEBD"/>
                          <w:sz w:val="20"/>
                          <w:szCs w:val="24"/>
                        </w:rPr>
                        <w:t xml:space="preserve">Jorge David Ríos Gonzales </w:t>
                      </w:r>
                    </w:p>
                    <w:p w14:paraId="5A811886" w14:textId="77777777" w:rsidR="00B85FB8" w:rsidRDefault="00B85FB8" w:rsidP="00B85FB8">
                      <w:pPr>
                        <w:spacing w:after="0" w:line="240" w:lineRule="auto"/>
                        <w:jc w:val="right"/>
                        <w:rPr>
                          <w:rFonts w:ascii="Prompt" w:hAnsi="Prompt" w:cs="Prompt"/>
                          <w:color w:val="FFFFFF" w:themeColor="background1"/>
                          <w:sz w:val="20"/>
                          <w:szCs w:val="24"/>
                          <w:u w:val="single"/>
                        </w:rPr>
                      </w:pPr>
                      <w:r>
                        <w:rPr>
                          <w:rFonts w:ascii="Prompt" w:hAnsi="Prompt" w:cs="Prompt" w:hint="cs"/>
                          <w:color w:val="FFFFFF" w:themeColor="background1"/>
                          <w:sz w:val="20"/>
                          <w:szCs w:val="24"/>
                          <w:u w:val="single"/>
                        </w:rPr>
                        <w:t xml:space="preserve">https://orcid.org/0000-0001-6073-0804     </w:t>
                      </w:r>
                    </w:p>
                    <w:p w14:paraId="2596B56E" w14:textId="77777777" w:rsidR="00B85FB8" w:rsidRDefault="00B85FB8" w:rsidP="00B85FB8">
                      <w:pPr>
                        <w:spacing w:after="0" w:line="240" w:lineRule="auto"/>
                        <w:jc w:val="right"/>
                        <w:rPr>
                          <w:rFonts w:ascii="Prompt" w:hAnsi="Prompt" w:cs="Prompt"/>
                          <w:color w:val="FFFFFF" w:themeColor="background1"/>
                          <w:sz w:val="20"/>
                          <w:szCs w:val="24"/>
                          <w:u w:val="single"/>
                        </w:rPr>
                      </w:pPr>
                      <w:r>
                        <w:rPr>
                          <w:rFonts w:ascii="Prompt" w:hAnsi="Prompt" w:cs="Prompt" w:hint="cs"/>
                          <w:color w:val="FFFFFF" w:themeColor="background1"/>
                          <w:sz w:val="20"/>
                          <w:szCs w:val="24"/>
                          <w:u w:val="single"/>
                        </w:rPr>
                        <w:t xml:space="preserve">jrig1975@ucvvirtual.edu.pe </w:t>
                      </w:r>
                    </w:p>
                    <w:p w14:paraId="21BB1441" w14:textId="77777777" w:rsidR="00B85FB8" w:rsidRDefault="00B85FB8" w:rsidP="00B85FB8">
                      <w:pPr>
                        <w:spacing w:after="0" w:line="240" w:lineRule="auto"/>
                        <w:jc w:val="right"/>
                        <w:rPr>
                          <w:rFonts w:ascii="Prompt" w:hAnsi="Prompt" w:cs="Prompt"/>
                          <w:color w:val="63AEBD"/>
                          <w:sz w:val="20"/>
                          <w:szCs w:val="24"/>
                        </w:rPr>
                      </w:pPr>
                      <w:r>
                        <w:rPr>
                          <w:rFonts w:ascii="Prompt" w:hAnsi="Prompt" w:cs="Prompt" w:hint="cs"/>
                          <w:color w:val="63AEBD"/>
                          <w:sz w:val="20"/>
                          <w:szCs w:val="24"/>
                        </w:rPr>
                        <w:t>Universidad César Vallejo. Trujillo – Perú.</w:t>
                      </w:r>
                    </w:p>
                  </w:txbxContent>
                </v:textbox>
                <w10:wrap type="square"/>
              </v:shape>
            </w:pict>
          </mc:Fallback>
        </mc:AlternateContent>
      </w:r>
      <w:r w:rsidR="00B85FB8" w:rsidRPr="00BE1F4A">
        <w:rPr>
          <w:noProof/>
        </w:rPr>
        <mc:AlternateContent>
          <mc:Choice Requires="wps">
            <w:drawing>
              <wp:anchor distT="45720" distB="45720" distL="114300" distR="114300" simplePos="0" relativeHeight="251668480" behindDoc="0" locked="0" layoutInCell="1" allowOverlap="1" wp14:anchorId="2EB24AD4" wp14:editId="74712182">
                <wp:simplePos x="0" y="0"/>
                <wp:positionH relativeFrom="column">
                  <wp:posOffset>5107940</wp:posOffset>
                </wp:positionH>
                <wp:positionV relativeFrom="paragraph">
                  <wp:posOffset>5305425</wp:posOffset>
                </wp:positionV>
                <wp:extent cx="981710" cy="272415"/>
                <wp:effectExtent l="0" t="0" r="0" b="0"/>
                <wp:wrapSquare wrapText="bothSides"/>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710" cy="272415"/>
                        </a:xfrm>
                        <a:prstGeom prst="rect">
                          <a:avLst/>
                        </a:prstGeom>
                        <a:noFill/>
                        <a:ln w="9525">
                          <a:noFill/>
                          <a:miter lim="800000"/>
                          <a:headEnd/>
                          <a:tailEnd/>
                        </a:ln>
                      </wps:spPr>
                      <wps:txbx>
                        <w:txbxContent>
                          <w:p w14:paraId="5027BC8C" w14:textId="77777777" w:rsidR="00B85FB8" w:rsidRDefault="00B85FB8" w:rsidP="00B85FB8">
                            <w:pPr>
                              <w:rPr>
                                <w:rFonts w:ascii="Poppins Black" w:hAnsi="Poppins Black" w:cs="Poppins Black"/>
                                <w:color w:val="FFFFFF"/>
                                <w:sz w:val="18"/>
                                <w:szCs w:val="18"/>
                              </w:rPr>
                            </w:pPr>
                            <w:r>
                              <w:rPr>
                                <w:rFonts w:ascii="Poppins Black" w:hAnsi="Poppins Black" w:cs="Poppins Black"/>
                                <w:color w:val="FFFFFF"/>
                                <w:sz w:val="18"/>
                                <w:szCs w:val="18"/>
                              </w:rPr>
                              <w:t>2025. V5. N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B24AD4" id="Cuadro de texto 11" o:spid="_x0000_s1028" type="#_x0000_t202" style="position:absolute;left:0;text-align:left;margin-left:402.2pt;margin-top:417.75pt;width:77.3pt;height:21.4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" filled="f" stroked="f">
                <v:textbox>
                  <w:txbxContent>
                    <w:p w14:paraId="5027BC8C" w14:textId="77777777" w:rsidR="00B85FB8" w:rsidRDefault="00B85FB8" w:rsidP="00B85FB8">
                      <w:pPr>
                        <w:rPr>
                          <w:rFonts w:ascii="Poppins Black" w:hAnsi="Poppins Black" w:cs="Poppins Black"/>
                          <w:color w:val="FFFFFF"/>
                          <w:sz w:val="18"/>
                          <w:szCs w:val="18"/>
                        </w:rPr>
                      </w:pPr>
                      <w:r>
                        <w:rPr>
                          <w:rFonts w:ascii="Poppins Black" w:hAnsi="Poppins Black" w:cs="Poppins Black"/>
                          <w:color w:val="FFFFFF"/>
                          <w:sz w:val="18"/>
                          <w:szCs w:val="18"/>
                        </w:rPr>
                        <w:t>2025. V5. N 4.</w:t>
                      </w:r>
                    </w:p>
                  </w:txbxContent>
                </v:textbox>
                <w10:wrap type="square"/>
              </v:shape>
            </w:pict>
          </mc:Fallback>
        </mc:AlternateContent>
      </w:r>
      <w:r w:rsidR="00B85FB8" w:rsidRPr="00BE1F4A">
        <w:rPr>
          <w:noProof/>
        </w:rPr>
        <w:drawing>
          <wp:anchor distT="0" distB="0" distL="114300" distR="114300" simplePos="0" relativeHeight="251669504" behindDoc="1" locked="0" layoutInCell="1" allowOverlap="1" wp14:anchorId="08ED7ADD" wp14:editId="3E7398B7">
            <wp:simplePos x="0" y="0"/>
            <wp:positionH relativeFrom="column">
              <wp:posOffset>-626110</wp:posOffset>
            </wp:positionH>
            <wp:positionV relativeFrom="paragraph">
              <wp:posOffset>5043170</wp:posOffset>
            </wp:positionV>
            <wp:extent cx="1042035" cy="736600"/>
            <wp:effectExtent l="0" t="0" r="0" b="0"/>
            <wp:wrapTight wrapText="bothSides">
              <wp:wrapPolygon edited="0">
                <wp:start x="9477" y="1117"/>
                <wp:lineTo x="7108" y="2793"/>
                <wp:lineTo x="3949" y="7821"/>
                <wp:lineTo x="3949" y="12848"/>
                <wp:lineTo x="7503" y="18993"/>
                <wp:lineTo x="8687" y="20110"/>
                <wp:lineTo x="12636" y="20110"/>
                <wp:lineTo x="13821" y="18993"/>
                <wp:lineTo x="17375" y="12848"/>
                <wp:lineTo x="17770" y="8938"/>
                <wp:lineTo x="14216" y="2793"/>
                <wp:lineTo x="11846" y="1117"/>
                <wp:lineTo x="9477" y="1117"/>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2035" cy="736600"/>
                    </a:xfrm>
                    <a:prstGeom prst="rect">
                      <a:avLst/>
                    </a:prstGeom>
                    <a:noFill/>
                  </pic:spPr>
                </pic:pic>
              </a:graphicData>
            </a:graphic>
            <wp14:sizeRelH relativeFrom="margin">
              <wp14:pctWidth>0</wp14:pctWidth>
            </wp14:sizeRelH>
            <wp14:sizeRelV relativeFrom="margin">
              <wp14:pctHeight>0</wp14:pctHeight>
            </wp14:sizeRelV>
          </wp:anchor>
        </w:drawing>
      </w:r>
      <w:r w:rsidR="00B85FB8" w:rsidRPr="00BE1F4A">
        <w:rPr>
          <w:noProof/>
        </w:rPr>
        <mc:AlternateContent>
          <mc:Choice Requires="wps">
            <w:drawing>
              <wp:anchor distT="0" distB="0" distL="114300" distR="114300" simplePos="0" relativeHeight="251663360" behindDoc="0" locked="0" layoutInCell="1" allowOverlap="1" wp14:anchorId="198F2D94" wp14:editId="252EC396">
                <wp:simplePos x="0" y="0"/>
                <wp:positionH relativeFrom="column">
                  <wp:posOffset>-706755</wp:posOffset>
                </wp:positionH>
                <wp:positionV relativeFrom="paragraph">
                  <wp:posOffset>-887095</wp:posOffset>
                </wp:positionV>
                <wp:extent cx="7042150" cy="6705600"/>
                <wp:effectExtent l="0" t="0" r="25400" b="1905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2150" cy="6705600"/>
                        </a:xfrm>
                        <a:prstGeom prst="rect">
                          <a:avLst/>
                        </a:prstGeom>
                        <a:solidFill>
                          <a:srgbClr val="0D1A46"/>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327989" id="Rectángulo 8" o:spid="_x0000_s1026" style="position:absolute;margin-left:-55.65pt;margin-top:-69.85pt;width:554.5pt;height:52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" fillcolor="#0d1a46" strokecolor="#172c51" strokeweight="1pt">
                <v:path arrowok="t"/>
              </v:rect>
            </w:pict>
          </mc:Fallback>
        </mc:AlternateContent>
      </w:r>
      <w:r w:rsidR="00B85FB8" w:rsidRPr="00BE1F4A">
        <w:rPr>
          <w:noProof/>
        </w:rPr>
        <mc:AlternateContent>
          <mc:Choice Requires="wpg">
            <w:drawing>
              <wp:anchor distT="0" distB="0" distL="457200" distR="457200" simplePos="0" relativeHeight="251665408" behindDoc="0" locked="0" layoutInCell="1" allowOverlap="1" wp14:anchorId="0023C7A9" wp14:editId="30498F8E">
                <wp:simplePos x="0" y="0"/>
                <wp:positionH relativeFrom="page">
                  <wp:posOffset>393700</wp:posOffset>
                </wp:positionH>
                <wp:positionV relativeFrom="page">
                  <wp:posOffset>12700</wp:posOffset>
                </wp:positionV>
                <wp:extent cx="6504940" cy="6705600"/>
                <wp:effectExtent l="0" t="0" r="10160" b="0"/>
                <wp:wrapSquare wrapText="bothSides"/>
                <wp:docPr id="6" name="Grupo 6"/>
                <wp:cNvGraphicFramePr/>
                <a:graphic xmlns:a="http://schemas.openxmlformats.org/drawingml/2006/main">
                  <a:graphicData uri="http://schemas.microsoft.com/office/word/2010/wordprocessingGroup">
                    <wpg:wgp>
                      <wpg:cNvGrpSpPr/>
                      <wpg:grpSpPr>
                        <a:xfrm>
                          <a:off x="0" y="0"/>
                          <a:ext cx="6504940" cy="6705600"/>
                          <a:chOff x="0" y="0"/>
                          <a:chExt cx="9903112" cy="9363457"/>
                        </a:xfrm>
                      </wpg:grpSpPr>
                      <wps:wsp>
                        <wps:cNvPr id="22" name="Rectángulo 5"/>
                        <wps:cNvSpPr/>
                        <wps:spPr>
                          <a:xfrm>
                            <a:off x="0" y="0"/>
                            <a:ext cx="667512" cy="9363457"/>
                          </a:xfrm>
                          <a:custGeom>
                            <a:avLst/>
                            <a:gdLst>
                              <a:gd name="connsiteX0" fmla="*/ 0 w 667707"/>
                              <a:gd name="connsiteY0" fmla="*/ 0 h 9363456"/>
                              <a:gd name="connsiteX1" fmla="*/ 667707 w 667707"/>
                              <a:gd name="connsiteY1" fmla="*/ 0 h 9363456"/>
                              <a:gd name="connsiteX2" fmla="*/ 667707 w 667707"/>
                              <a:gd name="connsiteY2" fmla="*/ 9363456 h 9363456"/>
                              <a:gd name="connsiteX3" fmla="*/ 0 w 667707"/>
                              <a:gd name="connsiteY3" fmla="*/ 9363456 h 9363456"/>
                              <a:gd name="connsiteX4" fmla="*/ 0 w 667707"/>
                              <a:gd name="connsiteY4" fmla="*/ 0 h 9363456"/>
                              <a:gd name="connsiteX0" fmla="*/ 0 w 667718"/>
                              <a:gd name="connsiteY0" fmla="*/ 0 h 9363456"/>
                              <a:gd name="connsiteX1" fmla="*/ 667707 w 667718"/>
                              <a:gd name="connsiteY1" fmla="*/ 0 h 9363456"/>
                              <a:gd name="connsiteX2" fmla="*/ 667718 w 667718"/>
                              <a:gd name="connsiteY2" fmla="*/ 3971925 h 9363456"/>
                              <a:gd name="connsiteX3" fmla="*/ 667707 w 667718"/>
                              <a:gd name="connsiteY3" fmla="*/ 9363456 h 9363456"/>
                              <a:gd name="connsiteX4" fmla="*/ 0 w 667718"/>
                              <a:gd name="connsiteY4" fmla="*/ 9363456 h 9363456"/>
                              <a:gd name="connsiteX5" fmla="*/ 0 w 667718"/>
                              <a:gd name="connsiteY5" fmla="*/ 0 h 9363456"/>
                              <a:gd name="connsiteX0" fmla="*/ 0 w 667707"/>
                              <a:gd name="connsiteY0" fmla="*/ 0 h 9363456"/>
                              <a:gd name="connsiteX1" fmla="*/ 667707 w 667707"/>
                              <a:gd name="connsiteY1" fmla="*/ 0 h 9363456"/>
                              <a:gd name="connsiteX2" fmla="*/ 448643 w 667707"/>
                              <a:gd name="connsiteY2" fmla="*/ 5314677 h 9363456"/>
                              <a:gd name="connsiteX3" fmla="*/ 667707 w 667707"/>
                              <a:gd name="connsiteY3" fmla="*/ 9363456 h 9363456"/>
                              <a:gd name="connsiteX4" fmla="*/ 0 w 667707"/>
                              <a:gd name="connsiteY4" fmla="*/ 9363456 h 9363456"/>
                              <a:gd name="connsiteX5" fmla="*/ 0 w 667707"/>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707" h="9363456">
                                <a:moveTo>
                                  <a:pt x="0" y="0"/>
                                </a:moveTo>
                                <a:lnTo>
                                  <a:pt x="667707" y="0"/>
                                </a:lnTo>
                                <a:cubicBezTo>
                                  <a:pt x="667711" y="1323975"/>
                                  <a:pt x="448639" y="3990702"/>
                                  <a:pt x="448643" y="5314677"/>
                                </a:cubicBezTo>
                                <a:cubicBezTo>
                                  <a:pt x="448639" y="7111854"/>
                                  <a:pt x="667711" y="7566279"/>
                                  <a:pt x="667707" y="9363456"/>
                                </a:cubicBezTo>
                                <a:lnTo>
                                  <a:pt x="0" y="9363456"/>
                                </a:lnTo>
                                <a:lnTo>
                                  <a:pt x="0" y="0"/>
                                </a:lnTo>
                                <a:close/>
                              </a:path>
                            </a:pathLst>
                          </a:custGeom>
                          <a:solidFill>
                            <a:srgbClr val="19195D"/>
                          </a:solid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3" name="Cuadro de texto 185"/>
                        <wps:cNvSpPr txBox="1"/>
                        <wps:spPr>
                          <a:xfrm>
                            <a:off x="990311" y="568872"/>
                            <a:ext cx="8912801" cy="2292684"/>
                          </a:xfrm>
                          <a:prstGeom prst="rect">
                            <a:avLst/>
                          </a:prstGeom>
                          <a:noFill/>
                          <a:ln w="6350">
                            <a:noFill/>
                          </a:ln>
                          <a:effectLst/>
                        </wps:spPr>
                        <wps:txbx>
                          <w:txbxContent>
                            <w:p w14:paraId="555E4D03" w14:textId="77777777" w:rsidR="00B85FB8" w:rsidRDefault="00B85FB8" w:rsidP="00B85FB8">
                              <w:pPr>
                                <w:spacing w:after="0" w:line="240" w:lineRule="auto"/>
                                <w:rPr>
                                  <w:rFonts w:ascii="Poppins Black" w:hAnsi="Poppins Black" w:cs="Poppins Black"/>
                                  <w:color w:val="DEEAF6"/>
                                  <w:sz w:val="40"/>
                                  <w:szCs w:val="36"/>
                                </w:rPr>
                              </w:pPr>
                              <w:r>
                                <w:rPr>
                                  <w:rFonts w:ascii="Poppins Black" w:hAnsi="Poppins Black" w:cs="Poppins Black"/>
                                  <w:color w:val="DEEAF6"/>
                                  <w:sz w:val="40"/>
                                  <w:szCs w:val="36"/>
                                </w:rPr>
                                <w:t xml:space="preserve">Impacto del juego libre en el desarrollo de la autonomía infantil </w:t>
                              </w:r>
                            </w:p>
                            <w:p w14:paraId="1DBD57EA" w14:textId="06B0C5C5" w:rsidR="00B85FB8" w:rsidRDefault="00B85FB8" w:rsidP="00B85FB8">
                              <w:pPr>
                                <w:spacing w:after="0" w:line="240" w:lineRule="auto"/>
                                <w:rPr>
                                  <w:rFonts w:ascii="Poppins Black" w:hAnsi="Poppins Black" w:cs="Poppins Black"/>
                                  <w:color w:val="DEEAF6"/>
                                  <w:sz w:val="48"/>
                                  <w:szCs w:val="44"/>
                                  <w:lang w:val="en-US"/>
                                </w:rPr>
                              </w:pPr>
                              <w:r>
                                <w:rPr>
                                  <w:rFonts w:ascii="Poppins Black" w:hAnsi="Poppins Black" w:cs="Poppins Black"/>
                                  <w:color w:val="DEEAF6"/>
                                  <w:sz w:val="32"/>
                                  <w:szCs w:val="28"/>
                                  <w:lang w:val="en-US"/>
                                </w:rPr>
                                <w:t xml:space="preserve">Impact of free play on the development of </w:t>
                              </w:r>
                              <w:r w:rsidR="00ED58C3">
                                <w:rPr>
                                  <w:rFonts w:ascii="Poppins Black" w:hAnsi="Poppins Black" w:cs="Poppins Black"/>
                                  <w:color w:val="DEEAF6"/>
                                  <w:sz w:val="32"/>
                                  <w:szCs w:val="28"/>
                                  <w:lang w:val="en-US"/>
                                </w:rPr>
                                <w:t>c</w:t>
                              </w:r>
                              <w:r>
                                <w:rPr>
                                  <w:rFonts w:ascii="Poppins Black" w:hAnsi="Poppins Black" w:cs="Poppins Black"/>
                                  <w:color w:val="DEEAF6"/>
                                  <w:sz w:val="32"/>
                                  <w:szCs w:val="28"/>
                                  <w:lang w:val="en-US"/>
                                </w:rPr>
                                <w:t>hildren's autonomy</w:t>
                              </w:r>
                            </w:p>
                          </w:txbxContent>
                        </wps:txbx>
                        <wps:bodyPr rot="0" spcFirstLastPara="0"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0023C7A9" id="Grupo 6" o:spid="_x0000_s1029" style="position:absolute;left:0;text-align:left;margin-left:31pt;margin-top:1pt;width:512.2pt;height:528pt;z-index:251665408;mso-wrap-distance-left:36pt;mso-wrap-distance-right:36pt;mso-position-horizontal-relative:page;mso-position-vertical-relative:page;mso-width-relative:margin" coordsize="99031,93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">
                <v:shape id="Rectángulo 5" o:spid="_x0000_s1030" style="position:absolute;width:6675;height:93634;visibility:visible;mso-wrap-style:square;v-text-anchor:middle" coordsize="667707,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" path="m,l667707,v4,1323975,-219068,3990702,-219064,5314677c448639,7111854,667711,7566279,667707,9363456l,9363456,,xe" fillcolor="#19195d" stroked="f" strokeweight="1pt">
                  <v:stroke joinstyle="miter"/>
                  <v:path arrowok="t" o:connecttype="custom" o:connectlocs="0,0;667512,0;448512,5314678;667512,9363457;0,9363457;0,0" o:connectangles="0,0,0,0,0,0"/>
                </v:shape>
                <v:shape id="Cuadro de texto 185" o:spid="_x0000_s1031" type="#_x0000_t202" style="position:absolute;left:9903;top:5688;width:89128;height:229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" filled="f" stroked="f" strokeweight=".5pt">
                  <v:textbox inset="0,0,0,0">
                    <w:txbxContent>
                      <w:p w14:paraId="555E4D03" w14:textId="77777777" w:rsidR="00B85FB8" w:rsidRDefault="00B85FB8" w:rsidP="00B85FB8">
                        <w:pPr>
                          <w:spacing w:after="0" w:line="240" w:lineRule="auto"/>
                          <w:rPr>
                            <w:rFonts w:ascii="Poppins Black" w:hAnsi="Poppins Black" w:cs="Poppins Black"/>
                            <w:color w:val="DEEAF6"/>
                            <w:sz w:val="40"/>
                            <w:szCs w:val="36"/>
                          </w:rPr>
                        </w:pPr>
                        <w:r>
                          <w:rPr>
                            <w:rFonts w:ascii="Poppins Black" w:hAnsi="Poppins Black" w:cs="Poppins Black"/>
                            <w:color w:val="DEEAF6"/>
                            <w:sz w:val="40"/>
                            <w:szCs w:val="36"/>
                          </w:rPr>
                          <w:t xml:space="preserve">Impacto del juego libre en el desarrollo de la autonomía infantil </w:t>
                        </w:r>
                      </w:p>
                      <w:p w14:paraId="1DBD57EA" w14:textId="06B0C5C5" w:rsidR="00B85FB8" w:rsidRDefault="00B85FB8" w:rsidP="00B85FB8">
                        <w:pPr>
                          <w:spacing w:after="0" w:line="240" w:lineRule="auto"/>
                          <w:rPr>
                            <w:rFonts w:ascii="Poppins Black" w:hAnsi="Poppins Black" w:cs="Poppins Black"/>
                            <w:color w:val="DEEAF6"/>
                            <w:sz w:val="48"/>
                            <w:szCs w:val="44"/>
                            <w:lang w:val="en-US"/>
                          </w:rPr>
                        </w:pPr>
                        <w:r>
                          <w:rPr>
                            <w:rFonts w:ascii="Poppins Black" w:hAnsi="Poppins Black" w:cs="Poppins Black"/>
                            <w:color w:val="DEEAF6"/>
                            <w:sz w:val="32"/>
                            <w:szCs w:val="28"/>
                            <w:lang w:val="en-US"/>
                          </w:rPr>
                          <w:t xml:space="preserve">Impact of free play on the development of </w:t>
                        </w:r>
                        <w:r w:rsidR="00ED58C3">
                          <w:rPr>
                            <w:rFonts w:ascii="Poppins Black" w:hAnsi="Poppins Black" w:cs="Poppins Black"/>
                            <w:color w:val="DEEAF6"/>
                            <w:sz w:val="32"/>
                            <w:szCs w:val="28"/>
                            <w:lang w:val="en-US"/>
                          </w:rPr>
                          <w:t>c</w:t>
                        </w:r>
                        <w:r>
                          <w:rPr>
                            <w:rFonts w:ascii="Poppins Black" w:hAnsi="Poppins Black" w:cs="Poppins Black"/>
                            <w:color w:val="DEEAF6"/>
                            <w:sz w:val="32"/>
                            <w:szCs w:val="28"/>
                            <w:lang w:val="en-US"/>
                          </w:rPr>
                          <w:t>hildren's autonomy</w:t>
                        </w:r>
                      </w:p>
                    </w:txbxContent>
                  </v:textbox>
                </v:shape>
                <w10:wrap type="square" anchorx="page" anchory="page"/>
              </v:group>
            </w:pict>
          </mc:Fallback>
        </mc:AlternateContent>
      </w:r>
      <w:r w:rsidR="00B85FB8" w:rsidRPr="00BE1F4A">
        <w:rPr>
          <w:noProof/>
        </w:rPr>
        <mc:AlternateContent>
          <mc:Choice Requires="wps">
            <w:drawing>
              <wp:anchor distT="0" distB="0" distL="114300" distR="114300" simplePos="0" relativeHeight="251664384" behindDoc="0" locked="0" layoutInCell="1" allowOverlap="1" wp14:anchorId="77AF50F8" wp14:editId="17332084">
                <wp:simplePos x="0" y="0"/>
                <wp:positionH relativeFrom="column">
                  <wp:posOffset>-326390</wp:posOffset>
                </wp:positionH>
                <wp:positionV relativeFrom="paragraph">
                  <wp:posOffset>5259070</wp:posOffset>
                </wp:positionV>
                <wp:extent cx="3327400" cy="355600"/>
                <wp:effectExtent l="0" t="0" r="25400" b="25400"/>
                <wp:wrapNone/>
                <wp:docPr id="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27400" cy="355600"/>
                        </a:xfrm>
                        <a:prstGeom prst="rect">
                          <a:avLst/>
                        </a:prstGeom>
                        <a:solidFill>
                          <a:srgbClr val="19195D"/>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972340" id="Rectángulo 5" o:spid="_x0000_s1026" style="position:absolute;margin-left:-25.7pt;margin-top:414.1pt;width:262pt;height:2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" fillcolor="#19195d" strokecolor="#172c51" strokeweight="1pt">
                <v:path arrowok="t"/>
              </v:rect>
            </w:pict>
          </mc:Fallback>
        </mc:AlternateContent>
      </w:r>
    </w:p>
    <w:p w14:paraId="2C36B9EA" w14:textId="77777777" w:rsidR="00B85FB8" w:rsidRPr="00BE1F4A" w:rsidRDefault="00B85FB8" w:rsidP="00B85FB8">
      <w:pPr>
        <w:spacing w:after="0" w:line="240" w:lineRule="auto"/>
        <w:jc w:val="both"/>
        <w:rPr>
          <w:rFonts w:ascii="Arial" w:hAnsi="Arial" w:cs="Arial"/>
          <w:b/>
          <w:bCs/>
        </w:rPr>
      </w:pPr>
      <w:r w:rsidRPr="00BE1F4A">
        <w:rPr>
          <w:rFonts w:ascii="Arial" w:hAnsi="Arial" w:cs="Arial"/>
          <w:b/>
          <w:bCs/>
        </w:rPr>
        <w:t>Resumen</w:t>
      </w:r>
    </w:p>
    <w:p w14:paraId="4A871090" w14:textId="77777777" w:rsidR="00B85FB8" w:rsidRPr="00BE1F4A" w:rsidRDefault="00B85FB8" w:rsidP="00B85FB8">
      <w:pPr>
        <w:spacing w:after="0" w:line="240" w:lineRule="auto"/>
        <w:jc w:val="both"/>
        <w:rPr>
          <w:rFonts w:ascii="Arial" w:hAnsi="Arial" w:cs="Arial"/>
          <w:sz w:val="18"/>
        </w:rPr>
      </w:pPr>
      <w:r w:rsidRPr="00BE1F4A">
        <w:rPr>
          <w:rFonts w:ascii="Arial" w:hAnsi="Arial" w:cs="Arial"/>
          <w:sz w:val="20"/>
        </w:rPr>
        <w:t xml:space="preserve">Este estudio </w:t>
      </w:r>
      <w:r w:rsidRPr="00BE1F4A">
        <w:rPr>
          <w:rStyle w:val="Textoennegrita"/>
          <w:rFonts w:ascii="Arial" w:hAnsi="Arial" w:cs="Arial"/>
          <w:b w:val="0"/>
          <w:sz w:val="20"/>
        </w:rPr>
        <w:t>tuvo por objetivo</w:t>
      </w:r>
      <w:r w:rsidRPr="00BE1F4A">
        <w:rPr>
          <w:rFonts w:ascii="Arial" w:hAnsi="Arial" w:cs="Arial"/>
          <w:sz w:val="20"/>
        </w:rPr>
        <w:t xml:space="preserve"> analizar la influencia del juego libre en el desarrollo de la autonomía en niños de 5 años. Para ello, se empleó una metodología cuantitativa con un diseño </w:t>
      </w:r>
      <w:proofErr w:type="spellStart"/>
      <w:r w:rsidRPr="00BE1F4A">
        <w:rPr>
          <w:rFonts w:ascii="Arial" w:hAnsi="Arial" w:cs="Arial"/>
          <w:sz w:val="20"/>
        </w:rPr>
        <w:t>pre-experimental</w:t>
      </w:r>
      <w:proofErr w:type="spellEnd"/>
      <w:r w:rsidRPr="00BE1F4A">
        <w:rPr>
          <w:rFonts w:ascii="Arial" w:hAnsi="Arial" w:cs="Arial"/>
          <w:sz w:val="20"/>
        </w:rPr>
        <w:t xml:space="preserve">, utilizando una muestra de 19 niños. La autonomía fue evaluada mediante una guía de observación basada en dos dimensiones: relación consigo mismo y relación con los demás, estructurada en una escala tipo Likert. Los resultados iniciales mostraron que el 63% de los niños </w:t>
      </w:r>
      <w:r w:rsidRPr="00BE1F4A">
        <w:rPr>
          <w:rStyle w:val="Textoennegrita"/>
          <w:rFonts w:ascii="Arial" w:hAnsi="Arial" w:cs="Arial"/>
          <w:b w:val="0"/>
          <w:sz w:val="20"/>
        </w:rPr>
        <w:t>presentaban</w:t>
      </w:r>
      <w:r w:rsidRPr="00BE1F4A">
        <w:rPr>
          <w:rFonts w:ascii="Arial" w:hAnsi="Arial" w:cs="Arial"/>
          <w:sz w:val="20"/>
        </w:rPr>
        <w:t xml:space="preserve"> niveles bajos de autonomía, mientras que ningún participante </w:t>
      </w:r>
      <w:r w:rsidRPr="00BE1F4A">
        <w:rPr>
          <w:rStyle w:val="Textoennegrita"/>
          <w:rFonts w:ascii="Arial" w:hAnsi="Arial" w:cs="Arial"/>
          <w:b w:val="0"/>
          <w:sz w:val="20"/>
        </w:rPr>
        <w:t>alcanzó</w:t>
      </w:r>
      <w:r w:rsidRPr="00BE1F4A">
        <w:rPr>
          <w:rFonts w:ascii="Arial" w:hAnsi="Arial" w:cs="Arial"/>
          <w:sz w:val="20"/>
        </w:rPr>
        <w:t xml:space="preserve"> niveles altos. Tras la intervención con actividades de juego libre, se observó una mejora significativa: </w:t>
      </w:r>
      <w:r w:rsidRPr="00BE1F4A">
        <w:rPr>
          <w:rStyle w:val="Textoennegrita"/>
          <w:rFonts w:ascii="Arial" w:hAnsi="Arial" w:cs="Arial"/>
          <w:b w:val="0"/>
          <w:sz w:val="20"/>
        </w:rPr>
        <w:t>el 100% de los niños alcanzó un nivel alto de autonomía</w:t>
      </w:r>
      <w:r w:rsidRPr="00BE1F4A">
        <w:rPr>
          <w:rFonts w:ascii="Arial" w:hAnsi="Arial" w:cs="Arial"/>
          <w:sz w:val="20"/>
        </w:rPr>
        <w:t xml:space="preserve">, lo que fue confirmado mediante la prueba t-Student (p = 0.000). Estos hallazgos destacan el impacto positivo del juego libre como estrategia pedagógica para fomentar tanto la independencia personal como las habilidades sociales, permitiendo a los niños tomar decisiones, resolver problemas y gestionar relaciones sin </w:t>
      </w:r>
      <w:r w:rsidRPr="00BE1F4A">
        <w:rPr>
          <w:rStyle w:val="Textoennegrita"/>
          <w:rFonts w:ascii="Arial" w:hAnsi="Arial" w:cs="Arial"/>
          <w:b w:val="0"/>
          <w:sz w:val="20"/>
        </w:rPr>
        <w:t>una dependencia constante de los adultos</w:t>
      </w:r>
      <w:r w:rsidRPr="00BE1F4A">
        <w:rPr>
          <w:rFonts w:ascii="Arial" w:hAnsi="Arial" w:cs="Arial"/>
          <w:sz w:val="20"/>
        </w:rPr>
        <w:t>. La investigación concluye que el juego libre es una herramienta eficaz para promover el desarrollo integral en la educación inicial y sugiere su incorporación sistemática en el currículo educativo.</w:t>
      </w:r>
    </w:p>
    <w:p w14:paraId="3A9333E3" w14:textId="77777777" w:rsidR="00B85FB8" w:rsidRPr="00BE1F4A" w:rsidRDefault="00B85FB8" w:rsidP="00B85FB8">
      <w:pPr>
        <w:spacing w:after="0" w:line="240" w:lineRule="auto"/>
        <w:jc w:val="both"/>
        <w:rPr>
          <w:rFonts w:ascii="Arial" w:hAnsi="Arial" w:cs="Arial"/>
          <w:sz w:val="18"/>
          <w:szCs w:val="20"/>
        </w:rPr>
      </w:pPr>
    </w:p>
    <w:p w14:paraId="3C3A618F" w14:textId="54ED97A2" w:rsidR="00B85FB8" w:rsidRPr="00BE1F4A" w:rsidRDefault="00B85FB8" w:rsidP="00B85FB8">
      <w:pPr>
        <w:spacing w:after="0" w:line="240" w:lineRule="auto"/>
        <w:jc w:val="both"/>
        <w:rPr>
          <w:rFonts w:ascii="Arial" w:hAnsi="Arial" w:cs="Arial"/>
          <w:sz w:val="20"/>
          <w:szCs w:val="20"/>
        </w:rPr>
      </w:pPr>
      <w:r w:rsidRPr="00BE1F4A">
        <w:rPr>
          <w:rFonts w:ascii="Arial" w:hAnsi="Arial" w:cs="Arial"/>
          <w:b/>
          <w:bCs/>
          <w:sz w:val="20"/>
          <w:szCs w:val="20"/>
        </w:rPr>
        <w:t>Palabras clave</w:t>
      </w:r>
      <w:r w:rsidRPr="00BE1F4A">
        <w:rPr>
          <w:rFonts w:ascii="Arial" w:hAnsi="Arial" w:cs="Arial"/>
          <w:sz w:val="20"/>
          <w:szCs w:val="20"/>
        </w:rPr>
        <w:t>: juego, juego educativo, juego de simulación</w:t>
      </w:r>
      <w:r w:rsidR="00717367">
        <w:rPr>
          <w:rFonts w:ascii="Arial" w:hAnsi="Arial" w:cs="Arial"/>
          <w:sz w:val="20"/>
          <w:szCs w:val="20"/>
        </w:rPr>
        <w:t>.</w:t>
      </w:r>
    </w:p>
    <w:p w14:paraId="5A4390F6" w14:textId="77777777" w:rsidR="00B85FB8" w:rsidRPr="00BE1F4A" w:rsidRDefault="00B85FB8" w:rsidP="00B85FB8">
      <w:pPr>
        <w:spacing w:after="0" w:line="240" w:lineRule="auto"/>
        <w:jc w:val="both"/>
        <w:rPr>
          <w:rFonts w:ascii="Arial" w:hAnsi="Arial" w:cs="Arial"/>
          <w:sz w:val="20"/>
          <w:szCs w:val="20"/>
        </w:rPr>
      </w:pPr>
    </w:p>
    <w:p w14:paraId="26BD797A" w14:textId="77777777" w:rsidR="00B85FB8" w:rsidRPr="00BE1F4A" w:rsidRDefault="00B85FB8" w:rsidP="00B85FB8">
      <w:pPr>
        <w:spacing w:after="0" w:line="240" w:lineRule="auto"/>
        <w:jc w:val="both"/>
        <w:rPr>
          <w:rFonts w:ascii="Arial" w:hAnsi="Arial" w:cs="Arial"/>
          <w:sz w:val="20"/>
          <w:szCs w:val="20"/>
          <w:lang w:val="en-US"/>
        </w:rPr>
      </w:pPr>
      <w:r w:rsidRPr="00BE1F4A">
        <w:rPr>
          <w:rFonts w:ascii="Arial" w:hAnsi="Arial" w:cs="Arial"/>
          <w:b/>
          <w:bCs/>
          <w:lang w:val="en-US"/>
        </w:rPr>
        <w:t>Abstract</w:t>
      </w:r>
    </w:p>
    <w:p w14:paraId="4DE9FE95" w14:textId="77777777" w:rsidR="00B85FB8" w:rsidRPr="00BE1F4A" w:rsidRDefault="00B85FB8" w:rsidP="00B85FB8">
      <w:pPr>
        <w:spacing w:after="0" w:line="240" w:lineRule="auto"/>
        <w:jc w:val="both"/>
        <w:rPr>
          <w:rFonts w:ascii="Arial" w:hAnsi="Arial" w:cs="Arial"/>
          <w:sz w:val="20"/>
          <w:szCs w:val="20"/>
          <w:lang w:val="en-US"/>
        </w:rPr>
      </w:pPr>
      <w:r w:rsidRPr="00BE1F4A">
        <w:rPr>
          <w:rFonts w:ascii="Arial" w:hAnsi="Arial" w:cs="Arial"/>
          <w:sz w:val="20"/>
          <w:szCs w:val="20"/>
          <w:lang w:val="en-US"/>
        </w:rPr>
        <w:t>The aim of this study was to analyze the influence of free play on the development of autonomy in 5-year-old children. For this purpose, a quantitative methodology with a pre-experimental design was used, using a sample of 19 children. Autonomy was assessed by means of an observation guide based on two dimensions: relationship with oneself and relationship with others, structured on a Likert-type scale. Initial results showed that 63% of the children presented low levels of autonomy, while no participant reached high levels. After the intervention with free play activities, a significant improvement was observed: 100% of the children reached a high level of autonomy, which was confirmed by the Student's t-test (p = 0.000). These findings highlight the positive impact of free play as a pedagogical strategy to foster both personal independence and social skills, allowing children to make decisions, solve problems and manage relationships without constant dependence on adults. The research concludes that free play is an effective tool for promoting integral development in early education and suggests its systematic incorporation into the educational curriculum.</w:t>
      </w:r>
    </w:p>
    <w:p w14:paraId="24D87BFD" w14:textId="77777777" w:rsidR="00B85FB8" w:rsidRPr="00BE1F4A" w:rsidRDefault="00B85FB8" w:rsidP="00B85FB8">
      <w:pPr>
        <w:spacing w:after="0" w:line="240" w:lineRule="auto"/>
        <w:jc w:val="both"/>
        <w:rPr>
          <w:rFonts w:ascii="Arial" w:hAnsi="Arial" w:cs="Arial"/>
          <w:sz w:val="20"/>
          <w:szCs w:val="20"/>
          <w:lang w:val="en-US"/>
        </w:rPr>
      </w:pPr>
    </w:p>
    <w:p w14:paraId="201954EE" w14:textId="39DF026F" w:rsidR="00B85FB8" w:rsidRPr="00BE1F4A" w:rsidRDefault="00B85FB8" w:rsidP="00B85FB8">
      <w:pPr>
        <w:spacing w:after="0" w:line="240" w:lineRule="auto"/>
        <w:jc w:val="both"/>
        <w:rPr>
          <w:rFonts w:ascii="Arial" w:hAnsi="Arial" w:cs="Arial"/>
          <w:sz w:val="20"/>
          <w:szCs w:val="20"/>
          <w:lang w:val="en-US"/>
        </w:rPr>
      </w:pPr>
      <w:r w:rsidRPr="00BE1F4A">
        <w:rPr>
          <w:rFonts w:ascii="Arial" w:hAnsi="Arial" w:cs="Arial"/>
          <w:b/>
          <w:bCs/>
          <w:sz w:val="20"/>
          <w:szCs w:val="20"/>
          <w:lang w:val="en-US"/>
        </w:rPr>
        <w:t>Keywords</w:t>
      </w:r>
      <w:r w:rsidRPr="00BE1F4A">
        <w:rPr>
          <w:rFonts w:ascii="Arial" w:hAnsi="Arial" w:cs="Arial"/>
          <w:sz w:val="20"/>
          <w:szCs w:val="20"/>
          <w:lang w:val="en-US"/>
        </w:rPr>
        <w:t>: game, educational game, simulation game</w:t>
      </w:r>
      <w:r w:rsidR="00717367">
        <w:rPr>
          <w:rFonts w:ascii="Arial" w:hAnsi="Arial" w:cs="Arial"/>
          <w:sz w:val="20"/>
          <w:szCs w:val="20"/>
          <w:lang w:val="en-US"/>
        </w:rPr>
        <w:t>.</w:t>
      </w:r>
    </w:p>
    <w:p w14:paraId="06DBF4E6" w14:textId="77777777" w:rsidR="00B85FB8" w:rsidRPr="00BE1F4A" w:rsidRDefault="00B85FB8" w:rsidP="00B85FB8">
      <w:pPr>
        <w:spacing w:after="0" w:line="240" w:lineRule="auto"/>
        <w:jc w:val="both"/>
        <w:rPr>
          <w:rFonts w:ascii="Arial" w:hAnsi="Arial" w:cs="Arial"/>
          <w:sz w:val="20"/>
          <w:szCs w:val="20"/>
          <w:lang w:val="en-US"/>
        </w:rPr>
      </w:pPr>
    </w:p>
    <w:p w14:paraId="3F4EC524" w14:textId="77777777" w:rsidR="00B85FB8" w:rsidRPr="00BE1F4A" w:rsidRDefault="00B85FB8" w:rsidP="00B85FB8">
      <w:pPr>
        <w:spacing w:after="0" w:line="240" w:lineRule="auto"/>
        <w:jc w:val="both"/>
        <w:rPr>
          <w:rFonts w:ascii="Arial" w:hAnsi="Arial" w:cs="Arial"/>
          <w:b/>
          <w:bCs/>
        </w:rPr>
      </w:pPr>
      <w:r w:rsidRPr="00BE1F4A">
        <w:rPr>
          <w:rFonts w:ascii="Arial" w:hAnsi="Arial" w:cs="Arial"/>
          <w:b/>
          <w:bCs/>
        </w:rPr>
        <w:t>Introducción</w:t>
      </w:r>
    </w:p>
    <w:p w14:paraId="4BEDC8A6"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El artículo aborda cómo diversos factores, como la falta de entornos propicios, modelos a seguir, apoyo emocional y oportunidades para la toma de decisiones, afectan el desarrollo de la autonomía en los niños (</w:t>
      </w:r>
      <w:proofErr w:type="spellStart"/>
      <w:r w:rsidRPr="00BE1F4A">
        <w:rPr>
          <w:rFonts w:ascii="Arial" w:hAnsi="Arial" w:cs="Arial"/>
          <w:sz w:val="20"/>
          <w:szCs w:val="20"/>
        </w:rPr>
        <w:t>Weir</w:t>
      </w:r>
      <w:proofErr w:type="spellEnd"/>
      <w:r w:rsidRPr="00BE1F4A">
        <w:rPr>
          <w:rFonts w:ascii="Arial" w:hAnsi="Arial" w:cs="Arial"/>
          <w:sz w:val="20"/>
          <w:szCs w:val="20"/>
        </w:rPr>
        <w:t xml:space="preserve">, 2023). A nivel global, se resalta la importancia de estimular la independencia infantil desde edades tempranas, con iniciativas como las escuelas forestales en Escocia (Macedo y </w:t>
      </w:r>
      <w:proofErr w:type="spellStart"/>
      <w:r w:rsidRPr="00BE1F4A">
        <w:rPr>
          <w:rFonts w:ascii="Arial" w:hAnsi="Arial" w:cs="Arial"/>
          <w:sz w:val="20"/>
          <w:szCs w:val="20"/>
        </w:rPr>
        <w:t>Dias</w:t>
      </w:r>
      <w:proofErr w:type="spellEnd"/>
      <w:r w:rsidRPr="00BE1F4A">
        <w:rPr>
          <w:rFonts w:ascii="Arial" w:hAnsi="Arial" w:cs="Arial"/>
          <w:sz w:val="20"/>
          <w:szCs w:val="20"/>
        </w:rPr>
        <w:t xml:space="preserve">, 2024) y el rol de la crianza en Nicaragua (Casablancas y Bettina, 2023). En Perú, factores económicos, culturales y educativos limitan la autonomía infantil, especialmente en comunidades desfavorecidas. (Herrán et al., 2022). La investigación se centra en la eficacia del juego libre, definido como una actividad sin restricciones externas (Rincón Gómez et al., 2023), para fomentar la independencia y autoconfianza en niños de cinco años en Trujillo, quienes muestran </w:t>
      </w:r>
      <w:r w:rsidRPr="00BE1F4A">
        <w:rPr>
          <w:rStyle w:val="Textoennegrita"/>
          <w:rFonts w:ascii="Arial" w:hAnsi="Arial" w:cs="Arial"/>
          <w:b w:val="0"/>
          <w:sz w:val="20"/>
          <w:szCs w:val="20"/>
        </w:rPr>
        <w:t>una significativa dependencia de los adultos para realizar tareas simples</w:t>
      </w:r>
      <w:r w:rsidRPr="00BE1F4A">
        <w:rPr>
          <w:rFonts w:ascii="Arial" w:hAnsi="Arial" w:cs="Arial"/>
          <w:sz w:val="20"/>
          <w:szCs w:val="20"/>
        </w:rPr>
        <w:t>. Este enfoque busca proporcionar una estrategia educativa que permita a los niños desarrollar habilidades clave, como la toma de decisiones y la resolución de problemas, en un entorno seguro y autónomo.</w:t>
      </w:r>
    </w:p>
    <w:p w14:paraId="7C376896"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El problema de investigación se centra en la necesidad de comprender cómo influye el juego libre en el desarrollo de la autonomía en niños de cinco años. Existe un vacío en el conocimiento sobre la relación entre estas variables, </w:t>
      </w:r>
      <w:r w:rsidRPr="00BE1F4A">
        <w:rPr>
          <w:rStyle w:val="Textoennegrita"/>
          <w:rFonts w:ascii="Arial" w:hAnsi="Arial" w:cs="Arial"/>
          <w:b w:val="0"/>
          <w:sz w:val="20"/>
          <w:szCs w:val="20"/>
        </w:rPr>
        <w:t>lo cual hace fundamental explorar este vínculo para determinar el impacto del juego libre como estrategia educativa para promover la independencia infantil</w:t>
      </w:r>
      <w:r w:rsidRPr="00BE1F4A">
        <w:rPr>
          <w:rFonts w:ascii="Arial" w:hAnsi="Arial" w:cs="Arial"/>
          <w:sz w:val="20"/>
          <w:szCs w:val="20"/>
        </w:rPr>
        <w:t>.</w:t>
      </w:r>
    </w:p>
    <w:p w14:paraId="74B42BFD"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Este estudio es importante porque amplía el entendimiento sobre la relación entre la autonomía infantil y el juego libre, ofreciendo una perspectiva novedosa que contribuye significativamente al conocimiento académico actual (Hernández y Mendoza, 2020). Desde el punto de vista práctico, </w:t>
      </w:r>
      <w:r w:rsidRPr="00BE1F4A">
        <w:rPr>
          <w:rStyle w:val="Textoennegrita"/>
          <w:rFonts w:ascii="Arial" w:hAnsi="Arial" w:cs="Arial"/>
          <w:b w:val="0"/>
          <w:sz w:val="20"/>
          <w:szCs w:val="20"/>
        </w:rPr>
        <w:t>proporciona datos objetivos y sistemáticos que aseguran resultados representativos y extrapolables</w:t>
      </w:r>
      <w:r w:rsidRPr="00BE1F4A">
        <w:rPr>
          <w:rFonts w:ascii="Arial" w:hAnsi="Arial" w:cs="Arial"/>
          <w:sz w:val="20"/>
          <w:szCs w:val="20"/>
        </w:rPr>
        <w:t xml:space="preserve">. Metodológicamente, documenta minuciosamente los procedimientos y recomendaciones, promoviendo avances en el campo y orientando futuras investigaciones. Socialmente, </w:t>
      </w:r>
      <w:r w:rsidRPr="00BE1F4A">
        <w:rPr>
          <w:rStyle w:val="Textoennegrita"/>
          <w:rFonts w:ascii="Arial" w:hAnsi="Arial" w:cs="Arial"/>
          <w:b w:val="0"/>
          <w:sz w:val="20"/>
          <w:szCs w:val="20"/>
        </w:rPr>
        <w:t>destaca su impacto en el aprendizaje y desarrollo integral de los niños, estableciendo bases para intervenciones educativas más efectivas que fomenten la autonomía infantil a través del juego libre</w:t>
      </w:r>
      <w:r w:rsidRPr="00BE1F4A">
        <w:rPr>
          <w:rFonts w:ascii="Arial" w:hAnsi="Arial" w:cs="Arial"/>
          <w:sz w:val="20"/>
          <w:szCs w:val="20"/>
        </w:rPr>
        <w:t>.</w:t>
      </w:r>
    </w:p>
    <w:p w14:paraId="3F087F86"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Las teorías del juego libre y la autonomía se relacionan al destacar cómo estas prácticas fomentan el desarrollo integral de los niños en contextos educativos. La teoría sociocultural establece que el juego, </w:t>
      </w:r>
      <w:r w:rsidRPr="00BE1F4A">
        <w:rPr>
          <w:rStyle w:val="Textoennegrita"/>
          <w:rFonts w:ascii="Arial" w:hAnsi="Arial" w:cs="Arial"/>
          <w:b w:val="0"/>
          <w:sz w:val="20"/>
          <w:szCs w:val="20"/>
        </w:rPr>
        <w:t>por</w:t>
      </w:r>
      <w:r w:rsidRPr="00BE1F4A">
        <w:rPr>
          <w:rFonts w:ascii="Arial" w:hAnsi="Arial" w:cs="Arial"/>
          <w:b/>
          <w:sz w:val="20"/>
          <w:szCs w:val="20"/>
        </w:rPr>
        <w:t xml:space="preserve"> </w:t>
      </w:r>
      <w:r w:rsidRPr="00BE1F4A">
        <w:rPr>
          <w:rFonts w:ascii="Arial" w:hAnsi="Arial" w:cs="Arial"/>
          <w:sz w:val="20"/>
          <w:szCs w:val="20"/>
        </w:rPr>
        <w:t>ser una actividad social, permite a los niños internalizar normas, valores y roles, promoviendo su autonomía mediante la interacción con otros en un entorno seguro y sin restricciones externas (Rincón Gómez et al., 2023). De manera complementaria, la teoría del desarrollo cognitivo señala que la autonomía surge a medida que los niños enfrentan desafíos y desarrollan habilidades para tomar decisiones y resolver problemas, lo cual se facilita en el contexto del juego libre, donde exploran su entorno sin intervención directa de los adultos (Castiblanco Gil et al., 2024).</w:t>
      </w:r>
    </w:p>
    <w:p w14:paraId="4410FFD6"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Desde una perspectiva biológica, se resalta que el juego libre contribuye al desarrollo físico y </w:t>
      </w:r>
      <w:r w:rsidRPr="00BE1F4A">
        <w:rPr>
          <w:rStyle w:val="Textoennegrita"/>
          <w:rFonts w:ascii="Arial" w:hAnsi="Arial" w:cs="Arial"/>
          <w:b w:val="0"/>
          <w:sz w:val="20"/>
          <w:szCs w:val="20"/>
        </w:rPr>
        <w:t>a</w:t>
      </w:r>
      <w:r w:rsidRPr="00BE1F4A">
        <w:rPr>
          <w:rFonts w:ascii="Arial" w:hAnsi="Arial" w:cs="Arial"/>
          <w:sz w:val="20"/>
          <w:szCs w:val="20"/>
        </w:rPr>
        <w:t xml:space="preserve"> la maduración orgánica, mientras que desde la teoría de la energía excedente </w:t>
      </w:r>
      <w:r w:rsidRPr="00BE1F4A">
        <w:rPr>
          <w:rStyle w:val="Textoennegrita"/>
          <w:rFonts w:ascii="Arial" w:hAnsi="Arial" w:cs="Arial"/>
          <w:b w:val="0"/>
          <w:sz w:val="20"/>
          <w:szCs w:val="20"/>
        </w:rPr>
        <w:t>se considera</w:t>
      </w:r>
      <w:r w:rsidRPr="00BE1F4A">
        <w:rPr>
          <w:rFonts w:ascii="Arial" w:hAnsi="Arial" w:cs="Arial"/>
          <w:sz w:val="20"/>
          <w:szCs w:val="20"/>
        </w:rPr>
        <w:t xml:space="preserve"> un medio para liberar energía acumulada, promoviendo equilibrio emocional y físico, factores esenciales para el desarrollo de la autonomía (Maldonado-Cruz y Cuadrado-Vaca, 2023). Además, la teoría del apego argumenta que un apego seguro con los cuidadores fomenta la confianza necesaria para que los niños desarrollen su independencia. </w:t>
      </w:r>
      <w:r w:rsidRPr="00BE1F4A">
        <w:rPr>
          <w:rStyle w:val="Textoennegrita"/>
          <w:rFonts w:ascii="Arial" w:hAnsi="Arial" w:cs="Arial"/>
          <w:b w:val="0"/>
          <w:sz w:val="20"/>
          <w:szCs w:val="20"/>
        </w:rPr>
        <w:t>De este modo, se conecta la autonomía con el crecimiento moral, y se destaca cómo</w:t>
      </w:r>
      <w:r w:rsidRPr="00BE1F4A">
        <w:rPr>
          <w:rFonts w:ascii="Arial" w:hAnsi="Arial" w:cs="Arial"/>
          <w:sz w:val="20"/>
          <w:szCs w:val="20"/>
        </w:rPr>
        <w:t xml:space="preserve"> el juego libre permite a los niños practicar decisiones éticas y socialmente responsables (Casablancas y Bettina, 2023).</w:t>
      </w:r>
    </w:p>
    <w:p w14:paraId="5B338B82"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El análisis del juego libre y la autonomía se fundamenta en dimensiones específicas que permiten evaluar su impacto en el desarrollo integral de los niños. En cuanto al juego libre, se considera la dimensión social, que </w:t>
      </w:r>
      <w:r w:rsidRPr="00BE1F4A">
        <w:rPr>
          <w:rFonts w:ascii="Arial" w:hAnsi="Arial" w:cs="Arial"/>
          <w:sz w:val="20"/>
          <w:szCs w:val="20"/>
        </w:rPr>
        <w:lastRenderedPageBreak/>
        <w:t xml:space="preserve">examina cómo esta actividad fomenta la interacción entre pares, la cooperación en tareas grupales y el respeto </w:t>
      </w:r>
      <w:r w:rsidRPr="00BE1F4A">
        <w:rPr>
          <w:rStyle w:val="Textoennegrita"/>
          <w:rFonts w:ascii="Arial" w:hAnsi="Arial" w:cs="Arial"/>
          <w:b w:val="0"/>
          <w:sz w:val="20"/>
          <w:szCs w:val="20"/>
        </w:rPr>
        <w:t>de</w:t>
      </w:r>
      <w:r w:rsidRPr="00BE1F4A">
        <w:rPr>
          <w:rFonts w:ascii="Arial" w:hAnsi="Arial" w:cs="Arial"/>
          <w:sz w:val="20"/>
          <w:szCs w:val="20"/>
        </w:rPr>
        <w:t xml:space="preserve"> las normas sociales, elementos esenciales para las relaciones interpersonales (Rincón Gómez et al., 2023). También se incluye la dimensión cognitiva, que analiza cómo el juego estimula el pensamiento crítico, la resolución de problemas y la toma de decisiones, permitiendo a los niños aprender de manera activa y creativa (Castiblanco Gil et al., 2024). Por otro lado, la dimensión motora estudia cómo las actividades lúdicas contribuyen al desarrollo físico, fortaleciendo tanto la motricidad gruesa como </w:t>
      </w:r>
      <w:r w:rsidRPr="00BE1F4A">
        <w:rPr>
          <w:rStyle w:val="Textoennegrita"/>
          <w:rFonts w:ascii="Arial" w:hAnsi="Arial" w:cs="Arial"/>
          <w:b w:val="0"/>
          <w:sz w:val="20"/>
          <w:szCs w:val="20"/>
        </w:rPr>
        <w:t>la</w:t>
      </w:r>
      <w:r w:rsidRPr="00BE1F4A">
        <w:rPr>
          <w:rFonts w:ascii="Arial" w:hAnsi="Arial" w:cs="Arial"/>
          <w:sz w:val="20"/>
          <w:szCs w:val="20"/>
        </w:rPr>
        <w:t xml:space="preserve"> fina y mejorando la coordinación corporal (Maldonado-Cruz y Cuadrado-Vaca, 2023). Además, la dimensión creativa se enfoca en la capacidad del juego para estimular la imaginación, fomentar la innovación y permitir la expresión personal a través de la exploración de nuevas ideas y estrategias (Casablancas y Bettina, 2023).</w:t>
      </w:r>
    </w:p>
    <w:p w14:paraId="637BE11A"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En relación con la autonomía, las dimensiones abarcan aspectos individuales y sociales. La dimensión </w:t>
      </w:r>
      <w:r w:rsidRPr="00BE1F4A">
        <w:rPr>
          <w:rStyle w:val="Textoennegrita"/>
          <w:rFonts w:ascii="Arial" w:hAnsi="Arial" w:cs="Arial"/>
          <w:b w:val="0"/>
          <w:sz w:val="20"/>
          <w:szCs w:val="20"/>
        </w:rPr>
        <w:t>de la relación consigo mismo</w:t>
      </w:r>
      <w:r w:rsidRPr="00BE1F4A">
        <w:rPr>
          <w:rFonts w:ascii="Arial" w:hAnsi="Arial" w:cs="Arial"/>
          <w:sz w:val="20"/>
          <w:szCs w:val="20"/>
        </w:rPr>
        <w:t xml:space="preserve"> evalúa la capacidad del niño para tomar decisiones independientes, manejar sus emociones, realizar rutinas diarias y asumir responsabilidades personales, como el orden de sus pertenencias y el cuidado de su higiene (Castiblanco Gil et al., 2024). Por su parte, la dimensión </w:t>
      </w:r>
      <w:r w:rsidRPr="00BE1F4A">
        <w:rPr>
          <w:rStyle w:val="Textoennegrita"/>
          <w:rFonts w:ascii="Arial" w:hAnsi="Arial" w:cs="Arial"/>
          <w:b w:val="0"/>
          <w:sz w:val="20"/>
          <w:szCs w:val="20"/>
        </w:rPr>
        <w:t>de la relación con los demás</w:t>
      </w:r>
      <w:r w:rsidRPr="00BE1F4A">
        <w:rPr>
          <w:rFonts w:ascii="Arial" w:hAnsi="Arial" w:cs="Arial"/>
          <w:sz w:val="20"/>
          <w:szCs w:val="20"/>
        </w:rPr>
        <w:t xml:space="preserve"> mide cómo el niño interactúa en contextos sociales, evaluando su respeto </w:t>
      </w:r>
      <w:r w:rsidRPr="00BE1F4A">
        <w:rPr>
          <w:rStyle w:val="Textoennegrita"/>
          <w:rFonts w:ascii="Arial" w:hAnsi="Arial" w:cs="Arial"/>
          <w:b w:val="0"/>
          <w:sz w:val="20"/>
          <w:szCs w:val="20"/>
        </w:rPr>
        <w:t>hacia</w:t>
      </w:r>
      <w:r w:rsidRPr="00BE1F4A">
        <w:rPr>
          <w:rFonts w:ascii="Arial" w:hAnsi="Arial" w:cs="Arial"/>
          <w:sz w:val="20"/>
          <w:szCs w:val="20"/>
        </w:rPr>
        <w:t xml:space="preserve"> las opiniones de otros, su habilidad para resolver conflictos, su participación en actividades grupales y su tolerancia hacia los demás (Casablancas y Bettina, 2023). Estas dimensiones permiten una comprensión integral del rol del juego libre en el fortalecimiento de la autonomía infantil, tanto en el ámbito personal como en el social.</w:t>
      </w:r>
    </w:p>
    <w:p w14:paraId="22778B59"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En conjunto, estas teorías subrayan que el juego libre no solo favorece la adquisición de habilidades motoras, sociales y emocionales, sino que también fortalece la capacidad de los niños para actuar de manera autónoma, construir confianza en sus decisiones y establecer relaciones saludables, consolidando un enfoque integral para su desarrollo.</w:t>
      </w:r>
    </w:p>
    <w:p w14:paraId="5F299432" w14:textId="77777777" w:rsidR="00B85FB8" w:rsidRPr="00BE1F4A" w:rsidRDefault="00B85FB8" w:rsidP="00B85FB8">
      <w:pPr>
        <w:pStyle w:val="NormalWeb"/>
        <w:spacing w:before="0" w:beforeAutospacing="0" w:after="0" w:afterAutospacing="0"/>
        <w:ind w:firstLine="709"/>
        <w:jc w:val="both"/>
        <w:rPr>
          <w:rFonts w:ascii="Arial" w:hAnsi="Arial" w:cs="Arial"/>
          <w:b/>
          <w:sz w:val="20"/>
          <w:szCs w:val="20"/>
        </w:rPr>
      </w:pPr>
      <w:r w:rsidRPr="00BE1F4A">
        <w:rPr>
          <w:rFonts w:ascii="Arial" w:hAnsi="Arial" w:cs="Arial"/>
          <w:sz w:val="20"/>
          <w:szCs w:val="20"/>
        </w:rPr>
        <w:t xml:space="preserve">El presente trabajo se apoya en estudios previos que exploran la relación entre el juego libre y el desarrollo de la autonomía infantil, ofreciendo una base teórica y empírica para su desarrollo. </w:t>
      </w:r>
      <w:r w:rsidRPr="00BE1F4A">
        <w:rPr>
          <w:rStyle w:val="Textoennegrita"/>
          <w:rFonts w:ascii="Arial" w:hAnsi="Arial" w:cs="Arial"/>
          <w:b w:val="0"/>
          <w:sz w:val="20"/>
          <w:szCs w:val="20"/>
        </w:rPr>
        <w:t>Cárdenas et al. (2023) destacan que el juego libre fortalece la autonomía de los niños en edad preescolar al promover su capacidad para tomar decisiones y actuar de manera independiente.</w:t>
      </w:r>
      <w:r w:rsidRPr="00BE1F4A">
        <w:rPr>
          <w:rFonts w:ascii="Arial" w:hAnsi="Arial" w:cs="Arial"/>
          <w:sz w:val="20"/>
          <w:szCs w:val="20"/>
        </w:rPr>
        <w:t xml:space="preserve"> Por su parte, </w:t>
      </w:r>
      <w:r w:rsidRPr="00BE1F4A">
        <w:rPr>
          <w:rStyle w:val="Textoennegrita"/>
          <w:rFonts w:ascii="Arial" w:hAnsi="Arial" w:cs="Arial"/>
          <w:b w:val="0"/>
          <w:sz w:val="20"/>
          <w:szCs w:val="20"/>
        </w:rPr>
        <w:t>Moreira Mero et al. (2021) confirman que esta práctica impacta significativamente en el fortalecimiento de la independencia infantil, resaltando la importancia del apoyo emocional brindado por los adultos en momentos clave.</w:t>
      </w:r>
    </w:p>
    <w:p w14:paraId="59272B36"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En el contexto chileno, García Ibarra y </w:t>
      </w:r>
      <w:proofErr w:type="spellStart"/>
      <w:r w:rsidRPr="00BE1F4A">
        <w:rPr>
          <w:rFonts w:ascii="Arial" w:hAnsi="Arial" w:cs="Arial"/>
          <w:sz w:val="20"/>
          <w:szCs w:val="20"/>
        </w:rPr>
        <w:t>Samada</w:t>
      </w:r>
      <w:proofErr w:type="spellEnd"/>
      <w:r w:rsidRPr="00BE1F4A">
        <w:rPr>
          <w:rFonts w:ascii="Arial" w:hAnsi="Arial" w:cs="Arial"/>
          <w:sz w:val="20"/>
          <w:szCs w:val="20"/>
        </w:rPr>
        <w:t xml:space="preserve"> </w:t>
      </w:r>
      <w:proofErr w:type="spellStart"/>
      <w:r w:rsidRPr="00BE1F4A">
        <w:rPr>
          <w:rFonts w:ascii="Arial" w:hAnsi="Arial" w:cs="Arial"/>
          <w:sz w:val="20"/>
          <w:szCs w:val="20"/>
        </w:rPr>
        <w:t>Grasst</w:t>
      </w:r>
      <w:proofErr w:type="spellEnd"/>
      <w:r w:rsidRPr="00BE1F4A">
        <w:rPr>
          <w:rFonts w:ascii="Arial" w:hAnsi="Arial" w:cs="Arial"/>
          <w:sz w:val="20"/>
          <w:szCs w:val="20"/>
        </w:rPr>
        <w:t xml:space="preserve"> (2022) </w:t>
      </w:r>
      <w:r w:rsidRPr="00BE1F4A">
        <w:rPr>
          <w:rStyle w:val="Textoennegrita"/>
          <w:rFonts w:ascii="Arial" w:hAnsi="Arial" w:cs="Arial"/>
          <w:b w:val="0"/>
          <w:sz w:val="20"/>
          <w:szCs w:val="20"/>
        </w:rPr>
        <w:t>evidencian un incremento notable en la autonomía infantil tras implementar actividades lúdicas</w:t>
      </w:r>
      <w:r w:rsidRPr="00BE1F4A">
        <w:rPr>
          <w:rFonts w:ascii="Arial" w:hAnsi="Arial" w:cs="Arial"/>
          <w:sz w:val="20"/>
          <w:szCs w:val="20"/>
        </w:rPr>
        <w:t>, asociando estos resultados con el diseño metodológico y el contexto cultural. De manera similar, Lara-Andino y Santafé Rocha (2023), en Lima, encuentran mejoras significativas en la capacidad de los niños para realizar tareas sin la supervisión constante de los adultos. Además, Rivera et al. (2023) subrayan que el juego libre fomenta la interacción social, fortaleciendo habilidades relacionadas con la autorregulación y la cooperación.</w:t>
      </w:r>
    </w:p>
    <w:p w14:paraId="4EB1A9C8"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Maldonado-Cruz y Cuadrado-Vaca (2023) analizan el impacto de las actividades lúdicas en la autonomía, concluyendo que estas favorecen la libertad, la disciplina y la identidad de los niños. De manera complementaria, Samamé Gonzáles et al. (2021) </w:t>
      </w:r>
      <w:r w:rsidRPr="00BE1F4A">
        <w:rPr>
          <w:rStyle w:val="Textoennegrita"/>
          <w:rFonts w:ascii="Arial" w:hAnsi="Arial" w:cs="Arial"/>
          <w:b w:val="0"/>
          <w:sz w:val="20"/>
          <w:szCs w:val="20"/>
        </w:rPr>
        <w:t>destacan un aumento significativo en la autoconfianza infantil tras implementar juegos libres.</w:t>
      </w:r>
      <w:r w:rsidRPr="00BE1F4A">
        <w:rPr>
          <w:rFonts w:ascii="Arial" w:hAnsi="Arial" w:cs="Arial"/>
          <w:sz w:val="20"/>
          <w:szCs w:val="20"/>
        </w:rPr>
        <w:t xml:space="preserve"> Finalmente, Otero Canales et al. (2023) destacan que esta práctica mejora tanto las habilidades sociales como la independencia de los niños, enfatizando la importancia de su implementación en entornos educativos.</w:t>
      </w:r>
    </w:p>
    <w:p w14:paraId="10CB3E78"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Este trabajo aporta a los antecedentes al enfocar su análisis en una población específica de niños de 5 años en un contexto local, utilizando un diseño </w:t>
      </w:r>
      <w:proofErr w:type="spellStart"/>
      <w:r w:rsidRPr="00BE1F4A">
        <w:rPr>
          <w:rFonts w:ascii="Arial" w:hAnsi="Arial" w:cs="Arial"/>
          <w:sz w:val="20"/>
          <w:szCs w:val="20"/>
        </w:rPr>
        <w:t>pre-experimental</w:t>
      </w:r>
      <w:proofErr w:type="spellEnd"/>
      <w:r w:rsidRPr="00BE1F4A">
        <w:rPr>
          <w:rFonts w:ascii="Arial" w:hAnsi="Arial" w:cs="Arial"/>
          <w:sz w:val="20"/>
          <w:szCs w:val="20"/>
        </w:rPr>
        <w:t xml:space="preserve"> que permite medir con precisión los cambios en la autonomía antes y después de una intervención estructurada. Además, </w:t>
      </w:r>
      <w:r w:rsidRPr="00BE1F4A">
        <w:rPr>
          <w:rStyle w:val="Textoennegrita"/>
          <w:rFonts w:ascii="Arial" w:hAnsi="Arial" w:cs="Arial"/>
          <w:b w:val="0"/>
          <w:sz w:val="20"/>
          <w:szCs w:val="20"/>
        </w:rPr>
        <w:t>profundiza en dimensiones específicas del juego libre y la autonomía, proporcionando una herramienta</w:t>
      </w:r>
      <w:r w:rsidRPr="00BE1F4A">
        <w:rPr>
          <w:rStyle w:val="Textoennegrita"/>
          <w:rFonts w:ascii="Arial" w:hAnsi="Arial" w:cs="Arial"/>
          <w:sz w:val="20"/>
          <w:szCs w:val="20"/>
        </w:rPr>
        <w:t xml:space="preserve"> </w:t>
      </w:r>
      <w:r w:rsidRPr="00BE1F4A">
        <w:rPr>
          <w:rStyle w:val="Textoennegrita"/>
          <w:rFonts w:ascii="Arial" w:hAnsi="Arial" w:cs="Arial"/>
          <w:b w:val="0"/>
          <w:sz w:val="20"/>
          <w:szCs w:val="20"/>
        </w:rPr>
        <w:t>metodológica validada y replicable en futuros estudios.</w:t>
      </w:r>
      <w:r w:rsidRPr="00BE1F4A">
        <w:rPr>
          <w:rFonts w:ascii="Arial" w:hAnsi="Arial" w:cs="Arial"/>
          <w:b/>
          <w:sz w:val="20"/>
          <w:szCs w:val="20"/>
        </w:rPr>
        <w:t xml:space="preserve"> </w:t>
      </w:r>
      <w:r w:rsidRPr="00BE1F4A">
        <w:rPr>
          <w:rFonts w:ascii="Arial" w:hAnsi="Arial" w:cs="Arial"/>
          <w:sz w:val="20"/>
          <w:szCs w:val="20"/>
        </w:rPr>
        <w:t>Con esto, no solo complementa la evidencia previa, sino que amplía el conocimiento sobre cómo el juego libre puede integrarse de manera efectiva en el currículo de la educación inicial para promover el desarrollo integral de los niños.</w:t>
      </w:r>
    </w:p>
    <w:p w14:paraId="602828C8"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Esta investigación se realiza en el contexto de una institución educativa de nivel inicial en Trujillo, Perú, </w:t>
      </w:r>
      <w:r w:rsidRPr="00BE1F4A">
        <w:rPr>
          <w:rStyle w:val="Textoennegrita"/>
          <w:rFonts w:ascii="Arial" w:hAnsi="Arial" w:cs="Arial"/>
          <w:b w:val="0"/>
          <w:sz w:val="20"/>
          <w:szCs w:val="20"/>
        </w:rPr>
        <w:t>y se enfoca</w:t>
      </w:r>
      <w:r w:rsidRPr="00BE1F4A">
        <w:rPr>
          <w:rFonts w:ascii="Arial" w:hAnsi="Arial" w:cs="Arial"/>
          <w:sz w:val="20"/>
          <w:szCs w:val="20"/>
        </w:rPr>
        <w:t xml:space="preserve"> en niños de 5 años que presentan dificultades significativas en el desarrollo de la autonomía. El trabajo se enmarca en un entorno socioeconómico caracterizado por </w:t>
      </w:r>
      <w:r w:rsidRPr="00BE1F4A">
        <w:rPr>
          <w:rStyle w:val="Textoennegrita"/>
          <w:rFonts w:ascii="Arial" w:hAnsi="Arial" w:cs="Arial"/>
          <w:b w:val="0"/>
          <w:sz w:val="20"/>
          <w:szCs w:val="20"/>
        </w:rPr>
        <w:t>limitaciones en recursos económicos, educativos y culturales, lo cual</w:t>
      </w:r>
      <w:r w:rsidRPr="00BE1F4A">
        <w:rPr>
          <w:rFonts w:ascii="Arial" w:hAnsi="Arial" w:cs="Arial"/>
          <w:sz w:val="20"/>
          <w:szCs w:val="20"/>
        </w:rPr>
        <w:t xml:space="preserve"> influye directamente en las oportunidades de los niños para desarrollar independencia. Factores como la pobreza, la falta de espacios seguros para jugar y explorar, y creencias culturales que favorecen la sobreprotección contribuyen a estas dificultades (Bernal Pérez, 2021; Cruz Picón y Hernández Correa, 2022).</w:t>
      </w:r>
    </w:p>
    <w:p w14:paraId="7FB15A6B"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En términos históricos, el juego libre se ha consolidado como una estrategia educativa reconocida por su capacidad para fomentar el desarrollo integral en la infancia, respaldado por teorías socioculturales y cognitivas. Sin embargo, en Perú, la implementación de esta estrategia enfrenta desafíos relacionados con la desigualdad </w:t>
      </w:r>
      <w:r w:rsidRPr="00BE1F4A">
        <w:rPr>
          <w:rFonts w:ascii="Arial" w:hAnsi="Arial" w:cs="Arial"/>
          <w:sz w:val="20"/>
          <w:szCs w:val="20"/>
        </w:rPr>
        <w:lastRenderedPageBreak/>
        <w:t xml:space="preserve">en la calidad educativa y las </w:t>
      </w:r>
      <w:r w:rsidRPr="00BE1F4A">
        <w:rPr>
          <w:rStyle w:val="Textoennegrita"/>
          <w:rFonts w:ascii="Arial" w:hAnsi="Arial" w:cs="Arial"/>
          <w:b w:val="0"/>
          <w:sz w:val="20"/>
          <w:szCs w:val="20"/>
        </w:rPr>
        <w:t>limitaciones en los recursos disponibles, especialmente</w:t>
      </w:r>
      <w:r w:rsidRPr="00BE1F4A">
        <w:rPr>
          <w:rFonts w:ascii="Arial" w:hAnsi="Arial" w:cs="Arial"/>
          <w:sz w:val="20"/>
          <w:szCs w:val="20"/>
        </w:rPr>
        <w:t xml:space="preserve"> en comunidades vulnerables como las de Trujillo (Herrán et al., 2022).</w:t>
      </w:r>
    </w:p>
    <w:p w14:paraId="51E6ABF0"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Desde el punto de vista legal, el trabajo se alinea con el marco del Objetivo de Desarrollo Sostenible 4 de la ONU, que promueve una educación inclusiva y de calidad desde la primera infancia. </w:t>
      </w:r>
      <w:r w:rsidRPr="00BE1F4A">
        <w:rPr>
          <w:rStyle w:val="Textoennegrita"/>
          <w:rFonts w:ascii="Arial" w:hAnsi="Arial" w:cs="Arial"/>
          <w:b w:val="0"/>
          <w:sz w:val="20"/>
          <w:szCs w:val="20"/>
        </w:rPr>
        <w:t>Asimismo, se considera relevante para el cumplimiento de normativas nacionales relacionadas con el derecho de los niños</w:t>
      </w:r>
      <w:r w:rsidRPr="00BE1F4A">
        <w:rPr>
          <w:rStyle w:val="Textoennegrita"/>
          <w:rFonts w:ascii="Arial" w:hAnsi="Arial" w:cs="Arial"/>
          <w:sz w:val="20"/>
          <w:szCs w:val="20"/>
        </w:rPr>
        <w:t xml:space="preserve"> </w:t>
      </w:r>
      <w:r w:rsidRPr="00BE1F4A">
        <w:rPr>
          <w:rStyle w:val="Textoennegrita"/>
          <w:rFonts w:ascii="Arial" w:hAnsi="Arial" w:cs="Arial"/>
          <w:b w:val="0"/>
          <w:sz w:val="20"/>
          <w:szCs w:val="20"/>
        </w:rPr>
        <w:t>a desarrollarse integralmente en entornos seguros y estimulantes.</w:t>
      </w:r>
    </w:p>
    <w:p w14:paraId="195EF3C7" w14:textId="77777777" w:rsidR="00B85FB8" w:rsidRPr="00BE1F4A" w:rsidRDefault="00B85FB8" w:rsidP="00B85FB8">
      <w:pPr>
        <w:pStyle w:val="NormalWeb"/>
        <w:spacing w:before="0" w:beforeAutospacing="0" w:after="0" w:afterAutospacing="0"/>
        <w:ind w:firstLine="709"/>
        <w:jc w:val="both"/>
        <w:rPr>
          <w:rFonts w:ascii="Arial" w:hAnsi="Arial" w:cs="Arial"/>
          <w:b/>
          <w:sz w:val="20"/>
          <w:szCs w:val="20"/>
        </w:rPr>
      </w:pPr>
      <w:r w:rsidRPr="00BE1F4A">
        <w:rPr>
          <w:rFonts w:ascii="Arial" w:hAnsi="Arial" w:cs="Arial"/>
          <w:sz w:val="20"/>
          <w:szCs w:val="20"/>
        </w:rPr>
        <w:t xml:space="preserve">La investigación plantea como hipótesis que el juego libre influye significativamente en el desarrollo de la autonomía en niños de 5 años. </w:t>
      </w:r>
      <w:r w:rsidRPr="00BE1F4A">
        <w:rPr>
          <w:rStyle w:val="Textoennegrita"/>
          <w:rFonts w:ascii="Arial" w:hAnsi="Arial" w:cs="Arial"/>
          <w:b w:val="0"/>
          <w:sz w:val="20"/>
          <w:szCs w:val="20"/>
        </w:rPr>
        <w:t>Se postula que esta estrategia educativa fomenta la capacidad infantil para tomar decisiones, resolver problemas y gestionar de manera independiente sus interacciones sociales.</w:t>
      </w:r>
      <w:r w:rsidRPr="00BE1F4A">
        <w:rPr>
          <w:rFonts w:ascii="Arial" w:hAnsi="Arial" w:cs="Arial"/>
          <w:b/>
          <w:sz w:val="20"/>
          <w:szCs w:val="20"/>
        </w:rPr>
        <w:t xml:space="preserve"> </w:t>
      </w:r>
      <w:r w:rsidRPr="00BE1F4A">
        <w:rPr>
          <w:rFonts w:ascii="Arial" w:hAnsi="Arial" w:cs="Arial"/>
          <w:sz w:val="20"/>
          <w:szCs w:val="20"/>
        </w:rPr>
        <w:t xml:space="preserve">En este contexto, el objetivo general es determinar cómo el juego libre impacta en el desarrollo de la autonomía en niños de una institución educativa. Para alcanzar este propósito, se establecen tres objetivos específicos: </w:t>
      </w:r>
      <w:r w:rsidRPr="00BE1F4A">
        <w:rPr>
          <w:rStyle w:val="Textoennegrita"/>
          <w:rFonts w:ascii="Arial" w:hAnsi="Arial" w:cs="Arial"/>
          <w:b w:val="0"/>
          <w:sz w:val="20"/>
          <w:szCs w:val="20"/>
        </w:rPr>
        <w:t>en primer lugar, evaluar el nivel de desarrollo de la autonomía en los niños antes de la implementación de las actividades de juego libre; en segundo lugar, aplicar dichas actividades con el fin de promover habilidades relacionadas con la autonomía; y, finalmente, analizar los cambios observados en los niveles de autonomía tras la intervención. Estos objetivos proporcionan un marco claro para la investigación, orientando el diseño metodológico y el análisis de los resultados hacia la comprensión del impacto de esta práctica lúdica en la educación inicial.</w:t>
      </w:r>
    </w:p>
    <w:p w14:paraId="6ABAC7BF" w14:textId="77777777" w:rsidR="00B85FB8" w:rsidRPr="00BE1F4A" w:rsidRDefault="00B85FB8" w:rsidP="00B85FB8">
      <w:pPr>
        <w:spacing w:after="0" w:line="240" w:lineRule="auto"/>
        <w:jc w:val="both"/>
        <w:rPr>
          <w:rFonts w:ascii="Times New Roman" w:eastAsia="Times New Roman" w:hAnsi="Times New Roman"/>
          <w:kern w:val="0"/>
          <w:sz w:val="24"/>
          <w:szCs w:val="24"/>
          <w:lang w:eastAsia="es-CO"/>
        </w:rPr>
      </w:pPr>
    </w:p>
    <w:p w14:paraId="1A8DDBE8" w14:textId="77777777" w:rsidR="00B85FB8" w:rsidRPr="00BE1F4A" w:rsidRDefault="00B85FB8" w:rsidP="00B85FB8">
      <w:pPr>
        <w:spacing w:after="0" w:line="240" w:lineRule="auto"/>
        <w:jc w:val="both"/>
        <w:rPr>
          <w:rFonts w:ascii="Arial" w:hAnsi="Arial" w:cs="Arial"/>
          <w:b/>
          <w:bCs/>
        </w:rPr>
      </w:pPr>
      <w:r w:rsidRPr="00BE1F4A">
        <w:rPr>
          <w:rFonts w:ascii="Arial" w:hAnsi="Arial" w:cs="Arial"/>
          <w:b/>
          <w:bCs/>
        </w:rPr>
        <w:t>Metodología</w:t>
      </w:r>
    </w:p>
    <w:p w14:paraId="4F3A0DE0"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Este estudio adopta un enfoque cuantitativo y se clasifica como investigación aplicada, orientada a resolver un problema concreto relacionado con el desarrollo de la autonomía infantil mediante el juego libre. </w:t>
      </w:r>
      <w:r w:rsidRPr="00BE1F4A">
        <w:rPr>
          <w:rStyle w:val="Textoennegrita"/>
          <w:rFonts w:ascii="Arial" w:hAnsi="Arial" w:cs="Arial"/>
          <w:b w:val="0"/>
          <w:sz w:val="20"/>
          <w:szCs w:val="20"/>
        </w:rPr>
        <w:t xml:space="preserve">El diseño </w:t>
      </w:r>
      <w:proofErr w:type="spellStart"/>
      <w:r w:rsidRPr="00BE1F4A">
        <w:rPr>
          <w:rStyle w:val="Textoennegrita"/>
          <w:rFonts w:ascii="Arial" w:hAnsi="Arial" w:cs="Arial"/>
          <w:b w:val="0"/>
          <w:sz w:val="20"/>
          <w:szCs w:val="20"/>
        </w:rPr>
        <w:t>pre-experimental</w:t>
      </w:r>
      <w:proofErr w:type="spellEnd"/>
      <w:r w:rsidRPr="00BE1F4A">
        <w:rPr>
          <w:rStyle w:val="Textoennegrita"/>
          <w:rFonts w:ascii="Arial" w:hAnsi="Arial" w:cs="Arial"/>
          <w:b w:val="0"/>
          <w:sz w:val="20"/>
          <w:szCs w:val="20"/>
        </w:rPr>
        <w:t xml:space="preserve"> utilizado incluye mediciones realizadas antes y después de la intervención, sin considerar un grupo de control.</w:t>
      </w:r>
      <w:r w:rsidRPr="00BE1F4A">
        <w:rPr>
          <w:rFonts w:ascii="Arial" w:hAnsi="Arial" w:cs="Arial"/>
          <w:sz w:val="20"/>
          <w:szCs w:val="20"/>
        </w:rPr>
        <w:t xml:space="preserve"> Esto permite evaluar el impacto directo de las actividades de juego libre en la autonomía de los niños.</w:t>
      </w:r>
    </w:p>
    <w:p w14:paraId="013325DE"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La población del estudio está conformada por 77 niños de 5 años </w:t>
      </w:r>
      <w:r w:rsidRPr="00BE1F4A">
        <w:rPr>
          <w:rStyle w:val="Textoennegrita"/>
          <w:rFonts w:ascii="Arial" w:hAnsi="Arial" w:cs="Arial"/>
          <w:b w:val="0"/>
          <w:sz w:val="20"/>
          <w:szCs w:val="20"/>
        </w:rPr>
        <w:t>inscritos en una institución educativa de nivel inicial</w:t>
      </w:r>
      <w:r w:rsidRPr="00BE1F4A">
        <w:rPr>
          <w:rFonts w:ascii="Arial" w:hAnsi="Arial" w:cs="Arial"/>
          <w:sz w:val="20"/>
          <w:szCs w:val="20"/>
        </w:rPr>
        <w:t xml:space="preserve">, y la muestra se compone de 19 participantes seleccionados mediante un muestreo no probabilístico por conveniencia. Este tipo de muestreo </w:t>
      </w:r>
      <w:r w:rsidRPr="00BE1F4A">
        <w:rPr>
          <w:rStyle w:val="Textoennegrita"/>
          <w:rFonts w:ascii="Arial" w:hAnsi="Arial" w:cs="Arial"/>
          <w:b w:val="0"/>
          <w:sz w:val="20"/>
          <w:szCs w:val="20"/>
        </w:rPr>
        <w:t>se basa en la accesibilidad de los participantes y su disposición a participar, asegurando representatividad dentro del grupo objetivo.</w:t>
      </w:r>
    </w:p>
    <w:p w14:paraId="1ACEB0A8" w14:textId="6D1D09D4" w:rsidR="00B85FB8" w:rsidRPr="00BE1F4A" w:rsidRDefault="00B85FB8" w:rsidP="00B85FB8">
      <w:pPr>
        <w:spacing w:after="0" w:line="240" w:lineRule="auto"/>
        <w:ind w:firstLine="709"/>
        <w:jc w:val="both"/>
        <w:rPr>
          <w:rFonts w:ascii="Arial" w:eastAsia="Times New Roman" w:hAnsi="Arial" w:cs="Arial"/>
          <w:kern w:val="0"/>
          <w:sz w:val="20"/>
          <w:szCs w:val="20"/>
          <w:lang w:eastAsia="es-PE"/>
        </w:rPr>
      </w:pPr>
      <w:r w:rsidRPr="00BE1F4A">
        <w:rPr>
          <w:rFonts w:ascii="Arial" w:hAnsi="Arial" w:cs="Arial"/>
          <w:sz w:val="20"/>
          <w:szCs w:val="20"/>
        </w:rPr>
        <w:t xml:space="preserve">Para la recolección de datos, se utilizó una guía de observación estructurada que evalúa la autonomía infantil en dos dimensiones: relación consigo mismo y relación con los demás. Esta guía incluye 20 ítems organizados en una escala tipo Likert </w:t>
      </w:r>
      <w:r w:rsidRPr="00BE1F4A">
        <w:rPr>
          <w:rStyle w:val="Textoennegrita"/>
          <w:rFonts w:ascii="Arial" w:hAnsi="Arial" w:cs="Arial"/>
          <w:b w:val="0"/>
          <w:sz w:val="20"/>
          <w:szCs w:val="20"/>
        </w:rPr>
        <w:t>con las opciones: nunca, casi nunca, a veces, casi siempre y siempre.</w:t>
      </w:r>
      <w:r w:rsidRPr="00BE1F4A">
        <w:rPr>
          <w:rFonts w:ascii="Arial" w:hAnsi="Arial" w:cs="Arial"/>
          <w:sz w:val="20"/>
          <w:szCs w:val="20"/>
        </w:rPr>
        <w:t xml:space="preserve"> Se validó a través del juicio de expertos, obteniendo un índice V de Aiken de 1. La confiabilidad del instrumento se evaluó mediante el coeficiente Alfa de Cronbach, alcanzando un valor de 0.974, </w:t>
      </w:r>
      <w:r w:rsidRPr="00BE1F4A">
        <w:rPr>
          <w:rFonts w:ascii="Arial" w:eastAsia="Times New Roman" w:hAnsi="Arial" w:cs="Arial"/>
          <w:sz w:val="20"/>
          <w:szCs w:val="20"/>
        </w:rPr>
        <w:t>lo que asegura su consistencia interna.</w:t>
      </w:r>
    </w:p>
    <w:p w14:paraId="065BD8A4"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Desde el punto de vista ético, el estudio garantizó la protección de los derechos de los participantes mediante el consentimiento informado de los padres o tutores legales. Se priorizó el bienestar de los niños, diseñando actividades seguras y adecuadas a su edad. </w:t>
      </w:r>
      <w:r w:rsidRPr="00BE1F4A">
        <w:rPr>
          <w:rStyle w:val="Textoennegrita"/>
          <w:rFonts w:ascii="Arial" w:hAnsi="Arial" w:cs="Arial"/>
          <w:b w:val="0"/>
          <w:color w:val="000000" w:themeColor="text1"/>
          <w:sz w:val="20"/>
          <w:szCs w:val="20"/>
        </w:rPr>
        <w:t xml:space="preserve">Los criterios de inclusión abarcaron </w:t>
      </w:r>
      <w:r w:rsidRPr="00BE1F4A">
        <w:rPr>
          <w:rStyle w:val="Textoennegrita"/>
          <w:rFonts w:ascii="Arial" w:hAnsi="Arial" w:cs="Arial"/>
          <w:b w:val="0"/>
          <w:sz w:val="20"/>
          <w:szCs w:val="20"/>
        </w:rPr>
        <w:t>niños de 5 años registrados en la institución educativa, con asentimiento informado.</w:t>
      </w:r>
      <w:r w:rsidRPr="00BE1F4A">
        <w:rPr>
          <w:rFonts w:ascii="Arial" w:hAnsi="Arial" w:cs="Arial"/>
          <w:sz w:val="20"/>
          <w:szCs w:val="20"/>
        </w:rPr>
        <w:t xml:space="preserve"> Se excluyó a aquellos mayores de 5 años, sin registro formal o sin asentimiento.</w:t>
      </w:r>
    </w:p>
    <w:p w14:paraId="0C92BEDF"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Entre las limitaciones del estudio, se reconoce la falta de un grupo de control, lo que restringe la generalización de los resultados a contextos similares. Sin embargo, el diseño </w:t>
      </w:r>
      <w:proofErr w:type="spellStart"/>
      <w:r w:rsidRPr="00BE1F4A">
        <w:rPr>
          <w:rFonts w:ascii="Arial" w:hAnsi="Arial" w:cs="Arial"/>
          <w:sz w:val="20"/>
          <w:szCs w:val="20"/>
        </w:rPr>
        <w:t>pre-experimental</w:t>
      </w:r>
      <w:proofErr w:type="spellEnd"/>
      <w:r w:rsidRPr="00BE1F4A">
        <w:rPr>
          <w:rFonts w:ascii="Arial" w:hAnsi="Arial" w:cs="Arial"/>
          <w:sz w:val="20"/>
          <w:szCs w:val="20"/>
        </w:rPr>
        <w:t xml:space="preserve"> y el uso de instrumentos validados contribuyen a garantizar el rigor metodológico del estudio. Esta metodología proporciona un marco replicable y coherente para explorar cómo el juego libre puede fomentar el desarrollo de la autonomía en la educación inicial.</w:t>
      </w:r>
    </w:p>
    <w:p w14:paraId="3E2DD4FE" w14:textId="77777777" w:rsidR="0046283F" w:rsidRPr="00BE1F4A" w:rsidRDefault="0046283F" w:rsidP="0046283F">
      <w:pPr>
        <w:spacing w:after="0" w:line="240" w:lineRule="auto"/>
        <w:ind w:firstLine="709"/>
        <w:jc w:val="both"/>
        <w:rPr>
          <w:rFonts w:ascii="Times New Roman" w:eastAsia="Times New Roman" w:hAnsi="Times New Roman"/>
          <w:kern w:val="0"/>
          <w:sz w:val="20"/>
          <w:szCs w:val="24"/>
          <w:lang w:eastAsia="es-CO"/>
        </w:rPr>
      </w:pPr>
    </w:p>
    <w:p w14:paraId="7F50E09F" w14:textId="77777777" w:rsidR="00683E7D" w:rsidRPr="00BE1F4A" w:rsidRDefault="00683E7D" w:rsidP="00E271E2">
      <w:pPr>
        <w:spacing w:after="0" w:line="240" w:lineRule="auto"/>
        <w:jc w:val="both"/>
        <w:rPr>
          <w:rFonts w:ascii="Arial" w:hAnsi="Arial" w:cs="Arial"/>
          <w:b/>
          <w:bCs/>
        </w:rPr>
      </w:pPr>
      <w:r w:rsidRPr="00BE1F4A">
        <w:rPr>
          <w:rFonts w:ascii="Arial" w:hAnsi="Arial" w:cs="Arial"/>
          <w:b/>
          <w:bCs/>
        </w:rPr>
        <w:t>Resultados y discusión</w:t>
      </w:r>
    </w:p>
    <w:p w14:paraId="3BDC70D4" w14:textId="77777777" w:rsidR="00B85FB8" w:rsidRPr="00BE1F4A" w:rsidRDefault="00B85FB8" w:rsidP="00B85FB8">
      <w:pPr>
        <w:spacing w:after="0" w:line="240" w:lineRule="auto"/>
        <w:ind w:firstLine="708"/>
        <w:jc w:val="both"/>
        <w:rPr>
          <w:rFonts w:ascii="Arial" w:eastAsia="Arial" w:hAnsi="Arial" w:cs="Arial"/>
          <w:bCs/>
          <w:kern w:val="0"/>
          <w:sz w:val="20"/>
          <w:szCs w:val="24"/>
          <w:lang w:val="es-PE"/>
        </w:rPr>
      </w:pPr>
      <w:r w:rsidRPr="00BE1F4A">
        <w:rPr>
          <w:rFonts w:ascii="Arial" w:eastAsia="Arial" w:hAnsi="Arial" w:cs="Arial"/>
          <w:bCs/>
          <w:sz w:val="20"/>
          <w:szCs w:val="24"/>
          <w:lang w:val="es-PE"/>
        </w:rPr>
        <w:t>El presente apartado expone y analiza los resultados obtenidos tras la implementación de actividades de juego libre, enfocándose en su relación con el desarrollo de la autonomía en niños de 5 años. A través de un análisis detallado, se exploran los avances observados en las dimensiones evaluadas y su conexión con los objetivos de la investigación. Asimismo, se discuten los hallazgos a la luz de las teorías que sustentan este estudio, destacando similitudes y diferencias con investigaciones previas, lo que permite aportar nuevas perspectivas al campo de la educación inicial.</w:t>
      </w:r>
    </w:p>
    <w:p w14:paraId="12E138AE" w14:textId="7D87F590" w:rsidR="00B85FB8" w:rsidRPr="00BE1F4A" w:rsidRDefault="00B85FB8" w:rsidP="00B85FB8">
      <w:pPr>
        <w:spacing w:after="0" w:line="240" w:lineRule="auto"/>
        <w:jc w:val="both"/>
        <w:rPr>
          <w:rFonts w:ascii="Arial" w:eastAsia="Arial" w:hAnsi="Arial" w:cs="Arial"/>
          <w:bCs/>
          <w:sz w:val="20"/>
          <w:szCs w:val="24"/>
          <w:lang w:val="es-PE"/>
        </w:rPr>
      </w:pPr>
    </w:p>
    <w:p w14:paraId="63E498CF" w14:textId="53C73502" w:rsidR="00E502DC" w:rsidRPr="00BE1F4A" w:rsidRDefault="00E502DC" w:rsidP="00B85FB8">
      <w:pPr>
        <w:spacing w:after="0" w:line="240" w:lineRule="auto"/>
        <w:jc w:val="both"/>
        <w:rPr>
          <w:rFonts w:ascii="Arial" w:eastAsia="Arial" w:hAnsi="Arial" w:cs="Arial"/>
          <w:bCs/>
          <w:sz w:val="20"/>
          <w:szCs w:val="24"/>
          <w:lang w:val="es-PE"/>
        </w:rPr>
      </w:pPr>
    </w:p>
    <w:p w14:paraId="1C497894" w14:textId="49A379FE" w:rsidR="00E502DC" w:rsidRPr="00BE1F4A" w:rsidRDefault="00E502DC" w:rsidP="00B85FB8">
      <w:pPr>
        <w:spacing w:after="0" w:line="240" w:lineRule="auto"/>
        <w:jc w:val="both"/>
        <w:rPr>
          <w:rFonts w:ascii="Arial" w:eastAsia="Arial" w:hAnsi="Arial" w:cs="Arial"/>
          <w:bCs/>
          <w:sz w:val="20"/>
          <w:szCs w:val="24"/>
          <w:lang w:val="es-PE"/>
        </w:rPr>
      </w:pPr>
    </w:p>
    <w:p w14:paraId="1F8BCFE8" w14:textId="77777777" w:rsidR="00E502DC" w:rsidRPr="00BE1F4A" w:rsidRDefault="00E502DC" w:rsidP="00B85FB8">
      <w:pPr>
        <w:spacing w:after="0" w:line="240" w:lineRule="auto"/>
        <w:jc w:val="both"/>
        <w:rPr>
          <w:rFonts w:ascii="Arial" w:eastAsia="Arial" w:hAnsi="Arial" w:cs="Arial"/>
          <w:bCs/>
          <w:sz w:val="20"/>
          <w:szCs w:val="24"/>
          <w:lang w:val="es-PE"/>
        </w:rPr>
      </w:pPr>
    </w:p>
    <w:p w14:paraId="65481F82" w14:textId="4A94AAA8" w:rsidR="00B85FB8" w:rsidRPr="00BE1F4A" w:rsidRDefault="00B85FB8" w:rsidP="00B85FB8">
      <w:pPr>
        <w:spacing w:after="0" w:line="240" w:lineRule="auto"/>
        <w:rPr>
          <w:rFonts w:ascii="Arial" w:eastAsia="Arial" w:hAnsi="Arial" w:cs="Arial"/>
          <w:b/>
          <w:sz w:val="20"/>
          <w:szCs w:val="24"/>
          <w:lang w:val="es-PE"/>
        </w:rPr>
      </w:pPr>
      <w:r w:rsidRPr="00BE1F4A">
        <w:rPr>
          <w:rFonts w:ascii="Arial" w:eastAsia="Arial" w:hAnsi="Arial" w:cs="Arial"/>
          <w:b/>
          <w:sz w:val="20"/>
          <w:szCs w:val="24"/>
          <w:lang w:val="es-PE"/>
        </w:rPr>
        <w:lastRenderedPageBreak/>
        <w:t xml:space="preserve">Tabla </w:t>
      </w:r>
      <w:r w:rsidRPr="00BE1F4A">
        <w:rPr>
          <w:rFonts w:ascii="Arial" w:eastAsia="Arial" w:hAnsi="Arial" w:cs="Arial"/>
          <w:b/>
          <w:sz w:val="20"/>
          <w:szCs w:val="24"/>
          <w:lang w:val="es-PE"/>
        </w:rPr>
        <w:fldChar w:fldCharType="begin"/>
      </w:r>
      <w:r w:rsidRPr="00BE1F4A">
        <w:rPr>
          <w:rFonts w:ascii="Arial" w:eastAsia="Arial" w:hAnsi="Arial" w:cs="Arial"/>
          <w:b/>
          <w:sz w:val="20"/>
          <w:szCs w:val="24"/>
          <w:lang w:val="es-PE"/>
        </w:rPr>
        <w:instrText xml:space="preserve"> SEQ Tabla \* ARABIC </w:instrText>
      </w:r>
      <w:r w:rsidRPr="00BE1F4A">
        <w:rPr>
          <w:rFonts w:ascii="Arial" w:eastAsia="Arial" w:hAnsi="Arial" w:cs="Arial"/>
          <w:b/>
          <w:sz w:val="20"/>
          <w:szCs w:val="24"/>
          <w:lang w:val="es-PE"/>
        </w:rPr>
        <w:fldChar w:fldCharType="separate"/>
      </w:r>
      <w:r w:rsidR="00477E35">
        <w:rPr>
          <w:rFonts w:ascii="Arial" w:eastAsia="Arial" w:hAnsi="Arial" w:cs="Arial"/>
          <w:b/>
          <w:noProof/>
          <w:sz w:val="20"/>
          <w:szCs w:val="24"/>
          <w:lang w:val="es-PE"/>
        </w:rPr>
        <w:t>1</w:t>
      </w:r>
      <w:r w:rsidRPr="00BE1F4A">
        <w:rPr>
          <w:rFonts w:ascii="Arial" w:eastAsia="Arial" w:hAnsi="Arial" w:cs="Arial"/>
          <w:b/>
          <w:sz w:val="20"/>
          <w:szCs w:val="24"/>
          <w:lang w:val="es-PE"/>
        </w:rPr>
        <w:fldChar w:fldCharType="end"/>
      </w:r>
    </w:p>
    <w:p w14:paraId="2C7321DC" w14:textId="26CE7121" w:rsidR="00B85FB8" w:rsidRPr="00BE1F4A" w:rsidRDefault="00B85FB8" w:rsidP="00B85FB8">
      <w:pPr>
        <w:spacing w:after="0" w:line="240" w:lineRule="auto"/>
        <w:rPr>
          <w:rFonts w:ascii="Arial" w:eastAsia="Arial" w:hAnsi="Arial" w:cs="Arial"/>
          <w:bCs/>
          <w:i/>
          <w:iCs/>
          <w:sz w:val="20"/>
          <w:szCs w:val="24"/>
          <w:lang w:val="es-PE"/>
        </w:rPr>
      </w:pPr>
      <w:bookmarkStart w:id="0" w:name="_Toc180856174"/>
      <w:r w:rsidRPr="00BE1F4A">
        <w:rPr>
          <w:rFonts w:ascii="Arial" w:eastAsia="Arial" w:hAnsi="Arial" w:cs="Arial"/>
          <w:bCs/>
          <w:i/>
          <w:iCs/>
          <w:sz w:val="20"/>
          <w:szCs w:val="24"/>
          <w:lang w:val="es-PE"/>
        </w:rPr>
        <w:t>Desarrollo de la autonomía antes de la aplicación de la propuesta de juego libre en niños de 5 años de una institución educativa Trujillo 2024.</w:t>
      </w:r>
      <w:bookmarkEnd w:id="0"/>
      <w:r w:rsidRPr="00BE1F4A">
        <w:rPr>
          <w:rFonts w:ascii="Arial" w:eastAsia="Arial" w:hAnsi="Arial" w:cs="Arial"/>
          <w:bCs/>
          <w:i/>
          <w:iCs/>
          <w:sz w:val="20"/>
          <w:szCs w:val="24"/>
          <w:lang w:val="es-PE"/>
        </w:rPr>
        <w:t xml:space="preserve"> </w:t>
      </w:r>
    </w:p>
    <w:tbl>
      <w:tblPr>
        <w:tblW w:w="5000" w:type="pct"/>
        <w:tblCellMar>
          <w:left w:w="70" w:type="dxa"/>
          <w:right w:w="70" w:type="dxa"/>
        </w:tblCellMar>
        <w:tblLook w:val="04A0" w:firstRow="1" w:lastRow="0" w:firstColumn="1" w:lastColumn="0" w:noHBand="0" w:noVBand="1"/>
      </w:tblPr>
      <w:tblGrid>
        <w:gridCol w:w="3142"/>
        <w:gridCol w:w="2280"/>
        <w:gridCol w:w="2274"/>
        <w:gridCol w:w="2276"/>
      </w:tblGrid>
      <w:tr w:rsidR="00B85FB8" w:rsidRPr="00BE1F4A" w14:paraId="24214922" w14:textId="77777777" w:rsidTr="00B85FB8">
        <w:trPr>
          <w:trHeight w:val="317"/>
        </w:trPr>
        <w:tc>
          <w:tcPr>
            <w:tcW w:w="1576" w:type="pct"/>
            <w:vMerge w:val="restart"/>
            <w:tcBorders>
              <w:top w:val="single" w:sz="8" w:space="0" w:color="auto"/>
              <w:left w:val="nil"/>
              <w:bottom w:val="single" w:sz="8" w:space="0" w:color="000000"/>
              <w:right w:val="nil"/>
            </w:tcBorders>
            <w:shd w:val="clear" w:color="auto" w:fill="FFFFFF"/>
            <w:vAlign w:val="center"/>
            <w:hideMark/>
          </w:tcPr>
          <w:p w14:paraId="57E6C744" w14:textId="77777777" w:rsidR="00B85FB8" w:rsidRPr="00BE1F4A" w:rsidRDefault="00B85FB8" w:rsidP="00B85FB8">
            <w:pPr>
              <w:spacing w:after="0" w:line="240" w:lineRule="auto"/>
              <w:jc w:val="center"/>
              <w:rPr>
                <w:rFonts w:ascii="Arial" w:eastAsia="Times New Roman" w:hAnsi="Arial" w:cs="Arial"/>
                <w:b/>
                <w:bCs/>
                <w:color w:val="000000"/>
                <w:sz w:val="20"/>
                <w:szCs w:val="24"/>
                <w:lang w:val="es-PE" w:eastAsia="es-PE"/>
              </w:rPr>
            </w:pPr>
            <w:r w:rsidRPr="00BE1F4A">
              <w:rPr>
                <w:rFonts w:ascii="Arial" w:eastAsia="Times New Roman" w:hAnsi="Arial" w:cs="Arial"/>
                <w:b/>
                <w:bCs/>
                <w:color w:val="000000"/>
                <w:sz w:val="20"/>
                <w:szCs w:val="24"/>
                <w:lang w:val="es-PE"/>
              </w:rPr>
              <w:t>Autonomía</w:t>
            </w:r>
          </w:p>
        </w:tc>
        <w:tc>
          <w:tcPr>
            <w:tcW w:w="1142" w:type="pct"/>
            <w:vMerge w:val="restart"/>
            <w:tcBorders>
              <w:top w:val="single" w:sz="8" w:space="0" w:color="auto"/>
              <w:left w:val="nil"/>
              <w:bottom w:val="single" w:sz="8" w:space="0" w:color="000000"/>
              <w:right w:val="nil"/>
            </w:tcBorders>
            <w:shd w:val="clear" w:color="auto" w:fill="FFFFFF"/>
            <w:vAlign w:val="center"/>
            <w:hideMark/>
          </w:tcPr>
          <w:p w14:paraId="4B776D72" w14:textId="77777777" w:rsidR="00B85FB8" w:rsidRPr="00BE1F4A" w:rsidRDefault="00B85FB8" w:rsidP="00B85FB8">
            <w:pPr>
              <w:spacing w:after="0" w:line="240" w:lineRule="auto"/>
              <w:jc w:val="center"/>
              <w:rPr>
                <w:rFonts w:ascii="Arial" w:eastAsia="Times New Roman" w:hAnsi="Arial" w:cs="Arial"/>
                <w:b/>
                <w:bCs/>
                <w:color w:val="000000"/>
                <w:sz w:val="20"/>
                <w:szCs w:val="24"/>
                <w:lang w:val="es-PE"/>
              </w:rPr>
            </w:pPr>
            <w:r w:rsidRPr="00BE1F4A">
              <w:rPr>
                <w:rFonts w:ascii="Arial" w:eastAsia="Times New Roman" w:hAnsi="Arial" w:cs="Arial"/>
                <w:b/>
                <w:bCs/>
                <w:color w:val="000000"/>
                <w:sz w:val="20"/>
                <w:szCs w:val="24"/>
                <w:lang w:val="es-PE"/>
              </w:rPr>
              <w:t>Escala</w:t>
            </w:r>
          </w:p>
        </w:tc>
        <w:tc>
          <w:tcPr>
            <w:tcW w:w="2281" w:type="pct"/>
            <w:gridSpan w:val="2"/>
            <w:tcBorders>
              <w:top w:val="single" w:sz="8" w:space="0" w:color="auto"/>
              <w:left w:val="nil"/>
              <w:bottom w:val="single" w:sz="8" w:space="0" w:color="auto"/>
              <w:right w:val="nil"/>
            </w:tcBorders>
            <w:shd w:val="clear" w:color="auto" w:fill="FFFFFF"/>
            <w:vAlign w:val="center"/>
            <w:hideMark/>
          </w:tcPr>
          <w:p w14:paraId="3FAE7DEA" w14:textId="77777777" w:rsidR="00B85FB8" w:rsidRPr="00BE1F4A" w:rsidRDefault="00B85FB8" w:rsidP="00B85FB8">
            <w:pPr>
              <w:spacing w:after="0" w:line="240" w:lineRule="auto"/>
              <w:jc w:val="center"/>
              <w:rPr>
                <w:rFonts w:ascii="Arial" w:eastAsia="Times New Roman" w:hAnsi="Arial" w:cs="Arial"/>
                <w:b/>
                <w:bCs/>
                <w:color w:val="000000"/>
                <w:sz w:val="20"/>
                <w:szCs w:val="24"/>
                <w:lang w:val="es-PE"/>
              </w:rPr>
            </w:pPr>
            <w:r w:rsidRPr="00BE1F4A">
              <w:rPr>
                <w:rFonts w:ascii="Arial" w:eastAsia="Times New Roman" w:hAnsi="Arial" w:cs="Arial"/>
                <w:b/>
                <w:bCs/>
                <w:color w:val="000000"/>
                <w:sz w:val="20"/>
                <w:szCs w:val="24"/>
                <w:lang w:val="es-PE"/>
              </w:rPr>
              <w:t>Pre-Test</w:t>
            </w:r>
          </w:p>
        </w:tc>
      </w:tr>
      <w:tr w:rsidR="00B85FB8" w:rsidRPr="00BE1F4A" w14:paraId="6F289CC6" w14:textId="77777777" w:rsidTr="00B85FB8">
        <w:trPr>
          <w:trHeight w:val="288"/>
        </w:trPr>
        <w:tc>
          <w:tcPr>
            <w:tcW w:w="1576" w:type="pct"/>
            <w:vMerge/>
            <w:tcBorders>
              <w:top w:val="single" w:sz="8" w:space="0" w:color="auto"/>
              <w:left w:val="nil"/>
              <w:bottom w:val="single" w:sz="8" w:space="0" w:color="000000"/>
              <w:right w:val="nil"/>
            </w:tcBorders>
            <w:vAlign w:val="center"/>
            <w:hideMark/>
          </w:tcPr>
          <w:p w14:paraId="2BFF7000" w14:textId="77777777" w:rsidR="00B85FB8" w:rsidRPr="00BE1F4A" w:rsidRDefault="00B85FB8" w:rsidP="00B85FB8">
            <w:pPr>
              <w:spacing w:after="0" w:line="240" w:lineRule="auto"/>
              <w:rPr>
                <w:rFonts w:ascii="Arial" w:eastAsia="Times New Roman" w:hAnsi="Arial" w:cs="Arial"/>
                <w:b/>
                <w:bCs/>
                <w:color w:val="000000"/>
                <w:sz w:val="20"/>
                <w:szCs w:val="24"/>
                <w:lang w:val="es-PE" w:eastAsia="es-PE"/>
              </w:rPr>
            </w:pPr>
          </w:p>
        </w:tc>
        <w:tc>
          <w:tcPr>
            <w:tcW w:w="1142" w:type="pct"/>
            <w:vMerge/>
            <w:tcBorders>
              <w:top w:val="single" w:sz="8" w:space="0" w:color="auto"/>
              <w:left w:val="nil"/>
              <w:bottom w:val="single" w:sz="8" w:space="0" w:color="000000"/>
              <w:right w:val="nil"/>
            </w:tcBorders>
            <w:vAlign w:val="center"/>
            <w:hideMark/>
          </w:tcPr>
          <w:p w14:paraId="017870E4" w14:textId="77777777" w:rsidR="00B85FB8" w:rsidRPr="00BE1F4A" w:rsidRDefault="00B85FB8" w:rsidP="00B85FB8">
            <w:pPr>
              <w:spacing w:after="0" w:line="240" w:lineRule="auto"/>
              <w:rPr>
                <w:rFonts w:ascii="Arial" w:eastAsia="Times New Roman" w:hAnsi="Arial" w:cs="Arial"/>
                <w:b/>
                <w:bCs/>
                <w:color w:val="000000"/>
                <w:sz w:val="20"/>
                <w:szCs w:val="24"/>
                <w:lang w:val="es-PE" w:eastAsia="es-PE"/>
              </w:rPr>
            </w:pPr>
          </w:p>
        </w:tc>
        <w:tc>
          <w:tcPr>
            <w:tcW w:w="1140" w:type="pct"/>
            <w:tcBorders>
              <w:top w:val="nil"/>
              <w:left w:val="nil"/>
              <w:bottom w:val="single" w:sz="8" w:space="0" w:color="auto"/>
              <w:right w:val="nil"/>
            </w:tcBorders>
            <w:shd w:val="clear" w:color="auto" w:fill="FFFFFF"/>
            <w:vAlign w:val="center"/>
            <w:hideMark/>
          </w:tcPr>
          <w:p w14:paraId="048F99D9" w14:textId="77777777" w:rsidR="00B85FB8" w:rsidRPr="00BE1F4A" w:rsidRDefault="00B85FB8" w:rsidP="00B85FB8">
            <w:pPr>
              <w:spacing w:after="0" w:line="240" w:lineRule="auto"/>
              <w:jc w:val="center"/>
              <w:rPr>
                <w:rFonts w:ascii="Arial" w:eastAsia="Times New Roman" w:hAnsi="Arial" w:cs="Arial"/>
                <w:b/>
                <w:bCs/>
                <w:color w:val="000000"/>
                <w:sz w:val="20"/>
                <w:szCs w:val="24"/>
                <w:lang w:val="es-PE"/>
              </w:rPr>
            </w:pPr>
            <w:r w:rsidRPr="00BE1F4A">
              <w:rPr>
                <w:rFonts w:ascii="Arial" w:eastAsia="Times New Roman" w:hAnsi="Arial" w:cs="Arial"/>
                <w:b/>
                <w:bCs/>
                <w:color w:val="000000"/>
                <w:sz w:val="20"/>
                <w:szCs w:val="24"/>
                <w:lang w:val="es-PE"/>
              </w:rPr>
              <w:t>N°</w:t>
            </w:r>
          </w:p>
        </w:tc>
        <w:tc>
          <w:tcPr>
            <w:tcW w:w="1141" w:type="pct"/>
            <w:tcBorders>
              <w:top w:val="nil"/>
              <w:left w:val="nil"/>
              <w:bottom w:val="single" w:sz="8" w:space="0" w:color="auto"/>
              <w:right w:val="nil"/>
            </w:tcBorders>
            <w:shd w:val="clear" w:color="auto" w:fill="FFFFFF"/>
            <w:vAlign w:val="center"/>
            <w:hideMark/>
          </w:tcPr>
          <w:p w14:paraId="140DC419" w14:textId="77777777" w:rsidR="00B85FB8" w:rsidRPr="00BE1F4A" w:rsidRDefault="00B85FB8" w:rsidP="00B85FB8">
            <w:pPr>
              <w:spacing w:after="0" w:line="240" w:lineRule="auto"/>
              <w:jc w:val="center"/>
              <w:rPr>
                <w:rFonts w:ascii="Arial" w:eastAsia="Times New Roman" w:hAnsi="Arial" w:cs="Arial"/>
                <w:b/>
                <w:bCs/>
                <w:color w:val="000000"/>
                <w:sz w:val="20"/>
                <w:szCs w:val="24"/>
                <w:lang w:val="es-PE"/>
              </w:rPr>
            </w:pPr>
            <w:r w:rsidRPr="00BE1F4A">
              <w:rPr>
                <w:rFonts w:ascii="Arial" w:eastAsia="Times New Roman" w:hAnsi="Arial" w:cs="Arial"/>
                <w:b/>
                <w:bCs/>
                <w:color w:val="000000"/>
                <w:sz w:val="20"/>
                <w:szCs w:val="24"/>
                <w:lang w:val="es-PE"/>
              </w:rPr>
              <w:t>%</w:t>
            </w:r>
          </w:p>
        </w:tc>
      </w:tr>
      <w:tr w:rsidR="00B85FB8" w:rsidRPr="00BE1F4A" w14:paraId="3C631DB5" w14:textId="77777777" w:rsidTr="00B85FB8">
        <w:trPr>
          <w:trHeight w:val="302"/>
        </w:trPr>
        <w:tc>
          <w:tcPr>
            <w:tcW w:w="1576" w:type="pct"/>
            <w:shd w:val="clear" w:color="auto" w:fill="FFFFFF"/>
            <w:vAlign w:val="center"/>
            <w:hideMark/>
          </w:tcPr>
          <w:p w14:paraId="04134084"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Alto</w:t>
            </w:r>
          </w:p>
        </w:tc>
        <w:tc>
          <w:tcPr>
            <w:tcW w:w="1142" w:type="pct"/>
            <w:shd w:val="clear" w:color="auto" w:fill="FFFFFF"/>
            <w:vAlign w:val="center"/>
            <w:hideMark/>
          </w:tcPr>
          <w:p w14:paraId="719EB2E2"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74 a 100</w:t>
            </w:r>
          </w:p>
        </w:tc>
        <w:tc>
          <w:tcPr>
            <w:tcW w:w="1140" w:type="pct"/>
            <w:shd w:val="clear" w:color="auto" w:fill="FFFFFF"/>
            <w:vAlign w:val="center"/>
            <w:hideMark/>
          </w:tcPr>
          <w:p w14:paraId="70418B60"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0</w:t>
            </w:r>
          </w:p>
        </w:tc>
        <w:tc>
          <w:tcPr>
            <w:tcW w:w="1141" w:type="pct"/>
            <w:shd w:val="clear" w:color="auto" w:fill="FFFFFF"/>
            <w:vAlign w:val="center"/>
            <w:hideMark/>
          </w:tcPr>
          <w:p w14:paraId="1D8CC4B5"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0%</w:t>
            </w:r>
          </w:p>
        </w:tc>
      </w:tr>
      <w:tr w:rsidR="00B85FB8" w:rsidRPr="00BE1F4A" w14:paraId="3B4962A2" w14:textId="77777777" w:rsidTr="00B85FB8">
        <w:trPr>
          <w:trHeight w:val="302"/>
        </w:trPr>
        <w:tc>
          <w:tcPr>
            <w:tcW w:w="1576" w:type="pct"/>
            <w:vMerge w:val="restart"/>
            <w:shd w:val="clear" w:color="auto" w:fill="FFFFFF"/>
            <w:vAlign w:val="center"/>
            <w:hideMark/>
          </w:tcPr>
          <w:p w14:paraId="41778D4F"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Medio</w:t>
            </w:r>
          </w:p>
        </w:tc>
        <w:tc>
          <w:tcPr>
            <w:tcW w:w="1142" w:type="pct"/>
            <w:shd w:val="clear" w:color="auto" w:fill="FFFFFF"/>
            <w:vAlign w:val="center"/>
            <w:hideMark/>
          </w:tcPr>
          <w:p w14:paraId="2274E066"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 </w:t>
            </w:r>
          </w:p>
        </w:tc>
        <w:tc>
          <w:tcPr>
            <w:tcW w:w="1140" w:type="pct"/>
            <w:vMerge w:val="restart"/>
            <w:shd w:val="clear" w:color="auto" w:fill="FFFFFF"/>
            <w:vAlign w:val="center"/>
            <w:hideMark/>
          </w:tcPr>
          <w:p w14:paraId="78D17494"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7</w:t>
            </w:r>
          </w:p>
        </w:tc>
        <w:tc>
          <w:tcPr>
            <w:tcW w:w="1141" w:type="pct"/>
            <w:vMerge w:val="restart"/>
            <w:shd w:val="clear" w:color="auto" w:fill="FFFFFF"/>
            <w:vAlign w:val="center"/>
            <w:hideMark/>
          </w:tcPr>
          <w:p w14:paraId="16725591"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37%</w:t>
            </w:r>
          </w:p>
        </w:tc>
      </w:tr>
      <w:tr w:rsidR="00B85FB8" w:rsidRPr="00BE1F4A" w14:paraId="51B8D3C9" w14:textId="77777777" w:rsidTr="00B85FB8">
        <w:trPr>
          <w:trHeight w:val="302"/>
        </w:trPr>
        <w:tc>
          <w:tcPr>
            <w:tcW w:w="1576" w:type="pct"/>
            <w:vMerge/>
            <w:vAlign w:val="center"/>
            <w:hideMark/>
          </w:tcPr>
          <w:p w14:paraId="0959BB38" w14:textId="77777777" w:rsidR="00B85FB8" w:rsidRPr="00BE1F4A" w:rsidRDefault="00B85FB8" w:rsidP="00B85FB8">
            <w:pPr>
              <w:spacing w:after="0" w:line="240" w:lineRule="auto"/>
              <w:rPr>
                <w:rFonts w:ascii="Arial" w:eastAsia="Times New Roman" w:hAnsi="Arial" w:cs="Arial"/>
                <w:color w:val="000000"/>
                <w:sz w:val="20"/>
                <w:szCs w:val="24"/>
                <w:lang w:val="es-PE" w:eastAsia="es-PE"/>
              </w:rPr>
            </w:pPr>
          </w:p>
        </w:tc>
        <w:tc>
          <w:tcPr>
            <w:tcW w:w="1142" w:type="pct"/>
            <w:shd w:val="clear" w:color="auto" w:fill="FFFFFF"/>
            <w:vAlign w:val="center"/>
            <w:hideMark/>
          </w:tcPr>
          <w:p w14:paraId="52700911"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48 - 73</w:t>
            </w:r>
          </w:p>
        </w:tc>
        <w:tc>
          <w:tcPr>
            <w:tcW w:w="1140" w:type="pct"/>
            <w:vMerge/>
            <w:vAlign w:val="center"/>
            <w:hideMark/>
          </w:tcPr>
          <w:p w14:paraId="2F18B415" w14:textId="77777777" w:rsidR="00B85FB8" w:rsidRPr="00BE1F4A" w:rsidRDefault="00B85FB8" w:rsidP="00B85FB8">
            <w:pPr>
              <w:spacing w:after="0" w:line="240" w:lineRule="auto"/>
              <w:rPr>
                <w:rFonts w:ascii="Arial" w:eastAsia="Times New Roman" w:hAnsi="Arial" w:cs="Arial"/>
                <w:color w:val="000000"/>
                <w:sz w:val="20"/>
                <w:szCs w:val="24"/>
                <w:lang w:val="es-PE" w:eastAsia="es-PE"/>
              </w:rPr>
            </w:pPr>
          </w:p>
        </w:tc>
        <w:tc>
          <w:tcPr>
            <w:tcW w:w="1141" w:type="pct"/>
            <w:vMerge/>
            <w:vAlign w:val="center"/>
            <w:hideMark/>
          </w:tcPr>
          <w:p w14:paraId="61C15A7A" w14:textId="77777777" w:rsidR="00B85FB8" w:rsidRPr="00BE1F4A" w:rsidRDefault="00B85FB8" w:rsidP="00B85FB8">
            <w:pPr>
              <w:spacing w:after="0" w:line="240" w:lineRule="auto"/>
              <w:rPr>
                <w:rFonts w:ascii="Arial" w:eastAsia="Times New Roman" w:hAnsi="Arial" w:cs="Arial"/>
                <w:color w:val="000000"/>
                <w:sz w:val="20"/>
                <w:szCs w:val="24"/>
                <w:lang w:val="es-PE" w:eastAsia="es-PE"/>
              </w:rPr>
            </w:pPr>
          </w:p>
        </w:tc>
      </w:tr>
      <w:tr w:rsidR="00B85FB8" w:rsidRPr="00BE1F4A" w14:paraId="74252C6D" w14:textId="77777777" w:rsidTr="00B85FB8">
        <w:trPr>
          <w:trHeight w:val="288"/>
        </w:trPr>
        <w:tc>
          <w:tcPr>
            <w:tcW w:w="1576" w:type="pct"/>
            <w:shd w:val="clear" w:color="auto" w:fill="FFFFFF"/>
            <w:vAlign w:val="center"/>
            <w:hideMark/>
          </w:tcPr>
          <w:p w14:paraId="3AA19B37"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Bajo</w:t>
            </w:r>
          </w:p>
        </w:tc>
        <w:tc>
          <w:tcPr>
            <w:tcW w:w="1142" w:type="pct"/>
            <w:shd w:val="clear" w:color="auto" w:fill="FFFFFF"/>
            <w:vAlign w:val="center"/>
            <w:hideMark/>
          </w:tcPr>
          <w:p w14:paraId="64CC549C"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20 a 47</w:t>
            </w:r>
          </w:p>
        </w:tc>
        <w:tc>
          <w:tcPr>
            <w:tcW w:w="1140" w:type="pct"/>
            <w:shd w:val="clear" w:color="auto" w:fill="FFFFFF"/>
            <w:vAlign w:val="center"/>
            <w:hideMark/>
          </w:tcPr>
          <w:p w14:paraId="0DD6D764"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12</w:t>
            </w:r>
          </w:p>
        </w:tc>
        <w:tc>
          <w:tcPr>
            <w:tcW w:w="1141" w:type="pct"/>
            <w:shd w:val="clear" w:color="auto" w:fill="FFFFFF"/>
            <w:vAlign w:val="center"/>
            <w:hideMark/>
          </w:tcPr>
          <w:p w14:paraId="0611CE54" w14:textId="77777777" w:rsidR="00B85FB8" w:rsidRPr="00BE1F4A" w:rsidRDefault="00B85FB8" w:rsidP="00B85FB8">
            <w:pPr>
              <w:spacing w:after="0" w:line="240" w:lineRule="auto"/>
              <w:jc w:val="center"/>
              <w:rPr>
                <w:rFonts w:ascii="Arial" w:eastAsia="Times New Roman" w:hAnsi="Arial" w:cs="Arial"/>
                <w:color w:val="000000"/>
                <w:sz w:val="20"/>
                <w:szCs w:val="24"/>
                <w:lang w:val="es-PE"/>
              </w:rPr>
            </w:pPr>
            <w:r w:rsidRPr="00BE1F4A">
              <w:rPr>
                <w:rFonts w:ascii="Arial" w:eastAsia="Times New Roman" w:hAnsi="Arial" w:cs="Arial"/>
                <w:color w:val="000000"/>
                <w:sz w:val="20"/>
                <w:szCs w:val="24"/>
                <w:lang w:val="es-PE"/>
              </w:rPr>
              <w:t>63%</w:t>
            </w:r>
          </w:p>
        </w:tc>
      </w:tr>
      <w:tr w:rsidR="00B85FB8" w:rsidRPr="00BE1F4A" w14:paraId="7D8E4651" w14:textId="77777777" w:rsidTr="00B85FB8">
        <w:trPr>
          <w:trHeight w:val="317"/>
        </w:trPr>
        <w:tc>
          <w:tcPr>
            <w:tcW w:w="2719" w:type="pct"/>
            <w:gridSpan w:val="2"/>
            <w:tcBorders>
              <w:top w:val="single" w:sz="8" w:space="0" w:color="auto"/>
              <w:left w:val="nil"/>
              <w:bottom w:val="single" w:sz="8" w:space="0" w:color="auto"/>
              <w:right w:val="nil"/>
            </w:tcBorders>
            <w:shd w:val="clear" w:color="auto" w:fill="FFFFFF"/>
            <w:vAlign w:val="center"/>
            <w:hideMark/>
          </w:tcPr>
          <w:p w14:paraId="51264F7A" w14:textId="77777777" w:rsidR="00B85FB8" w:rsidRPr="00BE1F4A" w:rsidRDefault="00B85FB8" w:rsidP="00B85FB8">
            <w:pPr>
              <w:spacing w:after="0" w:line="240" w:lineRule="auto"/>
              <w:jc w:val="center"/>
              <w:rPr>
                <w:rFonts w:ascii="Arial" w:eastAsia="Times New Roman" w:hAnsi="Arial" w:cs="Arial"/>
                <w:b/>
                <w:bCs/>
                <w:color w:val="000000"/>
                <w:sz w:val="20"/>
                <w:szCs w:val="24"/>
                <w:lang w:val="es-PE"/>
              </w:rPr>
            </w:pPr>
            <w:r w:rsidRPr="00BE1F4A">
              <w:rPr>
                <w:rFonts w:ascii="Arial" w:eastAsia="Times New Roman" w:hAnsi="Arial" w:cs="Arial"/>
                <w:b/>
                <w:bCs/>
                <w:color w:val="000000"/>
                <w:sz w:val="20"/>
                <w:szCs w:val="24"/>
                <w:lang w:val="es-PE"/>
              </w:rPr>
              <w:t>TOTAL</w:t>
            </w:r>
          </w:p>
        </w:tc>
        <w:tc>
          <w:tcPr>
            <w:tcW w:w="1140" w:type="pct"/>
            <w:tcBorders>
              <w:top w:val="single" w:sz="8" w:space="0" w:color="auto"/>
              <w:left w:val="nil"/>
              <w:bottom w:val="single" w:sz="8" w:space="0" w:color="auto"/>
              <w:right w:val="nil"/>
            </w:tcBorders>
            <w:shd w:val="clear" w:color="auto" w:fill="FFFFFF"/>
            <w:vAlign w:val="center"/>
            <w:hideMark/>
          </w:tcPr>
          <w:p w14:paraId="45C3DB27" w14:textId="77777777" w:rsidR="00B85FB8" w:rsidRPr="00BE1F4A" w:rsidRDefault="00B85FB8" w:rsidP="00B85FB8">
            <w:pPr>
              <w:spacing w:after="0" w:line="240" w:lineRule="auto"/>
              <w:jc w:val="center"/>
              <w:rPr>
                <w:rFonts w:ascii="Arial" w:eastAsia="Times New Roman" w:hAnsi="Arial" w:cs="Arial"/>
                <w:b/>
                <w:bCs/>
                <w:color w:val="000000"/>
                <w:sz w:val="20"/>
                <w:szCs w:val="24"/>
                <w:lang w:val="es-PE"/>
              </w:rPr>
            </w:pPr>
            <w:r w:rsidRPr="00BE1F4A">
              <w:rPr>
                <w:rFonts w:ascii="Arial" w:eastAsia="Times New Roman" w:hAnsi="Arial" w:cs="Arial"/>
                <w:b/>
                <w:bCs/>
                <w:color w:val="000000"/>
                <w:sz w:val="20"/>
                <w:szCs w:val="24"/>
                <w:lang w:val="es-PE"/>
              </w:rPr>
              <w:t>19</w:t>
            </w:r>
          </w:p>
        </w:tc>
        <w:tc>
          <w:tcPr>
            <w:tcW w:w="1141" w:type="pct"/>
            <w:tcBorders>
              <w:top w:val="single" w:sz="8" w:space="0" w:color="auto"/>
              <w:left w:val="nil"/>
              <w:bottom w:val="single" w:sz="8" w:space="0" w:color="auto"/>
              <w:right w:val="nil"/>
            </w:tcBorders>
            <w:shd w:val="clear" w:color="auto" w:fill="FFFFFF"/>
            <w:vAlign w:val="center"/>
            <w:hideMark/>
          </w:tcPr>
          <w:p w14:paraId="05BB4D39" w14:textId="77777777" w:rsidR="00B85FB8" w:rsidRPr="00BE1F4A" w:rsidRDefault="00B85FB8" w:rsidP="00B85FB8">
            <w:pPr>
              <w:spacing w:after="0" w:line="240" w:lineRule="auto"/>
              <w:jc w:val="center"/>
              <w:rPr>
                <w:rFonts w:ascii="Arial" w:eastAsia="Times New Roman" w:hAnsi="Arial" w:cs="Arial"/>
                <w:b/>
                <w:bCs/>
                <w:color w:val="000000"/>
                <w:sz w:val="20"/>
                <w:szCs w:val="24"/>
                <w:lang w:val="es-PE"/>
              </w:rPr>
            </w:pPr>
            <w:r w:rsidRPr="00BE1F4A">
              <w:rPr>
                <w:rFonts w:ascii="Arial" w:eastAsia="Times New Roman" w:hAnsi="Arial" w:cs="Arial"/>
                <w:b/>
                <w:bCs/>
                <w:color w:val="000000"/>
                <w:sz w:val="20"/>
                <w:szCs w:val="24"/>
                <w:lang w:val="es-PE"/>
              </w:rPr>
              <w:t>100%</w:t>
            </w:r>
          </w:p>
        </w:tc>
      </w:tr>
    </w:tbl>
    <w:p w14:paraId="23535293" w14:textId="0FED7A8D" w:rsidR="00B85FB8" w:rsidRPr="00BE1F4A" w:rsidRDefault="00B85FB8" w:rsidP="00B85FB8">
      <w:pPr>
        <w:spacing w:after="0" w:line="240" w:lineRule="auto"/>
        <w:ind w:firstLine="709"/>
        <w:jc w:val="both"/>
        <w:rPr>
          <w:rFonts w:ascii="Arial" w:eastAsia="Arial" w:hAnsi="Arial" w:cs="Arial"/>
          <w:bCs/>
          <w:kern w:val="0"/>
          <w:sz w:val="20"/>
          <w:szCs w:val="20"/>
          <w:lang w:val="es-PE"/>
        </w:rPr>
      </w:pPr>
      <w:r w:rsidRPr="00BE1F4A">
        <w:rPr>
          <w:rFonts w:ascii="Arial" w:eastAsia="Arial" w:hAnsi="Arial" w:cs="Arial"/>
          <w:bCs/>
          <w:sz w:val="20"/>
          <w:szCs w:val="20"/>
          <w:lang w:val="es-PE"/>
        </w:rPr>
        <w:t>El primer objetivo específico del estudio busca evaluar el nivel de desarrollo de la autonomía en los niños antes de la intervención con actividades de juego libre. Los resultados del pre-test, reflejados en la Tabla 1, indican que ningún niño alcanzó un nivel alto de autonomía. Solo el 37% de los participantes presentó un nivel medio, mientras que la mayoría (63%) se encontró en un nivel bajo. Estos datos revelan una carencia generalizada en habilidades de independencia, como la toma de decisiones y la resolución de problemas sin apoyo constante de adultos.</w:t>
      </w:r>
    </w:p>
    <w:p w14:paraId="0F4BBBA9" w14:textId="24832FEB" w:rsidR="00B85FB8" w:rsidRPr="00BE1F4A" w:rsidRDefault="00B85FB8" w:rsidP="00B85FB8">
      <w:pPr>
        <w:spacing w:after="0" w:line="240" w:lineRule="auto"/>
        <w:ind w:firstLine="709"/>
        <w:jc w:val="both"/>
        <w:rPr>
          <w:rFonts w:ascii="Arial" w:eastAsia="Arial" w:hAnsi="Arial" w:cs="Arial"/>
          <w:bCs/>
          <w:sz w:val="20"/>
          <w:szCs w:val="20"/>
          <w:lang w:val="es-PE"/>
        </w:rPr>
      </w:pPr>
      <w:r w:rsidRPr="00BE1F4A">
        <w:rPr>
          <w:rFonts w:ascii="Arial" w:eastAsia="Arial" w:hAnsi="Arial" w:cs="Arial"/>
          <w:bCs/>
          <w:sz w:val="20"/>
          <w:szCs w:val="20"/>
          <w:lang w:val="es-PE"/>
        </w:rPr>
        <w:t>Estos hallazgos son consistentes con los planteamientos teóricos de Castiblanco Gil et al. (2024), quienes destacan que el desarrollo de la autonomía es un proceso progresivo que puede verse afectado por la falta de estímulos adecuados en el entorno educativo y familiar. Asimismo, se alinean con investigaciones previas, como la de Albán Quispe et al. (2023), que señala que factores como las limitaciones económicas, educativas y culturales contribuyen a que los niños dependan excesivamente de los adultos.</w:t>
      </w:r>
    </w:p>
    <w:p w14:paraId="676AF3FF" w14:textId="57D202CA" w:rsidR="00B85FB8" w:rsidRDefault="00B85FB8" w:rsidP="00B85FB8">
      <w:pPr>
        <w:spacing w:after="0" w:line="240" w:lineRule="auto"/>
        <w:ind w:firstLine="709"/>
        <w:jc w:val="both"/>
        <w:rPr>
          <w:rFonts w:ascii="Arial" w:eastAsia="Arial" w:hAnsi="Arial" w:cs="Arial"/>
          <w:bCs/>
          <w:sz w:val="20"/>
          <w:szCs w:val="20"/>
          <w:lang w:val="es-PE"/>
        </w:rPr>
      </w:pPr>
      <w:r w:rsidRPr="00BE1F4A">
        <w:rPr>
          <w:rFonts w:ascii="Arial" w:eastAsia="Arial" w:hAnsi="Arial" w:cs="Arial"/>
          <w:bCs/>
          <w:sz w:val="20"/>
          <w:szCs w:val="20"/>
          <w:lang w:val="es-PE"/>
        </w:rPr>
        <w:t>La evaluación inicial muestra la relevancia del juego libre como una estrategia potencial para abordar estas carencias. Al permitir a los niños explorar y tomar decisiones de manera independiente, se espera que el juego libre no solo eleve los niveles de autonomía, sino que también fomente habilidades cognitivas y sociales que son esenciales para su desarrollo integral. Este análisis inicial subraya la importancia de intervenir en etapas tempranas para promover una mayor independencia en los niños y prepara el terreno para medir los cambios tras la implementación de las actividades propuestas.</w:t>
      </w:r>
    </w:p>
    <w:p w14:paraId="14E8A753" w14:textId="77777777" w:rsidR="00717367" w:rsidRPr="00BE1F4A" w:rsidRDefault="00717367" w:rsidP="00B85FB8">
      <w:pPr>
        <w:spacing w:after="0" w:line="240" w:lineRule="auto"/>
        <w:ind w:firstLine="709"/>
        <w:jc w:val="both"/>
        <w:rPr>
          <w:rFonts w:ascii="Arial" w:eastAsia="Arial" w:hAnsi="Arial" w:cs="Arial"/>
          <w:bCs/>
          <w:sz w:val="20"/>
          <w:szCs w:val="20"/>
          <w:lang w:val="es-PE"/>
        </w:rPr>
      </w:pPr>
    </w:p>
    <w:p w14:paraId="2B269753" w14:textId="77777777" w:rsidR="00B85FB8" w:rsidRPr="00BE1F4A" w:rsidRDefault="00B85FB8" w:rsidP="00B85FB8">
      <w:pPr>
        <w:spacing w:after="0" w:line="240" w:lineRule="auto"/>
        <w:jc w:val="both"/>
        <w:rPr>
          <w:rFonts w:ascii="Arial" w:eastAsia="Arial" w:hAnsi="Arial" w:cs="Arial"/>
          <w:b/>
          <w:kern w:val="0"/>
          <w:sz w:val="20"/>
          <w:szCs w:val="20"/>
          <w:lang w:val="es-PE"/>
        </w:rPr>
      </w:pPr>
      <w:r w:rsidRPr="00BE1F4A">
        <w:rPr>
          <w:rFonts w:ascii="Arial" w:eastAsia="Arial" w:hAnsi="Arial" w:cs="Arial"/>
          <w:b/>
          <w:sz w:val="20"/>
          <w:szCs w:val="20"/>
          <w:lang w:val="es-PE"/>
        </w:rPr>
        <w:t xml:space="preserve">Tabla 2 </w:t>
      </w:r>
    </w:p>
    <w:p w14:paraId="37BE86F6" w14:textId="39799981" w:rsidR="00B85FB8" w:rsidRPr="00BE1F4A" w:rsidRDefault="00B85FB8" w:rsidP="00B85FB8">
      <w:pPr>
        <w:spacing w:after="0" w:line="240" w:lineRule="auto"/>
        <w:jc w:val="both"/>
        <w:rPr>
          <w:rFonts w:ascii="Arial" w:eastAsia="Arial" w:hAnsi="Arial" w:cs="Arial"/>
          <w:bCs/>
          <w:i/>
          <w:iCs/>
          <w:sz w:val="20"/>
          <w:szCs w:val="20"/>
          <w:lang w:val="es-PE"/>
        </w:rPr>
      </w:pPr>
      <w:r w:rsidRPr="00BE1F4A">
        <w:rPr>
          <w:rFonts w:ascii="Arial" w:eastAsia="Arial" w:hAnsi="Arial" w:cs="Arial"/>
          <w:bCs/>
          <w:i/>
          <w:iCs/>
          <w:sz w:val="20"/>
          <w:szCs w:val="20"/>
          <w:lang w:val="es-PE"/>
        </w:rPr>
        <w:t>Actividades destacadas de juego libre y su contribución al desarrollo de la autonomía.</w:t>
      </w:r>
    </w:p>
    <w:tbl>
      <w:tblPr>
        <w:tblW w:w="5000" w:type="pct"/>
        <w:tblCellMar>
          <w:left w:w="70" w:type="dxa"/>
          <w:right w:w="70" w:type="dxa"/>
        </w:tblCellMar>
        <w:tblLook w:val="04A0" w:firstRow="1" w:lastRow="0" w:firstColumn="1" w:lastColumn="0" w:noHBand="0" w:noVBand="1"/>
      </w:tblPr>
      <w:tblGrid>
        <w:gridCol w:w="1263"/>
        <w:gridCol w:w="2736"/>
        <w:gridCol w:w="2635"/>
        <w:gridCol w:w="3338"/>
      </w:tblGrid>
      <w:tr w:rsidR="00B85FB8" w:rsidRPr="00BE1F4A" w14:paraId="65EEB8C2" w14:textId="77777777" w:rsidTr="00B85FB8">
        <w:trPr>
          <w:trHeight w:val="300"/>
        </w:trPr>
        <w:tc>
          <w:tcPr>
            <w:tcW w:w="601" w:type="pct"/>
            <w:tcBorders>
              <w:top w:val="single" w:sz="4" w:space="0" w:color="auto"/>
              <w:left w:val="nil"/>
              <w:bottom w:val="single" w:sz="4" w:space="0" w:color="auto"/>
              <w:right w:val="nil"/>
            </w:tcBorders>
            <w:noWrap/>
            <w:vAlign w:val="bottom"/>
            <w:hideMark/>
          </w:tcPr>
          <w:p w14:paraId="234C59BF" w14:textId="77777777" w:rsidR="00B85FB8" w:rsidRPr="00BE1F4A" w:rsidRDefault="00B85FB8">
            <w:pPr>
              <w:spacing w:after="0" w:line="240" w:lineRule="auto"/>
              <w:jc w:val="center"/>
              <w:rPr>
                <w:rFonts w:ascii="Arial" w:eastAsia="Times New Roman" w:hAnsi="Arial" w:cs="Arial"/>
                <w:b/>
                <w:bCs/>
                <w:color w:val="000000"/>
                <w:sz w:val="20"/>
                <w:lang w:val="es-PE"/>
              </w:rPr>
            </w:pPr>
            <w:r w:rsidRPr="00BE1F4A">
              <w:rPr>
                <w:rFonts w:ascii="Arial" w:eastAsia="Times New Roman" w:hAnsi="Arial" w:cs="Arial"/>
                <w:b/>
                <w:bCs/>
                <w:color w:val="000000"/>
                <w:sz w:val="20"/>
                <w:lang w:val="es-PE"/>
              </w:rPr>
              <w:t>Actividades</w:t>
            </w:r>
          </w:p>
        </w:tc>
        <w:tc>
          <w:tcPr>
            <w:tcW w:w="1383" w:type="pct"/>
            <w:tcBorders>
              <w:top w:val="single" w:sz="4" w:space="0" w:color="auto"/>
              <w:left w:val="nil"/>
              <w:bottom w:val="single" w:sz="4" w:space="0" w:color="auto"/>
              <w:right w:val="nil"/>
            </w:tcBorders>
            <w:noWrap/>
            <w:vAlign w:val="bottom"/>
            <w:hideMark/>
          </w:tcPr>
          <w:p w14:paraId="431BBEB7" w14:textId="77777777" w:rsidR="00B85FB8" w:rsidRPr="00BE1F4A" w:rsidRDefault="00B85FB8">
            <w:pPr>
              <w:spacing w:after="0" w:line="240" w:lineRule="auto"/>
              <w:jc w:val="center"/>
              <w:rPr>
                <w:rFonts w:ascii="Arial" w:eastAsia="Times New Roman" w:hAnsi="Arial" w:cs="Arial"/>
                <w:b/>
                <w:bCs/>
                <w:color w:val="000000"/>
                <w:sz w:val="20"/>
                <w:lang w:val="es-PE"/>
              </w:rPr>
            </w:pPr>
            <w:r w:rsidRPr="00BE1F4A">
              <w:rPr>
                <w:rFonts w:ascii="Arial" w:eastAsia="Times New Roman" w:hAnsi="Arial" w:cs="Arial"/>
                <w:b/>
                <w:bCs/>
                <w:color w:val="000000"/>
                <w:sz w:val="20"/>
                <w:lang w:val="es-PE"/>
              </w:rPr>
              <w:t>Propósito</w:t>
            </w:r>
          </w:p>
        </w:tc>
        <w:tc>
          <w:tcPr>
            <w:tcW w:w="1332" w:type="pct"/>
            <w:tcBorders>
              <w:top w:val="single" w:sz="4" w:space="0" w:color="auto"/>
              <w:left w:val="nil"/>
              <w:bottom w:val="single" w:sz="4" w:space="0" w:color="auto"/>
              <w:right w:val="nil"/>
            </w:tcBorders>
            <w:noWrap/>
            <w:vAlign w:val="bottom"/>
            <w:hideMark/>
          </w:tcPr>
          <w:p w14:paraId="1A705384" w14:textId="77777777" w:rsidR="00B85FB8" w:rsidRPr="00BE1F4A" w:rsidRDefault="00B85FB8">
            <w:pPr>
              <w:spacing w:after="0" w:line="240" w:lineRule="auto"/>
              <w:jc w:val="center"/>
              <w:rPr>
                <w:rFonts w:ascii="Arial" w:eastAsia="Times New Roman" w:hAnsi="Arial" w:cs="Arial"/>
                <w:b/>
                <w:bCs/>
                <w:color w:val="000000"/>
                <w:sz w:val="20"/>
                <w:lang w:val="es-PE"/>
              </w:rPr>
            </w:pPr>
            <w:r w:rsidRPr="00BE1F4A">
              <w:rPr>
                <w:rFonts w:ascii="Arial" w:eastAsia="Times New Roman" w:hAnsi="Arial" w:cs="Arial"/>
                <w:b/>
                <w:bCs/>
                <w:color w:val="000000"/>
                <w:sz w:val="20"/>
                <w:lang w:val="es-PE"/>
              </w:rPr>
              <w:t>Materiales</w:t>
            </w:r>
          </w:p>
        </w:tc>
        <w:tc>
          <w:tcPr>
            <w:tcW w:w="1684" w:type="pct"/>
            <w:tcBorders>
              <w:top w:val="single" w:sz="4" w:space="0" w:color="auto"/>
              <w:left w:val="nil"/>
              <w:bottom w:val="single" w:sz="4" w:space="0" w:color="auto"/>
              <w:right w:val="nil"/>
            </w:tcBorders>
            <w:noWrap/>
            <w:vAlign w:val="bottom"/>
            <w:hideMark/>
          </w:tcPr>
          <w:p w14:paraId="6240AB0B" w14:textId="77777777" w:rsidR="00B85FB8" w:rsidRPr="00BE1F4A" w:rsidRDefault="00B85FB8">
            <w:pPr>
              <w:spacing w:after="0" w:line="240" w:lineRule="auto"/>
              <w:jc w:val="center"/>
              <w:rPr>
                <w:rFonts w:ascii="Arial" w:eastAsia="Times New Roman" w:hAnsi="Arial" w:cs="Arial"/>
                <w:b/>
                <w:bCs/>
                <w:color w:val="000000"/>
                <w:sz w:val="20"/>
                <w:lang w:val="es-PE"/>
              </w:rPr>
            </w:pPr>
            <w:r w:rsidRPr="00BE1F4A">
              <w:rPr>
                <w:rFonts w:ascii="Arial" w:eastAsia="Times New Roman" w:hAnsi="Arial" w:cs="Arial"/>
                <w:b/>
                <w:bCs/>
                <w:color w:val="000000"/>
                <w:sz w:val="20"/>
                <w:lang w:val="es-PE"/>
              </w:rPr>
              <w:t>Evidencia de aprendizaje</w:t>
            </w:r>
          </w:p>
        </w:tc>
      </w:tr>
      <w:tr w:rsidR="00B85FB8" w:rsidRPr="00BE1F4A" w14:paraId="1D9496C1" w14:textId="77777777" w:rsidTr="00B85FB8">
        <w:trPr>
          <w:trHeight w:val="1170"/>
        </w:trPr>
        <w:tc>
          <w:tcPr>
            <w:tcW w:w="601" w:type="pct"/>
            <w:noWrap/>
            <w:vAlign w:val="center"/>
            <w:hideMark/>
          </w:tcPr>
          <w:p w14:paraId="1232DCAC" w14:textId="77777777" w:rsidR="00B85FB8" w:rsidRPr="00BE1F4A" w:rsidRDefault="00B85FB8">
            <w:pPr>
              <w:spacing w:after="0" w:line="240" w:lineRule="auto"/>
              <w:jc w:val="center"/>
              <w:rPr>
                <w:rFonts w:ascii="Arial" w:eastAsia="Times New Roman" w:hAnsi="Arial" w:cs="Arial"/>
                <w:color w:val="000000"/>
                <w:sz w:val="20"/>
                <w:lang w:val="es-PE"/>
              </w:rPr>
            </w:pPr>
            <w:r w:rsidRPr="00BE1F4A">
              <w:rPr>
                <w:rFonts w:ascii="Arial" w:eastAsia="Times New Roman" w:hAnsi="Arial" w:cs="Arial"/>
                <w:color w:val="000000"/>
                <w:sz w:val="20"/>
                <w:lang w:val="es-PE"/>
              </w:rPr>
              <w:t>1</w:t>
            </w:r>
          </w:p>
        </w:tc>
        <w:tc>
          <w:tcPr>
            <w:tcW w:w="1383" w:type="pct"/>
            <w:hideMark/>
          </w:tcPr>
          <w:p w14:paraId="44485F11"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 xml:space="preserve"> Promueve habilidades prácticas relacionadas con el cuidado personal y la organización.</w:t>
            </w:r>
          </w:p>
        </w:tc>
        <w:tc>
          <w:tcPr>
            <w:tcW w:w="1332" w:type="pct"/>
            <w:hideMark/>
          </w:tcPr>
          <w:p w14:paraId="2773EBF0"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Muñecas tipo bebé, menaje de cocina, camitas, y cocinitas.</w:t>
            </w:r>
          </w:p>
        </w:tc>
        <w:tc>
          <w:tcPr>
            <w:tcW w:w="1684" w:type="pct"/>
            <w:hideMark/>
          </w:tcPr>
          <w:p w14:paraId="252F2B15"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b/>
                <w:bCs/>
                <w:color w:val="000000"/>
                <w:sz w:val="20"/>
                <w:lang w:val="es-PE"/>
              </w:rPr>
              <w:t xml:space="preserve"> </w:t>
            </w:r>
            <w:r w:rsidRPr="00BE1F4A">
              <w:rPr>
                <w:rFonts w:ascii="Arial" w:eastAsia="Times New Roman" w:hAnsi="Arial" w:cs="Arial"/>
                <w:color w:val="000000"/>
                <w:sz w:val="20"/>
                <w:lang w:val="es-PE"/>
              </w:rPr>
              <w:t>Fomenta la interacción en juegos de roles familiares.</w:t>
            </w:r>
          </w:p>
        </w:tc>
      </w:tr>
      <w:tr w:rsidR="00B85FB8" w:rsidRPr="00BE1F4A" w14:paraId="70C0BEAE" w14:textId="77777777" w:rsidTr="00B85FB8">
        <w:trPr>
          <w:trHeight w:val="600"/>
        </w:trPr>
        <w:tc>
          <w:tcPr>
            <w:tcW w:w="601" w:type="pct"/>
            <w:vMerge w:val="restart"/>
            <w:noWrap/>
            <w:vAlign w:val="center"/>
            <w:hideMark/>
          </w:tcPr>
          <w:p w14:paraId="68682096" w14:textId="77777777" w:rsidR="00B85FB8" w:rsidRPr="00BE1F4A" w:rsidRDefault="00B85FB8">
            <w:pPr>
              <w:spacing w:after="0" w:line="240" w:lineRule="auto"/>
              <w:jc w:val="center"/>
              <w:rPr>
                <w:rFonts w:ascii="Arial" w:eastAsia="Times New Roman" w:hAnsi="Arial" w:cs="Arial"/>
                <w:color w:val="000000"/>
                <w:sz w:val="20"/>
                <w:lang w:val="es-PE"/>
              </w:rPr>
            </w:pPr>
            <w:r w:rsidRPr="00BE1F4A">
              <w:rPr>
                <w:rFonts w:ascii="Arial" w:eastAsia="Times New Roman" w:hAnsi="Arial" w:cs="Arial"/>
                <w:color w:val="000000"/>
                <w:sz w:val="20"/>
                <w:lang w:val="es-PE"/>
              </w:rPr>
              <w:t>2</w:t>
            </w:r>
          </w:p>
        </w:tc>
        <w:tc>
          <w:tcPr>
            <w:tcW w:w="1383" w:type="pct"/>
            <w:hideMark/>
          </w:tcPr>
          <w:p w14:paraId="7DB6F65A"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Estimula la creatividad mediante la recreación de escenarios prehistóricos.</w:t>
            </w:r>
          </w:p>
        </w:tc>
        <w:tc>
          <w:tcPr>
            <w:tcW w:w="1332" w:type="pct"/>
            <w:hideMark/>
          </w:tcPr>
          <w:p w14:paraId="6F15CF0E"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 xml:space="preserve"> Dinosaurios de juguete, arena y lupas.</w:t>
            </w:r>
          </w:p>
        </w:tc>
        <w:tc>
          <w:tcPr>
            <w:tcW w:w="1684" w:type="pct"/>
            <w:hideMark/>
          </w:tcPr>
          <w:p w14:paraId="32B54FBC"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Los niños negocian el uso de los materiales compartidos.</w:t>
            </w:r>
          </w:p>
        </w:tc>
      </w:tr>
      <w:tr w:rsidR="00B85FB8" w:rsidRPr="00BE1F4A" w14:paraId="6E16657B" w14:textId="77777777" w:rsidTr="00B85FB8">
        <w:trPr>
          <w:trHeight w:val="195"/>
        </w:trPr>
        <w:tc>
          <w:tcPr>
            <w:tcW w:w="601" w:type="pct"/>
            <w:vMerge/>
            <w:vAlign w:val="center"/>
            <w:hideMark/>
          </w:tcPr>
          <w:p w14:paraId="2D5FFBD1" w14:textId="77777777" w:rsidR="00B85FB8" w:rsidRPr="00BE1F4A" w:rsidRDefault="00B85FB8">
            <w:pPr>
              <w:spacing w:after="0"/>
              <w:rPr>
                <w:rFonts w:ascii="Arial" w:eastAsia="Times New Roman" w:hAnsi="Arial" w:cs="Arial"/>
                <w:color w:val="000000"/>
                <w:sz w:val="20"/>
                <w:lang w:val="es-PE" w:eastAsia="es-PE"/>
              </w:rPr>
            </w:pPr>
          </w:p>
        </w:tc>
        <w:tc>
          <w:tcPr>
            <w:tcW w:w="1383" w:type="pct"/>
            <w:noWrap/>
            <w:vAlign w:val="bottom"/>
            <w:hideMark/>
          </w:tcPr>
          <w:p w14:paraId="564C5C43" w14:textId="77777777" w:rsidR="00B85FB8" w:rsidRPr="00BE1F4A" w:rsidRDefault="00B85FB8">
            <w:pPr>
              <w:rPr>
                <w:rFonts w:ascii="Arial" w:eastAsia="Times New Roman" w:hAnsi="Arial" w:cs="Arial"/>
                <w:color w:val="000000"/>
                <w:sz w:val="20"/>
                <w:lang w:val="es-PE"/>
              </w:rPr>
            </w:pPr>
          </w:p>
        </w:tc>
        <w:tc>
          <w:tcPr>
            <w:tcW w:w="1332" w:type="pct"/>
            <w:noWrap/>
            <w:vAlign w:val="bottom"/>
            <w:hideMark/>
          </w:tcPr>
          <w:p w14:paraId="4A7C604A" w14:textId="77777777" w:rsidR="00B85FB8" w:rsidRPr="00BE1F4A" w:rsidRDefault="00B85FB8">
            <w:pPr>
              <w:spacing w:after="0"/>
              <w:rPr>
                <w:rFonts w:ascii="Arial" w:hAnsi="Arial" w:cs="Arial"/>
                <w:sz w:val="20"/>
                <w:szCs w:val="20"/>
                <w:lang w:eastAsia="es-CO"/>
              </w:rPr>
            </w:pPr>
          </w:p>
        </w:tc>
        <w:tc>
          <w:tcPr>
            <w:tcW w:w="1684" w:type="pct"/>
            <w:noWrap/>
            <w:vAlign w:val="bottom"/>
            <w:hideMark/>
          </w:tcPr>
          <w:p w14:paraId="2086CA94" w14:textId="77777777" w:rsidR="00B85FB8" w:rsidRPr="00BE1F4A" w:rsidRDefault="00B85FB8">
            <w:pPr>
              <w:spacing w:after="0"/>
              <w:rPr>
                <w:rFonts w:ascii="Arial" w:hAnsi="Arial" w:cs="Arial"/>
                <w:sz w:val="20"/>
                <w:szCs w:val="20"/>
                <w:lang w:eastAsia="es-CO"/>
              </w:rPr>
            </w:pPr>
          </w:p>
        </w:tc>
      </w:tr>
      <w:tr w:rsidR="00B85FB8" w:rsidRPr="00BE1F4A" w14:paraId="43A0C79C" w14:textId="77777777" w:rsidTr="00B85FB8">
        <w:trPr>
          <w:trHeight w:val="600"/>
        </w:trPr>
        <w:tc>
          <w:tcPr>
            <w:tcW w:w="601" w:type="pct"/>
            <w:vMerge w:val="restart"/>
            <w:noWrap/>
            <w:vAlign w:val="center"/>
            <w:hideMark/>
          </w:tcPr>
          <w:p w14:paraId="6C401817" w14:textId="77777777" w:rsidR="00B85FB8" w:rsidRPr="00BE1F4A" w:rsidRDefault="00B85FB8">
            <w:pPr>
              <w:spacing w:after="0" w:line="240" w:lineRule="auto"/>
              <w:jc w:val="center"/>
              <w:rPr>
                <w:rFonts w:ascii="Arial" w:eastAsia="Times New Roman" w:hAnsi="Arial" w:cs="Arial"/>
                <w:color w:val="000000"/>
                <w:sz w:val="20"/>
                <w:lang w:val="es-PE" w:eastAsia="es-PE"/>
              </w:rPr>
            </w:pPr>
            <w:r w:rsidRPr="00BE1F4A">
              <w:rPr>
                <w:rFonts w:ascii="Arial" w:eastAsia="Times New Roman" w:hAnsi="Arial" w:cs="Arial"/>
                <w:color w:val="000000"/>
                <w:sz w:val="20"/>
                <w:lang w:val="es-PE"/>
              </w:rPr>
              <w:t>3</w:t>
            </w:r>
          </w:p>
        </w:tc>
        <w:tc>
          <w:tcPr>
            <w:tcW w:w="1383" w:type="pct"/>
            <w:vAlign w:val="bottom"/>
            <w:hideMark/>
          </w:tcPr>
          <w:p w14:paraId="71E926A9"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Fortalece el pensamiento lógico y la toma de decisiones.</w:t>
            </w:r>
          </w:p>
        </w:tc>
        <w:tc>
          <w:tcPr>
            <w:tcW w:w="1332" w:type="pct"/>
            <w:vAlign w:val="bottom"/>
            <w:hideMark/>
          </w:tcPr>
          <w:p w14:paraId="187D086C"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Ajedrez, rompecabezas y dominó</w:t>
            </w:r>
          </w:p>
        </w:tc>
        <w:tc>
          <w:tcPr>
            <w:tcW w:w="1684" w:type="pct"/>
            <w:vAlign w:val="bottom"/>
            <w:hideMark/>
          </w:tcPr>
          <w:p w14:paraId="0FB8E7C9"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Desafía a los niños a resolver problemas sin la intervención directa de un adulto.</w:t>
            </w:r>
          </w:p>
        </w:tc>
      </w:tr>
      <w:tr w:rsidR="00B85FB8" w:rsidRPr="00BE1F4A" w14:paraId="3D93EFF3" w14:textId="77777777" w:rsidTr="00B85FB8">
        <w:trPr>
          <w:trHeight w:val="255"/>
        </w:trPr>
        <w:tc>
          <w:tcPr>
            <w:tcW w:w="601" w:type="pct"/>
            <w:vMerge/>
            <w:vAlign w:val="center"/>
            <w:hideMark/>
          </w:tcPr>
          <w:p w14:paraId="0A16915A" w14:textId="77777777" w:rsidR="00B85FB8" w:rsidRPr="00BE1F4A" w:rsidRDefault="00B85FB8">
            <w:pPr>
              <w:spacing w:after="0"/>
              <w:rPr>
                <w:rFonts w:ascii="Arial" w:eastAsia="Times New Roman" w:hAnsi="Arial" w:cs="Arial"/>
                <w:color w:val="000000"/>
                <w:sz w:val="20"/>
                <w:lang w:val="es-PE" w:eastAsia="es-PE"/>
              </w:rPr>
            </w:pPr>
          </w:p>
        </w:tc>
        <w:tc>
          <w:tcPr>
            <w:tcW w:w="1383" w:type="pct"/>
            <w:noWrap/>
            <w:vAlign w:val="bottom"/>
            <w:hideMark/>
          </w:tcPr>
          <w:p w14:paraId="1ED2EFD5" w14:textId="77777777" w:rsidR="00B85FB8" w:rsidRPr="00BE1F4A" w:rsidRDefault="00B85FB8">
            <w:pPr>
              <w:rPr>
                <w:rFonts w:ascii="Arial" w:eastAsia="Times New Roman" w:hAnsi="Arial" w:cs="Arial"/>
                <w:color w:val="000000"/>
                <w:sz w:val="20"/>
                <w:lang w:val="es-PE"/>
              </w:rPr>
            </w:pPr>
          </w:p>
        </w:tc>
        <w:tc>
          <w:tcPr>
            <w:tcW w:w="1332" w:type="pct"/>
            <w:noWrap/>
            <w:vAlign w:val="bottom"/>
            <w:hideMark/>
          </w:tcPr>
          <w:p w14:paraId="1D477275" w14:textId="77777777" w:rsidR="00B85FB8" w:rsidRPr="00BE1F4A" w:rsidRDefault="00B85FB8">
            <w:pPr>
              <w:spacing w:after="0"/>
              <w:rPr>
                <w:rFonts w:ascii="Arial" w:hAnsi="Arial" w:cs="Arial"/>
                <w:sz w:val="20"/>
                <w:szCs w:val="20"/>
                <w:lang w:eastAsia="es-CO"/>
              </w:rPr>
            </w:pPr>
          </w:p>
        </w:tc>
        <w:tc>
          <w:tcPr>
            <w:tcW w:w="1684" w:type="pct"/>
            <w:noWrap/>
            <w:vAlign w:val="bottom"/>
            <w:hideMark/>
          </w:tcPr>
          <w:p w14:paraId="58FEAF32" w14:textId="77777777" w:rsidR="00B85FB8" w:rsidRPr="00BE1F4A" w:rsidRDefault="00B85FB8">
            <w:pPr>
              <w:spacing w:after="0"/>
              <w:rPr>
                <w:rFonts w:ascii="Arial" w:hAnsi="Arial" w:cs="Arial"/>
                <w:sz w:val="20"/>
                <w:szCs w:val="20"/>
                <w:lang w:eastAsia="es-CO"/>
              </w:rPr>
            </w:pPr>
          </w:p>
        </w:tc>
      </w:tr>
      <w:tr w:rsidR="00B85FB8" w:rsidRPr="00BE1F4A" w14:paraId="1432EAA6" w14:textId="77777777" w:rsidTr="00B85FB8">
        <w:trPr>
          <w:trHeight w:val="600"/>
        </w:trPr>
        <w:tc>
          <w:tcPr>
            <w:tcW w:w="601" w:type="pct"/>
            <w:vMerge w:val="restart"/>
            <w:noWrap/>
            <w:vAlign w:val="center"/>
            <w:hideMark/>
          </w:tcPr>
          <w:p w14:paraId="6F690E7F" w14:textId="77777777" w:rsidR="00B85FB8" w:rsidRPr="00BE1F4A" w:rsidRDefault="00B85FB8">
            <w:pPr>
              <w:spacing w:after="0" w:line="240" w:lineRule="auto"/>
              <w:jc w:val="center"/>
              <w:rPr>
                <w:rFonts w:ascii="Arial" w:eastAsia="Times New Roman" w:hAnsi="Arial" w:cs="Arial"/>
                <w:color w:val="000000"/>
                <w:sz w:val="20"/>
                <w:lang w:val="es-PE" w:eastAsia="es-PE"/>
              </w:rPr>
            </w:pPr>
            <w:r w:rsidRPr="00BE1F4A">
              <w:rPr>
                <w:rFonts w:ascii="Arial" w:eastAsia="Times New Roman" w:hAnsi="Arial" w:cs="Arial"/>
                <w:color w:val="000000"/>
                <w:sz w:val="20"/>
                <w:lang w:val="es-PE"/>
              </w:rPr>
              <w:t>4</w:t>
            </w:r>
          </w:p>
        </w:tc>
        <w:tc>
          <w:tcPr>
            <w:tcW w:w="1383" w:type="pct"/>
            <w:vAlign w:val="bottom"/>
            <w:hideMark/>
          </w:tcPr>
          <w:p w14:paraId="2C5E1A72"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Potencia la imaginación mediante la creación de personajes.</w:t>
            </w:r>
          </w:p>
        </w:tc>
        <w:tc>
          <w:tcPr>
            <w:tcW w:w="1332" w:type="pct"/>
            <w:vAlign w:val="bottom"/>
            <w:hideMark/>
          </w:tcPr>
          <w:p w14:paraId="31294814"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Disfraces variados (bombero, policía, etc.).</w:t>
            </w:r>
          </w:p>
        </w:tc>
        <w:tc>
          <w:tcPr>
            <w:tcW w:w="1684" w:type="pct"/>
            <w:vAlign w:val="bottom"/>
            <w:hideMark/>
          </w:tcPr>
          <w:p w14:paraId="17BEF7BE"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Los niños asumen roles y establecen reglas en grupo.</w:t>
            </w:r>
          </w:p>
        </w:tc>
      </w:tr>
      <w:tr w:rsidR="00B85FB8" w:rsidRPr="00BE1F4A" w14:paraId="2E6C6FCC" w14:textId="77777777" w:rsidTr="00B85FB8">
        <w:trPr>
          <w:trHeight w:val="195"/>
        </w:trPr>
        <w:tc>
          <w:tcPr>
            <w:tcW w:w="601" w:type="pct"/>
            <w:vMerge/>
            <w:vAlign w:val="center"/>
            <w:hideMark/>
          </w:tcPr>
          <w:p w14:paraId="0060A5BF" w14:textId="77777777" w:rsidR="00B85FB8" w:rsidRPr="00BE1F4A" w:rsidRDefault="00B85FB8">
            <w:pPr>
              <w:spacing w:after="0"/>
              <w:rPr>
                <w:rFonts w:ascii="Arial" w:eastAsia="Times New Roman" w:hAnsi="Arial" w:cs="Arial"/>
                <w:color w:val="000000"/>
                <w:sz w:val="20"/>
                <w:lang w:val="es-PE" w:eastAsia="es-PE"/>
              </w:rPr>
            </w:pPr>
          </w:p>
        </w:tc>
        <w:tc>
          <w:tcPr>
            <w:tcW w:w="1383" w:type="pct"/>
            <w:noWrap/>
            <w:vAlign w:val="bottom"/>
            <w:hideMark/>
          </w:tcPr>
          <w:p w14:paraId="16C32FC9" w14:textId="77777777" w:rsidR="00B85FB8" w:rsidRPr="00BE1F4A" w:rsidRDefault="00B85FB8">
            <w:pPr>
              <w:rPr>
                <w:rFonts w:ascii="Arial" w:eastAsia="Times New Roman" w:hAnsi="Arial" w:cs="Arial"/>
                <w:color w:val="000000"/>
                <w:sz w:val="20"/>
                <w:lang w:val="es-PE"/>
              </w:rPr>
            </w:pPr>
          </w:p>
        </w:tc>
        <w:tc>
          <w:tcPr>
            <w:tcW w:w="1332" w:type="pct"/>
            <w:noWrap/>
            <w:vAlign w:val="bottom"/>
            <w:hideMark/>
          </w:tcPr>
          <w:p w14:paraId="590CE99E" w14:textId="77777777" w:rsidR="00B85FB8" w:rsidRPr="00BE1F4A" w:rsidRDefault="00B85FB8">
            <w:pPr>
              <w:spacing w:after="0"/>
              <w:rPr>
                <w:rFonts w:ascii="Arial" w:hAnsi="Arial" w:cs="Arial"/>
                <w:sz w:val="20"/>
                <w:szCs w:val="20"/>
                <w:lang w:eastAsia="es-CO"/>
              </w:rPr>
            </w:pPr>
          </w:p>
        </w:tc>
        <w:tc>
          <w:tcPr>
            <w:tcW w:w="1684" w:type="pct"/>
            <w:noWrap/>
            <w:vAlign w:val="bottom"/>
            <w:hideMark/>
          </w:tcPr>
          <w:p w14:paraId="5F6B3210" w14:textId="77777777" w:rsidR="00B85FB8" w:rsidRPr="00BE1F4A" w:rsidRDefault="00B85FB8">
            <w:pPr>
              <w:spacing w:after="0"/>
              <w:rPr>
                <w:rFonts w:ascii="Arial" w:hAnsi="Arial" w:cs="Arial"/>
                <w:sz w:val="20"/>
                <w:szCs w:val="20"/>
                <w:lang w:eastAsia="es-CO"/>
              </w:rPr>
            </w:pPr>
          </w:p>
        </w:tc>
      </w:tr>
      <w:tr w:rsidR="00B85FB8" w:rsidRPr="00BE1F4A" w14:paraId="5C93D6F0" w14:textId="77777777" w:rsidTr="00B85FB8">
        <w:trPr>
          <w:trHeight w:val="600"/>
        </w:trPr>
        <w:tc>
          <w:tcPr>
            <w:tcW w:w="601" w:type="pct"/>
            <w:vMerge w:val="restart"/>
            <w:tcBorders>
              <w:top w:val="nil"/>
              <w:left w:val="nil"/>
              <w:bottom w:val="single" w:sz="4" w:space="0" w:color="000000"/>
              <w:right w:val="nil"/>
            </w:tcBorders>
            <w:noWrap/>
            <w:vAlign w:val="center"/>
            <w:hideMark/>
          </w:tcPr>
          <w:p w14:paraId="1109B2BD" w14:textId="77777777" w:rsidR="00B85FB8" w:rsidRPr="00BE1F4A" w:rsidRDefault="00B85FB8">
            <w:pPr>
              <w:spacing w:after="0" w:line="240" w:lineRule="auto"/>
              <w:jc w:val="center"/>
              <w:rPr>
                <w:rFonts w:ascii="Arial" w:eastAsia="Times New Roman" w:hAnsi="Arial" w:cs="Arial"/>
                <w:color w:val="000000"/>
                <w:sz w:val="20"/>
                <w:lang w:val="es-PE" w:eastAsia="es-PE"/>
              </w:rPr>
            </w:pPr>
            <w:r w:rsidRPr="00BE1F4A">
              <w:rPr>
                <w:rFonts w:ascii="Arial" w:eastAsia="Times New Roman" w:hAnsi="Arial" w:cs="Arial"/>
                <w:color w:val="000000"/>
                <w:sz w:val="20"/>
                <w:lang w:val="es-PE"/>
              </w:rPr>
              <w:t>5</w:t>
            </w:r>
          </w:p>
        </w:tc>
        <w:tc>
          <w:tcPr>
            <w:tcW w:w="1383" w:type="pct"/>
            <w:hideMark/>
          </w:tcPr>
          <w:p w14:paraId="3C1AB708"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Desarrolla habilidades de cuidado personal.</w:t>
            </w:r>
          </w:p>
        </w:tc>
        <w:tc>
          <w:tcPr>
            <w:tcW w:w="1332" w:type="pct"/>
            <w:hideMark/>
          </w:tcPr>
          <w:p w14:paraId="67EC747D"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Secadoras de cabello, peinillas y accesorios.</w:t>
            </w:r>
          </w:p>
        </w:tc>
        <w:tc>
          <w:tcPr>
            <w:tcW w:w="1684" w:type="pct"/>
            <w:hideMark/>
          </w:tcPr>
          <w:p w14:paraId="753DBD4B" w14:textId="77777777" w:rsidR="00B85FB8" w:rsidRPr="00BE1F4A" w:rsidRDefault="00B85FB8">
            <w:pPr>
              <w:spacing w:after="0" w:line="240" w:lineRule="auto"/>
              <w:rPr>
                <w:rFonts w:ascii="Arial" w:eastAsia="Times New Roman" w:hAnsi="Arial" w:cs="Arial"/>
                <w:color w:val="000000"/>
                <w:sz w:val="20"/>
                <w:lang w:val="es-PE"/>
              </w:rPr>
            </w:pPr>
            <w:r w:rsidRPr="00BE1F4A">
              <w:rPr>
                <w:rFonts w:ascii="Arial" w:eastAsia="Times New Roman" w:hAnsi="Arial" w:cs="Arial"/>
                <w:color w:val="000000"/>
                <w:sz w:val="20"/>
                <w:lang w:val="es-PE"/>
              </w:rPr>
              <w:t xml:space="preserve"> Promueve el trabajo colaborativo en actividades estéticas como peinados y maquillaje.</w:t>
            </w:r>
          </w:p>
        </w:tc>
      </w:tr>
      <w:tr w:rsidR="00B85FB8" w:rsidRPr="00BE1F4A" w14:paraId="79FEA7D5" w14:textId="77777777" w:rsidTr="00B85FB8">
        <w:tc>
          <w:tcPr>
            <w:tcW w:w="601" w:type="pct"/>
            <w:vMerge/>
            <w:tcBorders>
              <w:top w:val="nil"/>
              <w:left w:val="nil"/>
              <w:bottom w:val="single" w:sz="4" w:space="0" w:color="auto"/>
              <w:right w:val="nil"/>
            </w:tcBorders>
            <w:vAlign w:val="center"/>
            <w:hideMark/>
          </w:tcPr>
          <w:p w14:paraId="2EA99639" w14:textId="77777777" w:rsidR="00B85FB8" w:rsidRPr="00BE1F4A" w:rsidRDefault="00B85FB8">
            <w:pPr>
              <w:spacing w:after="0"/>
              <w:rPr>
                <w:rFonts w:ascii="Arial" w:eastAsia="Times New Roman" w:hAnsi="Arial" w:cs="Arial"/>
                <w:color w:val="000000"/>
                <w:sz w:val="20"/>
                <w:lang w:val="es-PE" w:eastAsia="es-PE"/>
              </w:rPr>
            </w:pPr>
          </w:p>
        </w:tc>
        <w:tc>
          <w:tcPr>
            <w:tcW w:w="1383" w:type="pct"/>
            <w:tcBorders>
              <w:bottom w:val="single" w:sz="4" w:space="0" w:color="auto"/>
            </w:tcBorders>
            <w:vAlign w:val="center"/>
            <w:hideMark/>
          </w:tcPr>
          <w:p w14:paraId="3AF4C4CD" w14:textId="77777777" w:rsidR="00B85FB8" w:rsidRPr="00BE1F4A" w:rsidRDefault="00B85FB8">
            <w:pPr>
              <w:spacing w:after="0"/>
              <w:rPr>
                <w:rFonts w:ascii="Arial" w:hAnsi="Arial" w:cs="Arial"/>
                <w:sz w:val="20"/>
                <w:szCs w:val="20"/>
                <w:lang w:eastAsia="es-CO"/>
              </w:rPr>
            </w:pPr>
          </w:p>
        </w:tc>
        <w:tc>
          <w:tcPr>
            <w:tcW w:w="1332" w:type="pct"/>
            <w:tcBorders>
              <w:bottom w:val="single" w:sz="4" w:space="0" w:color="auto"/>
            </w:tcBorders>
            <w:vAlign w:val="center"/>
            <w:hideMark/>
          </w:tcPr>
          <w:p w14:paraId="5B2EB9DF" w14:textId="77777777" w:rsidR="00B85FB8" w:rsidRPr="00BE1F4A" w:rsidRDefault="00B85FB8">
            <w:pPr>
              <w:spacing w:after="0"/>
              <w:rPr>
                <w:rFonts w:ascii="Arial" w:hAnsi="Arial" w:cs="Arial"/>
                <w:sz w:val="20"/>
                <w:szCs w:val="20"/>
                <w:lang w:eastAsia="es-CO"/>
              </w:rPr>
            </w:pPr>
          </w:p>
        </w:tc>
        <w:tc>
          <w:tcPr>
            <w:tcW w:w="1684" w:type="pct"/>
            <w:tcBorders>
              <w:bottom w:val="single" w:sz="4" w:space="0" w:color="auto"/>
            </w:tcBorders>
            <w:vAlign w:val="center"/>
            <w:hideMark/>
          </w:tcPr>
          <w:p w14:paraId="2A9D9234" w14:textId="77777777" w:rsidR="00B85FB8" w:rsidRPr="00BE1F4A" w:rsidRDefault="00B85FB8">
            <w:pPr>
              <w:spacing w:after="0"/>
              <w:rPr>
                <w:rFonts w:ascii="Arial" w:hAnsi="Arial" w:cs="Arial"/>
                <w:sz w:val="20"/>
                <w:szCs w:val="20"/>
                <w:lang w:eastAsia="es-CO"/>
              </w:rPr>
            </w:pPr>
          </w:p>
        </w:tc>
      </w:tr>
    </w:tbl>
    <w:p w14:paraId="2EC1F6F8" w14:textId="77777777" w:rsidR="00B85FB8" w:rsidRPr="00BE1F4A" w:rsidRDefault="00B85FB8" w:rsidP="00B85FB8">
      <w:pPr>
        <w:spacing w:after="0" w:line="240" w:lineRule="auto"/>
        <w:ind w:firstLine="709"/>
        <w:jc w:val="both"/>
        <w:rPr>
          <w:rFonts w:ascii="Arial" w:eastAsia="Arial" w:hAnsi="Arial" w:cs="Arial"/>
          <w:bCs/>
          <w:sz w:val="20"/>
          <w:szCs w:val="20"/>
        </w:rPr>
      </w:pPr>
    </w:p>
    <w:p w14:paraId="40C252AF" w14:textId="77777777" w:rsidR="00683E7D" w:rsidRPr="00BE1F4A" w:rsidRDefault="00683E7D" w:rsidP="00E271E2">
      <w:pPr>
        <w:spacing w:after="0" w:line="240" w:lineRule="auto"/>
        <w:ind w:firstLine="709"/>
        <w:jc w:val="both"/>
        <w:rPr>
          <w:rFonts w:ascii="Arial" w:hAnsi="Arial" w:cs="Arial"/>
          <w:sz w:val="20"/>
          <w:szCs w:val="20"/>
          <w:lang w:val="es-PE"/>
        </w:rPr>
      </w:pPr>
    </w:p>
    <w:p w14:paraId="0B8805BE" w14:textId="77777777"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Ahora bien, la implementación de la propuesta pedagógica basada en el juego libre, </w:t>
      </w:r>
      <w:r w:rsidRPr="00BE1F4A">
        <w:rPr>
          <w:rStyle w:val="Textoennegrita"/>
          <w:rFonts w:ascii="Arial" w:hAnsi="Arial" w:cs="Arial"/>
          <w:b w:val="0"/>
          <w:sz w:val="20"/>
          <w:szCs w:val="20"/>
        </w:rPr>
        <w:t>cuyo diseño responde al objetivo específico 2: aplicar actividades lúdicas para fomentar la autonomía en niños de 5 años y que estuvo</w:t>
      </w:r>
      <w:r w:rsidRPr="00BE1F4A">
        <w:rPr>
          <w:rFonts w:ascii="Arial" w:hAnsi="Arial" w:cs="Arial"/>
          <w:sz w:val="20"/>
          <w:szCs w:val="20"/>
        </w:rPr>
        <w:t xml:space="preserve"> fundamentada en las teorías sociocultural y cognitiva, coloca al niño como protagonista activo de su aprendizaje, destacando que el juego libre promueve la toma de decisiones, la creatividad y la resolución de problemas en un ambiente seguro y controlado (Rincón Gómez et al., 2023; Castiblanco Gil et al., 2024).</w:t>
      </w:r>
    </w:p>
    <w:p w14:paraId="7C510716" w14:textId="070583F2" w:rsidR="00B85FB8" w:rsidRPr="00BE1F4A"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El uso de las "Cajitas M&amp;A", </w:t>
      </w:r>
      <w:r w:rsidRPr="00BE1F4A">
        <w:rPr>
          <w:rStyle w:val="Textoennegrita"/>
          <w:rFonts w:ascii="Arial" w:hAnsi="Arial" w:cs="Arial"/>
          <w:b w:val="0"/>
          <w:sz w:val="20"/>
          <w:szCs w:val="20"/>
        </w:rPr>
        <w:t>con temáticas variadas, como "Mundo jurásico" y "Juegos para pensar", permite</w:t>
      </w:r>
      <w:r w:rsidRPr="00BE1F4A">
        <w:rPr>
          <w:rFonts w:ascii="Arial" w:hAnsi="Arial" w:cs="Arial"/>
          <w:sz w:val="20"/>
          <w:szCs w:val="20"/>
        </w:rPr>
        <w:t xml:space="preserve"> a los niños elegir libremente sus actividades, fomentando así su independencia y autorregulación, conceptos centrales en el desarrollo de la autonomía (Maldonado-Cruz y Cuadrado-Vaca, 2023). La metodología, alineada con los lineamientos educativos del Ministerio de Educación peruano, busca fortalecer dimensiones clave como la planificación, organización y socialización, </w:t>
      </w:r>
      <w:r w:rsidRPr="00BE1F4A">
        <w:rPr>
          <w:rStyle w:val="Textoennegrita"/>
          <w:rFonts w:ascii="Arial" w:hAnsi="Arial" w:cs="Arial"/>
          <w:b w:val="0"/>
          <w:sz w:val="20"/>
          <w:szCs w:val="20"/>
        </w:rPr>
        <w:t>que son</w:t>
      </w:r>
      <w:r w:rsidRPr="00BE1F4A">
        <w:rPr>
          <w:rFonts w:ascii="Arial" w:hAnsi="Arial" w:cs="Arial"/>
          <w:sz w:val="20"/>
          <w:szCs w:val="20"/>
        </w:rPr>
        <w:t xml:space="preserve"> esenciales en la relación consigo mismo y con los demás (Albán Quispe et al., 2023).</w:t>
      </w:r>
    </w:p>
    <w:p w14:paraId="4B89D89E" w14:textId="4322A2B3" w:rsidR="00B85FB8" w:rsidRDefault="00B85FB8" w:rsidP="00B85FB8">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La evaluación, basada en una ficha de observación validada, asegura la medición objetiva del impacto de estas actividades, reforzando la idea de que el juego libre no solo desarrolla habilidades individuales, sino que también potencia competencias sociales fundamentales para la vida (Cárdenas et al., 2023). Este enfoque integral reafirma la relevancia del juego libre como una herramienta efectiva en el desarrollo de la autonomía infantil en contextos educativos.</w:t>
      </w:r>
    </w:p>
    <w:p w14:paraId="79938F70" w14:textId="77777777" w:rsidR="00717367" w:rsidRPr="00BE1F4A" w:rsidRDefault="00717367" w:rsidP="00B85FB8">
      <w:pPr>
        <w:pStyle w:val="NormalWeb"/>
        <w:spacing w:before="0" w:beforeAutospacing="0" w:after="0" w:afterAutospacing="0"/>
        <w:ind w:firstLine="709"/>
        <w:jc w:val="both"/>
        <w:rPr>
          <w:rFonts w:ascii="Arial" w:hAnsi="Arial" w:cs="Arial"/>
          <w:sz w:val="20"/>
          <w:szCs w:val="20"/>
        </w:rPr>
      </w:pPr>
    </w:p>
    <w:p w14:paraId="6B58698B" w14:textId="77777777" w:rsidR="00B85FB8" w:rsidRPr="00BE1F4A" w:rsidRDefault="00B85FB8" w:rsidP="00B85FB8">
      <w:pPr>
        <w:pStyle w:val="TablaAPA7"/>
        <w:rPr>
          <w:b/>
          <w:bCs w:val="0"/>
          <w:i w:val="0"/>
          <w:iCs w:val="0"/>
          <w:sz w:val="20"/>
          <w:szCs w:val="20"/>
        </w:rPr>
      </w:pPr>
      <w:r w:rsidRPr="00BE1F4A">
        <w:rPr>
          <w:b/>
          <w:bCs w:val="0"/>
          <w:i w:val="0"/>
          <w:iCs w:val="0"/>
          <w:sz w:val="20"/>
          <w:szCs w:val="20"/>
        </w:rPr>
        <w:t>Tabla 3</w:t>
      </w:r>
    </w:p>
    <w:p w14:paraId="5E5536BE" w14:textId="22308DE1" w:rsidR="00B85FB8" w:rsidRPr="00BE1F4A" w:rsidRDefault="00B85FB8" w:rsidP="00B85FB8">
      <w:pPr>
        <w:pStyle w:val="TablaAPA7"/>
        <w:rPr>
          <w:sz w:val="20"/>
          <w:szCs w:val="20"/>
        </w:rPr>
      </w:pPr>
      <w:r w:rsidRPr="00BE1F4A">
        <w:rPr>
          <w:sz w:val="20"/>
          <w:szCs w:val="20"/>
        </w:rPr>
        <w:t>Desarrollo de la autonomía después de la aplicación de la propuesta de juego libre en niños de 5 años de una institución educativa.</w:t>
      </w:r>
    </w:p>
    <w:tbl>
      <w:tblPr>
        <w:tblW w:w="5000" w:type="pct"/>
        <w:tblCellMar>
          <w:left w:w="70" w:type="dxa"/>
          <w:right w:w="70" w:type="dxa"/>
        </w:tblCellMar>
        <w:tblLook w:val="04A0" w:firstRow="1" w:lastRow="0" w:firstColumn="1" w:lastColumn="0" w:noHBand="0" w:noVBand="1"/>
      </w:tblPr>
      <w:tblGrid>
        <w:gridCol w:w="3144"/>
        <w:gridCol w:w="2278"/>
        <w:gridCol w:w="2276"/>
        <w:gridCol w:w="2274"/>
      </w:tblGrid>
      <w:tr w:rsidR="00B85FB8" w:rsidRPr="00BE1F4A" w14:paraId="63A3E00B" w14:textId="77777777" w:rsidTr="00B85FB8">
        <w:trPr>
          <w:trHeight w:val="327"/>
        </w:trPr>
        <w:tc>
          <w:tcPr>
            <w:tcW w:w="1577" w:type="pct"/>
            <w:vMerge w:val="restart"/>
            <w:tcBorders>
              <w:top w:val="single" w:sz="8" w:space="0" w:color="auto"/>
              <w:left w:val="nil"/>
              <w:bottom w:val="single" w:sz="8" w:space="0" w:color="000000"/>
              <w:right w:val="nil"/>
            </w:tcBorders>
            <w:shd w:val="clear" w:color="auto" w:fill="FFFFFF"/>
            <w:vAlign w:val="center"/>
            <w:hideMark/>
          </w:tcPr>
          <w:p w14:paraId="0621F9C8" w14:textId="77777777" w:rsidR="00B85FB8" w:rsidRPr="00BE1F4A" w:rsidRDefault="00B85FB8" w:rsidP="00B85FB8">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Autonomía</w:t>
            </w:r>
          </w:p>
        </w:tc>
        <w:tc>
          <w:tcPr>
            <w:tcW w:w="1141" w:type="pct"/>
            <w:vMerge w:val="restart"/>
            <w:tcBorders>
              <w:top w:val="single" w:sz="8" w:space="0" w:color="auto"/>
              <w:left w:val="nil"/>
              <w:bottom w:val="single" w:sz="8" w:space="0" w:color="000000"/>
              <w:right w:val="nil"/>
            </w:tcBorders>
            <w:shd w:val="clear" w:color="auto" w:fill="FFFFFF"/>
            <w:vAlign w:val="center"/>
            <w:hideMark/>
          </w:tcPr>
          <w:p w14:paraId="60783091" w14:textId="77777777" w:rsidR="00B85FB8" w:rsidRPr="00BE1F4A" w:rsidRDefault="00B85FB8" w:rsidP="00B85FB8">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Escala</w:t>
            </w:r>
          </w:p>
        </w:tc>
        <w:tc>
          <w:tcPr>
            <w:tcW w:w="2281" w:type="pct"/>
            <w:gridSpan w:val="2"/>
            <w:tcBorders>
              <w:top w:val="single" w:sz="8" w:space="0" w:color="auto"/>
              <w:left w:val="nil"/>
              <w:bottom w:val="single" w:sz="8" w:space="0" w:color="auto"/>
              <w:right w:val="nil"/>
            </w:tcBorders>
            <w:shd w:val="clear" w:color="auto" w:fill="FFFFFF"/>
            <w:vAlign w:val="center"/>
            <w:hideMark/>
          </w:tcPr>
          <w:p w14:paraId="7DEC0C61" w14:textId="77777777" w:rsidR="00B85FB8" w:rsidRPr="00BE1F4A" w:rsidRDefault="00B85FB8" w:rsidP="00B85FB8">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Post-Test</w:t>
            </w:r>
          </w:p>
        </w:tc>
      </w:tr>
      <w:tr w:rsidR="00B85FB8" w:rsidRPr="00BE1F4A" w14:paraId="46454098" w14:textId="77777777" w:rsidTr="00B85FB8">
        <w:trPr>
          <w:trHeight w:val="298"/>
        </w:trPr>
        <w:tc>
          <w:tcPr>
            <w:tcW w:w="1577" w:type="pct"/>
            <w:vMerge/>
            <w:tcBorders>
              <w:top w:val="single" w:sz="8" w:space="0" w:color="auto"/>
              <w:left w:val="nil"/>
              <w:bottom w:val="single" w:sz="8" w:space="0" w:color="000000"/>
              <w:right w:val="nil"/>
            </w:tcBorders>
            <w:vAlign w:val="center"/>
            <w:hideMark/>
          </w:tcPr>
          <w:p w14:paraId="20D6FB1C" w14:textId="77777777" w:rsidR="00B85FB8" w:rsidRPr="00BE1F4A" w:rsidRDefault="00B85FB8" w:rsidP="00B85FB8">
            <w:pPr>
              <w:spacing w:after="0" w:line="240" w:lineRule="auto"/>
              <w:rPr>
                <w:rFonts w:ascii="Arial" w:eastAsia="Times New Roman" w:hAnsi="Arial" w:cs="Arial"/>
                <w:b/>
                <w:bCs/>
                <w:color w:val="000000"/>
                <w:sz w:val="20"/>
                <w:szCs w:val="20"/>
                <w:lang w:val="es-PE" w:eastAsia="es-PE"/>
              </w:rPr>
            </w:pPr>
          </w:p>
        </w:tc>
        <w:tc>
          <w:tcPr>
            <w:tcW w:w="1141" w:type="pct"/>
            <w:vMerge/>
            <w:tcBorders>
              <w:top w:val="single" w:sz="8" w:space="0" w:color="auto"/>
              <w:left w:val="nil"/>
              <w:bottom w:val="single" w:sz="8" w:space="0" w:color="000000"/>
              <w:right w:val="nil"/>
            </w:tcBorders>
            <w:vAlign w:val="center"/>
            <w:hideMark/>
          </w:tcPr>
          <w:p w14:paraId="726C3756" w14:textId="77777777" w:rsidR="00B85FB8" w:rsidRPr="00BE1F4A" w:rsidRDefault="00B85FB8" w:rsidP="00B85FB8">
            <w:pPr>
              <w:spacing w:after="0" w:line="240" w:lineRule="auto"/>
              <w:rPr>
                <w:rFonts w:ascii="Arial" w:eastAsia="Times New Roman" w:hAnsi="Arial" w:cs="Arial"/>
                <w:b/>
                <w:bCs/>
                <w:color w:val="000000"/>
                <w:sz w:val="20"/>
                <w:szCs w:val="20"/>
                <w:lang w:val="es-PE" w:eastAsia="es-PE"/>
              </w:rPr>
            </w:pPr>
          </w:p>
        </w:tc>
        <w:tc>
          <w:tcPr>
            <w:tcW w:w="1141" w:type="pct"/>
            <w:tcBorders>
              <w:top w:val="nil"/>
              <w:left w:val="nil"/>
              <w:bottom w:val="single" w:sz="8" w:space="0" w:color="auto"/>
              <w:right w:val="nil"/>
            </w:tcBorders>
            <w:shd w:val="clear" w:color="auto" w:fill="FFFFFF"/>
            <w:vAlign w:val="center"/>
            <w:hideMark/>
          </w:tcPr>
          <w:p w14:paraId="3C93DA19" w14:textId="77777777" w:rsidR="00B85FB8" w:rsidRPr="00BE1F4A" w:rsidRDefault="00B85FB8" w:rsidP="00B85FB8">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N°</w:t>
            </w:r>
          </w:p>
        </w:tc>
        <w:tc>
          <w:tcPr>
            <w:tcW w:w="1140" w:type="pct"/>
            <w:tcBorders>
              <w:top w:val="nil"/>
              <w:left w:val="nil"/>
              <w:bottom w:val="single" w:sz="8" w:space="0" w:color="auto"/>
              <w:right w:val="nil"/>
            </w:tcBorders>
            <w:shd w:val="clear" w:color="auto" w:fill="FFFFFF"/>
            <w:vAlign w:val="center"/>
            <w:hideMark/>
          </w:tcPr>
          <w:p w14:paraId="0F22D4AA" w14:textId="77777777" w:rsidR="00B85FB8" w:rsidRPr="00BE1F4A" w:rsidRDefault="00B85FB8" w:rsidP="00B85FB8">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w:t>
            </w:r>
          </w:p>
        </w:tc>
      </w:tr>
      <w:tr w:rsidR="00B85FB8" w:rsidRPr="00BE1F4A" w14:paraId="683E2D5F" w14:textId="77777777" w:rsidTr="00B85FB8">
        <w:trPr>
          <w:trHeight w:val="312"/>
        </w:trPr>
        <w:tc>
          <w:tcPr>
            <w:tcW w:w="1577" w:type="pct"/>
            <w:shd w:val="clear" w:color="auto" w:fill="FFFFFF"/>
            <w:vAlign w:val="center"/>
            <w:hideMark/>
          </w:tcPr>
          <w:p w14:paraId="69CBE1F4"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Alto</w:t>
            </w:r>
          </w:p>
        </w:tc>
        <w:tc>
          <w:tcPr>
            <w:tcW w:w="1141" w:type="pct"/>
            <w:shd w:val="clear" w:color="auto" w:fill="FFFFFF"/>
            <w:vAlign w:val="center"/>
            <w:hideMark/>
          </w:tcPr>
          <w:p w14:paraId="4DA84C92"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74 a 100</w:t>
            </w:r>
          </w:p>
        </w:tc>
        <w:tc>
          <w:tcPr>
            <w:tcW w:w="1141" w:type="pct"/>
            <w:shd w:val="clear" w:color="auto" w:fill="FFFFFF"/>
            <w:vAlign w:val="center"/>
            <w:hideMark/>
          </w:tcPr>
          <w:p w14:paraId="4C8E4B57"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19</w:t>
            </w:r>
          </w:p>
        </w:tc>
        <w:tc>
          <w:tcPr>
            <w:tcW w:w="1140" w:type="pct"/>
            <w:shd w:val="clear" w:color="auto" w:fill="FFFFFF"/>
            <w:vAlign w:val="center"/>
            <w:hideMark/>
          </w:tcPr>
          <w:p w14:paraId="09ED1B54"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100%</w:t>
            </w:r>
          </w:p>
        </w:tc>
      </w:tr>
      <w:tr w:rsidR="00B85FB8" w:rsidRPr="00BE1F4A" w14:paraId="607EB6B4" w14:textId="77777777" w:rsidTr="00B85FB8">
        <w:trPr>
          <w:trHeight w:val="625"/>
        </w:trPr>
        <w:tc>
          <w:tcPr>
            <w:tcW w:w="1577" w:type="pct"/>
            <w:shd w:val="clear" w:color="auto" w:fill="FFFFFF"/>
            <w:vAlign w:val="center"/>
            <w:hideMark/>
          </w:tcPr>
          <w:p w14:paraId="345F76C5"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Medio</w:t>
            </w:r>
          </w:p>
        </w:tc>
        <w:tc>
          <w:tcPr>
            <w:tcW w:w="1141" w:type="pct"/>
            <w:shd w:val="clear" w:color="auto" w:fill="FFFFFF"/>
            <w:vAlign w:val="center"/>
            <w:hideMark/>
          </w:tcPr>
          <w:p w14:paraId="4D5C3490"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48 - 73</w:t>
            </w:r>
          </w:p>
        </w:tc>
        <w:tc>
          <w:tcPr>
            <w:tcW w:w="1141" w:type="pct"/>
            <w:shd w:val="clear" w:color="auto" w:fill="FFFFFF"/>
            <w:vAlign w:val="center"/>
            <w:hideMark/>
          </w:tcPr>
          <w:p w14:paraId="65595FB6"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0</w:t>
            </w:r>
          </w:p>
        </w:tc>
        <w:tc>
          <w:tcPr>
            <w:tcW w:w="1140" w:type="pct"/>
            <w:shd w:val="clear" w:color="auto" w:fill="FFFFFF"/>
            <w:vAlign w:val="center"/>
            <w:hideMark/>
          </w:tcPr>
          <w:p w14:paraId="30B9BC6F"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0%</w:t>
            </w:r>
          </w:p>
        </w:tc>
      </w:tr>
      <w:tr w:rsidR="00B85FB8" w:rsidRPr="00BE1F4A" w14:paraId="1F36168F" w14:textId="77777777" w:rsidTr="00B85FB8">
        <w:trPr>
          <w:trHeight w:val="298"/>
        </w:trPr>
        <w:tc>
          <w:tcPr>
            <w:tcW w:w="1577" w:type="pct"/>
            <w:shd w:val="clear" w:color="auto" w:fill="FFFFFF"/>
            <w:vAlign w:val="center"/>
            <w:hideMark/>
          </w:tcPr>
          <w:p w14:paraId="7834030F"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Bajo</w:t>
            </w:r>
          </w:p>
        </w:tc>
        <w:tc>
          <w:tcPr>
            <w:tcW w:w="1141" w:type="pct"/>
            <w:shd w:val="clear" w:color="auto" w:fill="FFFFFF"/>
            <w:vAlign w:val="center"/>
            <w:hideMark/>
          </w:tcPr>
          <w:p w14:paraId="7E665753"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20 a 47</w:t>
            </w:r>
          </w:p>
        </w:tc>
        <w:tc>
          <w:tcPr>
            <w:tcW w:w="1141" w:type="pct"/>
            <w:shd w:val="clear" w:color="auto" w:fill="FFFFFF"/>
            <w:vAlign w:val="center"/>
            <w:hideMark/>
          </w:tcPr>
          <w:p w14:paraId="3730F52D"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0</w:t>
            </w:r>
          </w:p>
        </w:tc>
        <w:tc>
          <w:tcPr>
            <w:tcW w:w="1140" w:type="pct"/>
            <w:shd w:val="clear" w:color="auto" w:fill="FFFFFF"/>
            <w:vAlign w:val="center"/>
            <w:hideMark/>
          </w:tcPr>
          <w:p w14:paraId="6C3A9A15" w14:textId="77777777" w:rsidR="00B85FB8" w:rsidRPr="00BE1F4A" w:rsidRDefault="00B85FB8" w:rsidP="00B85FB8">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0%</w:t>
            </w:r>
          </w:p>
        </w:tc>
      </w:tr>
      <w:tr w:rsidR="00B85FB8" w:rsidRPr="00BE1F4A" w14:paraId="52248977" w14:textId="77777777" w:rsidTr="00B85FB8">
        <w:trPr>
          <w:trHeight w:val="327"/>
        </w:trPr>
        <w:tc>
          <w:tcPr>
            <w:tcW w:w="2719" w:type="pct"/>
            <w:gridSpan w:val="2"/>
            <w:tcBorders>
              <w:top w:val="single" w:sz="8" w:space="0" w:color="auto"/>
              <w:left w:val="nil"/>
              <w:bottom w:val="single" w:sz="8" w:space="0" w:color="auto"/>
              <w:right w:val="nil"/>
            </w:tcBorders>
            <w:shd w:val="clear" w:color="auto" w:fill="FFFFFF"/>
            <w:vAlign w:val="center"/>
            <w:hideMark/>
          </w:tcPr>
          <w:p w14:paraId="790C3A65" w14:textId="77777777" w:rsidR="00B85FB8" w:rsidRPr="00BE1F4A" w:rsidRDefault="00B85FB8" w:rsidP="00B85FB8">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TOTAL</w:t>
            </w:r>
          </w:p>
        </w:tc>
        <w:tc>
          <w:tcPr>
            <w:tcW w:w="1141" w:type="pct"/>
            <w:tcBorders>
              <w:top w:val="single" w:sz="8" w:space="0" w:color="auto"/>
              <w:left w:val="nil"/>
              <w:bottom w:val="single" w:sz="8" w:space="0" w:color="auto"/>
              <w:right w:val="nil"/>
            </w:tcBorders>
            <w:shd w:val="clear" w:color="auto" w:fill="FFFFFF"/>
            <w:vAlign w:val="center"/>
            <w:hideMark/>
          </w:tcPr>
          <w:p w14:paraId="65293BB6" w14:textId="77777777" w:rsidR="00B85FB8" w:rsidRPr="00BE1F4A" w:rsidRDefault="00B85FB8" w:rsidP="00B85FB8">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19</w:t>
            </w:r>
          </w:p>
        </w:tc>
        <w:tc>
          <w:tcPr>
            <w:tcW w:w="1140" w:type="pct"/>
            <w:tcBorders>
              <w:top w:val="single" w:sz="8" w:space="0" w:color="auto"/>
              <w:left w:val="nil"/>
              <w:bottom w:val="single" w:sz="8" w:space="0" w:color="auto"/>
              <w:right w:val="nil"/>
            </w:tcBorders>
            <w:shd w:val="clear" w:color="auto" w:fill="FFFFFF"/>
            <w:vAlign w:val="center"/>
            <w:hideMark/>
          </w:tcPr>
          <w:p w14:paraId="79E49B3E" w14:textId="77777777" w:rsidR="00B85FB8" w:rsidRPr="00BE1F4A" w:rsidRDefault="00B85FB8" w:rsidP="00B85FB8">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100%</w:t>
            </w:r>
          </w:p>
        </w:tc>
      </w:tr>
    </w:tbl>
    <w:p w14:paraId="35271E8C" w14:textId="77777777" w:rsidR="00B85FB8" w:rsidRPr="00BE1F4A" w:rsidRDefault="00B85FB8"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Los resultados obtenidos después de la aplicación de la propuesta pedagógica basada en el juego libre muestran un cambio significativo en el desarrollo de la autonomía de los niños. Según lo analizado, </w:t>
      </w:r>
      <w:r w:rsidRPr="00BE1F4A">
        <w:rPr>
          <w:rStyle w:val="Textoennegrita"/>
          <w:rFonts w:ascii="Arial" w:hAnsi="Arial" w:cs="Arial"/>
          <w:b w:val="0"/>
          <w:sz w:val="20"/>
          <w:szCs w:val="20"/>
        </w:rPr>
        <w:t>el</w:t>
      </w:r>
      <w:r w:rsidRPr="00BE1F4A">
        <w:rPr>
          <w:rFonts w:ascii="Arial" w:hAnsi="Arial" w:cs="Arial"/>
          <w:b/>
          <w:sz w:val="20"/>
          <w:szCs w:val="20"/>
        </w:rPr>
        <w:t xml:space="preserve"> </w:t>
      </w:r>
      <w:r w:rsidRPr="00BE1F4A">
        <w:rPr>
          <w:rFonts w:ascii="Arial" w:hAnsi="Arial" w:cs="Arial"/>
          <w:sz w:val="20"/>
          <w:szCs w:val="20"/>
        </w:rPr>
        <w:t xml:space="preserve">100% de los participantes alcanzó un nivel alto de autonomía (74 a 100 puntos), mientras que ninguno permaneció en niveles </w:t>
      </w:r>
      <w:r w:rsidRPr="00BE1F4A">
        <w:rPr>
          <w:rStyle w:val="Textoennegrita"/>
          <w:rFonts w:ascii="Arial" w:hAnsi="Arial" w:cs="Arial"/>
          <w:b w:val="0"/>
          <w:sz w:val="20"/>
          <w:szCs w:val="20"/>
        </w:rPr>
        <w:t>medios</w:t>
      </w:r>
      <w:r w:rsidRPr="00BE1F4A">
        <w:rPr>
          <w:rFonts w:ascii="Arial" w:hAnsi="Arial" w:cs="Arial"/>
          <w:sz w:val="20"/>
          <w:szCs w:val="20"/>
        </w:rPr>
        <w:t xml:space="preserve"> o bajo. Este resultado evidencia que la intervención logró fortalecer de manera sustancial las habilidades de independencia y autorregulación en los niños de 5 años.</w:t>
      </w:r>
    </w:p>
    <w:p w14:paraId="38CBC2A4" w14:textId="77777777" w:rsidR="00B85FB8" w:rsidRPr="00BE1F4A" w:rsidRDefault="00B85FB8"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Estos hallazgos confirman la efectividad del juego libre como herramienta pedagógica y coinciden con las teorías que fundamentan el estudio. Desde la perspectiva sociocultural, el juego libre ofrece un espacio para que los niños internalicen normas sociales y desarrollen su autonomía a través de la interacción y la toma de decisiones en un entorno libre de restricciones adultas (Rincón Gómez et al., 2023). Asimismo, la teoría cognitiva sostiene que las experiencias autónomas y prácticas, como las actividades propuestas en las "Cajitas M&amp;A", son esenciales para el desarrollo cognitivo y emocional, fomentando la capacidad de resolver problemas y tomar decisiones de manera independiente (Castiblanco Gil et al., 2024).</w:t>
      </w:r>
    </w:p>
    <w:p w14:paraId="7BF6E8FD" w14:textId="77777777" w:rsidR="00B85FB8" w:rsidRPr="00BE1F4A" w:rsidRDefault="00B85FB8"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Estos resultados también se alinean con investigaciones previas. Cárdenas et al. (2023) señalan que las actividades lúdicas estructuradas promueven habilidades fundamentales como la planificación y la organización. Por su parte, Moreira Mero et al. (2021) destacan que el juego libre fortalece la confianza en sí mismos y la autorregulación de los niños, habilidades clave para su desarrollo integral.</w:t>
      </w:r>
    </w:p>
    <w:p w14:paraId="4A5522D4" w14:textId="505B5EB1" w:rsidR="00B85FB8" w:rsidRPr="00BE1F4A" w:rsidRDefault="00B85FB8"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Además, los hallazgos subrayan la importancia de integrar el juego libre en el currículo de la educación inicial, especialmente en contextos vulnerables. El logro de un nivel alto de autonomía en todos los participantes refleja no solo un impacto positivo en el desarrollo personal, sino también un fortalecimiento de habilidades sociales como la cooperación, el respeto por las normas y la interacción con sus pares, aspectos esenciales para su desarrollo integral (Maldonado-Cruz y Cuadrado-Vaca, 2023).</w:t>
      </w:r>
    </w:p>
    <w:p w14:paraId="3F25EEAA" w14:textId="77777777" w:rsidR="00B85FB8" w:rsidRDefault="00B85FB8" w:rsidP="00BF6861">
      <w:pPr>
        <w:pStyle w:val="NormalWeb"/>
        <w:spacing w:before="0" w:beforeAutospacing="0" w:after="0" w:afterAutospacing="0"/>
        <w:ind w:firstLine="709"/>
        <w:jc w:val="both"/>
        <w:rPr>
          <w:rFonts w:ascii="Arial" w:hAnsi="Arial" w:cs="Arial"/>
          <w:sz w:val="20"/>
          <w:szCs w:val="20"/>
        </w:rPr>
      </w:pPr>
      <w:r w:rsidRPr="00BE1F4A">
        <w:rPr>
          <w:rStyle w:val="Textoennegrita"/>
          <w:rFonts w:ascii="Arial" w:hAnsi="Arial" w:cs="Arial"/>
          <w:b w:val="0"/>
          <w:sz w:val="20"/>
          <w:szCs w:val="20"/>
        </w:rPr>
        <w:t>Así,</w:t>
      </w:r>
      <w:r w:rsidRPr="00BE1F4A">
        <w:rPr>
          <w:rFonts w:ascii="Arial" w:hAnsi="Arial" w:cs="Arial"/>
          <w:sz w:val="20"/>
          <w:szCs w:val="20"/>
        </w:rPr>
        <w:t xml:space="preserve"> los resultados reafirman que el juego libre es una estrategia educativa efectiva y replicable para promover la autonomía infantil. Este estudio aporta evidencia valiosa sobre la importancia de diseñar y aplicar intervenciones pedagógicas que potencien la independencia y el desarrollo integral de los niños en etapas </w:t>
      </w:r>
      <w:r w:rsidRPr="00BE1F4A">
        <w:rPr>
          <w:rFonts w:ascii="Arial" w:hAnsi="Arial" w:cs="Arial"/>
          <w:sz w:val="20"/>
          <w:szCs w:val="20"/>
        </w:rPr>
        <w:lastRenderedPageBreak/>
        <w:t>tempranas, marcando una diferencia significativa en su aprendizaje y habilidades para la vida (Albán Quispe et al., 2023).</w:t>
      </w:r>
    </w:p>
    <w:p w14:paraId="77C5A412" w14:textId="77777777" w:rsidR="00717367" w:rsidRPr="00BE1F4A" w:rsidRDefault="00717367" w:rsidP="00BF6861">
      <w:pPr>
        <w:pStyle w:val="NormalWeb"/>
        <w:spacing w:before="0" w:beforeAutospacing="0" w:after="0" w:afterAutospacing="0"/>
        <w:ind w:firstLine="709"/>
        <w:jc w:val="both"/>
        <w:rPr>
          <w:rFonts w:ascii="Arial" w:hAnsi="Arial" w:cs="Arial"/>
          <w:sz w:val="20"/>
          <w:szCs w:val="20"/>
        </w:rPr>
      </w:pPr>
    </w:p>
    <w:p w14:paraId="156D1697" w14:textId="2C639963" w:rsidR="00BF6861" w:rsidRPr="00BE1F4A" w:rsidRDefault="00BF6861" w:rsidP="00BF6861">
      <w:pPr>
        <w:spacing w:after="0" w:line="240" w:lineRule="auto"/>
        <w:rPr>
          <w:rFonts w:ascii="Arial" w:eastAsia="Arial" w:hAnsi="Arial" w:cs="Arial"/>
          <w:bCs/>
          <w:i/>
          <w:iCs/>
          <w:kern w:val="0"/>
          <w:sz w:val="20"/>
          <w:szCs w:val="20"/>
          <w:lang w:val="es-PE"/>
        </w:rPr>
      </w:pPr>
      <w:r w:rsidRPr="00BE1F4A">
        <w:rPr>
          <w:rFonts w:ascii="Arial" w:eastAsia="Arial" w:hAnsi="Arial" w:cs="Arial"/>
          <w:b/>
          <w:sz w:val="20"/>
          <w:szCs w:val="20"/>
          <w:lang w:val="es-PE"/>
        </w:rPr>
        <w:t>Tabla 4</w:t>
      </w:r>
      <w:r w:rsidRPr="00BE1F4A">
        <w:rPr>
          <w:rFonts w:ascii="Arial" w:eastAsia="Arial" w:hAnsi="Arial" w:cs="Arial"/>
          <w:bCs/>
          <w:i/>
          <w:iCs/>
          <w:sz w:val="20"/>
          <w:szCs w:val="20"/>
          <w:lang w:val="es-PE"/>
        </w:rPr>
        <w:br/>
        <w:t>Estadístico de prueba t-Student antes y después de la aplicación de la propuesta de juego libre para la mejora de la autonomía en niños de 5 años de una institución educativa.</w:t>
      </w:r>
    </w:p>
    <w:tbl>
      <w:tblPr>
        <w:tblW w:w="5000" w:type="pct"/>
        <w:tblCellMar>
          <w:left w:w="70" w:type="dxa"/>
          <w:right w:w="70" w:type="dxa"/>
        </w:tblCellMar>
        <w:tblLook w:val="04A0" w:firstRow="1" w:lastRow="0" w:firstColumn="1" w:lastColumn="0" w:noHBand="0" w:noVBand="1"/>
      </w:tblPr>
      <w:tblGrid>
        <w:gridCol w:w="1667"/>
        <w:gridCol w:w="1570"/>
        <w:gridCol w:w="1570"/>
        <w:gridCol w:w="1607"/>
        <w:gridCol w:w="1430"/>
        <w:gridCol w:w="1925"/>
        <w:gridCol w:w="203"/>
      </w:tblGrid>
      <w:tr w:rsidR="00BF6861" w:rsidRPr="00BE1F4A" w14:paraId="6F1E3C82" w14:textId="77777777" w:rsidTr="00BF6861">
        <w:trPr>
          <w:gridAfter w:val="1"/>
          <w:wAfter w:w="102" w:type="pct"/>
          <w:trHeight w:val="534"/>
        </w:trPr>
        <w:tc>
          <w:tcPr>
            <w:tcW w:w="836" w:type="pct"/>
            <w:vMerge w:val="restart"/>
            <w:tcBorders>
              <w:top w:val="single" w:sz="8" w:space="0" w:color="auto"/>
              <w:left w:val="nil"/>
              <w:bottom w:val="single" w:sz="8" w:space="0" w:color="000000"/>
              <w:right w:val="nil"/>
            </w:tcBorders>
            <w:shd w:val="clear" w:color="auto" w:fill="FFFFFF"/>
            <w:vAlign w:val="center"/>
            <w:hideMark/>
          </w:tcPr>
          <w:p w14:paraId="150848D1" w14:textId="77777777" w:rsidR="00BF6861" w:rsidRPr="00BE1F4A" w:rsidRDefault="00BF6861" w:rsidP="00BF6861">
            <w:pPr>
              <w:spacing w:after="0" w:line="240" w:lineRule="auto"/>
              <w:jc w:val="center"/>
              <w:rPr>
                <w:rFonts w:ascii="Arial" w:eastAsia="Times New Roman" w:hAnsi="Arial" w:cs="Arial"/>
                <w:b/>
                <w:bCs/>
                <w:color w:val="000000"/>
                <w:sz w:val="20"/>
                <w:szCs w:val="20"/>
                <w:lang w:val="es-PE" w:eastAsia="es-PE"/>
              </w:rPr>
            </w:pPr>
            <w:r w:rsidRPr="00BE1F4A">
              <w:rPr>
                <w:rFonts w:ascii="Arial" w:eastAsia="Times New Roman" w:hAnsi="Arial" w:cs="Arial"/>
                <w:b/>
                <w:bCs/>
                <w:color w:val="000000"/>
                <w:sz w:val="20"/>
                <w:szCs w:val="20"/>
                <w:lang w:val="es-PE"/>
              </w:rPr>
              <w:t>Autonomía</w:t>
            </w:r>
          </w:p>
        </w:tc>
        <w:tc>
          <w:tcPr>
            <w:tcW w:w="787" w:type="pct"/>
            <w:tcBorders>
              <w:top w:val="single" w:sz="8" w:space="0" w:color="auto"/>
              <w:left w:val="nil"/>
              <w:bottom w:val="single" w:sz="8" w:space="0" w:color="000000"/>
              <w:right w:val="nil"/>
            </w:tcBorders>
            <w:shd w:val="clear" w:color="auto" w:fill="FFFFFF"/>
          </w:tcPr>
          <w:p w14:paraId="42E4A46D" w14:textId="77777777" w:rsidR="00BF6861" w:rsidRPr="00BE1F4A" w:rsidRDefault="00BF6861" w:rsidP="00BF6861">
            <w:pPr>
              <w:spacing w:after="0" w:line="240" w:lineRule="auto"/>
              <w:jc w:val="center"/>
              <w:rPr>
                <w:rFonts w:ascii="Arial" w:eastAsia="Times New Roman" w:hAnsi="Arial" w:cs="Arial"/>
                <w:b/>
                <w:bCs/>
                <w:color w:val="000000"/>
                <w:sz w:val="20"/>
                <w:szCs w:val="20"/>
                <w:lang w:val="es-PE"/>
              </w:rPr>
            </w:pPr>
          </w:p>
        </w:tc>
        <w:tc>
          <w:tcPr>
            <w:tcW w:w="787" w:type="pct"/>
            <w:vMerge w:val="restart"/>
            <w:tcBorders>
              <w:top w:val="single" w:sz="8" w:space="0" w:color="auto"/>
              <w:left w:val="nil"/>
              <w:bottom w:val="single" w:sz="8" w:space="0" w:color="000000"/>
              <w:right w:val="nil"/>
            </w:tcBorders>
            <w:shd w:val="clear" w:color="auto" w:fill="FFFFFF"/>
            <w:vAlign w:val="center"/>
            <w:hideMark/>
          </w:tcPr>
          <w:p w14:paraId="79DE48F9" w14:textId="5771C6CE" w:rsidR="00BF6861" w:rsidRPr="00BE1F4A" w:rsidRDefault="00BF6861" w:rsidP="00BF6861">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Promedio</w:t>
            </w:r>
          </w:p>
        </w:tc>
        <w:tc>
          <w:tcPr>
            <w:tcW w:w="806" w:type="pct"/>
            <w:vMerge w:val="restart"/>
            <w:tcBorders>
              <w:top w:val="single" w:sz="8" w:space="0" w:color="auto"/>
              <w:left w:val="nil"/>
              <w:bottom w:val="single" w:sz="8" w:space="0" w:color="000000"/>
              <w:right w:val="nil"/>
            </w:tcBorders>
            <w:shd w:val="clear" w:color="auto" w:fill="FFFFFF"/>
            <w:vAlign w:val="center"/>
            <w:hideMark/>
          </w:tcPr>
          <w:p w14:paraId="5FA26A7F" w14:textId="77777777" w:rsidR="00BF6861" w:rsidRPr="00BE1F4A" w:rsidRDefault="00BF6861" w:rsidP="00BF6861">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Diferencia</w:t>
            </w:r>
          </w:p>
        </w:tc>
        <w:tc>
          <w:tcPr>
            <w:tcW w:w="717" w:type="pct"/>
            <w:vMerge w:val="restart"/>
            <w:tcBorders>
              <w:top w:val="single" w:sz="8" w:space="0" w:color="auto"/>
              <w:left w:val="nil"/>
              <w:bottom w:val="single" w:sz="8" w:space="0" w:color="000000"/>
              <w:right w:val="nil"/>
            </w:tcBorders>
            <w:shd w:val="clear" w:color="auto" w:fill="FFFFFF"/>
            <w:vAlign w:val="center"/>
            <w:hideMark/>
          </w:tcPr>
          <w:p w14:paraId="74DC75A8" w14:textId="77777777" w:rsidR="00BF6861" w:rsidRPr="00BE1F4A" w:rsidRDefault="00BF6861" w:rsidP="00BF6861">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T-Student</w:t>
            </w:r>
          </w:p>
        </w:tc>
        <w:tc>
          <w:tcPr>
            <w:tcW w:w="965" w:type="pct"/>
            <w:vMerge w:val="restart"/>
            <w:tcBorders>
              <w:top w:val="single" w:sz="8" w:space="0" w:color="auto"/>
              <w:left w:val="nil"/>
              <w:bottom w:val="single" w:sz="8" w:space="0" w:color="000000"/>
              <w:right w:val="nil"/>
            </w:tcBorders>
            <w:shd w:val="clear" w:color="auto" w:fill="FFFFFF"/>
            <w:vAlign w:val="center"/>
            <w:hideMark/>
          </w:tcPr>
          <w:p w14:paraId="489AA0F9" w14:textId="77777777" w:rsidR="00BF6861" w:rsidRPr="00BE1F4A" w:rsidRDefault="00BF6861" w:rsidP="00BF6861">
            <w:pPr>
              <w:spacing w:after="0" w:line="240" w:lineRule="auto"/>
              <w:jc w:val="center"/>
              <w:rPr>
                <w:rFonts w:ascii="Arial" w:eastAsia="Times New Roman" w:hAnsi="Arial" w:cs="Arial"/>
                <w:b/>
                <w:bCs/>
                <w:color w:val="000000"/>
                <w:sz w:val="20"/>
                <w:szCs w:val="20"/>
                <w:lang w:val="es-PE"/>
              </w:rPr>
            </w:pPr>
            <w:r w:rsidRPr="00BE1F4A">
              <w:rPr>
                <w:rFonts w:ascii="Arial" w:eastAsia="Times New Roman" w:hAnsi="Arial" w:cs="Arial"/>
                <w:b/>
                <w:bCs/>
                <w:color w:val="000000"/>
                <w:sz w:val="20"/>
                <w:szCs w:val="20"/>
                <w:lang w:val="es-PE"/>
              </w:rPr>
              <w:t>Significancia</w:t>
            </w:r>
          </w:p>
        </w:tc>
      </w:tr>
      <w:tr w:rsidR="00BF6861" w:rsidRPr="00BE1F4A" w14:paraId="4682CCF9" w14:textId="77777777" w:rsidTr="00BF6861">
        <w:trPr>
          <w:trHeight w:val="315"/>
        </w:trPr>
        <w:tc>
          <w:tcPr>
            <w:tcW w:w="836" w:type="pct"/>
            <w:vMerge/>
            <w:tcBorders>
              <w:top w:val="single" w:sz="8" w:space="0" w:color="auto"/>
              <w:left w:val="nil"/>
              <w:bottom w:val="single" w:sz="8" w:space="0" w:color="000000"/>
              <w:right w:val="nil"/>
            </w:tcBorders>
            <w:vAlign w:val="center"/>
            <w:hideMark/>
          </w:tcPr>
          <w:p w14:paraId="76042F13" w14:textId="77777777" w:rsidR="00BF6861" w:rsidRPr="00BE1F4A" w:rsidRDefault="00BF6861" w:rsidP="00BF6861">
            <w:pPr>
              <w:spacing w:after="0" w:line="240" w:lineRule="auto"/>
              <w:rPr>
                <w:rFonts w:ascii="Arial" w:eastAsia="Times New Roman" w:hAnsi="Arial" w:cs="Arial"/>
                <w:b/>
                <w:bCs/>
                <w:color w:val="000000"/>
                <w:sz w:val="20"/>
                <w:szCs w:val="20"/>
                <w:lang w:val="es-PE" w:eastAsia="es-PE"/>
              </w:rPr>
            </w:pPr>
          </w:p>
        </w:tc>
        <w:tc>
          <w:tcPr>
            <w:tcW w:w="787" w:type="pct"/>
            <w:tcBorders>
              <w:top w:val="single" w:sz="8" w:space="0" w:color="auto"/>
              <w:left w:val="nil"/>
              <w:bottom w:val="single" w:sz="8" w:space="0" w:color="000000"/>
              <w:right w:val="nil"/>
            </w:tcBorders>
          </w:tcPr>
          <w:p w14:paraId="7A3BBAFC" w14:textId="77777777" w:rsidR="00BF6861" w:rsidRPr="00BE1F4A" w:rsidRDefault="00BF6861" w:rsidP="00BF6861">
            <w:pPr>
              <w:spacing w:after="0" w:line="240" w:lineRule="auto"/>
              <w:rPr>
                <w:rFonts w:ascii="Arial" w:eastAsia="Times New Roman" w:hAnsi="Arial" w:cs="Arial"/>
                <w:b/>
                <w:bCs/>
                <w:color w:val="000000"/>
                <w:sz w:val="20"/>
                <w:szCs w:val="20"/>
                <w:lang w:val="es-PE" w:eastAsia="es-PE"/>
              </w:rPr>
            </w:pPr>
          </w:p>
        </w:tc>
        <w:tc>
          <w:tcPr>
            <w:tcW w:w="787" w:type="pct"/>
            <w:vMerge/>
            <w:tcBorders>
              <w:top w:val="single" w:sz="8" w:space="0" w:color="auto"/>
              <w:left w:val="nil"/>
              <w:bottom w:val="single" w:sz="8" w:space="0" w:color="000000"/>
              <w:right w:val="nil"/>
            </w:tcBorders>
            <w:vAlign w:val="center"/>
            <w:hideMark/>
          </w:tcPr>
          <w:p w14:paraId="198EE2D1" w14:textId="5884D066" w:rsidR="00BF6861" w:rsidRPr="00BE1F4A" w:rsidRDefault="00BF6861" w:rsidP="00BF6861">
            <w:pPr>
              <w:spacing w:after="0" w:line="240" w:lineRule="auto"/>
              <w:rPr>
                <w:rFonts w:ascii="Arial" w:eastAsia="Times New Roman" w:hAnsi="Arial" w:cs="Arial"/>
                <w:b/>
                <w:bCs/>
                <w:color w:val="000000"/>
                <w:sz w:val="20"/>
                <w:szCs w:val="20"/>
                <w:lang w:val="es-PE" w:eastAsia="es-PE"/>
              </w:rPr>
            </w:pPr>
          </w:p>
        </w:tc>
        <w:tc>
          <w:tcPr>
            <w:tcW w:w="806" w:type="pct"/>
            <w:vMerge/>
            <w:tcBorders>
              <w:top w:val="single" w:sz="8" w:space="0" w:color="auto"/>
              <w:left w:val="nil"/>
              <w:bottom w:val="single" w:sz="8" w:space="0" w:color="000000"/>
              <w:right w:val="nil"/>
            </w:tcBorders>
            <w:vAlign w:val="center"/>
            <w:hideMark/>
          </w:tcPr>
          <w:p w14:paraId="19A02998" w14:textId="77777777" w:rsidR="00BF6861" w:rsidRPr="00BE1F4A" w:rsidRDefault="00BF6861" w:rsidP="00BF6861">
            <w:pPr>
              <w:spacing w:after="0" w:line="240" w:lineRule="auto"/>
              <w:rPr>
                <w:rFonts w:ascii="Arial" w:eastAsia="Times New Roman" w:hAnsi="Arial" w:cs="Arial"/>
                <w:b/>
                <w:bCs/>
                <w:color w:val="000000"/>
                <w:sz w:val="20"/>
                <w:szCs w:val="20"/>
                <w:lang w:val="es-PE" w:eastAsia="es-PE"/>
              </w:rPr>
            </w:pPr>
          </w:p>
        </w:tc>
        <w:tc>
          <w:tcPr>
            <w:tcW w:w="717" w:type="pct"/>
            <w:vMerge/>
            <w:tcBorders>
              <w:top w:val="single" w:sz="8" w:space="0" w:color="auto"/>
              <w:left w:val="nil"/>
              <w:bottom w:val="single" w:sz="8" w:space="0" w:color="000000"/>
              <w:right w:val="nil"/>
            </w:tcBorders>
            <w:vAlign w:val="center"/>
            <w:hideMark/>
          </w:tcPr>
          <w:p w14:paraId="30687281" w14:textId="77777777" w:rsidR="00BF6861" w:rsidRPr="00BE1F4A" w:rsidRDefault="00BF6861" w:rsidP="00BF6861">
            <w:pPr>
              <w:spacing w:after="0" w:line="240" w:lineRule="auto"/>
              <w:rPr>
                <w:rFonts w:ascii="Arial" w:eastAsia="Times New Roman" w:hAnsi="Arial" w:cs="Arial"/>
                <w:b/>
                <w:bCs/>
                <w:color w:val="000000"/>
                <w:sz w:val="20"/>
                <w:szCs w:val="20"/>
                <w:lang w:val="es-PE" w:eastAsia="es-PE"/>
              </w:rPr>
            </w:pPr>
          </w:p>
        </w:tc>
        <w:tc>
          <w:tcPr>
            <w:tcW w:w="965" w:type="pct"/>
            <w:vMerge/>
            <w:tcBorders>
              <w:top w:val="single" w:sz="8" w:space="0" w:color="auto"/>
              <w:left w:val="nil"/>
              <w:bottom w:val="single" w:sz="8" w:space="0" w:color="000000"/>
              <w:right w:val="nil"/>
            </w:tcBorders>
            <w:vAlign w:val="center"/>
            <w:hideMark/>
          </w:tcPr>
          <w:p w14:paraId="31FD80E0" w14:textId="77777777" w:rsidR="00BF6861" w:rsidRPr="00BE1F4A" w:rsidRDefault="00BF6861" w:rsidP="00BF6861">
            <w:pPr>
              <w:spacing w:after="0" w:line="240" w:lineRule="auto"/>
              <w:rPr>
                <w:rFonts w:ascii="Arial" w:eastAsia="Times New Roman" w:hAnsi="Arial" w:cs="Arial"/>
                <w:b/>
                <w:bCs/>
                <w:color w:val="000000"/>
                <w:sz w:val="20"/>
                <w:szCs w:val="20"/>
                <w:lang w:val="es-PE" w:eastAsia="es-PE"/>
              </w:rPr>
            </w:pPr>
          </w:p>
        </w:tc>
        <w:tc>
          <w:tcPr>
            <w:tcW w:w="102" w:type="pct"/>
            <w:noWrap/>
            <w:vAlign w:val="bottom"/>
            <w:hideMark/>
          </w:tcPr>
          <w:p w14:paraId="6545EC30" w14:textId="77777777" w:rsidR="00BF6861" w:rsidRPr="00BE1F4A" w:rsidRDefault="00BF6861" w:rsidP="00BF6861">
            <w:pPr>
              <w:spacing w:after="0" w:line="240" w:lineRule="auto"/>
              <w:rPr>
                <w:rFonts w:ascii="Arial" w:hAnsi="Arial" w:cs="Arial"/>
                <w:sz w:val="20"/>
                <w:szCs w:val="20"/>
              </w:rPr>
            </w:pPr>
          </w:p>
        </w:tc>
      </w:tr>
      <w:tr w:rsidR="00BF6861" w:rsidRPr="00BE1F4A" w14:paraId="379A0F26" w14:textId="77777777" w:rsidTr="00BF6861">
        <w:trPr>
          <w:trHeight w:val="645"/>
        </w:trPr>
        <w:tc>
          <w:tcPr>
            <w:tcW w:w="836" w:type="pct"/>
            <w:tcBorders>
              <w:top w:val="nil"/>
              <w:left w:val="nil"/>
              <w:bottom w:val="single" w:sz="8" w:space="0" w:color="auto"/>
              <w:right w:val="nil"/>
            </w:tcBorders>
            <w:shd w:val="clear" w:color="auto" w:fill="FFFFFF"/>
            <w:vAlign w:val="center"/>
            <w:hideMark/>
          </w:tcPr>
          <w:p w14:paraId="22FE36A3" w14:textId="77777777" w:rsidR="00BF6861" w:rsidRPr="00BE1F4A" w:rsidRDefault="00BF6861" w:rsidP="00BF6861">
            <w:pPr>
              <w:spacing w:after="0" w:line="240" w:lineRule="auto"/>
              <w:jc w:val="center"/>
              <w:rPr>
                <w:rFonts w:ascii="Arial" w:eastAsia="Times New Roman" w:hAnsi="Arial" w:cs="Arial"/>
                <w:color w:val="000000"/>
                <w:sz w:val="20"/>
                <w:szCs w:val="20"/>
                <w:lang w:val="es-PE" w:eastAsia="es-PE"/>
              </w:rPr>
            </w:pPr>
            <w:r w:rsidRPr="00BE1F4A">
              <w:rPr>
                <w:rFonts w:ascii="Arial" w:eastAsia="Times New Roman" w:hAnsi="Arial" w:cs="Arial"/>
                <w:color w:val="000000"/>
                <w:sz w:val="20"/>
                <w:szCs w:val="20"/>
                <w:lang w:val="es-PE"/>
              </w:rPr>
              <w:t>Pre-Test</w:t>
            </w:r>
          </w:p>
        </w:tc>
        <w:tc>
          <w:tcPr>
            <w:tcW w:w="787" w:type="pct"/>
            <w:tcBorders>
              <w:top w:val="nil"/>
              <w:left w:val="nil"/>
              <w:bottom w:val="single" w:sz="8" w:space="0" w:color="auto"/>
              <w:right w:val="nil"/>
            </w:tcBorders>
            <w:shd w:val="clear" w:color="auto" w:fill="FFFFFF"/>
          </w:tcPr>
          <w:p w14:paraId="5956C004" w14:textId="77777777" w:rsidR="00BF6861" w:rsidRPr="00BE1F4A" w:rsidRDefault="00BF6861" w:rsidP="00BF6861">
            <w:pPr>
              <w:spacing w:after="0" w:line="240" w:lineRule="auto"/>
              <w:jc w:val="center"/>
              <w:rPr>
                <w:rFonts w:ascii="Arial" w:eastAsia="Times New Roman" w:hAnsi="Arial" w:cs="Arial"/>
                <w:color w:val="000000"/>
                <w:sz w:val="20"/>
                <w:szCs w:val="20"/>
                <w:lang w:val="es-PE"/>
              </w:rPr>
            </w:pPr>
          </w:p>
        </w:tc>
        <w:tc>
          <w:tcPr>
            <w:tcW w:w="787" w:type="pct"/>
            <w:tcBorders>
              <w:top w:val="nil"/>
              <w:left w:val="nil"/>
              <w:bottom w:val="single" w:sz="8" w:space="0" w:color="auto"/>
              <w:right w:val="nil"/>
            </w:tcBorders>
            <w:shd w:val="clear" w:color="auto" w:fill="FFFFFF"/>
            <w:vAlign w:val="center"/>
            <w:hideMark/>
          </w:tcPr>
          <w:p w14:paraId="0D82DE50" w14:textId="60813EE5" w:rsidR="00BF6861" w:rsidRPr="00BE1F4A" w:rsidRDefault="00BF6861" w:rsidP="00BF6861">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44,52</w:t>
            </w:r>
          </w:p>
        </w:tc>
        <w:tc>
          <w:tcPr>
            <w:tcW w:w="806" w:type="pct"/>
            <w:vMerge w:val="restart"/>
            <w:tcBorders>
              <w:top w:val="nil"/>
              <w:left w:val="nil"/>
              <w:bottom w:val="single" w:sz="8" w:space="0" w:color="000000"/>
              <w:right w:val="nil"/>
            </w:tcBorders>
            <w:shd w:val="clear" w:color="auto" w:fill="FFFFFF"/>
            <w:vAlign w:val="center"/>
            <w:hideMark/>
          </w:tcPr>
          <w:p w14:paraId="70976765" w14:textId="77777777" w:rsidR="00BF6861" w:rsidRPr="00BE1F4A" w:rsidRDefault="00BF6861" w:rsidP="00BF6861">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-47,74</w:t>
            </w:r>
          </w:p>
        </w:tc>
        <w:tc>
          <w:tcPr>
            <w:tcW w:w="717" w:type="pct"/>
            <w:vMerge w:val="restart"/>
            <w:tcBorders>
              <w:top w:val="nil"/>
              <w:left w:val="nil"/>
              <w:bottom w:val="single" w:sz="8" w:space="0" w:color="000000"/>
              <w:right w:val="nil"/>
            </w:tcBorders>
            <w:shd w:val="clear" w:color="auto" w:fill="FFFFFF"/>
            <w:vAlign w:val="center"/>
            <w:hideMark/>
          </w:tcPr>
          <w:p w14:paraId="7B6680B4" w14:textId="77777777" w:rsidR="00BF6861" w:rsidRPr="00BE1F4A" w:rsidRDefault="00BF6861" w:rsidP="00BF6861">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-47,345</w:t>
            </w:r>
          </w:p>
        </w:tc>
        <w:tc>
          <w:tcPr>
            <w:tcW w:w="965" w:type="pct"/>
            <w:shd w:val="clear" w:color="auto" w:fill="FFFFFF"/>
            <w:vAlign w:val="center"/>
            <w:hideMark/>
          </w:tcPr>
          <w:p w14:paraId="266472B4" w14:textId="77777777" w:rsidR="00BF6861" w:rsidRPr="00BE1F4A" w:rsidRDefault="00BF6861" w:rsidP="00BF6861">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p = 0.000 &lt; 0.05</w:t>
            </w:r>
          </w:p>
        </w:tc>
        <w:tc>
          <w:tcPr>
            <w:tcW w:w="102" w:type="pct"/>
            <w:vAlign w:val="center"/>
            <w:hideMark/>
          </w:tcPr>
          <w:p w14:paraId="769119DC" w14:textId="77777777" w:rsidR="00BF6861" w:rsidRPr="00BE1F4A" w:rsidRDefault="00BF6861" w:rsidP="00BF6861">
            <w:pPr>
              <w:spacing w:after="0" w:line="240" w:lineRule="auto"/>
              <w:rPr>
                <w:rFonts w:ascii="Arial" w:eastAsia="Times New Roman" w:hAnsi="Arial" w:cs="Arial"/>
                <w:color w:val="000000"/>
                <w:sz w:val="20"/>
                <w:szCs w:val="20"/>
                <w:lang w:val="es-PE"/>
              </w:rPr>
            </w:pPr>
          </w:p>
        </w:tc>
      </w:tr>
      <w:tr w:rsidR="00BF6861" w:rsidRPr="00BE1F4A" w14:paraId="0473BE23" w14:textId="77777777" w:rsidTr="00BF6861">
        <w:trPr>
          <w:trHeight w:val="330"/>
        </w:trPr>
        <w:tc>
          <w:tcPr>
            <w:tcW w:w="836" w:type="pct"/>
            <w:tcBorders>
              <w:top w:val="nil"/>
              <w:left w:val="nil"/>
              <w:bottom w:val="single" w:sz="8" w:space="0" w:color="auto"/>
              <w:right w:val="nil"/>
            </w:tcBorders>
            <w:shd w:val="clear" w:color="auto" w:fill="FFFFFF"/>
            <w:vAlign w:val="center"/>
            <w:hideMark/>
          </w:tcPr>
          <w:p w14:paraId="2C43F2F5" w14:textId="77777777" w:rsidR="00BF6861" w:rsidRPr="00BE1F4A" w:rsidRDefault="00BF6861" w:rsidP="00BF6861">
            <w:pPr>
              <w:spacing w:after="0" w:line="240" w:lineRule="auto"/>
              <w:jc w:val="center"/>
              <w:rPr>
                <w:rFonts w:ascii="Arial" w:eastAsia="Times New Roman" w:hAnsi="Arial" w:cs="Arial"/>
                <w:color w:val="000000"/>
                <w:sz w:val="20"/>
                <w:szCs w:val="20"/>
                <w:lang w:val="es-PE" w:eastAsia="es-PE"/>
              </w:rPr>
            </w:pPr>
            <w:r w:rsidRPr="00BE1F4A">
              <w:rPr>
                <w:rFonts w:ascii="Arial" w:eastAsia="Times New Roman" w:hAnsi="Arial" w:cs="Arial"/>
                <w:color w:val="000000"/>
                <w:sz w:val="20"/>
                <w:szCs w:val="20"/>
                <w:lang w:val="es-PE"/>
              </w:rPr>
              <w:t>Post-Test</w:t>
            </w:r>
          </w:p>
        </w:tc>
        <w:tc>
          <w:tcPr>
            <w:tcW w:w="787" w:type="pct"/>
            <w:tcBorders>
              <w:top w:val="nil"/>
              <w:left w:val="nil"/>
              <w:bottom w:val="single" w:sz="8" w:space="0" w:color="auto"/>
              <w:right w:val="nil"/>
            </w:tcBorders>
            <w:shd w:val="clear" w:color="auto" w:fill="FFFFFF"/>
          </w:tcPr>
          <w:p w14:paraId="5F932E49" w14:textId="77777777" w:rsidR="00BF6861" w:rsidRPr="00BE1F4A" w:rsidRDefault="00BF6861" w:rsidP="00BF6861">
            <w:pPr>
              <w:spacing w:after="0" w:line="240" w:lineRule="auto"/>
              <w:jc w:val="center"/>
              <w:rPr>
                <w:rFonts w:ascii="Arial" w:eastAsia="Times New Roman" w:hAnsi="Arial" w:cs="Arial"/>
                <w:color w:val="000000"/>
                <w:sz w:val="20"/>
                <w:szCs w:val="20"/>
                <w:lang w:val="es-PE"/>
              </w:rPr>
            </w:pPr>
          </w:p>
        </w:tc>
        <w:tc>
          <w:tcPr>
            <w:tcW w:w="787" w:type="pct"/>
            <w:tcBorders>
              <w:top w:val="nil"/>
              <w:left w:val="nil"/>
              <w:bottom w:val="single" w:sz="8" w:space="0" w:color="auto"/>
              <w:right w:val="nil"/>
            </w:tcBorders>
            <w:shd w:val="clear" w:color="auto" w:fill="FFFFFF"/>
            <w:vAlign w:val="center"/>
            <w:hideMark/>
          </w:tcPr>
          <w:p w14:paraId="45CC65CA" w14:textId="701137B6" w:rsidR="00BF6861" w:rsidRPr="00BE1F4A" w:rsidRDefault="00BF6861" w:rsidP="00BF6861">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92,26</w:t>
            </w:r>
          </w:p>
        </w:tc>
        <w:tc>
          <w:tcPr>
            <w:tcW w:w="806" w:type="pct"/>
            <w:vMerge/>
            <w:tcBorders>
              <w:top w:val="nil"/>
              <w:left w:val="nil"/>
              <w:bottom w:val="single" w:sz="8" w:space="0" w:color="000000"/>
              <w:right w:val="nil"/>
            </w:tcBorders>
            <w:vAlign w:val="center"/>
            <w:hideMark/>
          </w:tcPr>
          <w:p w14:paraId="4D69C67B" w14:textId="77777777" w:rsidR="00BF6861" w:rsidRPr="00BE1F4A" w:rsidRDefault="00BF6861" w:rsidP="00BF6861">
            <w:pPr>
              <w:spacing w:after="0" w:line="240" w:lineRule="auto"/>
              <w:rPr>
                <w:rFonts w:ascii="Arial" w:eastAsia="Times New Roman" w:hAnsi="Arial" w:cs="Arial"/>
                <w:color w:val="000000"/>
                <w:sz w:val="20"/>
                <w:szCs w:val="20"/>
                <w:lang w:val="es-PE" w:eastAsia="es-PE"/>
              </w:rPr>
            </w:pPr>
          </w:p>
        </w:tc>
        <w:tc>
          <w:tcPr>
            <w:tcW w:w="717" w:type="pct"/>
            <w:vMerge/>
            <w:tcBorders>
              <w:top w:val="nil"/>
              <w:left w:val="nil"/>
              <w:bottom w:val="single" w:sz="8" w:space="0" w:color="000000"/>
              <w:right w:val="nil"/>
            </w:tcBorders>
            <w:vAlign w:val="center"/>
            <w:hideMark/>
          </w:tcPr>
          <w:p w14:paraId="6DF03D30" w14:textId="77777777" w:rsidR="00BF6861" w:rsidRPr="00BE1F4A" w:rsidRDefault="00BF6861" w:rsidP="00BF6861">
            <w:pPr>
              <w:spacing w:after="0" w:line="240" w:lineRule="auto"/>
              <w:rPr>
                <w:rFonts w:ascii="Arial" w:eastAsia="Times New Roman" w:hAnsi="Arial" w:cs="Arial"/>
                <w:color w:val="000000"/>
                <w:sz w:val="20"/>
                <w:szCs w:val="20"/>
                <w:lang w:val="es-PE" w:eastAsia="es-PE"/>
              </w:rPr>
            </w:pPr>
          </w:p>
        </w:tc>
        <w:tc>
          <w:tcPr>
            <w:tcW w:w="965" w:type="pct"/>
            <w:tcBorders>
              <w:top w:val="nil"/>
              <w:left w:val="nil"/>
              <w:bottom w:val="single" w:sz="8" w:space="0" w:color="auto"/>
              <w:right w:val="nil"/>
            </w:tcBorders>
            <w:shd w:val="clear" w:color="auto" w:fill="FFFFFF"/>
            <w:vAlign w:val="center"/>
            <w:hideMark/>
          </w:tcPr>
          <w:p w14:paraId="346858D8" w14:textId="77777777" w:rsidR="00BF6861" w:rsidRPr="00BE1F4A" w:rsidRDefault="00BF6861" w:rsidP="00BF6861">
            <w:pPr>
              <w:spacing w:after="0" w:line="240" w:lineRule="auto"/>
              <w:jc w:val="center"/>
              <w:rPr>
                <w:rFonts w:ascii="Arial" w:eastAsia="Times New Roman" w:hAnsi="Arial" w:cs="Arial"/>
                <w:color w:val="000000"/>
                <w:sz w:val="20"/>
                <w:szCs w:val="20"/>
                <w:lang w:val="es-PE"/>
              </w:rPr>
            </w:pPr>
            <w:r w:rsidRPr="00BE1F4A">
              <w:rPr>
                <w:rFonts w:ascii="Arial" w:eastAsia="Times New Roman" w:hAnsi="Arial" w:cs="Arial"/>
                <w:color w:val="000000"/>
                <w:sz w:val="20"/>
                <w:szCs w:val="20"/>
                <w:lang w:val="es-PE"/>
              </w:rPr>
              <w:t>Significativo</w:t>
            </w:r>
          </w:p>
        </w:tc>
        <w:tc>
          <w:tcPr>
            <w:tcW w:w="102" w:type="pct"/>
            <w:vAlign w:val="center"/>
            <w:hideMark/>
          </w:tcPr>
          <w:p w14:paraId="22251A6E" w14:textId="77777777" w:rsidR="00BF6861" w:rsidRPr="00BE1F4A" w:rsidRDefault="00BF6861" w:rsidP="00BF6861">
            <w:pPr>
              <w:spacing w:after="0" w:line="240" w:lineRule="auto"/>
              <w:rPr>
                <w:rFonts w:ascii="Arial" w:eastAsia="Times New Roman" w:hAnsi="Arial" w:cs="Arial"/>
                <w:color w:val="000000"/>
                <w:sz w:val="20"/>
                <w:szCs w:val="20"/>
                <w:lang w:val="es-PE"/>
              </w:rPr>
            </w:pPr>
          </w:p>
        </w:tc>
      </w:tr>
    </w:tbl>
    <w:p w14:paraId="7CA9281F" w14:textId="77777777" w:rsidR="00BF6861" w:rsidRPr="00BE1F4A" w:rsidRDefault="00BF6861"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Los resultados muestran una mejora significativa en los niveles de autonomía de los niños después de la aplicación de la propuesta basada en el juego libre, </w:t>
      </w:r>
      <w:r w:rsidRPr="00BE1F4A">
        <w:rPr>
          <w:rStyle w:val="Textoennegrita"/>
          <w:rFonts w:ascii="Arial" w:hAnsi="Arial" w:cs="Arial"/>
          <w:b w:val="0"/>
          <w:sz w:val="20"/>
          <w:szCs w:val="20"/>
        </w:rPr>
        <w:t>evidenciada</w:t>
      </w:r>
      <w:r w:rsidRPr="00BE1F4A">
        <w:rPr>
          <w:rFonts w:ascii="Arial" w:hAnsi="Arial" w:cs="Arial"/>
          <w:b/>
          <w:sz w:val="20"/>
          <w:szCs w:val="20"/>
        </w:rPr>
        <w:t xml:space="preserve"> </w:t>
      </w:r>
      <w:r w:rsidRPr="00BE1F4A">
        <w:rPr>
          <w:rFonts w:ascii="Arial" w:hAnsi="Arial" w:cs="Arial"/>
          <w:sz w:val="20"/>
          <w:szCs w:val="20"/>
        </w:rPr>
        <w:t>por un aumento sustancial en las puntuaciones promedio y una diferencia estadísticamente significativa (p = 0.000). Este hallazgo confirma que el juego libre tiene un impacto directo y positivo en el desarrollo de la autonomía infantil, validando su eficacia como estrategia pedagógica.</w:t>
      </w:r>
    </w:p>
    <w:p w14:paraId="00753868" w14:textId="77777777" w:rsidR="00BF6861" w:rsidRPr="00BE1F4A" w:rsidRDefault="00BF6861"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En relación </w:t>
      </w:r>
      <w:r w:rsidRPr="00BE1F4A">
        <w:rPr>
          <w:rStyle w:val="Textoennegrita"/>
          <w:rFonts w:ascii="Arial" w:hAnsi="Arial" w:cs="Arial"/>
          <w:b w:val="0"/>
          <w:sz w:val="20"/>
          <w:szCs w:val="20"/>
        </w:rPr>
        <w:t>con</w:t>
      </w:r>
      <w:r w:rsidRPr="00BE1F4A">
        <w:rPr>
          <w:rFonts w:ascii="Arial" w:hAnsi="Arial" w:cs="Arial"/>
          <w:b/>
          <w:sz w:val="20"/>
          <w:szCs w:val="20"/>
        </w:rPr>
        <w:t xml:space="preserve"> </w:t>
      </w:r>
      <w:r w:rsidRPr="00BE1F4A">
        <w:rPr>
          <w:rFonts w:ascii="Arial" w:hAnsi="Arial" w:cs="Arial"/>
          <w:sz w:val="20"/>
          <w:szCs w:val="20"/>
        </w:rPr>
        <w:t xml:space="preserve">el objetivo general, estos resultados destacan cómo el juego libre, al permitir a los niños tomar decisiones de manera independiente, explorar su entorno y gestionar sus actividades sin restricciones externas, fomenta habilidades esenciales para su desarrollo integral. Esto respalda las teorías de Vygotsky, quien señala que el juego es un medio fundamental para internalizar normas sociales y desarrollar la independencia (Rincón Gómez et al., 2023). Asimismo, se alinea con los postulados de Piaget, </w:t>
      </w:r>
      <w:r w:rsidRPr="00BE1F4A">
        <w:rPr>
          <w:rStyle w:val="Textoennegrita"/>
          <w:rFonts w:ascii="Arial" w:hAnsi="Arial" w:cs="Arial"/>
          <w:b w:val="0"/>
          <w:sz w:val="20"/>
          <w:szCs w:val="20"/>
        </w:rPr>
        <w:t>quien</w:t>
      </w:r>
      <w:r w:rsidRPr="00BE1F4A">
        <w:rPr>
          <w:rFonts w:ascii="Arial" w:hAnsi="Arial" w:cs="Arial"/>
          <w:sz w:val="20"/>
          <w:szCs w:val="20"/>
        </w:rPr>
        <w:t xml:space="preserve"> subraya la importancia de las experiencias autónomas en el fortalecimiento de habilidades cognitivas y emocionales (Castiblanco Gil et al., 2024).</w:t>
      </w:r>
    </w:p>
    <w:p w14:paraId="2C01AD19" w14:textId="0469AE1E" w:rsidR="00BF6861" w:rsidRPr="00BE1F4A" w:rsidRDefault="00BF6861"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Este impacto no solo se limita a la autonomía personal, sino que también promueve competencias sociales como la cooperación y el respeto mutuo, esenciales para la interacción en el entorno escolar y social (Maldonado-Cruz y Cuadrado-Vaca, 2023). Además, el avance significativo observado en los niños valida la pertinencia de incorporar el juego libre como una herramienta educativa clave, especialmente en contextos donde las oportunidades para la independencia suelen estar limitadas por factores culturales o socioeconómicos.</w:t>
      </w:r>
    </w:p>
    <w:p w14:paraId="22C88871" w14:textId="734DB462" w:rsidR="00B85FB8" w:rsidRPr="00BE1F4A" w:rsidRDefault="00BF6861"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Estos resultados no solo refuerzan el marco teórico del estudio, sino que también destacan el potencial transformador del juego libre en la educación inicial. La intervención demuestra que, cuando se estructura de manera adecuada, el juego libre puede ser una estrategia poderosa para promover la autonomía, contribuyendo de manera significativa al desarrollo integral de los niños.</w:t>
      </w:r>
    </w:p>
    <w:p w14:paraId="7263DA5C" w14:textId="77777777" w:rsidR="00B85FB8" w:rsidRPr="00BE1F4A" w:rsidRDefault="00B85FB8" w:rsidP="00E271E2">
      <w:pPr>
        <w:spacing w:after="0" w:line="240" w:lineRule="auto"/>
        <w:jc w:val="both"/>
        <w:rPr>
          <w:rFonts w:ascii="Arial" w:hAnsi="Arial" w:cs="Arial"/>
          <w:b/>
          <w:bCs/>
        </w:rPr>
      </w:pPr>
    </w:p>
    <w:p w14:paraId="79EAE700" w14:textId="502D3C01" w:rsidR="00683E7D" w:rsidRPr="00BE1F4A" w:rsidRDefault="00683E7D" w:rsidP="00E271E2">
      <w:pPr>
        <w:spacing w:after="0" w:line="240" w:lineRule="auto"/>
        <w:jc w:val="both"/>
        <w:rPr>
          <w:rFonts w:ascii="Arial" w:hAnsi="Arial" w:cs="Arial"/>
          <w:b/>
          <w:bCs/>
        </w:rPr>
      </w:pPr>
      <w:r w:rsidRPr="00BE1F4A">
        <w:rPr>
          <w:rFonts w:ascii="Arial" w:hAnsi="Arial" w:cs="Arial"/>
          <w:b/>
          <w:bCs/>
        </w:rPr>
        <w:t>Conclusiones</w:t>
      </w:r>
    </w:p>
    <w:p w14:paraId="0B84ECFD" w14:textId="77777777" w:rsidR="00BF6861" w:rsidRPr="00BE1F4A" w:rsidRDefault="00BF6861"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El estudio enfatiza que el juego libre es una herramienta pedagógica efectiva para promover la autonomía en </w:t>
      </w:r>
      <w:r w:rsidRPr="00BE1F4A">
        <w:rPr>
          <w:rStyle w:val="Textoennegrita"/>
          <w:rFonts w:ascii="Arial" w:hAnsi="Arial" w:cs="Arial"/>
          <w:b w:val="0"/>
          <w:sz w:val="20"/>
          <w:szCs w:val="20"/>
        </w:rPr>
        <w:t>los</w:t>
      </w:r>
      <w:r w:rsidRPr="00BE1F4A">
        <w:rPr>
          <w:rFonts w:ascii="Arial" w:hAnsi="Arial" w:cs="Arial"/>
          <w:b/>
          <w:sz w:val="20"/>
          <w:szCs w:val="20"/>
        </w:rPr>
        <w:t xml:space="preserve"> </w:t>
      </w:r>
      <w:r w:rsidRPr="00BE1F4A">
        <w:rPr>
          <w:rFonts w:ascii="Arial" w:hAnsi="Arial" w:cs="Arial"/>
          <w:sz w:val="20"/>
          <w:szCs w:val="20"/>
        </w:rPr>
        <w:t xml:space="preserve">niños de 5 años, cumpliendo con el objetivo general y </w:t>
      </w:r>
      <w:r w:rsidRPr="00BE1F4A">
        <w:rPr>
          <w:rStyle w:val="Textoennegrita"/>
          <w:rFonts w:ascii="Arial" w:hAnsi="Arial" w:cs="Arial"/>
          <w:b w:val="0"/>
          <w:sz w:val="20"/>
          <w:szCs w:val="20"/>
        </w:rPr>
        <w:t>los objetivos específicos</w:t>
      </w:r>
      <w:r w:rsidRPr="00BE1F4A">
        <w:rPr>
          <w:rFonts w:ascii="Arial" w:hAnsi="Arial" w:cs="Arial"/>
          <w:sz w:val="20"/>
          <w:szCs w:val="20"/>
        </w:rPr>
        <w:t xml:space="preserve"> planteados. La propuesta aplicada permitió un avance significativo en las capacidades de independencia de los niños, demostrando que esta estrategia no solo fortalece habilidades individuales como la toma de decisiones y la autorregulación, sino que también impacta en competencias sociales esenciales. Este hallazgo respalda teóricamente las ideas de la teoría sociocultural y cognitiva, </w:t>
      </w:r>
      <w:r w:rsidRPr="00BE1F4A">
        <w:rPr>
          <w:rStyle w:val="Textoennegrita"/>
          <w:rFonts w:ascii="Arial" w:hAnsi="Arial" w:cs="Arial"/>
          <w:b w:val="0"/>
          <w:sz w:val="20"/>
          <w:szCs w:val="20"/>
        </w:rPr>
        <w:t>las cuales subrayan</w:t>
      </w:r>
      <w:r w:rsidRPr="00BE1F4A">
        <w:rPr>
          <w:rFonts w:ascii="Arial" w:hAnsi="Arial" w:cs="Arial"/>
          <w:sz w:val="20"/>
          <w:szCs w:val="20"/>
        </w:rPr>
        <w:t xml:space="preserve"> la importancia del juego en el desarrollo cognitivo y social.</w:t>
      </w:r>
    </w:p>
    <w:p w14:paraId="05846694" w14:textId="77777777" w:rsidR="00BF6861" w:rsidRPr="00BE1F4A" w:rsidRDefault="00BF6861"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En cuanto a los resultados iniciales, </w:t>
      </w:r>
      <w:r w:rsidRPr="00BE1F4A">
        <w:rPr>
          <w:rStyle w:val="Textoennegrita"/>
          <w:rFonts w:ascii="Arial" w:hAnsi="Arial" w:cs="Arial"/>
          <w:b w:val="0"/>
          <w:sz w:val="20"/>
          <w:szCs w:val="20"/>
        </w:rPr>
        <w:t>estos</w:t>
      </w:r>
      <w:r w:rsidRPr="00BE1F4A">
        <w:rPr>
          <w:rFonts w:ascii="Arial" w:hAnsi="Arial" w:cs="Arial"/>
          <w:sz w:val="20"/>
          <w:szCs w:val="20"/>
        </w:rPr>
        <w:t xml:space="preserve"> mostraron una marcada deficiencia en los niveles de autonomía de los niños, lo que evidencia la necesidad de intervenciones pedagógicas que proporcionen experiencias de aprendizaje más autónomas y menos dirigidas. Respecto al segundo objetivo específico, la implementación de las actividades de juego libre demostró ser un mecanismo eficiente para abordar esta carencia, fomentando la independencia de los niños en un entorno seguro y estructurado. Finalmente, el tercer objetivo específico, que evaluó el impacto de la intervención, se cumplió con un cambio significativo en los niveles de autonomía, lo que confirma la efectividad de la propuesta en contextos educativos similares.</w:t>
      </w:r>
    </w:p>
    <w:p w14:paraId="435FE5E0" w14:textId="77777777" w:rsidR="00BF6861" w:rsidRPr="00BE1F4A" w:rsidRDefault="00BF6861"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El informe sostiene que la integración del juego libre en el currículo de educación inicial es una necesidad urgente, especialmente en comunidades donde factores socioeconómicos y culturales limitan el desarrollo de la autonomía infantil. Además, propone que futuras investigaciones amplíen este enfoque explorando su impacto en otras áreas del desarrollo infantil, como la creatividad y la resolución de conflictos. También sería relevante </w:t>
      </w:r>
      <w:r w:rsidRPr="00BE1F4A">
        <w:rPr>
          <w:rFonts w:ascii="Arial" w:hAnsi="Arial" w:cs="Arial"/>
          <w:sz w:val="20"/>
          <w:szCs w:val="20"/>
        </w:rPr>
        <w:lastRenderedPageBreak/>
        <w:t>evaluar la sostenibilidad de los resultados a largo plazo y analizar cómo diferentes configuraciones culturales podrían modificar los efectos observados.</w:t>
      </w:r>
    </w:p>
    <w:p w14:paraId="43ACECA0" w14:textId="04EE5283" w:rsidR="00683E7D" w:rsidRPr="00BE1F4A" w:rsidRDefault="00BF6861" w:rsidP="00BF6861">
      <w:pPr>
        <w:pStyle w:val="NormalWeb"/>
        <w:spacing w:before="0" w:beforeAutospacing="0" w:after="0" w:afterAutospacing="0"/>
        <w:ind w:firstLine="709"/>
        <w:jc w:val="both"/>
        <w:rPr>
          <w:rFonts w:ascii="Arial" w:hAnsi="Arial" w:cs="Arial"/>
          <w:sz w:val="20"/>
          <w:szCs w:val="20"/>
        </w:rPr>
      </w:pPr>
      <w:r w:rsidRPr="00BE1F4A">
        <w:rPr>
          <w:rFonts w:ascii="Arial" w:hAnsi="Arial" w:cs="Arial"/>
          <w:sz w:val="20"/>
          <w:szCs w:val="20"/>
        </w:rPr>
        <w:t xml:space="preserve">Aunque este trabajo proporciona evidencia sólida sobre el impacto positivo del juego libre, queda pendiente investigar cómo se pueden adaptar estas estrategias a contextos más diversos, como zonas rurales o áreas con recursos limitados. Asimismo, sería valioso explorar la percepción de padres y educadores sobre el papel del juego libre en el desarrollo infantil, con el objetivo de promover su aceptación y </w:t>
      </w:r>
      <w:r w:rsidRPr="00BE1F4A">
        <w:rPr>
          <w:rStyle w:val="Textoennegrita"/>
          <w:rFonts w:ascii="Arial" w:hAnsi="Arial" w:cs="Arial"/>
          <w:b w:val="0"/>
          <w:sz w:val="20"/>
          <w:szCs w:val="20"/>
        </w:rPr>
        <w:t>una</w:t>
      </w:r>
      <w:r w:rsidRPr="00BE1F4A">
        <w:rPr>
          <w:rFonts w:ascii="Arial" w:hAnsi="Arial" w:cs="Arial"/>
          <w:sz w:val="20"/>
          <w:szCs w:val="20"/>
        </w:rPr>
        <w:t xml:space="preserve"> aplicación más amplia en entornos educativos. Este estudio abre un camino para futuras investigaciones que profundicen en el potencial transformador del juego libre como motor del desarrollo integral de los niños.</w:t>
      </w:r>
    </w:p>
    <w:p w14:paraId="5BFE9941" w14:textId="77777777" w:rsidR="0046283F" w:rsidRPr="00BE1F4A" w:rsidRDefault="0046283F" w:rsidP="00E271E2">
      <w:pPr>
        <w:spacing w:after="0" w:line="240" w:lineRule="auto"/>
        <w:ind w:firstLine="709"/>
        <w:jc w:val="both"/>
        <w:rPr>
          <w:rFonts w:ascii="Arial" w:hAnsi="Arial" w:cs="Arial"/>
          <w:sz w:val="20"/>
          <w:szCs w:val="20"/>
        </w:rPr>
      </w:pPr>
    </w:p>
    <w:p w14:paraId="27613B40" w14:textId="7434446A" w:rsidR="00BD2504" w:rsidRPr="00BE1F4A" w:rsidRDefault="00683E7D" w:rsidP="00E271E2">
      <w:pPr>
        <w:spacing w:after="0" w:line="240" w:lineRule="auto"/>
        <w:jc w:val="both"/>
        <w:rPr>
          <w:rFonts w:ascii="Arial" w:hAnsi="Arial" w:cs="Arial"/>
          <w:b/>
          <w:bCs/>
        </w:rPr>
      </w:pPr>
      <w:r w:rsidRPr="00BE1F4A">
        <w:rPr>
          <w:rFonts w:ascii="Arial" w:hAnsi="Arial" w:cs="Arial"/>
          <w:b/>
          <w:bCs/>
        </w:rPr>
        <w:t>Referencias</w:t>
      </w:r>
    </w:p>
    <w:p w14:paraId="2CA12418" w14:textId="37404697" w:rsidR="00BF6861" w:rsidRPr="00BE1F4A" w:rsidRDefault="00BF6861" w:rsidP="00E502DC">
      <w:pPr>
        <w:autoSpaceDE w:val="0"/>
        <w:autoSpaceDN w:val="0"/>
        <w:spacing w:after="0" w:line="240" w:lineRule="auto"/>
        <w:ind w:left="709" w:hanging="709"/>
        <w:jc w:val="both"/>
        <w:rPr>
          <w:rFonts w:ascii="Arial" w:eastAsia="Times New Roman" w:hAnsi="Arial" w:cs="Arial"/>
          <w:kern w:val="0"/>
          <w:sz w:val="17"/>
          <w:szCs w:val="17"/>
          <w:lang w:val="es-PE" w:eastAsia="es-PE"/>
        </w:rPr>
      </w:pPr>
      <w:r w:rsidRPr="00BE1F4A">
        <w:rPr>
          <w:rFonts w:ascii="Arial" w:eastAsia="Times New Roman" w:hAnsi="Arial" w:cs="Arial"/>
          <w:sz w:val="17"/>
          <w:szCs w:val="17"/>
          <w:lang w:val="es-PE"/>
        </w:rPr>
        <w:t xml:space="preserve">Albán Quispe, M. F., Perdomo Chiquito, B. I.,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Borja Padilla, T. M. (2023). Juegos didácticos para el desarrollo de la autonomía en el proceso de enseñanza- aprendizaje en los niños de preparatoria. </w:t>
      </w:r>
      <w:r w:rsidRPr="00BE1F4A">
        <w:rPr>
          <w:rFonts w:ascii="Arial" w:eastAsia="Times New Roman" w:hAnsi="Arial" w:cs="Arial"/>
          <w:i/>
          <w:iCs/>
          <w:sz w:val="17"/>
          <w:szCs w:val="17"/>
          <w:lang w:val="es-PE"/>
        </w:rPr>
        <w:t>Dilemas Contemporáneos: Educación, Política y Valores</w:t>
      </w:r>
      <w:r w:rsidRPr="00BE1F4A">
        <w:rPr>
          <w:rFonts w:ascii="Arial" w:eastAsia="Times New Roman" w:hAnsi="Arial" w:cs="Arial"/>
          <w:sz w:val="17"/>
          <w:szCs w:val="17"/>
          <w:lang w:val="es-PE"/>
        </w:rPr>
        <w:t xml:space="preserve">. </w:t>
      </w:r>
      <w:hyperlink r:id="rId8" w:history="1">
        <w:r w:rsidRPr="00BE1F4A">
          <w:rPr>
            <w:rStyle w:val="Hipervnculo"/>
            <w:rFonts w:ascii="Arial" w:eastAsia="Times New Roman" w:hAnsi="Arial" w:cs="Arial"/>
            <w:sz w:val="17"/>
            <w:szCs w:val="17"/>
            <w:lang w:val="es-PE"/>
          </w:rPr>
          <w:t>https://doi.org/10.46377/dilemas.v10i3.3614</w:t>
        </w:r>
      </w:hyperlink>
      <w:r w:rsidRPr="00BE1F4A">
        <w:rPr>
          <w:rFonts w:ascii="Arial" w:eastAsia="Times New Roman" w:hAnsi="Arial" w:cs="Arial"/>
          <w:sz w:val="17"/>
          <w:szCs w:val="17"/>
          <w:lang w:val="es-PE"/>
        </w:rPr>
        <w:t xml:space="preserve"> </w:t>
      </w:r>
    </w:p>
    <w:p w14:paraId="3CF2783F" w14:textId="47ED41A0"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n-US"/>
        </w:rPr>
      </w:pPr>
      <w:r w:rsidRPr="00BE1F4A">
        <w:rPr>
          <w:rFonts w:ascii="Arial" w:eastAsia="Times New Roman" w:hAnsi="Arial" w:cs="Arial"/>
          <w:sz w:val="17"/>
          <w:szCs w:val="17"/>
          <w:lang w:val="es-PE"/>
        </w:rPr>
        <w:t xml:space="preserve">Arias Gonzáles, J. L.,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w:t>
      </w:r>
      <w:proofErr w:type="spellStart"/>
      <w:r w:rsidRPr="00BE1F4A">
        <w:rPr>
          <w:rFonts w:ascii="Arial" w:eastAsia="Times New Roman" w:hAnsi="Arial" w:cs="Arial"/>
          <w:sz w:val="17"/>
          <w:szCs w:val="17"/>
          <w:lang w:val="es-PE"/>
        </w:rPr>
        <w:t>Covinos</w:t>
      </w:r>
      <w:proofErr w:type="spellEnd"/>
      <w:r w:rsidRPr="00BE1F4A">
        <w:rPr>
          <w:rFonts w:ascii="Arial" w:eastAsia="Times New Roman" w:hAnsi="Arial" w:cs="Arial"/>
          <w:sz w:val="17"/>
          <w:szCs w:val="17"/>
          <w:lang w:val="es-PE"/>
        </w:rPr>
        <w:t xml:space="preserve"> </w:t>
      </w:r>
      <w:proofErr w:type="spellStart"/>
      <w:r w:rsidRPr="00BE1F4A">
        <w:rPr>
          <w:rFonts w:ascii="Arial" w:eastAsia="Times New Roman" w:hAnsi="Arial" w:cs="Arial"/>
          <w:sz w:val="17"/>
          <w:szCs w:val="17"/>
          <w:lang w:val="es-PE"/>
        </w:rPr>
        <w:t>Gallardo</w:t>
      </w:r>
      <w:proofErr w:type="spellEnd"/>
      <w:r w:rsidRPr="00BE1F4A">
        <w:rPr>
          <w:rFonts w:ascii="Arial" w:eastAsia="Times New Roman" w:hAnsi="Arial" w:cs="Arial"/>
          <w:sz w:val="17"/>
          <w:szCs w:val="17"/>
          <w:lang w:val="es-PE"/>
        </w:rPr>
        <w:t xml:space="preserve">, M. (2021). Diseño y metodología de la investigación. </w:t>
      </w:r>
      <w:proofErr w:type="spellStart"/>
      <w:r w:rsidRPr="00BE1F4A">
        <w:rPr>
          <w:rFonts w:ascii="Arial" w:eastAsia="Times New Roman" w:hAnsi="Arial" w:cs="Arial"/>
          <w:i/>
          <w:sz w:val="17"/>
          <w:szCs w:val="17"/>
          <w:lang w:val="en-US"/>
        </w:rPr>
        <w:t>Enfoques</w:t>
      </w:r>
      <w:proofErr w:type="spellEnd"/>
      <w:r w:rsidRPr="00BE1F4A">
        <w:rPr>
          <w:rFonts w:ascii="Arial" w:eastAsia="Times New Roman" w:hAnsi="Arial" w:cs="Arial"/>
          <w:i/>
          <w:sz w:val="17"/>
          <w:szCs w:val="17"/>
          <w:lang w:val="en-US"/>
        </w:rPr>
        <w:t xml:space="preserve"> Consulting EIRL, 1</w:t>
      </w:r>
      <w:r w:rsidRPr="00BE1F4A">
        <w:rPr>
          <w:rFonts w:ascii="Arial" w:eastAsia="Times New Roman" w:hAnsi="Arial" w:cs="Arial"/>
          <w:sz w:val="17"/>
          <w:szCs w:val="17"/>
          <w:lang w:val="en-US"/>
        </w:rPr>
        <w:t>, 66-78.</w:t>
      </w:r>
      <w:r w:rsidRPr="00BE1F4A">
        <w:rPr>
          <w:rFonts w:ascii="Arial" w:hAnsi="Arial" w:cs="Arial"/>
          <w:sz w:val="17"/>
          <w:szCs w:val="17"/>
          <w:lang w:val="en-US"/>
        </w:rPr>
        <w:t xml:space="preserve"> </w:t>
      </w:r>
      <w:hyperlink r:id="rId9" w:history="1">
        <w:r w:rsidRPr="00BE1F4A">
          <w:rPr>
            <w:rStyle w:val="Hipervnculo"/>
            <w:rFonts w:ascii="Arial" w:eastAsia="Times New Roman" w:hAnsi="Arial" w:cs="Arial"/>
            <w:sz w:val="17"/>
            <w:szCs w:val="17"/>
            <w:lang w:val="en-US"/>
          </w:rPr>
          <w:t>https://gc.scalahed.com/recursos/files/r161r/w26022w/Arias_S2.pdf</w:t>
        </w:r>
      </w:hyperlink>
      <w:r w:rsidRPr="00BE1F4A">
        <w:rPr>
          <w:rFonts w:ascii="Arial" w:eastAsia="Times New Roman" w:hAnsi="Arial" w:cs="Arial"/>
          <w:sz w:val="17"/>
          <w:szCs w:val="17"/>
          <w:lang w:val="en-US"/>
        </w:rPr>
        <w:t xml:space="preserve"> </w:t>
      </w:r>
    </w:p>
    <w:p w14:paraId="3CFBE653" w14:textId="31C5B0E3"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pt-PT"/>
        </w:rPr>
      </w:pPr>
      <w:r w:rsidRPr="00BE1F4A">
        <w:rPr>
          <w:rFonts w:ascii="Arial" w:eastAsia="Times New Roman" w:hAnsi="Arial" w:cs="Arial"/>
          <w:sz w:val="17"/>
          <w:szCs w:val="17"/>
          <w:lang w:val="es-PE"/>
        </w:rPr>
        <w:t xml:space="preserve">Bernal </w:t>
      </w:r>
      <w:proofErr w:type="spellStart"/>
      <w:r w:rsidRPr="00BE1F4A">
        <w:rPr>
          <w:rFonts w:ascii="Arial" w:eastAsia="Times New Roman" w:hAnsi="Arial" w:cs="Arial"/>
          <w:sz w:val="17"/>
          <w:szCs w:val="17"/>
          <w:lang w:val="es-PE"/>
        </w:rPr>
        <w:t>Perez</w:t>
      </w:r>
      <w:proofErr w:type="spellEnd"/>
      <w:r w:rsidRPr="00BE1F4A">
        <w:rPr>
          <w:rFonts w:ascii="Arial" w:eastAsia="Times New Roman" w:hAnsi="Arial" w:cs="Arial"/>
          <w:sz w:val="17"/>
          <w:szCs w:val="17"/>
          <w:lang w:val="es-PE"/>
        </w:rPr>
        <w:t xml:space="preserve">, C. N. (2021). </w:t>
      </w:r>
      <w:r w:rsidRPr="00BE1F4A">
        <w:rPr>
          <w:rFonts w:ascii="Arial" w:eastAsia="Times New Roman" w:hAnsi="Arial" w:cs="Arial"/>
          <w:i/>
          <w:sz w:val="17"/>
          <w:szCs w:val="17"/>
          <w:lang w:val="es-PE"/>
        </w:rPr>
        <w:t>Propuesta de actividades lúdicas en las dificultades de la psicomotricidad gruesa de los niños de tres años</w:t>
      </w:r>
      <w:r w:rsidRPr="00BE1F4A">
        <w:rPr>
          <w:rFonts w:ascii="Arial" w:eastAsia="Times New Roman" w:hAnsi="Arial" w:cs="Arial"/>
          <w:sz w:val="17"/>
          <w:szCs w:val="17"/>
          <w:lang w:val="es-PE"/>
        </w:rPr>
        <w:t>.</w:t>
      </w:r>
      <w:r w:rsidR="00E502DC" w:rsidRPr="00BE1F4A">
        <w:rPr>
          <w:rFonts w:ascii="Arial" w:eastAsia="Times New Roman" w:hAnsi="Arial" w:cs="Arial"/>
          <w:sz w:val="17"/>
          <w:szCs w:val="17"/>
          <w:lang w:val="es-PE"/>
        </w:rPr>
        <w:t xml:space="preserve"> [Tesis de Pregrado, Universidad Católica Santo Toribio de </w:t>
      </w:r>
      <w:proofErr w:type="spellStart"/>
      <w:r w:rsidR="00E502DC" w:rsidRPr="00BE1F4A">
        <w:rPr>
          <w:rFonts w:ascii="Arial" w:eastAsia="Times New Roman" w:hAnsi="Arial" w:cs="Arial"/>
          <w:sz w:val="17"/>
          <w:szCs w:val="17"/>
          <w:lang w:val="es-PE"/>
        </w:rPr>
        <w:t>Mogroviejo</w:t>
      </w:r>
      <w:proofErr w:type="spellEnd"/>
      <w:r w:rsidR="00E502DC" w:rsidRPr="00BE1F4A">
        <w:rPr>
          <w:rFonts w:ascii="Arial" w:eastAsia="Times New Roman" w:hAnsi="Arial" w:cs="Arial"/>
          <w:sz w:val="17"/>
          <w:szCs w:val="17"/>
          <w:lang w:val="es-PE"/>
        </w:rPr>
        <w:t>].</w:t>
      </w:r>
      <w:r w:rsidRPr="00BE1F4A">
        <w:rPr>
          <w:rFonts w:ascii="Arial" w:hAnsi="Arial" w:cs="Arial"/>
          <w:sz w:val="17"/>
          <w:szCs w:val="17"/>
          <w:lang w:val="es-PE"/>
        </w:rPr>
        <w:t xml:space="preserve"> </w:t>
      </w:r>
      <w:hyperlink r:id="rId10" w:history="1">
        <w:r w:rsidRPr="00BE1F4A">
          <w:rPr>
            <w:rStyle w:val="Hipervnculo"/>
            <w:rFonts w:ascii="Arial" w:eastAsia="Times New Roman" w:hAnsi="Arial" w:cs="Arial"/>
            <w:sz w:val="17"/>
            <w:szCs w:val="17"/>
            <w:lang w:val="pt-PT"/>
          </w:rPr>
          <w:t>http://hdl.handle.net/20.500.12423/3249</w:t>
        </w:r>
      </w:hyperlink>
      <w:r w:rsidRPr="00BE1F4A">
        <w:rPr>
          <w:rFonts w:ascii="Arial" w:eastAsia="Times New Roman" w:hAnsi="Arial" w:cs="Arial"/>
          <w:sz w:val="17"/>
          <w:szCs w:val="17"/>
          <w:lang w:val="pt-PT"/>
        </w:rPr>
        <w:t xml:space="preserve"> </w:t>
      </w:r>
    </w:p>
    <w:p w14:paraId="26BFC509" w14:textId="550B7753"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n-US"/>
        </w:rPr>
      </w:pPr>
      <w:r w:rsidRPr="00BE1F4A">
        <w:rPr>
          <w:rFonts w:ascii="Arial" w:eastAsia="Times New Roman" w:hAnsi="Arial" w:cs="Arial"/>
          <w:sz w:val="17"/>
          <w:szCs w:val="17"/>
          <w:lang w:val="pt-PT"/>
        </w:rPr>
        <w:t xml:space="preserve">Cárdenas, M., Escavino, M., Chavez, N., </w:t>
      </w:r>
      <w:r w:rsidR="00E502DC" w:rsidRPr="00BE1F4A">
        <w:rPr>
          <w:rFonts w:ascii="Arial" w:eastAsia="Times New Roman" w:hAnsi="Arial" w:cs="Arial"/>
          <w:sz w:val="17"/>
          <w:szCs w:val="17"/>
          <w:lang w:val="pt-PT"/>
        </w:rPr>
        <w:t>y</w:t>
      </w:r>
      <w:r w:rsidRPr="00BE1F4A">
        <w:rPr>
          <w:rFonts w:ascii="Arial" w:eastAsia="Times New Roman" w:hAnsi="Arial" w:cs="Arial"/>
          <w:sz w:val="17"/>
          <w:szCs w:val="17"/>
          <w:lang w:val="pt-PT"/>
        </w:rPr>
        <w:t xml:space="preserve"> Nieto-Rivas, E. (2023). </w:t>
      </w:r>
      <w:r w:rsidRPr="00BE1F4A">
        <w:rPr>
          <w:rFonts w:ascii="Arial" w:eastAsia="Times New Roman" w:hAnsi="Arial" w:cs="Arial"/>
          <w:sz w:val="17"/>
          <w:szCs w:val="17"/>
          <w:lang w:val="es-PE"/>
        </w:rPr>
        <w:t xml:space="preserve">Promoción de la autonomía en los niños a través del juego. </w:t>
      </w:r>
      <w:r w:rsidRPr="00BE1F4A">
        <w:rPr>
          <w:rFonts w:ascii="Arial" w:eastAsia="Times New Roman" w:hAnsi="Arial" w:cs="Arial"/>
          <w:i/>
          <w:iCs/>
          <w:sz w:val="17"/>
          <w:szCs w:val="17"/>
          <w:lang w:val="en-US"/>
        </w:rPr>
        <w:t>CIID Journal</w:t>
      </w:r>
      <w:r w:rsidRPr="00BE1F4A">
        <w:rPr>
          <w:rFonts w:ascii="Arial" w:eastAsia="Times New Roman" w:hAnsi="Arial" w:cs="Arial"/>
          <w:sz w:val="17"/>
          <w:szCs w:val="17"/>
          <w:lang w:val="en-US"/>
        </w:rPr>
        <w:t xml:space="preserve">, </w:t>
      </w:r>
      <w:r w:rsidRPr="00BE1F4A">
        <w:rPr>
          <w:rFonts w:ascii="Arial" w:eastAsia="Times New Roman" w:hAnsi="Arial" w:cs="Arial"/>
          <w:i/>
          <w:iCs/>
          <w:sz w:val="17"/>
          <w:szCs w:val="17"/>
          <w:lang w:val="en-US"/>
        </w:rPr>
        <w:t>4</w:t>
      </w:r>
      <w:r w:rsidRPr="00BE1F4A">
        <w:rPr>
          <w:rFonts w:ascii="Arial" w:eastAsia="Times New Roman" w:hAnsi="Arial" w:cs="Arial"/>
          <w:sz w:val="17"/>
          <w:szCs w:val="17"/>
          <w:lang w:val="en-US"/>
        </w:rPr>
        <w:t>(1).</w:t>
      </w:r>
      <w:r w:rsidR="00E502DC" w:rsidRPr="00BE1F4A">
        <w:rPr>
          <w:sz w:val="17"/>
          <w:szCs w:val="17"/>
          <w:lang w:val="en-US"/>
        </w:rPr>
        <w:t xml:space="preserve"> </w:t>
      </w:r>
      <w:r w:rsidR="00E502DC" w:rsidRPr="00BE1F4A">
        <w:rPr>
          <w:rFonts w:ascii="Arial" w:eastAsia="Times New Roman" w:hAnsi="Arial" w:cs="Arial"/>
          <w:color w:val="4472C4" w:themeColor="accent1"/>
          <w:sz w:val="17"/>
          <w:szCs w:val="17"/>
          <w:u w:val="single"/>
          <w:lang w:val="en-US"/>
        </w:rPr>
        <w:t>https://dialnet.unirioja.es/servlet/articulo?codigo=9662435</w:t>
      </w:r>
    </w:p>
    <w:p w14:paraId="25F6BDAB" w14:textId="3B2D8946"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n-US"/>
        </w:rPr>
        <w:t xml:space="preserve">Casablancas, S., </w:t>
      </w:r>
      <w:r w:rsidR="00E502DC" w:rsidRPr="00BE1F4A">
        <w:rPr>
          <w:rFonts w:ascii="Arial" w:eastAsia="Times New Roman" w:hAnsi="Arial" w:cs="Arial"/>
          <w:sz w:val="17"/>
          <w:szCs w:val="17"/>
          <w:lang w:val="en-US"/>
        </w:rPr>
        <w:t>y</w:t>
      </w:r>
      <w:r w:rsidRPr="00BE1F4A">
        <w:rPr>
          <w:rFonts w:ascii="Arial" w:eastAsia="Times New Roman" w:hAnsi="Arial" w:cs="Arial"/>
          <w:sz w:val="17"/>
          <w:szCs w:val="17"/>
          <w:lang w:val="en-US"/>
        </w:rPr>
        <w:t xml:space="preserve"> Bettina, B. (2023). </w:t>
      </w:r>
      <w:r w:rsidRPr="00BE1F4A">
        <w:rPr>
          <w:rFonts w:ascii="Arial" w:eastAsia="Times New Roman" w:hAnsi="Arial" w:cs="Arial"/>
          <w:sz w:val="17"/>
          <w:szCs w:val="17"/>
          <w:lang w:val="es-PE"/>
        </w:rPr>
        <w:t xml:space="preserve">Entre plazas y pantallas. En búsqueda de la autonomía infantil. </w:t>
      </w:r>
      <w:r w:rsidRPr="00BE1F4A">
        <w:rPr>
          <w:rFonts w:ascii="Arial" w:eastAsia="Times New Roman" w:hAnsi="Arial" w:cs="Arial"/>
          <w:i/>
          <w:iCs/>
          <w:sz w:val="17"/>
          <w:szCs w:val="17"/>
          <w:lang w:val="es-PE"/>
        </w:rPr>
        <w:t>Virtualidad, Educación y Ciencia</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14</w:t>
      </w:r>
      <w:r w:rsidRPr="00BE1F4A">
        <w:rPr>
          <w:rFonts w:ascii="Arial" w:eastAsia="Times New Roman" w:hAnsi="Arial" w:cs="Arial"/>
          <w:sz w:val="17"/>
          <w:szCs w:val="17"/>
          <w:lang w:val="es-PE"/>
        </w:rPr>
        <w:t xml:space="preserve">(26). </w:t>
      </w:r>
      <w:hyperlink r:id="rId11" w:history="1">
        <w:r w:rsidRPr="00BE1F4A">
          <w:rPr>
            <w:rStyle w:val="Hipervnculo"/>
            <w:rFonts w:ascii="Arial" w:eastAsia="Times New Roman" w:hAnsi="Arial" w:cs="Arial"/>
            <w:sz w:val="17"/>
            <w:szCs w:val="17"/>
            <w:lang w:val="es-PE"/>
          </w:rPr>
          <w:t>https://doi.org/10.60020/1853-6530.v14.n26.43753</w:t>
        </w:r>
      </w:hyperlink>
      <w:r w:rsidRPr="00BE1F4A">
        <w:rPr>
          <w:rFonts w:ascii="Arial" w:eastAsia="Times New Roman" w:hAnsi="Arial" w:cs="Arial"/>
          <w:sz w:val="17"/>
          <w:szCs w:val="17"/>
          <w:lang w:val="es-PE"/>
        </w:rPr>
        <w:t xml:space="preserve"> </w:t>
      </w:r>
    </w:p>
    <w:p w14:paraId="05D702F8" w14:textId="3247F86F"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Castiblanco Gil, L. M., Diaz Cifuentes, M. X.,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Gómez, N. M. (2024). Participación infantil una estrategia social para el fortalecimiento de la autonomía en las infancias. </w:t>
      </w:r>
      <w:r w:rsidRPr="00BE1F4A">
        <w:rPr>
          <w:rFonts w:ascii="Arial" w:eastAsia="Times New Roman" w:hAnsi="Arial" w:cs="Arial"/>
          <w:i/>
          <w:iCs/>
          <w:sz w:val="17"/>
          <w:szCs w:val="17"/>
          <w:lang w:val="es-PE"/>
        </w:rPr>
        <w:t>EVSOS</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2</w:t>
      </w:r>
      <w:r w:rsidRPr="00BE1F4A">
        <w:rPr>
          <w:rFonts w:ascii="Arial" w:eastAsia="Times New Roman" w:hAnsi="Arial" w:cs="Arial"/>
          <w:sz w:val="17"/>
          <w:szCs w:val="17"/>
          <w:lang w:val="es-PE"/>
        </w:rPr>
        <w:t xml:space="preserve">(3). </w:t>
      </w:r>
      <w:hyperlink r:id="rId12" w:history="1">
        <w:r w:rsidRPr="00BE1F4A">
          <w:rPr>
            <w:rStyle w:val="Hipervnculo"/>
            <w:rFonts w:ascii="Arial" w:eastAsia="Times New Roman" w:hAnsi="Arial" w:cs="Arial"/>
            <w:sz w:val="17"/>
            <w:szCs w:val="17"/>
            <w:lang w:val="es-PE"/>
          </w:rPr>
          <w:t>https://doi.org/10.57175/evsos.v2i3.142</w:t>
        </w:r>
      </w:hyperlink>
      <w:r w:rsidRPr="00BE1F4A">
        <w:rPr>
          <w:rFonts w:ascii="Arial" w:eastAsia="Times New Roman" w:hAnsi="Arial" w:cs="Arial"/>
          <w:sz w:val="17"/>
          <w:szCs w:val="17"/>
          <w:lang w:val="es-PE"/>
        </w:rPr>
        <w:t xml:space="preserve"> </w:t>
      </w:r>
    </w:p>
    <w:p w14:paraId="2499A043" w14:textId="77B438FB"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pt-PT"/>
        </w:rPr>
      </w:pPr>
      <w:r w:rsidRPr="00BE1F4A">
        <w:rPr>
          <w:rFonts w:ascii="Arial" w:eastAsia="Times New Roman" w:hAnsi="Arial" w:cs="Arial"/>
          <w:sz w:val="17"/>
          <w:szCs w:val="17"/>
          <w:lang w:val="es-PE"/>
        </w:rPr>
        <w:t xml:space="preserve">Cruz Picón, P. E.,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Hernández Correa, L. J. (2022). Pedagogía de la autonomía de Paulo Freire. </w:t>
      </w:r>
      <w:r w:rsidRPr="00BE1F4A">
        <w:rPr>
          <w:rFonts w:ascii="Arial" w:eastAsia="Times New Roman" w:hAnsi="Arial" w:cs="Arial"/>
          <w:i/>
          <w:iCs/>
          <w:sz w:val="17"/>
          <w:szCs w:val="17"/>
          <w:lang w:val="pt-PT"/>
        </w:rPr>
        <w:t>Sophia</w:t>
      </w:r>
      <w:r w:rsidRPr="00BE1F4A">
        <w:rPr>
          <w:rFonts w:ascii="Arial" w:eastAsia="Times New Roman" w:hAnsi="Arial" w:cs="Arial"/>
          <w:sz w:val="17"/>
          <w:szCs w:val="17"/>
          <w:lang w:val="pt-PT"/>
        </w:rPr>
        <w:t xml:space="preserve">, </w:t>
      </w:r>
      <w:r w:rsidRPr="00BE1F4A">
        <w:rPr>
          <w:rFonts w:ascii="Arial" w:eastAsia="Times New Roman" w:hAnsi="Arial" w:cs="Arial"/>
          <w:i/>
          <w:iCs/>
          <w:sz w:val="17"/>
          <w:szCs w:val="17"/>
          <w:lang w:val="pt-PT"/>
        </w:rPr>
        <w:t>18</w:t>
      </w:r>
      <w:r w:rsidRPr="00BE1F4A">
        <w:rPr>
          <w:rFonts w:ascii="Arial" w:eastAsia="Times New Roman" w:hAnsi="Arial" w:cs="Arial"/>
          <w:sz w:val="17"/>
          <w:szCs w:val="17"/>
          <w:lang w:val="pt-PT"/>
        </w:rPr>
        <w:t xml:space="preserve">(2). </w:t>
      </w:r>
      <w:hyperlink r:id="rId13" w:history="1">
        <w:r w:rsidRPr="00BE1F4A">
          <w:rPr>
            <w:rStyle w:val="Hipervnculo"/>
            <w:rFonts w:ascii="Arial" w:eastAsia="Times New Roman" w:hAnsi="Arial" w:cs="Arial"/>
            <w:sz w:val="17"/>
            <w:szCs w:val="17"/>
            <w:lang w:val="pt-PT"/>
          </w:rPr>
          <w:t>https://doi.org/10.18634/sophiaj.18v.2i.1137</w:t>
        </w:r>
      </w:hyperlink>
      <w:r w:rsidRPr="00BE1F4A">
        <w:rPr>
          <w:rFonts w:ascii="Arial" w:eastAsia="Times New Roman" w:hAnsi="Arial" w:cs="Arial"/>
          <w:sz w:val="17"/>
          <w:szCs w:val="17"/>
          <w:lang w:val="pt-PT"/>
        </w:rPr>
        <w:t xml:space="preserve"> </w:t>
      </w:r>
    </w:p>
    <w:p w14:paraId="34A5FEB6" w14:textId="5176AAC8"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pt-PT"/>
        </w:rPr>
        <w:t xml:space="preserve">García Ibarra, M. A., </w:t>
      </w:r>
      <w:r w:rsidR="00E502DC" w:rsidRPr="00BE1F4A">
        <w:rPr>
          <w:rFonts w:ascii="Arial" w:eastAsia="Times New Roman" w:hAnsi="Arial" w:cs="Arial"/>
          <w:sz w:val="17"/>
          <w:szCs w:val="17"/>
          <w:lang w:val="pt-PT"/>
        </w:rPr>
        <w:t>y</w:t>
      </w:r>
      <w:r w:rsidRPr="00BE1F4A">
        <w:rPr>
          <w:rFonts w:ascii="Arial" w:eastAsia="Times New Roman" w:hAnsi="Arial" w:cs="Arial"/>
          <w:sz w:val="17"/>
          <w:szCs w:val="17"/>
          <w:lang w:val="pt-PT"/>
        </w:rPr>
        <w:t xml:space="preserve"> Samada Grasst, Y. (2022). </w:t>
      </w:r>
      <w:r w:rsidRPr="00BE1F4A">
        <w:rPr>
          <w:rFonts w:ascii="Arial" w:eastAsia="Times New Roman" w:hAnsi="Arial" w:cs="Arial"/>
          <w:sz w:val="17"/>
          <w:szCs w:val="17"/>
          <w:lang w:val="es-PE"/>
        </w:rPr>
        <w:t xml:space="preserve">El método lúdico para el desarrollo de la identidad y autonomía en niños de 4 años. </w:t>
      </w:r>
      <w:proofErr w:type="spellStart"/>
      <w:r w:rsidRPr="00BE1F4A">
        <w:rPr>
          <w:rFonts w:ascii="Arial" w:eastAsia="Times New Roman" w:hAnsi="Arial" w:cs="Arial"/>
          <w:i/>
          <w:iCs/>
          <w:sz w:val="17"/>
          <w:szCs w:val="17"/>
          <w:lang w:val="es-PE"/>
        </w:rPr>
        <w:t>MQRInvestigar</w:t>
      </w:r>
      <w:proofErr w:type="spellEnd"/>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6</w:t>
      </w:r>
      <w:r w:rsidRPr="00BE1F4A">
        <w:rPr>
          <w:rFonts w:ascii="Arial" w:eastAsia="Times New Roman" w:hAnsi="Arial" w:cs="Arial"/>
          <w:sz w:val="17"/>
          <w:szCs w:val="17"/>
          <w:lang w:val="es-PE"/>
        </w:rPr>
        <w:t xml:space="preserve">(3). </w:t>
      </w:r>
      <w:hyperlink r:id="rId14" w:history="1">
        <w:r w:rsidRPr="00BE1F4A">
          <w:rPr>
            <w:rStyle w:val="Hipervnculo"/>
            <w:rFonts w:ascii="Arial" w:eastAsia="Times New Roman" w:hAnsi="Arial" w:cs="Arial"/>
            <w:sz w:val="17"/>
            <w:szCs w:val="17"/>
            <w:lang w:val="es-PE"/>
          </w:rPr>
          <w:t>https://doi.org/10.56048/mqr20225.6.3.2022.1109-1129</w:t>
        </w:r>
      </w:hyperlink>
      <w:r w:rsidRPr="00BE1F4A">
        <w:rPr>
          <w:rFonts w:ascii="Arial" w:eastAsia="Times New Roman" w:hAnsi="Arial" w:cs="Arial"/>
          <w:sz w:val="17"/>
          <w:szCs w:val="17"/>
          <w:lang w:val="es-PE"/>
        </w:rPr>
        <w:t xml:space="preserve"> </w:t>
      </w:r>
    </w:p>
    <w:p w14:paraId="5F2953D2" w14:textId="3BE3C52E"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rPr>
      </w:pPr>
      <w:r w:rsidRPr="00BE1F4A">
        <w:rPr>
          <w:rFonts w:ascii="Arial" w:eastAsia="Times New Roman" w:hAnsi="Arial" w:cs="Arial"/>
          <w:sz w:val="17"/>
          <w:szCs w:val="17"/>
          <w:lang w:val="es-PE"/>
        </w:rPr>
        <w:t xml:space="preserve">Hernández-Sampieri, R.,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Mendoza, C. (2020). </w:t>
      </w:r>
      <w:r w:rsidRPr="00BE1F4A">
        <w:rPr>
          <w:rFonts w:ascii="Arial" w:eastAsia="Times New Roman" w:hAnsi="Arial" w:cs="Arial"/>
          <w:i/>
          <w:sz w:val="17"/>
          <w:szCs w:val="17"/>
          <w:lang w:val="es-PE"/>
        </w:rPr>
        <w:t>Metodología de la investigación: las rutas cuantitativa, cualitativa y mixta.</w:t>
      </w:r>
      <w:r w:rsidR="00E502DC" w:rsidRPr="00BE1F4A">
        <w:rPr>
          <w:rFonts w:ascii="Arial" w:eastAsia="Times New Roman" w:hAnsi="Arial" w:cs="Arial"/>
          <w:sz w:val="17"/>
          <w:szCs w:val="17"/>
          <w:lang w:val="es-PE"/>
        </w:rPr>
        <w:t xml:space="preserve"> </w:t>
      </w:r>
      <w:proofErr w:type="spellStart"/>
      <w:r w:rsidR="00E502DC" w:rsidRPr="00BE1F4A">
        <w:rPr>
          <w:rFonts w:ascii="Arial" w:eastAsia="Times New Roman" w:hAnsi="Arial" w:cs="Arial"/>
          <w:sz w:val="17"/>
          <w:szCs w:val="17"/>
        </w:rPr>
        <w:t>McGrawHill</w:t>
      </w:r>
      <w:proofErr w:type="spellEnd"/>
      <w:r w:rsidR="00E502DC" w:rsidRPr="00BE1F4A">
        <w:rPr>
          <w:rFonts w:ascii="Arial" w:eastAsia="Times New Roman" w:hAnsi="Arial" w:cs="Arial"/>
          <w:sz w:val="17"/>
          <w:szCs w:val="17"/>
        </w:rPr>
        <w:t>.</w:t>
      </w:r>
      <w:r w:rsidRPr="00BE1F4A">
        <w:rPr>
          <w:rFonts w:ascii="Arial" w:hAnsi="Arial" w:cs="Arial"/>
          <w:sz w:val="17"/>
          <w:szCs w:val="17"/>
        </w:rPr>
        <w:t xml:space="preserve"> </w:t>
      </w:r>
      <w:r w:rsidRPr="00BE1F4A">
        <w:rPr>
          <w:rFonts w:ascii="Arial" w:hAnsi="Arial" w:cs="Arial"/>
          <w:color w:val="4472C4" w:themeColor="accent1"/>
          <w:sz w:val="17"/>
          <w:szCs w:val="17"/>
          <w:u w:val="single"/>
        </w:rPr>
        <w:t>https://centrohumanista.edu.mx/biblioteca/files/original/5121ad6aa80b501a60abcb26790c7762.pdf</w:t>
      </w:r>
    </w:p>
    <w:p w14:paraId="4F8198F9" w14:textId="096C7E87"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Herrán, E., </w:t>
      </w:r>
      <w:proofErr w:type="spellStart"/>
      <w:r w:rsidRPr="00BE1F4A">
        <w:rPr>
          <w:rFonts w:ascii="Arial" w:eastAsia="Times New Roman" w:hAnsi="Arial" w:cs="Arial"/>
          <w:sz w:val="17"/>
          <w:szCs w:val="17"/>
          <w:lang w:val="es-PE"/>
        </w:rPr>
        <w:t>Galende</w:t>
      </w:r>
      <w:proofErr w:type="spellEnd"/>
      <w:r w:rsidRPr="00BE1F4A">
        <w:rPr>
          <w:rFonts w:ascii="Arial" w:eastAsia="Times New Roman" w:hAnsi="Arial" w:cs="Arial"/>
          <w:sz w:val="17"/>
          <w:szCs w:val="17"/>
          <w:lang w:val="es-PE"/>
        </w:rPr>
        <w:t xml:space="preserve">, N., Apodaca, P. M.,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w:t>
      </w:r>
      <w:proofErr w:type="spellStart"/>
      <w:r w:rsidRPr="00BE1F4A">
        <w:rPr>
          <w:rFonts w:ascii="Arial" w:eastAsia="Times New Roman" w:hAnsi="Arial" w:cs="Arial"/>
          <w:sz w:val="17"/>
          <w:szCs w:val="17"/>
          <w:lang w:val="es-PE"/>
        </w:rPr>
        <w:t>Sagastui</w:t>
      </w:r>
      <w:proofErr w:type="spellEnd"/>
      <w:r w:rsidRPr="00BE1F4A">
        <w:rPr>
          <w:rFonts w:ascii="Arial" w:eastAsia="Times New Roman" w:hAnsi="Arial" w:cs="Arial"/>
          <w:sz w:val="17"/>
          <w:szCs w:val="17"/>
          <w:lang w:val="es-PE"/>
        </w:rPr>
        <w:t xml:space="preserve">, J. (2022). El desarrollo de la autonomía infantil temprana y el profesorado en formación en Educación Infantil. Variables intervinientes. </w:t>
      </w:r>
      <w:r w:rsidRPr="00BE1F4A">
        <w:rPr>
          <w:rFonts w:ascii="Arial" w:eastAsia="Times New Roman" w:hAnsi="Arial" w:cs="Arial"/>
          <w:i/>
          <w:iCs/>
          <w:sz w:val="17"/>
          <w:szCs w:val="17"/>
          <w:lang w:val="es-PE"/>
        </w:rPr>
        <w:t>Revista Electrónica Interuniversitaria de Formación Del Profesorado</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25</w:t>
      </w:r>
      <w:r w:rsidRPr="00BE1F4A">
        <w:rPr>
          <w:rFonts w:ascii="Arial" w:eastAsia="Times New Roman" w:hAnsi="Arial" w:cs="Arial"/>
          <w:sz w:val="17"/>
          <w:szCs w:val="17"/>
          <w:lang w:val="es-PE"/>
        </w:rPr>
        <w:t xml:space="preserve">(3). </w:t>
      </w:r>
      <w:hyperlink r:id="rId15" w:history="1">
        <w:r w:rsidRPr="00BE1F4A">
          <w:rPr>
            <w:rStyle w:val="Hipervnculo"/>
            <w:rFonts w:ascii="Arial" w:eastAsia="Times New Roman" w:hAnsi="Arial" w:cs="Arial"/>
            <w:sz w:val="17"/>
            <w:szCs w:val="17"/>
            <w:lang w:val="es-PE"/>
          </w:rPr>
          <w:t>https://doi.org/10.6018/reifop.529471</w:t>
        </w:r>
      </w:hyperlink>
      <w:r w:rsidRPr="00BE1F4A">
        <w:rPr>
          <w:rFonts w:ascii="Arial" w:eastAsia="Times New Roman" w:hAnsi="Arial" w:cs="Arial"/>
          <w:sz w:val="17"/>
          <w:szCs w:val="17"/>
          <w:lang w:val="es-PE"/>
        </w:rPr>
        <w:t xml:space="preserve"> </w:t>
      </w:r>
    </w:p>
    <w:p w14:paraId="39D661B3" w14:textId="59D9CCE9"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pt-PT"/>
        </w:rPr>
        <w:t xml:space="preserve">Lara Andino, A. Y., </w:t>
      </w:r>
      <w:r w:rsidR="00E502DC" w:rsidRPr="00BE1F4A">
        <w:rPr>
          <w:rFonts w:ascii="Arial" w:eastAsia="Times New Roman" w:hAnsi="Arial" w:cs="Arial"/>
          <w:sz w:val="17"/>
          <w:szCs w:val="17"/>
          <w:lang w:val="pt-PT"/>
        </w:rPr>
        <w:t>y</w:t>
      </w:r>
      <w:r w:rsidRPr="00BE1F4A">
        <w:rPr>
          <w:rFonts w:ascii="Arial" w:eastAsia="Times New Roman" w:hAnsi="Arial" w:cs="Arial"/>
          <w:sz w:val="17"/>
          <w:szCs w:val="17"/>
          <w:lang w:val="pt-PT"/>
        </w:rPr>
        <w:t xml:space="preserve"> Santafé Rocha, L. C. (2023). </w:t>
      </w:r>
      <w:r w:rsidRPr="00BE1F4A">
        <w:rPr>
          <w:rFonts w:ascii="Arial" w:eastAsia="Times New Roman" w:hAnsi="Arial" w:cs="Arial"/>
          <w:sz w:val="17"/>
          <w:szCs w:val="17"/>
          <w:lang w:val="es-PE"/>
        </w:rPr>
        <w:t xml:space="preserve">El desarrollo de la autonomía en los niños por medio de actividades lúdicas. </w:t>
      </w:r>
      <w:r w:rsidRPr="00BE1F4A">
        <w:rPr>
          <w:rFonts w:ascii="Arial" w:eastAsia="Times New Roman" w:hAnsi="Arial" w:cs="Arial"/>
          <w:i/>
          <w:iCs/>
          <w:sz w:val="17"/>
          <w:szCs w:val="17"/>
          <w:lang w:val="es-PE"/>
        </w:rPr>
        <w:t>Dilemas Contemporáneos: Educación, Política y Valores</w:t>
      </w:r>
      <w:r w:rsidRPr="00BE1F4A">
        <w:rPr>
          <w:rFonts w:ascii="Arial" w:eastAsia="Times New Roman" w:hAnsi="Arial" w:cs="Arial"/>
          <w:sz w:val="17"/>
          <w:szCs w:val="17"/>
          <w:lang w:val="es-PE"/>
        </w:rPr>
        <w:t xml:space="preserve">. </w:t>
      </w:r>
      <w:hyperlink r:id="rId16" w:history="1">
        <w:r w:rsidRPr="00BE1F4A">
          <w:rPr>
            <w:rStyle w:val="Hipervnculo"/>
            <w:rFonts w:ascii="Arial" w:eastAsia="Times New Roman" w:hAnsi="Arial" w:cs="Arial"/>
            <w:sz w:val="17"/>
            <w:szCs w:val="17"/>
            <w:lang w:val="es-PE"/>
          </w:rPr>
          <w:t>https://doi.org/10.46377/dilemas.v11i1.3703</w:t>
        </w:r>
      </w:hyperlink>
      <w:r w:rsidRPr="00BE1F4A">
        <w:rPr>
          <w:rFonts w:ascii="Arial" w:eastAsia="Times New Roman" w:hAnsi="Arial" w:cs="Arial"/>
          <w:sz w:val="17"/>
          <w:szCs w:val="17"/>
          <w:lang w:val="es-PE"/>
        </w:rPr>
        <w:t xml:space="preserve"> </w:t>
      </w:r>
    </w:p>
    <w:p w14:paraId="706ED050" w14:textId="77777777"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pt-PT"/>
        </w:rPr>
      </w:pPr>
      <w:proofErr w:type="spellStart"/>
      <w:r w:rsidRPr="00BE1F4A">
        <w:rPr>
          <w:rFonts w:ascii="Arial" w:eastAsia="Times New Roman" w:hAnsi="Arial" w:cs="Arial"/>
          <w:sz w:val="17"/>
          <w:szCs w:val="17"/>
          <w:lang w:val="es-PE"/>
        </w:rPr>
        <w:t>Lip</w:t>
      </w:r>
      <w:proofErr w:type="spellEnd"/>
      <w:r w:rsidRPr="00BE1F4A">
        <w:rPr>
          <w:rFonts w:ascii="Arial" w:eastAsia="Times New Roman" w:hAnsi="Arial" w:cs="Arial"/>
          <w:sz w:val="17"/>
          <w:szCs w:val="17"/>
          <w:lang w:val="es-PE"/>
        </w:rPr>
        <w:t xml:space="preserve"> </w:t>
      </w:r>
      <w:proofErr w:type="spellStart"/>
      <w:r w:rsidRPr="00BE1F4A">
        <w:rPr>
          <w:rFonts w:ascii="Arial" w:eastAsia="Times New Roman" w:hAnsi="Arial" w:cs="Arial"/>
          <w:sz w:val="17"/>
          <w:szCs w:val="17"/>
          <w:lang w:val="es-PE"/>
        </w:rPr>
        <w:t>Licham</w:t>
      </w:r>
      <w:proofErr w:type="spellEnd"/>
      <w:r w:rsidRPr="00BE1F4A">
        <w:rPr>
          <w:rFonts w:ascii="Arial" w:eastAsia="Times New Roman" w:hAnsi="Arial" w:cs="Arial"/>
          <w:sz w:val="17"/>
          <w:szCs w:val="17"/>
          <w:lang w:val="es-PE"/>
        </w:rPr>
        <w:t xml:space="preserve">, C. A. (2022). Desarrollando autonomía en los niños a través del juego didáctico. </w:t>
      </w:r>
      <w:r w:rsidRPr="00BE1F4A">
        <w:rPr>
          <w:rFonts w:ascii="Arial" w:eastAsia="Times New Roman" w:hAnsi="Arial" w:cs="Arial"/>
          <w:i/>
          <w:iCs/>
          <w:sz w:val="17"/>
          <w:szCs w:val="17"/>
          <w:lang w:val="pt-PT"/>
        </w:rPr>
        <w:t>REVISTA CIENTÍFICA ECOCIENCIA</w:t>
      </w:r>
      <w:r w:rsidRPr="00BE1F4A">
        <w:rPr>
          <w:rFonts w:ascii="Arial" w:eastAsia="Times New Roman" w:hAnsi="Arial" w:cs="Arial"/>
          <w:sz w:val="17"/>
          <w:szCs w:val="17"/>
          <w:lang w:val="pt-PT"/>
        </w:rPr>
        <w:t xml:space="preserve">, </w:t>
      </w:r>
      <w:r w:rsidRPr="00BE1F4A">
        <w:rPr>
          <w:rFonts w:ascii="Arial" w:eastAsia="Times New Roman" w:hAnsi="Arial" w:cs="Arial"/>
          <w:i/>
          <w:iCs/>
          <w:sz w:val="17"/>
          <w:szCs w:val="17"/>
          <w:lang w:val="pt-PT"/>
        </w:rPr>
        <w:t>9</w:t>
      </w:r>
      <w:r w:rsidRPr="00BE1F4A">
        <w:rPr>
          <w:rFonts w:ascii="Arial" w:eastAsia="Times New Roman" w:hAnsi="Arial" w:cs="Arial"/>
          <w:sz w:val="17"/>
          <w:szCs w:val="17"/>
          <w:lang w:val="pt-PT"/>
        </w:rPr>
        <w:t xml:space="preserve">(1). </w:t>
      </w:r>
      <w:hyperlink r:id="rId17" w:history="1">
        <w:r w:rsidRPr="00BE1F4A">
          <w:rPr>
            <w:rStyle w:val="Hipervnculo"/>
            <w:rFonts w:ascii="Arial" w:eastAsia="Times New Roman" w:hAnsi="Arial" w:cs="Arial"/>
            <w:sz w:val="17"/>
            <w:szCs w:val="17"/>
            <w:lang w:val="pt-PT"/>
          </w:rPr>
          <w:t>https://doi.org/10.21855/ecociencia.91.583</w:t>
        </w:r>
      </w:hyperlink>
      <w:r w:rsidRPr="00BE1F4A">
        <w:rPr>
          <w:rFonts w:ascii="Arial" w:eastAsia="Times New Roman" w:hAnsi="Arial" w:cs="Arial"/>
          <w:sz w:val="17"/>
          <w:szCs w:val="17"/>
          <w:lang w:val="pt-PT"/>
        </w:rPr>
        <w:t xml:space="preserve"> </w:t>
      </w:r>
    </w:p>
    <w:p w14:paraId="663A876B" w14:textId="207C0C36"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pt-PT"/>
        </w:rPr>
      </w:pPr>
      <w:r w:rsidRPr="00BE1F4A">
        <w:rPr>
          <w:rFonts w:ascii="Arial" w:eastAsia="Times New Roman" w:hAnsi="Arial" w:cs="Arial"/>
          <w:sz w:val="17"/>
          <w:szCs w:val="17"/>
          <w:lang w:val="pt-PT"/>
        </w:rPr>
        <w:t xml:space="preserve">Macedo, R., </w:t>
      </w:r>
      <w:r w:rsidR="00E502DC" w:rsidRPr="00BE1F4A">
        <w:rPr>
          <w:rFonts w:ascii="Arial" w:eastAsia="Times New Roman" w:hAnsi="Arial" w:cs="Arial"/>
          <w:sz w:val="17"/>
          <w:szCs w:val="17"/>
          <w:lang w:val="pt-PT"/>
        </w:rPr>
        <w:t>y</w:t>
      </w:r>
      <w:r w:rsidRPr="00BE1F4A">
        <w:rPr>
          <w:rFonts w:ascii="Arial" w:eastAsia="Times New Roman" w:hAnsi="Arial" w:cs="Arial"/>
          <w:sz w:val="17"/>
          <w:szCs w:val="17"/>
          <w:lang w:val="pt-PT"/>
        </w:rPr>
        <w:t xml:space="preserve"> Dias, M. A. T. (2024). Atividades pedagógicas para educação infantil: jogos e brincadeiras. </w:t>
      </w:r>
      <w:r w:rsidRPr="00BE1F4A">
        <w:rPr>
          <w:rFonts w:ascii="Arial" w:eastAsia="Times New Roman" w:hAnsi="Arial" w:cs="Arial"/>
          <w:i/>
          <w:iCs/>
          <w:sz w:val="17"/>
          <w:szCs w:val="17"/>
          <w:lang w:val="pt-PT"/>
        </w:rPr>
        <w:t>Revista Multidisciplinar Do Nordeste Mineiro</w:t>
      </w:r>
      <w:r w:rsidRPr="00BE1F4A">
        <w:rPr>
          <w:rFonts w:ascii="Arial" w:eastAsia="Times New Roman" w:hAnsi="Arial" w:cs="Arial"/>
          <w:sz w:val="17"/>
          <w:szCs w:val="17"/>
          <w:lang w:val="pt-PT"/>
        </w:rPr>
        <w:t xml:space="preserve">, </w:t>
      </w:r>
      <w:r w:rsidRPr="00BE1F4A">
        <w:rPr>
          <w:rFonts w:ascii="Arial" w:eastAsia="Times New Roman" w:hAnsi="Arial" w:cs="Arial"/>
          <w:i/>
          <w:iCs/>
          <w:sz w:val="17"/>
          <w:szCs w:val="17"/>
          <w:lang w:val="pt-PT"/>
        </w:rPr>
        <w:t>2</w:t>
      </w:r>
      <w:r w:rsidRPr="00BE1F4A">
        <w:rPr>
          <w:rFonts w:ascii="Arial" w:eastAsia="Times New Roman" w:hAnsi="Arial" w:cs="Arial"/>
          <w:sz w:val="17"/>
          <w:szCs w:val="17"/>
          <w:lang w:val="pt-PT"/>
        </w:rPr>
        <w:t xml:space="preserve">(1). </w:t>
      </w:r>
      <w:hyperlink r:id="rId18" w:history="1">
        <w:r w:rsidRPr="00BE1F4A">
          <w:rPr>
            <w:rStyle w:val="Hipervnculo"/>
            <w:rFonts w:ascii="Arial" w:eastAsia="Times New Roman" w:hAnsi="Arial" w:cs="Arial"/>
            <w:sz w:val="17"/>
            <w:szCs w:val="17"/>
            <w:lang w:val="pt-PT"/>
          </w:rPr>
          <w:t>https://doi.org/10.61164/rmnm.v2i1.2174</w:t>
        </w:r>
      </w:hyperlink>
      <w:r w:rsidRPr="00BE1F4A">
        <w:rPr>
          <w:rFonts w:ascii="Arial" w:eastAsia="Times New Roman" w:hAnsi="Arial" w:cs="Arial"/>
          <w:sz w:val="17"/>
          <w:szCs w:val="17"/>
          <w:lang w:val="pt-PT"/>
        </w:rPr>
        <w:t xml:space="preserve"> </w:t>
      </w:r>
    </w:p>
    <w:p w14:paraId="6E6A0589" w14:textId="11D0B798"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Macías-Zambrano, C. P.,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Henríquez-Coronel, M. A. (2023). Estrategias didácticas para el desarrollo de la autonomía en niños del nivel preescolar. </w:t>
      </w:r>
      <w:proofErr w:type="spellStart"/>
      <w:r w:rsidRPr="00BE1F4A">
        <w:rPr>
          <w:rFonts w:ascii="Arial" w:eastAsia="Times New Roman" w:hAnsi="Arial" w:cs="Arial"/>
          <w:i/>
          <w:iCs/>
          <w:sz w:val="17"/>
          <w:szCs w:val="17"/>
          <w:lang w:val="es-PE"/>
        </w:rPr>
        <w:t>MQRInvestigar</w:t>
      </w:r>
      <w:proofErr w:type="spellEnd"/>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7</w:t>
      </w:r>
      <w:r w:rsidRPr="00BE1F4A">
        <w:rPr>
          <w:rFonts w:ascii="Arial" w:eastAsia="Times New Roman" w:hAnsi="Arial" w:cs="Arial"/>
          <w:sz w:val="17"/>
          <w:szCs w:val="17"/>
          <w:lang w:val="es-PE"/>
        </w:rPr>
        <w:t xml:space="preserve">(2). </w:t>
      </w:r>
      <w:hyperlink r:id="rId19" w:history="1">
        <w:r w:rsidRPr="00BE1F4A">
          <w:rPr>
            <w:rStyle w:val="Hipervnculo"/>
            <w:rFonts w:ascii="Arial" w:eastAsia="Times New Roman" w:hAnsi="Arial" w:cs="Arial"/>
            <w:sz w:val="17"/>
            <w:szCs w:val="17"/>
            <w:lang w:val="es-PE"/>
          </w:rPr>
          <w:t>https://doi.org/10.56048/mqr20225.7.2.2023.886-900</w:t>
        </w:r>
      </w:hyperlink>
      <w:r w:rsidRPr="00BE1F4A">
        <w:rPr>
          <w:rFonts w:ascii="Arial" w:eastAsia="Times New Roman" w:hAnsi="Arial" w:cs="Arial"/>
          <w:sz w:val="17"/>
          <w:szCs w:val="17"/>
          <w:lang w:val="es-PE"/>
        </w:rPr>
        <w:t xml:space="preserve"> </w:t>
      </w:r>
    </w:p>
    <w:p w14:paraId="746347A9" w14:textId="57106B9F"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pt-PT"/>
        </w:rPr>
      </w:pPr>
      <w:r w:rsidRPr="00BE1F4A">
        <w:rPr>
          <w:rFonts w:ascii="Arial" w:eastAsia="Times New Roman" w:hAnsi="Arial" w:cs="Arial"/>
          <w:sz w:val="17"/>
          <w:szCs w:val="17"/>
          <w:lang w:val="es-PE"/>
        </w:rPr>
        <w:t xml:space="preserve">Maldonado-Cruz, M.-J.,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Cuadrado-Vaca, J. G. (2023). El juego y su importancia en el desarrollo de la autonomía en estudiantes de educación inicial. </w:t>
      </w:r>
      <w:r w:rsidRPr="00BE1F4A">
        <w:rPr>
          <w:rFonts w:ascii="Arial" w:eastAsia="Times New Roman" w:hAnsi="Arial" w:cs="Arial"/>
          <w:i/>
          <w:iCs/>
          <w:sz w:val="17"/>
          <w:szCs w:val="17"/>
          <w:lang w:val="pt-PT"/>
        </w:rPr>
        <w:t>CIENCIAMATRIA</w:t>
      </w:r>
      <w:r w:rsidRPr="00BE1F4A">
        <w:rPr>
          <w:rFonts w:ascii="Arial" w:eastAsia="Times New Roman" w:hAnsi="Arial" w:cs="Arial"/>
          <w:sz w:val="17"/>
          <w:szCs w:val="17"/>
          <w:lang w:val="pt-PT"/>
        </w:rPr>
        <w:t xml:space="preserve">, </w:t>
      </w:r>
      <w:r w:rsidRPr="00BE1F4A">
        <w:rPr>
          <w:rFonts w:ascii="Arial" w:eastAsia="Times New Roman" w:hAnsi="Arial" w:cs="Arial"/>
          <w:i/>
          <w:iCs/>
          <w:sz w:val="17"/>
          <w:szCs w:val="17"/>
          <w:lang w:val="pt-PT"/>
        </w:rPr>
        <w:t>9</w:t>
      </w:r>
      <w:r w:rsidRPr="00BE1F4A">
        <w:rPr>
          <w:rFonts w:ascii="Arial" w:eastAsia="Times New Roman" w:hAnsi="Arial" w:cs="Arial"/>
          <w:sz w:val="17"/>
          <w:szCs w:val="17"/>
          <w:lang w:val="pt-PT"/>
        </w:rPr>
        <w:t xml:space="preserve">(1). </w:t>
      </w:r>
      <w:hyperlink r:id="rId20" w:history="1">
        <w:r w:rsidRPr="00BE1F4A">
          <w:rPr>
            <w:rStyle w:val="Hipervnculo"/>
            <w:rFonts w:ascii="Arial" w:eastAsia="Times New Roman" w:hAnsi="Arial" w:cs="Arial"/>
            <w:sz w:val="17"/>
            <w:szCs w:val="17"/>
            <w:lang w:val="pt-PT"/>
          </w:rPr>
          <w:t>https://doi.org/10.35381/cm.v9i1.1095</w:t>
        </w:r>
      </w:hyperlink>
      <w:r w:rsidRPr="00BE1F4A">
        <w:rPr>
          <w:rFonts w:ascii="Arial" w:eastAsia="Times New Roman" w:hAnsi="Arial" w:cs="Arial"/>
          <w:sz w:val="17"/>
          <w:szCs w:val="17"/>
          <w:lang w:val="pt-PT"/>
        </w:rPr>
        <w:t xml:space="preserve"> </w:t>
      </w:r>
    </w:p>
    <w:p w14:paraId="1FC11801" w14:textId="3A2454D1"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pt-PT"/>
        </w:rPr>
        <w:t xml:space="preserve">Moreira Mero, K. M., Ramón Marin, L. L., </w:t>
      </w:r>
      <w:r w:rsidR="00E502DC" w:rsidRPr="00BE1F4A">
        <w:rPr>
          <w:rFonts w:ascii="Arial" w:eastAsia="Times New Roman" w:hAnsi="Arial" w:cs="Arial"/>
          <w:sz w:val="17"/>
          <w:szCs w:val="17"/>
          <w:lang w:val="pt-PT"/>
        </w:rPr>
        <w:t>y</w:t>
      </w:r>
      <w:r w:rsidRPr="00BE1F4A">
        <w:rPr>
          <w:rFonts w:ascii="Arial" w:eastAsia="Times New Roman" w:hAnsi="Arial" w:cs="Arial"/>
          <w:sz w:val="17"/>
          <w:szCs w:val="17"/>
          <w:lang w:val="pt-PT"/>
        </w:rPr>
        <w:t xml:space="preserve"> Vera Viteri, L. (2021). </w:t>
      </w:r>
      <w:r w:rsidRPr="00BE1F4A">
        <w:rPr>
          <w:rFonts w:ascii="Arial" w:eastAsia="Times New Roman" w:hAnsi="Arial" w:cs="Arial"/>
          <w:sz w:val="17"/>
          <w:szCs w:val="17"/>
          <w:lang w:val="es-PE"/>
        </w:rPr>
        <w:t xml:space="preserve">La educación de la autonomía en niños y niñas del subnivel inicial 2 de la escuela Gabriela Mistral. </w:t>
      </w:r>
      <w:r w:rsidRPr="00BE1F4A">
        <w:rPr>
          <w:rFonts w:ascii="Arial" w:eastAsia="Times New Roman" w:hAnsi="Arial" w:cs="Arial"/>
          <w:i/>
          <w:iCs/>
          <w:sz w:val="17"/>
          <w:szCs w:val="17"/>
          <w:lang w:val="es-PE"/>
        </w:rPr>
        <w:t>Polo Del Conocimiento</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6</w:t>
      </w:r>
      <w:r w:rsidRPr="00BE1F4A">
        <w:rPr>
          <w:rFonts w:ascii="Arial" w:eastAsia="Times New Roman" w:hAnsi="Arial" w:cs="Arial"/>
          <w:sz w:val="17"/>
          <w:szCs w:val="17"/>
          <w:lang w:val="es-PE"/>
        </w:rPr>
        <w:t xml:space="preserve">(8). </w:t>
      </w:r>
      <w:hyperlink r:id="rId21" w:history="1">
        <w:r w:rsidRPr="00BE1F4A">
          <w:rPr>
            <w:rStyle w:val="Hipervnculo"/>
            <w:rFonts w:ascii="Arial" w:eastAsia="Times New Roman" w:hAnsi="Arial" w:cs="Arial"/>
            <w:sz w:val="17"/>
            <w:szCs w:val="17"/>
            <w:lang w:val="es-PE"/>
          </w:rPr>
          <w:t>https://dialnet.unirioja.es/servlet/articulo?codigo=8042602</w:t>
        </w:r>
      </w:hyperlink>
    </w:p>
    <w:p w14:paraId="4DC2B0B5" w14:textId="296A4EAF"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Otero Canales, R. M., Ocampos Toledo, S., Sandoval Damián, A.,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Elguera Martínez, S. M. (2023). La relación entre el juego y el desarrollo de habilidades sociales, autonomía y comunicación en el preescolar. </w:t>
      </w:r>
      <w:r w:rsidRPr="00BE1F4A">
        <w:rPr>
          <w:rFonts w:ascii="Arial" w:eastAsia="Times New Roman" w:hAnsi="Arial" w:cs="Arial"/>
          <w:i/>
          <w:iCs/>
          <w:sz w:val="17"/>
          <w:szCs w:val="17"/>
          <w:lang w:val="es-PE"/>
        </w:rPr>
        <w:t>Ciencia Latina Revista Científica Multidisciplinar</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7</w:t>
      </w:r>
      <w:r w:rsidRPr="00BE1F4A">
        <w:rPr>
          <w:rFonts w:ascii="Arial" w:eastAsia="Times New Roman" w:hAnsi="Arial" w:cs="Arial"/>
          <w:sz w:val="17"/>
          <w:szCs w:val="17"/>
          <w:lang w:val="es-PE"/>
        </w:rPr>
        <w:t xml:space="preserve">(4). </w:t>
      </w:r>
      <w:hyperlink r:id="rId22" w:history="1">
        <w:r w:rsidRPr="00BE1F4A">
          <w:rPr>
            <w:rStyle w:val="Hipervnculo"/>
            <w:rFonts w:ascii="Arial" w:eastAsia="Times New Roman" w:hAnsi="Arial" w:cs="Arial"/>
            <w:sz w:val="17"/>
            <w:szCs w:val="17"/>
            <w:lang w:val="es-PE"/>
          </w:rPr>
          <w:t>https://doi.org/10.37811/cl_rcm.v7i4.6957</w:t>
        </w:r>
      </w:hyperlink>
      <w:r w:rsidRPr="00BE1F4A">
        <w:rPr>
          <w:rFonts w:ascii="Arial" w:eastAsia="Times New Roman" w:hAnsi="Arial" w:cs="Arial"/>
          <w:sz w:val="17"/>
          <w:szCs w:val="17"/>
          <w:lang w:val="es-PE"/>
        </w:rPr>
        <w:t xml:space="preserve"> </w:t>
      </w:r>
    </w:p>
    <w:p w14:paraId="4102017F" w14:textId="7490174F"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proofErr w:type="spellStart"/>
      <w:r w:rsidRPr="00BE1F4A">
        <w:rPr>
          <w:rFonts w:ascii="Arial" w:eastAsia="Times New Roman" w:hAnsi="Arial" w:cs="Arial"/>
          <w:sz w:val="17"/>
          <w:szCs w:val="17"/>
          <w:lang w:val="es-PE"/>
        </w:rPr>
        <w:t>Quijije</w:t>
      </w:r>
      <w:proofErr w:type="spellEnd"/>
      <w:r w:rsidRPr="00BE1F4A">
        <w:rPr>
          <w:rFonts w:ascii="Arial" w:eastAsia="Times New Roman" w:hAnsi="Arial" w:cs="Arial"/>
          <w:sz w:val="17"/>
          <w:szCs w:val="17"/>
          <w:lang w:val="es-PE"/>
        </w:rPr>
        <w:t xml:space="preserve"> López, A. L.,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Flores, A. (2022). Guía de actividades lúdicas que fomenten la autonomía en los niños de Educación Inicial II. </w:t>
      </w:r>
      <w:r w:rsidRPr="00BE1F4A">
        <w:rPr>
          <w:rFonts w:ascii="Arial" w:eastAsia="Times New Roman" w:hAnsi="Arial" w:cs="Arial"/>
          <w:i/>
          <w:iCs/>
          <w:sz w:val="17"/>
          <w:szCs w:val="17"/>
          <w:lang w:val="es-PE"/>
        </w:rPr>
        <w:t>Revista EDUCARE - UPEL-IPB - Segunda Nueva Etapa 2.0</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26</w:t>
      </w:r>
      <w:r w:rsidRPr="00BE1F4A">
        <w:rPr>
          <w:rFonts w:ascii="Arial" w:eastAsia="Times New Roman" w:hAnsi="Arial" w:cs="Arial"/>
          <w:sz w:val="17"/>
          <w:szCs w:val="17"/>
          <w:lang w:val="es-PE"/>
        </w:rPr>
        <w:t xml:space="preserve">. </w:t>
      </w:r>
      <w:hyperlink r:id="rId23" w:history="1">
        <w:r w:rsidRPr="00BE1F4A">
          <w:rPr>
            <w:rStyle w:val="Hipervnculo"/>
            <w:rFonts w:ascii="Arial" w:eastAsia="Times New Roman" w:hAnsi="Arial" w:cs="Arial"/>
            <w:sz w:val="17"/>
            <w:szCs w:val="17"/>
            <w:lang w:val="es-PE"/>
          </w:rPr>
          <w:t>https://doi.org/10.46498/reduipb.v26iextraordinario.1704</w:t>
        </w:r>
      </w:hyperlink>
      <w:r w:rsidRPr="00BE1F4A">
        <w:rPr>
          <w:rFonts w:ascii="Arial" w:eastAsia="Times New Roman" w:hAnsi="Arial" w:cs="Arial"/>
          <w:sz w:val="17"/>
          <w:szCs w:val="17"/>
          <w:lang w:val="es-PE"/>
        </w:rPr>
        <w:t xml:space="preserve"> </w:t>
      </w:r>
    </w:p>
    <w:p w14:paraId="050034A4" w14:textId="3232FB5F"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Rincón Gómez, S. L., Mero Bermeo, Z. M.,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Ruiz Veas, N. D. (2023). Impacto de las actividades lúdicas en el desarrollo de la autonomía en la infancia temprana. </w:t>
      </w:r>
      <w:r w:rsidRPr="00BE1F4A">
        <w:rPr>
          <w:rFonts w:ascii="Arial" w:eastAsia="Times New Roman" w:hAnsi="Arial" w:cs="Arial"/>
          <w:i/>
          <w:iCs/>
          <w:sz w:val="17"/>
          <w:szCs w:val="17"/>
          <w:lang w:val="es-PE"/>
        </w:rPr>
        <w:t>Franz Tamayo - Revista de Educación</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5</w:t>
      </w:r>
      <w:r w:rsidRPr="00BE1F4A">
        <w:rPr>
          <w:rFonts w:ascii="Arial" w:eastAsia="Times New Roman" w:hAnsi="Arial" w:cs="Arial"/>
          <w:sz w:val="17"/>
          <w:szCs w:val="17"/>
          <w:lang w:val="es-PE"/>
        </w:rPr>
        <w:t xml:space="preserve">(14). </w:t>
      </w:r>
      <w:hyperlink r:id="rId24" w:history="1">
        <w:r w:rsidRPr="00BE1F4A">
          <w:rPr>
            <w:rStyle w:val="Hipervnculo"/>
            <w:rFonts w:ascii="Arial" w:eastAsia="Times New Roman" w:hAnsi="Arial" w:cs="Arial"/>
            <w:sz w:val="17"/>
            <w:szCs w:val="17"/>
            <w:lang w:val="es-PE"/>
          </w:rPr>
          <w:t>https://doi.org/10.61287/revistafranztamayo.v.5i14.1</w:t>
        </w:r>
      </w:hyperlink>
      <w:r w:rsidRPr="00BE1F4A">
        <w:rPr>
          <w:rFonts w:ascii="Arial" w:eastAsia="Times New Roman" w:hAnsi="Arial" w:cs="Arial"/>
          <w:sz w:val="17"/>
          <w:szCs w:val="17"/>
          <w:lang w:val="es-PE"/>
        </w:rPr>
        <w:t xml:space="preserve"> </w:t>
      </w:r>
    </w:p>
    <w:p w14:paraId="73F02056" w14:textId="4C183908"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Rivera, M., Horna, B.,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Bejarano, P. (2023). Estrategias para la construcción de la autonomía en la pedagogía del nivel inicial. </w:t>
      </w:r>
      <w:r w:rsidRPr="00BE1F4A">
        <w:rPr>
          <w:rFonts w:ascii="Arial" w:eastAsia="Times New Roman" w:hAnsi="Arial" w:cs="Arial"/>
          <w:i/>
          <w:iCs/>
          <w:sz w:val="17"/>
          <w:szCs w:val="17"/>
          <w:lang w:val="es-PE"/>
        </w:rPr>
        <w:t>Ciencia y Práctica</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3</w:t>
      </w:r>
      <w:r w:rsidRPr="00BE1F4A">
        <w:rPr>
          <w:rFonts w:ascii="Arial" w:eastAsia="Times New Roman" w:hAnsi="Arial" w:cs="Arial"/>
          <w:sz w:val="17"/>
          <w:szCs w:val="17"/>
          <w:lang w:val="es-PE"/>
        </w:rPr>
        <w:t xml:space="preserve">(5). </w:t>
      </w:r>
      <w:hyperlink r:id="rId25" w:history="1">
        <w:r w:rsidRPr="00BE1F4A">
          <w:rPr>
            <w:rStyle w:val="Hipervnculo"/>
            <w:rFonts w:ascii="Arial" w:eastAsia="Times New Roman" w:hAnsi="Arial" w:cs="Arial"/>
            <w:sz w:val="17"/>
            <w:szCs w:val="17"/>
            <w:lang w:val="es-PE"/>
          </w:rPr>
          <w:t>https://doi.org/10.52109/cyp2023544</w:t>
        </w:r>
      </w:hyperlink>
      <w:r w:rsidRPr="00BE1F4A">
        <w:rPr>
          <w:rFonts w:ascii="Arial" w:eastAsia="Times New Roman" w:hAnsi="Arial" w:cs="Arial"/>
          <w:sz w:val="17"/>
          <w:szCs w:val="17"/>
          <w:lang w:val="es-PE"/>
        </w:rPr>
        <w:t xml:space="preserve"> </w:t>
      </w:r>
    </w:p>
    <w:p w14:paraId="5E157C40" w14:textId="2B90404C"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Ruiz Rodríguez, G. C., Magallanes Castilla, M. G.,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Flores </w:t>
      </w:r>
      <w:proofErr w:type="spellStart"/>
      <w:r w:rsidRPr="00BE1F4A">
        <w:rPr>
          <w:rFonts w:ascii="Arial" w:eastAsia="Times New Roman" w:hAnsi="Arial" w:cs="Arial"/>
          <w:sz w:val="17"/>
          <w:szCs w:val="17"/>
          <w:lang w:val="es-PE"/>
        </w:rPr>
        <w:t>Cahuaya</w:t>
      </w:r>
      <w:proofErr w:type="spellEnd"/>
      <w:r w:rsidRPr="00BE1F4A">
        <w:rPr>
          <w:rFonts w:ascii="Arial" w:eastAsia="Times New Roman" w:hAnsi="Arial" w:cs="Arial"/>
          <w:sz w:val="17"/>
          <w:szCs w:val="17"/>
          <w:lang w:val="es-PE"/>
        </w:rPr>
        <w:t xml:space="preserve">, L. C. (2023). La Influencia de los Padres en el Desarrollo de la Autonomía en las Niñas y Niños Menores de 6 Años en la Institución Educativa N° 422. </w:t>
      </w:r>
      <w:r w:rsidRPr="00BE1F4A">
        <w:rPr>
          <w:rFonts w:ascii="Arial" w:eastAsia="Times New Roman" w:hAnsi="Arial" w:cs="Arial"/>
          <w:i/>
          <w:iCs/>
          <w:sz w:val="17"/>
          <w:szCs w:val="17"/>
          <w:lang w:val="es-PE"/>
        </w:rPr>
        <w:t>Ciencia Latina Revista Científica Multidisciplinar</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7</w:t>
      </w:r>
      <w:r w:rsidRPr="00BE1F4A">
        <w:rPr>
          <w:rFonts w:ascii="Arial" w:eastAsia="Times New Roman" w:hAnsi="Arial" w:cs="Arial"/>
          <w:sz w:val="17"/>
          <w:szCs w:val="17"/>
          <w:lang w:val="es-PE"/>
        </w:rPr>
        <w:t xml:space="preserve">(3). </w:t>
      </w:r>
      <w:hyperlink r:id="rId26" w:history="1">
        <w:r w:rsidRPr="00BE1F4A">
          <w:rPr>
            <w:rStyle w:val="Hipervnculo"/>
            <w:rFonts w:ascii="Arial" w:eastAsia="Times New Roman" w:hAnsi="Arial" w:cs="Arial"/>
            <w:sz w:val="17"/>
            <w:szCs w:val="17"/>
            <w:lang w:val="es-PE"/>
          </w:rPr>
          <w:t>https://doi.org/10.37811/cl_rcm.v7i3.6276</w:t>
        </w:r>
      </w:hyperlink>
      <w:r w:rsidRPr="00BE1F4A">
        <w:rPr>
          <w:rFonts w:ascii="Arial" w:eastAsia="Times New Roman" w:hAnsi="Arial" w:cs="Arial"/>
          <w:sz w:val="17"/>
          <w:szCs w:val="17"/>
          <w:lang w:val="es-PE"/>
        </w:rPr>
        <w:t xml:space="preserve"> </w:t>
      </w:r>
    </w:p>
    <w:p w14:paraId="794C8A93" w14:textId="7A830FBD"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Samamé Gonzáles, A. M. T., Tasayco Pacheco, P. M.,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Méndez </w:t>
      </w:r>
      <w:proofErr w:type="spellStart"/>
      <w:r w:rsidRPr="00BE1F4A">
        <w:rPr>
          <w:rFonts w:ascii="Arial" w:eastAsia="Times New Roman" w:hAnsi="Arial" w:cs="Arial"/>
          <w:sz w:val="17"/>
          <w:szCs w:val="17"/>
          <w:lang w:val="es-PE"/>
        </w:rPr>
        <w:t>Vergaray</w:t>
      </w:r>
      <w:proofErr w:type="spellEnd"/>
      <w:r w:rsidRPr="00BE1F4A">
        <w:rPr>
          <w:rFonts w:ascii="Arial" w:eastAsia="Times New Roman" w:hAnsi="Arial" w:cs="Arial"/>
          <w:sz w:val="17"/>
          <w:szCs w:val="17"/>
          <w:lang w:val="es-PE"/>
        </w:rPr>
        <w:t xml:space="preserve">, J. (2021). Aplicación del programa para mejorar la autonomía de los niños en etapa pre escolar. </w:t>
      </w:r>
      <w:r w:rsidRPr="00BE1F4A">
        <w:rPr>
          <w:rFonts w:ascii="Arial" w:eastAsia="Times New Roman" w:hAnsi="Arial" w:cs="Arial"/>
          <w:i/>
          <w:iCs/>
          <w:sz w:val="17"/>
          <w:szCs w:val="17"/>
          <w:lang w:val="es-PE"/>
        </w:rPr>
        <w:t>Apuntes Universitarios</w:t>
      </w:r>
      <w:r w:rsidRPr="00BE1F4A">
        <w:rPr>
          <w:rFonts w:ascii="Arial" w:eastAsia="Times New Roman" w:hAnsi="Arial" w:cs="Arial"/>
          <w:sz w:val="17"/>
          <w:szCs w:val="17"/>
          <w:lang w:val="es-PE"/>
        </w:rPr>
        <w:t xml:space="preserve">, </w:t>
      </w:r>
      <w:r w:rsidRPr="00BE1F4A">
        <w:rPr>
          <w:rFonts w:ascii="Arial" w:eastAsia="Times New Roman" w:hAnsi="Arial" w:cs="Arial"/>
          <w:i/>
          <w:iCs/>
          <w:sz w:val="17"/>
          <w:szCs w:val="17"/>
          <w:lang w:val="es-PE"/>
        </w:rPr>
        <w:t>11</w:t>
      </w:r>
      <w:r w:rsidRPr="00BE1F4A">
        <w:rPr>
          <w:rFonts w:ascii="Arial" w:eastAsia="Times New Roman" w:hAnsi="Arial" w:cs="Arial"/>
          <w:sz w:val="17"/>
          <w:szCs w:val="17"/>
          <w:lang w:val="es-PE"/>
        </w:rPr>
        <w:t xml:space="preserve">(2). </w:t>
      </w:r>
      <w:hyperlink r:id="rId27" w:history="1">
        <w:r w:rsidRPr="00BE1F4A">
          <w:rPr>
            <w:rStyle w:val="Hipervnculo"/>
            <w:rFonts w:ascii="Arial" w:eastAsia="Times New Roman" w:hAnsi="Arial" w:cs="Arial"/>
            <w:sz w:val="17"/>
            <w:szCs w:val="17"/>
            <w:lang w:val="es-PE"/>
          </w:rPr>
          <w:t>https://doi.org/10.17162/au.v11i2.641</w:t>
        </w:r>
      </w:hyperlink>
      <w:r w:rsidRPr="00BE1F4A">
        <w:rPr>
          <w:rFonts w:ascii="Arial" w:eastAsia="Times New Roman" w:hAnsi="Arial" w:cs="Arial"/>
          <w:sz w:val="17"/>
          <w:szCs w:val="17"/>
          <w:lang w:val="es-PE"/>
        </w:rPr>
        <w:t xml:space="preserve"> </w:t>
      </w:r>
    </w:p>
    <w:p w14:paraId="086D15C1" w14:textId="3CE6BD2C" w:rsidR="00BF6861" w:rsidRPr="00BE1F4A" w:rsidRDefault="00BF6861" w:rsidP="00E502DC">
      <w:pPr>
        <w:autoSpaceDE w:val="0"/>
        <w:autoSpaceDN w:val="0"/>
        <w:spacing w:after="0" w:line="240" w:lineRule="auto"/>
        <w:ind w:left="709" w:hanging="709"/>
        <w:jc w:val="both"/>
        <w:rPr>
          <w:rFonts w:ascii="Arial" w:eastAsia="Times New Roman" w:hAnsi="Arial" w:cs="Arial"/>
          <w:sz w:val="17"/>
          <w:szCs w:val="17"/>
          <w:lang w:val="es-PE"/>
        </w:rPr>
      </w:pPr>
      <w:r w:rsidRPr="00BE1F4A">
        <w:rPr>
          <w:rFonts w:ascii="Arial" w:eastAsia="Times New Roman" w:hAnsi="Arial" w:cs="Arial"/>
          <w:sz w:val="17"/>
          <w:szCs w:val="17"/>
          <w:lang w:val="es-PE"/>
        </w:rPr>
        <w:t xml:space="preserve">Silva, L. S. P. M. da, Souza, F. P. de,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Santos, K. M. S. (2023). </w:t>
      </w:r>
      <w:r w:rsidRPr="00BE1F4A">
        <w:rPr>
          <w:rFonts w:ascii="Arial" w:eastAsia="Times New Roman" w:hAnsi="Arial" w:cs="Arial"/>
          <w:iCs/>
          <w:sz w:val="17"/>
          <w:szCs w:val="17"/>
          <w:lang w:val="pt-PT"/>
        </w:rPr>
        <w:t>A importância da ergonomia para a autonomia infantil no desenvolvimento escolar</w:t>
      </w:r>
      <w:r w:rsidRPr="00BE1F4A">
        <w:rPr>
          <w:rFonts w:ascii="Arial" w:eastAsia="Times New Roman" w:hAnsi="Arial" w:cs="Arial"/>
          <w:sz w:val="17"/>
          <w:szCs w:val="17"/>
          <w:lang w:val="pt-PT"/>
        </w:rPr>
        <w:t xml:space="preserve">. </w:t>
      </w:r>
      <w:r w:rsidRPr="00BE1F4A">
        <w:rPr>
          <w:rFonts w:ascii="Arial" w:eastAsia="Times New Roman" w:hAnsi="Arial" w:cs="Arial"/>
          <w:i/>
          <w:sz w:val="17"/>
          <w:szCs w:val="17"/>
          <w:lang w:val="pt-PT"/>
        </w:rPr>
        <w:t>Bluncher, 10</w:t>
      </w:r>
      <w:r w:rsidRPr="00BE1F4A">
        <w:rPr>
          <w:rFonts w:ascii="Arial" w:eastAsia="Times New Roman" w:hAnsi="Arial" w:cs="Arial"/>
          <w:sz w:val="17"/>
          <w:szCs w:val="17"/>
          <w:lang w:val="pt-PT"/>
        </w:rPr>
        <w:t xml:space="preserve">(4). </w:t>
      </w:r>
      <w:hyperlink r:id="rId28" w:history="1">
        <w:r w:rsidRPr="00BE1F4A">
          <w:rPr>
            <w:rStyle w:val="Hipervnculo"/>
            <w:rFonts w:ascii="Arial" w:eastAsia="Times New Roman" w:hAnsi="Arial" w:cs="Arial"/>
            <w:sz w:val="17"/>
            <w:szCs w:val="17"/>
            <w:lang w:val="es-PE"/>
          </w:rPr>
          <w:t>https://doi.org/10.5151/eneac2022-089</w:t>
        </w:r>
      </w:hyperlink>
      <w:r w:rsidRPr="00BE1F4A">
        <w:rPr>
          <w:rFonts w:ascii="Arial" w:eastAsia="Times New Roman" w:hAnsi="Arial" w:cs="Arial"/>
          <w:sz w:val="17"/>
          <w:szCs w:val="17"/>
          <w:lang w:val="es-PE"/>
        </w:rPr>
        <w:t xml:space="preserve"> </w:t>
      </w:r>
    </w:p>
    <w:p w14:paraId="2CAD0A91" w14:textId="14319CB5" w:rsidR="00683E7D" w:rsidRPr="00717367" w:rsidRDefault="00BF6861" w:rsidP="00717367">
      <w:pPr>
        <w:spacing w:after="0" w:line="240" w:lineRule="auto"/>
        <w:ind w:left="709" w:hanging="709"/>
        <w:jc w:val="both"/>
        <w:rPr>
          <w:rFonts w:ascii="Arial" w:eastAsia="Times New Roman" w:hAnsi="Arial" w:cs="Arial"/>
          <w:color w:val="0563C1" w:themeColor="hyperlink"/>
          <w:sz w:val="17"/>
          <w:szCs w:val="17"/>
          <w:u w:val="single"/>
          <w:lang w:val="es-PE"/>
        </w:rPr>
      </w:pPr>
      <w:r w:rsidRPr="00BE1F4A">
        <w:rPr>
          <w:rFonts w:ascii="Arial" w:eastAsia="Times New Roman" w:hAnsi="Arial" w:cs="Arial"/>
          <w:sz w:val="17"/>
          <w:szCs w:val="17"/>
          <w:lang w:val="es-PE"/>
        </w:rPr>
        <w:t xml:space="preserve">Zúñiga, P. I. V., Cedeño, R. J. C., </w:t>
      </w:r>
      <w:r w:rsidR="00E502DC" w:rsidRPr="00BE1F4A">
        <w:rPr>
          <w:rFonts w:ascii="Arial" w:eastAsia="Times New Roman" w:hAnsi="Arial" w:cs="Arial"/>
          <w:sz w:val="17"/>
          <w:szCs w:val="17"/>
          <w:lang w:val="es-PE"/>
        </w:rPr>
        <w:t>y</w:t>
      </w:r>
      <w:r w:rsidRPr="00BE1F4A">
        <w:rPr>
          <w:rFonts w:ascii="Arial" w:eastAsia="Times New Roman" w:hAnsi="Arial" w:cs="Arial"/>
          <w:sz w:val="17"/>
          <w:szCs w:val="17"/>
          <w:lang w:val="es-PE"/>
        </w:rPr>
        <w:t xml:space="preserve"> Palacios, I. A. M. (2023). Metodología de la investigación científica: guía práctica. </w:t>
      </w:r>
      <w:r w:rsidRPr="00BE1F4A">
        <w:rPr>
          <w:rFonts w:ascii="Arial" w:eastAsia="Times New Roman" w:hAnsi="Arial" w:cs="Arial"/>
          <w:i/>
          <w:sz w:val="17"/>
          <w:szCs w:val="17"/>
          <w:lang w:val="es-PE"/>
        </w:rPr>
        <w:t>Ciencia Latina Revista Científica Multidisciplinar, 7</w:t>
      </w:r>
      <w:r w:rsidRPr="00BE1F4A">
        <w:rPr>
          <w:rFonts w:ascii="Arial" w:eastAsia="Times New Roman" w:hAnsi="Arial" w:cs="Arial"/>
          <w:sz w:val="17"/>
          <w:szCs w:val="17"/>
          <w:lang w:val="es-PE"/>
        </w:rPr>
        <w:t xml:space="preserve">(4), 9723-9762.  </w:t>
      </w:r>
      <w:hyperlink r:id="rId29" w:history="1">
        <w:r w:rsidRPr="00BE1F4A">
          <w:rPr>
            <w:rStyle w:val="Hipervnculo"/>
            <w:rFonts w:ascii="Arial" w:eastAsia="Times New Roman" w:hAnsi="Arial" w:cs="Arial"/>
            <w:sz w:val="17"/>
            <w:szCs w:val="17"/>
            <w:lang w:val="es-PE"/>
          </w:rPr>
          <w:t>https://doi.org/10.37811/cl_rcm.v7i4.7658</w:t>
        </w:r>
      </w:hyperlink>
    </w:p>
    <w:sectPr w:rsidR="00683E7D" w:rsidRPr="00717367" w:rsidSect="00627E06">
      <w:footerReference w:type="default" r:id="rId30"/>
      <w:footerReference w:type="first" r:id="rId31"/>
      <w:pgSz w:w="12240" w:h="15840"/>
      <w:pgMar w:top="1418" w:right="1134" w:bottom="1418"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E0B67" w14:textId="77777777" w:rsidR="00BA38F3" w:rsidRDefault="00BA38F3" w:rsidP="00683E7D">
      <w:pPr>
        <w:spacing w:after="0" w:line="240" w:lineRule="auto"/>
      </w:pPr>
      <w:r>
        <w:separator/>
      </w:r>
    </w:p>
  </w:endnote>
  <w:endnote w:type="continuationSeparator" w:id="0">
    <w:p w14:paraId="3D676EAA" w14:textId="77777777" w:rsidR="00BA38F3" w:rsidRDefault="00BA38F3" w:rsidP="00683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Black">
    <w:charset w:val="00"/>
    <w:family w:val="auto"/>
    <w:pitch w:val="variable"/>
    <w:sig w:usb0="00008007" w:usb1="00000000" w:usb2="00000000" w:usb3="00000000" w:csb0="00000093" w:csb1="00000000"/>
  </w:font>
  <w:font w:name="Prompt">
    <w:charset w:val="DE"/>
    <w:family w:val="auto"/>
    <w:pitch w:val="variable"/>
    <w:sig w:usb0="21000007" w:usb1="00000001" w:usb2="00000000" w:usb3="00000000" w:csb0="0001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D5680" w14:textId="167F9E21" w:rsidR="00627E06" w:rsidRPr="00627E06" w:rsidRDefault="00B85FB8" w:rsidP="00627E06">
    <w:pPr>
      <w:spacing w:after="0" w:line="240" w:lineRule="auto"/>
      <w:rPr>
        <w:rFonts w:ascii="Prompt" w:hAnsi="Prompt" w:cs="Prompt"/>
        <w:color w:val="1C4894"/>
        <w:sz w:val="16"/>
        <w:szCs w:val="16"/>
      </w:rPr>
    </w:pPr>
    <w:proofErr w:type="spellStart"/>
    <w:r>
      <w:rPr>
        <w:rFonts w:ascii="Prompt" w:hAnsi="Prompt" w:cs="Prompt"/>
        <w:color w:val="1C4894"/>
        <w:sz w:val="16"/>
        <w:szCs w:val="16"/>
      </w:rPr>
      <w:t>Vasquez</w:t>
    </w:r>
    <w:proofErr w:type="spellEnd"/>
    <w:r>
      <w:rPr>
        <w:rFonts w:ascii="Prompt" w:hAnsi="Prompt" w:cs="Prompt"/>
        <w:color w:val="1C4894"/>
        <w:sz w:val="16"/>
        <w:szCs w:val="16"/>
      </w:rPr>
      <w:t xml:space="preserve"> Bada</w:t>
    </w:r>
    <w:r w:rsidR="00561B7A">
      <w:rPr>
        <w:rFonts w:ascii="Prompt" w:hAnsi="Prompt" w:cs="Prompt"/>
        <w:color w:val="1C4894"/>
        <w:sz w:val="16"/>
        <w:szCs w:val="16"/>
      </w:rPr>
      <w:t xml:space="preserve">, A. y </w:t>
    </w:r>
    <w:r>
      <w:rPr>
        <w:rFonts w:ascii="Prompt" w:hAnsi="Prompt" w:cs="Prompt"/>
        <w:color w:val="1C4894"/>
        <w:sz w:val="16"/>
        <w:szCs w:val="16"/>
      </w:rPr>
      <w:t>Ríos Gonzales</w:t>
    </w:r>
    <w:r w:rsidR="00561B7A">
      <w:rPr>
        <w:rFonts w:ascii="Prompt" w:hAnsi="Prompt" w:cs="Prompt"/>
        <w:color w:val="1C4894"/>
        <w:sz w:val="16"/>
        <w:szCs w:val="16"/>
      </w:rPr>
      <w:t xml:space="preserve">, </w:t>
    </w:r>
    <w:r w:rsidR="00E502DC">
      <w:rPr>
        <w:rFonts w:ascii="Prompt" w:hAnsi="Prompt" w:cs="Prompt"/>
        <w:color w:val="1C4894"/>
        <w:sz w:val="16"/>
        <w:szCs w:val="16"/>
      </w:rPr>
      <w:t>J</w:t>
    </w:r>
    <w:r w:rsidR="00561B7A">
      <w:rPr>
        <w:rFonts w:ascii="Prompt" w:hAnsi="Prompt" w:cs="Prompt"/>
        <w:color w:val="1C4894"/>
        <w:sz w:val="16"/>
        <w:szCs w:val="16"/>
      </w:rPr>
      <w:t>.</w:t>
    </w:r>
    <w:r w:rsidR="00627E06" w:rsidRPr="00627E06">
      <w:rPr>
        <w:rFonts w:ascii="Prompt" w:hAnsi="Prompt" w:cs="Prompt"/>
        <w:color w:val="1C4894"/>
        <w:sz w:val="16"/>
        <w:szCs w:val="16"/>
      </w:rPr>
      <w:t xml:space="preserve"> (2025).</w:t>
    </w:r>
    <w:r w:rsidR="00DA6B43">
      <w:rPr>
        <w:rFonts w:ascii="Prompt" w:hAnsi="Prompt" w:cs="Prompt"/>
        <w:color w:val="1C4894"/>
        <w:sz w:val="16"/>
        <w:szCs w:val="16"/>
      </w:rPr>
      <w:t xml:space="preserve"> </w:t>
    </w:r>
    <w:r w:rsidRPr="00B85FB8">
      <w:rPr>
        <w:rFonts w:ascii="Prompt" w:hAnsi="Prompt" w:cs="Prompt"/>
        <w:color w:val="1C4894"/>
        <w:sz w:val="16"/>
        <w:szCs w:val="16"/>
      </w:rPr>
      <w:t>Impacto del juego libre en el desarrollo de la autonomía infantil</w:t>
    </w:r>
    <w:r>
      <w:rPr>
        <w:rFonts w:ascii="Prompt" w:hAnsi="Prompt" w:cs="Prompt"/>
        <w:color w:val="1C4894"/>
        <w:sz w:val="16"/>
        <w:szCs w:val="16"/>
      </w:rPr>
      <w:t xml:space="preserve">. </w:t>
    </w:r>
    <w:r w:rsidR="00627E06" w:rsidRPr="00627E06">
      <w:rPr>
        <w:rFonts w:ascii="Prompt" w:hAnsi="Prompt" w:cs="Prompt"/>
        <w:i/>
        <w:iCs/>
        <w:color w:val="1C4894"/>
        <w:sz w:val="16"/>
        <w:szCs w:val="16"/>
      </w:rPr>
      <w:t>Revista InveCom, 5</w:t>
    </w:r>
    <w:r w:rsidR="00627E06" w:rsidRPr="00627E06">
      <w:rPr>
        <w:rFonts w:ascii="Prompt" w:hAnsi="Prompt" w:cs="Prompt"/>
        <w:color w:val="1C4894"/>
        <w:sz w:val="16"/>
        <w:szCs w:val="16"/>
      </w:rPr>
      <w:t>(</w:t>
    </w:r>
    <w:r w:rsidR="00DA6B43">
      <w:rPr>
        <w:rFonts w:ascii="Prompt" w:hAnsi="Prompt" w:cs="Prompt"/>
        <w:color w:val="1C4894"/>
        <w:sz w:val="16"/>
        <w:szCs w:val="16"/>
      </w:rPr>
      <w:t>4</w:t>
    </w:r>
    <w:r w:rsidR="00627E06" w:rsidRPr="00627E06">
      <w:rPr>
        <w:rFonts w:ascii="Prompt" w:hAnsi="Prompt" w:cs="Prompt"/>
        <w:color w:val="1C4894"/>
        <w:sz w:val="16"/>
        <w:szCs w:val="16"/>
      </w:rPr>
      <w:t xml:space="preserve">). </w:t>
    </w:r>
    <w:r w:rsidR="00DA6B43">
      <w:rPr>
        <w:rFonts w:ascii="Prompt" w:hAnsi="Prompt" w:cs="Prompt"/>
        <w:color w:val="1C4894"/>
        <w:sz w:val="16"/>
        <w:szCs w:val="16"/>
      </w:rPr>
      <w:t>1</w:t>
    </w:r>
    <w:r w:rsidR="00627E06" w:rsidRPr="00627E06">
      <w:rPr>
        <w:rFonts w:ascii="Prompt" w:hAnsi="Prompt" w:cs="Prompt"/>
        <w:color w:val="1C4894"/>
        <w:sz w:val="16"/>
        <w:szCs w:val="16"/>
      </w:rPr>
      <w:t>-</w:t>
    </w:r>
    <w:r w:rsidR="00E502DC">
      <w:rPr>
        <w:rFonts w:ascii="Prompt" w:hAnsi="Prompt" w:cs="Prompt"/>
        <w:color w:val="1C4894"/>
        <w:sz w:val="16"/>
        <w:szCs w:val="16"/>
      </w:rPr>
      <w:t>8</w:t>
    </w:r>
    <w:r w:rsidR="00627E06" w:rsidRPr="00627E06">
      <w:rPr>
        <w:rFonts w:ascii="Prompt" w:hAnsi="Prompt" w:cs="Prompt"/>
        <w:color w:val="1C4894"/>
        <w:sz w:val="16"/>
        <w:szCs w:val="16"/>
      </w:rPr>
      <w:t>.</w:t>
    </w:r>
    <w:r w:rsidR="00627E06">
      <w:rPr>
        <w:rFonts w:ascii="Prompt" w:hAnsi="Prompt" w:cs="Prompt"/>
        <w:color w:val="1C4894"/>
        <w:sz w:val="16"/>
        <w:szCs w:val="16"/>
      </w:rPr>
      <w:t xml:space="preserve"> </w:t>
    </w:r>
  </w:p>
  <w:p w14:paraId="152C630A" w14:textId="77777777" w:rsidR="00683E7D" w:rsidRPr="002D2ADB" w:rsidRDefault="00A17E32" w:rsidP="00683E7D">
    <w:pPr>
      <w:pStyle w:val="Piedepgina"/>
      <w:jc w:val="right"/>
      <w:rPr>
        <w:rFonts w:ascii="Poppins Black" w:hAnsi="Poppins Black" w:cs="Poppins Black"/>
        <w:color w:val="FFFFFF"/>
        <w:sz w:val="40"/>
        <w:szCs w:val="40"/>
      </w:rPr>
    </w:pPr>
    <w:r>
      <w:rPr>
        <w:noProof/>
      </w:rPr>
      <mc:AlternateContent>
        <mc:Choice Requires="wps">
          <w:drawing>
            <wp:anchor distT="4294967295" distB="4294967295" distL="114300" distR="114300" simplePos="0" relativeHeight="251658240" behindDoc="0" locked="0" layoutInCell="1" allowOverlap="1" wp14:anchorId="398B11E6" wp14:editId="273A8118">
              <wp:simplePos x="0" y="0"/>
              <wp:positionH relativeFrom="column">
                <wp:posOffset>10160</wp:posOffset>
              </wp:positionH>
              <wp:positionV relativeFrom="paragraph">
                <wp:posOffset>146684</wp:posOffset>
              </wp:positionV>
              <wp:extent cx="5975350" cy="0"/>
              <wp:effectExtent l="0" t="0" r="0" b="0"/>
              <wp:wrapNone/>
              <wp:docPr id="945310710"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350" cy="0"/>
                      </a:xfrm>
                      <a:prstGeom prst="line">
                        <a:avLst/>
                      </a:prstGeom>
                      <a:noFill/>
                      <a:ln w="19050" cap="flat" cmpd="sng" algn="ctr">
                        <a:solidFill>
                          <a:srgbClr val="19195D"/>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FF93310" id="Conector recto 3"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pt,11.55pt" to="471.3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" strokecolor="#19195d" strokeweight="1.5pt">
              <v:stroke joinstyle="miter"/>
              <o:lock v:ext="edit" shapetype="f"/>
            </v:line>
          </w:pict>
        </mc:Fallback>
      </mc:AlternateContent>
    </w:r>
    <w:r>
      <w:rPr>
        <w:noProof/>
      </w:rPr>
      <mc:AlternateContent>
        <mc:Choice Requires="wps">
          <w:drawing>
            <wp:anchor distT="0" distB="0" distL="114300" distR="114300" simplePos="0" relativeHeight="251657216" behindDoc="1" locked="0" layoutInCell="1" allowOverlap="1" wp14:anchorId="0A7735B6" wp14:editId="1A543F3E">
              <wp:simplePos x="0" y="0"/>
              <wp:positionH relativeFrom="column">
                <wp:posOffset>6081395</wp:posOffset>
              </wp:positionH>
              <wp:positionV relativeFrom="paragraph">
                <wp:posOffset>5080</wp:posOffset>
              </wp:positionV>
              <wp:extent cx="327025" cy="271145"/>
              <wp:effectExtent l="0" t="0" r="0" b="0"/>
              <wp:wrapNone/>
              <wp:docPr id="342000707" name="Rectángulo: esquinas redondeada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7025" cy="271145"/>
                      </a:xfrm>
                      <a:prstGeom prst="roundRect">
                        <a:avLst/>
                      </a:prstGeom>
                      <a:solidFill>
                        <a:srgbClr val="0D1A46"/>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3D71D8" id="Rectángulo: esquinas redondeadas 1" o:spid="_x0000_s1026" style="position:absolute;margin-left:478.85pt;margin-top:.4pt;width:25.75pt;height:2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" fillcolor="#0d1a46" strokecolor="#172c51" strokeweight="1pt">
              <v:stroke joinstyle="miter"/>
              <v:path arrowok="t"/>
            </v:roundrect>
          </w:pict>
        </mc:Fallback>
      </mc:AlternateContent>
    </w:r>
    <w:r w:rsidR="00683E7D" w:rsidRPr="002D2ADB">
      <w:rPr>
        <w:rFonts w:ascii="Prompt" w:hAnsi="Prompt" w:cs="Prompt"/>
        <w:color w:val="FFFFFF"/>
        <w:sz w:val="28"/>
        <w:szCs w:val="28"/>
      </w:rPr>
      <w:fldChar w:fldCharType="begin"/>
    </w:r>
    <w:r w:rsidR="00683E7D" w:rsidRPr="002D2ADB">
      <w:rPr>
        <w:rFonts w:ascii="Prompt" w:hAnsi="Prompt" w:cs="Prompt"/>
        <w:color w:val="FFFFFF"/>
        <w:sz w:val="28"/>
        <w:szCs w:val="28"/>
      </w:rPr>
      <w:instrText>PAGE   \* MERGEFORMAT</w:instrText>
    </w:r>
    <w:r w:rsidR="00683E7D" w:rsidRPr="002D2ADB">
      <w:rPr>
        <w:rFonts w:ascii="Prompt" w:hAnsi="Prompt" w:cs="Prompt"/>
        <w:color w:val="FFFFFF"/>
        <w:sz w:val="28"/>
        <w:szCs w:val="28"/>
      </w:rPr>
      <w:fldChar w:fldCharType="separate"/>
    </w:r>
    <w:r w:rsidR="00683E7D" w:rsidRPr="002D2ADB">
      <w:rPr>
        <w:rFonts w:ascii="Prompt" w:hAnsi="Prompt" w:cs="Prompt"/>
        <w:color w:val="FFFFFF"/>
        <w:sz w:val="28"/>
        <w:szCs w:val="28"/>
        <w:lang w:val="es-ES"/>
      </w:rPr>
      <w:t>2</w:t>
    </w:r>
    <w:r w:rsidR="00683E7D" w:rsidRPr="002D2ADB">
      <w:rPr>
        <w:rFonts w:ascii="Prompt" w:hAnsi="Prompt" w:cs="Prompt"/>
        <w:color w:val="FFFFFF"/>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76E4E" w14:textId="77777777" w:rsidR="00A85212" w:rsidRDefault="00A85212">
    <w:pPr>
      <w:pStyle w:val="Piedepgina"/>
      <w:jc w:val="right"/>
    </w:pPr>
  </w:p>
  <w:p w14:paraId="53DF90F5" w14:textId="77777777" w:rsidR="00683E7D" w:rsidRDefault="00683E7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BD0B0" w14:textId="77777777" w:rsidR="00BA38F3" w:rsidRDefault="00BA38F3" w:rsidP="00683E7D">
      <w:pPr>
        <w:spacing w:after="0" w:line="240" w:lineRule="auto"/>
      </w:pPr>
      <w:r>
        <w:separator/>
      </w:r>
    </w:p>
  </w:footnote>
  <w:footnote w:type="continuationSeparator" w:id="0">
    <w:p w14:paraId="04BB7A5B" w14:textId="77777777" w:rsidR="00BA38F3" w:rsidRDefault="00BA38F3" w:rsidP="00683E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0A2"/>
    <w:rsid w:val="0004382C"/>
    <w:rsid w:val="000529D8"/>
    <w:rsid w:val="00053251"/>
    <w:rsid w:val="00083D90"/>
    <w:rsid w:val="00092D55"/>
    <w:rsid w:val="000A3FE9"/>
    <w:rsid w:val="00111DD2"/>
    <w:rsid w:val="00136EBD"/>
    <w:rsid w:val="001443AC"/>
    <w:rsid w:val="001715CE"/>
    <w:rsid w:val="001844A0"/>
    <w:rsid w:val="00280FF4"/>
    <w:rsid w:val="002A004D"/>
    <w:rsid w:val="002A18B2"/>
    <w:rsid w:val="002C3EA6"/>
    <w:rsid w:val="002D2ADB"/>
    <w:rsid w:val="002E3FA0"/>
    <w:rsid w:val="002E4A19"/>
    <w:rsid w:val="0037664A"/>
    <w:rsid w:val="00382D16"/>
    <w:rsid w:val="003B162A"/>
    <w:rsid w:val="003F2722"/>
    <w:rsid w:val="00457DB4"/>
    <w:rsid w:val="00461AE1"/>
    <w:rsid w:val="0046283F"/>
    <w:rsid w:val="00464628"/>
    <w:rsid w:val="00477E35"/>
    <w:rsid w:val="00491C48"/>
    <w:rsid w:val="004D4964"/>
    <w:rsid w:val="004E77EF"/>
    <w:rsid w:val="00510510"/>
    <w:rsid w:val="00533E91"/>
    <w:rsid w:val="0053460D"/>
    <w:rsid w:val="00534784"/>
    <w:rsid w:val="005420A2"/>
    <w:rsid w:val="00561B7A"/>
    <w:rsid w:val="005E7AC1"/>
    <w:rsid w:val="00615726"/>
    <w:rsid w:val="00620B13"/>
    <w:rsid w:val="00627E06"/>
    <w:rsid w:val="00642908"/>
    <w:rsid w:val="00653B7F"/>
    <w:rsid w:val="00656CD3"/>
    <w:rsid w:val="00681B14"/>
    <w:rsid w:val="00683E7D"/>
    <w:rsid w:val="0069668E"/>
    <w:rsid w:val="007150CB"/>
    <w:rsid w:val="00717367"/>
    <w:rsid w:val="007A199B"/>
    <w:rsid w:val="007B3988"/>
    <w:rsid w:val="007B4549"/>
    <w:rsid w:val="007D2296"/>
    <w:rsid w:val="00802B39"/>
    <w:rsid w:val="00860E7D"/>
    <w:rsid w:val="0092094D"/>
    <w:rsid w:val="009447C3"/>
    <w:rsid w:val="0098556A"/>
    <w:rsid w:val="009C1C68"/>
    <w:rsid w:val="009D505C"/>
    <w:rsid w:val="009E2014"/>
    <w:rsid w:val="009E7402"/>
    <w:rsid w:val="00A17E32"/>
    <w:rsid w:val="00A8117F"/>
    <w:rsid w:val="00A85212"/>
    <w:rsid w:val="00AE25E2"/>
    <w:rsid w:val="00B01F07"/>
    <w:rsid w:val="00B1273E"/>
    <w:rsid w:val="00B1415C"/>
    <w:rsid w:val="00B2525B"/>
    <w:rsid w:val="00B5066D"/>
    <w:rsid w:val="00B50DF0"/>
    <w:rsid w:val="00B51632"/>
    <w:rsid w:val="00B56396"/>
    <w:rsid w:val="00B85FB8"/>
    <w:rsid w:val="00BA38F3"/>
    <w:rsid w:val="00BD2504"/>
    <w:rsid w:val="00BD65DF"/>
    <w:rsid w:val="00BE1F4A"/>
    <w:rsid w:val="00BF337B"/>
    <w:rsid w:val="00BF6861"/>
    <w:rsid w:val="00C36237"/>
    <w:rsid w:val="00C65BA7"/>
    <w:rsid w:val="00C9682E"/>
    <w:rsid w:val="00CF1F1C"/>
    <w:rsid w:val="00CF6468"/>
    <w:rsid w:val="00D05FC8"/>
    <w:rsid w:val="00D22FB9"/>
    <w:rsid w:val="00D43043"/>
    <w:rsid w:val="00DA6B43"/>
    <w:rsid w:val="00DE6601"/>
    <w:rsid w:val="00E14C58"/>
    <w:rsid w:val="00E271E2"/>
    <w:rsid w:val="00E502DC"/>
    <w:rsid w:val="00E84C8D"/>
    <w:rsid w:val="00ED58C3"/>
    <w:rsid w:val="00EF28BE"/>
    <w:rsid w:val="00F03AC1"/>
    <w:rsid w:val="00F04A38"/>
    <w:rsid w:val="00FA1EAD"/>
    <w:rsid w:val="00FC222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39447F"/>
  <w15:chartTrackingRefBased/>
  <w15:docId w15:val="{8F73296F-E545-49EE-8DA5-AC48B6EC1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9D8"/>
    <w:pPr>
      <w:spacing w:after="160" w:line="259" w:lineRule="auto"/>
    </w:pPr>
    <w:rPr>
      <w:kern w:val="2"/>
      <w:sz w:val="22"/>
      <w:szCs w:val="22"/>
      <w:lang w:eastAsia="en-US"/>
    </w:rPr>
  </w:style>
  <w:style w:type="paragraph" w:styleId="Ttulo1">
    <w:name w:val="heading 1"/>
    <w:basedOn w:val="Normal"/>
    <w:next w:val="Normal"/>
    <w:link w:val="Ttulo1Car"/>
    <w:uiPriority w:val="9"/>
    <w:qFormat/>
    <w:rsid w:val="00461AE1"/>
    <w:pPr>
      <w:keepNext/>
      <w:keepLines/>
      <w:spacing w:before="240" w:after="0"/>
      <w:outlineLvl w:val="0"/>
    </w:pPr>
    <w:rPr>
      <w:rFonts w:ascii="Calibri Light" w:eastAsia="Times New Roman" w:hAnsi="Calibri Light"/>
      <w:color w:val="2F5496"/>
      <w:sz w:val="32"/>
      <w:szCs w:val="32"/>
    </w:rPr>
  </w:style>
  <w:style w:type="paragraph" w:styleId="Ttulo2">
    <w:name w:val="heading 2"/>
    <w:basedOn w:val="Normal"/>
    <w:next w:val="Normal"/>
    <w:link w:val="Ttulo2Car"/>
    <w:uiPriority w:val="9"/>
    <w:semiHidden/>
    <w:unhideWhenUsed/>
    <w:qFormat/>
    <w:rsid w:val="00561B7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2E4A19"/>
    <w:rPr>
      <w:rFonts w:eastAsia="Times New Roman"/>
      <w:sz w:val="22"/>
      <w:szCs w:val="22"/>
    </w:rPr>
  </w:style>
  <w:style w:type="character" w:customStyle="1" w:styleId="SinespaciadoCar">
    <w:name w:val="Sin espaciado Car"/>
    <w:link w:val="Sinespaciado"/>
    <w:uiPriority w:val="1"/>
    <w:rsid w:val="002E4A19"/>
    <w:rPr>
      <w:rFonts w:eastAsia="Times New Roman"/>
      <w:kern w:val="0"/>
      <w:lang w:eastAsia="es-CO"/>
    </w:rPr>
  </w:style>
  <w:style w:type="character" w:customStyle="1" w:styleId="Ttulo1Car">
    <w:name w:val="Título 1 Car"/>
    <w:link w:val="Ttulo1"/>
    <w:uiPriority w:val="9"/>
    <w:rsid w:val="00461AE1"/>
    <w:rPr>
      <w:rFonts w:ascii="Calibri Light" w:eastAsia="Times New Roman" w:hAnsi="Calibri Light" w:cs="Times New Roman"/>
      <w:color w:val="2F5496"/>
      <w:sz w:val="32"/>
      <w:szCs w:val="32"/>
    </w:rPr>
  </w:style>
  <w:style w:type="paragraph" w:styleId="TtuloTDC">
    <w:name w:val="TOC Heading"/>
    <w:basedOn w:val="Ttulo1"/>
    <w:next w:val="Normal"/>
    <w:uiPriority w:val="39"/>
    <w:unhideWhenUsed/>
    <w:qFormat/>
    <w:rsid w:val="00461AE1"/>
    <w:pPr>
      <w:outlineLvl w:val="9"/>
    </w:pPr>
    <w:rPr>
      <w:kern w:val="0"/>
      <w:lang w:eastAsia="es-CO"/>
    </w:rPr>
  </w:style>
  <w:style w:type="character" w:styleId="Hipervnculo">
    <w:name w:val="Hyperlink"/>
    <w:uiPriority w:val="99"/>
    <w:unhideWhenUsed/>
    <w:rsid w:val="00620B13"/>
    <w:rPr>
      <w:color w:val="0563C1"/>
      <w:u w:val="single"/>
    </w:rPr>
  </w:style>
  <w:style w:type="character" w:styleId="Mencinsinresolver">
    <w:name w:val="Unresolved Mention"/>
    <w:uiPriority w:val="99"/>
    <w:semiHidden/>
    <w:unhideWhenUsed/>
    <w:rsid w:val="00620B13"/>
    <w:rPr>
      <w:color w:val="605E5C"/>
      <w:shd w:val="clear" w:color="auto" w:fill="E1DFDD"/>
    </w:rPr>
  </w:style>
  <w:style w:type="paragraph" w:styleId="Encabezado">
    <w:name w:val="header"/>
    <w:basedOn w:val="Normal"/>
    <w:link w:val="EncabezadoCar"/>
    <w:uiPriority w:val="99"/>
    <w:unhideWhenUsed/>
    <w:rsid w:val="00683E7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83E7D"/>
  </w:style>
  <w:style w:type="paragraph" w:styleId="Piedepgina">
    <w:name w:val="footer"/>
    <w:basedOn w:val="Normal"/>
    <w:link w:val="PiedepginaCar"/>
    <w:uiPriority w:val="99"/>
    <w:unhideWhenUsed/>
    <w:rsid w:val="00683E7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83E7D"/>
  </w:style>
  <w:style w:type="character" w:styleId="Hipervnculovisitado">
    <w:name w:val="FollowedHyperlink"/>
    <w:uiPriority w:val="99"/>
    <w:semiHidden/>
    <w:unhideWhenUsed/>
    <w:rsid w:val="00382D16"/>
    <w:rPr>
      <w:color w:val="954F72"/>
      <w:u w:val="single"/>
    </w:rPr>
  </w:style>
  <w:style w:type="character" w:styleId="Textoennegrita">
    <w:name w:val="Strong"/>
    <w:basedOn w:val="Fuentedeprrafopredeter"/>
    <w:uiPriority w:val="22"/>
    <w:qFormat/>
    <w:rsid w:val="005420A2"/>
    <w:rPr>
      <w:b/>
      <w:bCs/>
    </w:rPr>
  </w:style>
  <w:style w:type="paragraph" w:styleId="NormalWeb">
    <w:name w:val="Normal (Web)"/>
    <w:basedOn w:val="Normal"/>
    <w:uiPriority w:val="99"/>
    <w:unhideWhenUsed/>
    <w:rsid w:val="005420A2"/>
    <w:pPr>
      <w:spacing w:before="100" w:beforeAutospacing="1" w:after="100" w:afterAutospacing="1" w:line="240" w:lineRule="auto"/>
    </w:pPr>
    <w:rPr>
      <w:rFonts w:ascii="Times New Roman" w:eastAsia="Times New Roman" w:hAnsi="Times New Roman"/>
      <w:kern w:val="0"/>
      <w:sz w:val="24"/>
      <w:szCs w:val="24"/>
      <w:lang w:eastAsia="es-CO"/>
    </w:rPr>
  </w:style>
  <w:style w:type="character" w:customStyle="1" w:styleId="Ttulo2Car">
    <w:name w:val="Título 2 Car"/>
    <w:basedOn w:val="Fuentedeprrafopredeter"/>
    <w:link w:val="Ttulo2"/>
    <w:uiPriority w:val="9"/>
    <w:semiHidden/>
    <w:rsid w:val="00561B7A"/>
    <w:rPr>
      <w:rFonts w:asciiTheme="majorHAnsi" w:eastAsiaTheme="majorEastAsia" w:hAnsiTheme="majorHAnsi" w:cstheme="majorBidi"/>
      <w:color w:val="2F5496" w:themeColor="accent1" w:themeShade="BF"/>
      <w:kern w:val="2"/>
      <w:sz w:val="26"/>
      <w:szCs w:val="26"/>
      <w:lang w:eastAsia="en-US"/>
    </w:rPr>
  </w:style>
  <w:style w:type="paragraph" w:styleId="Descripcin">
    <w:name w:val="caption"/>
    <w:basedOn w:val="Normal"/>
    <w:next w:val="Normal"/>
    <w:uiPriority w:val="35"/>
    <w:semiHidden/>
    <w:unhideWhenUsed/>
    <w:qFormat/>
    <w:rsid w:val="0046283F"/>
    <w:pPr>
      <w:spacing w:after="200" w:line="360" w:lineRule="auto"/>
    </w:pPr>
    <w:rPr>
      <w:rFonts w:ascii="Times New Roman" w:eastAsiaTheme="minorHAnsi" w:hAnsi="Times New Roman" w:cstheme="minorBidi"/>
      <w:b/>
      <w:iCs/>
      <w:sz w:val="20"/>
      <w:szCs w:val="18"/>
      <w:lang w:val="es-EC"/>
      <w14:ligatures w14:val="standardContextual"/>
    </w:rPr>
  </w:style>
  <w:style w:type="character" w:styleId="Refdecomentario">
    <w:name w:val="annotation reference"/>
    <w:basedOn w:val="Fuentedeprrafopredeter"/>
    <w:uiPriority w:val="99"/>
    <w:semiHidden/>
    <w:unhideWhenUsed/>
    <w:rsid w:val="00F03AC1"/>
    <w:rPr>
      <w:sz w:val="16"/>
      <w:szCs w:val="16"/>
    </w:rPr>
  </w:style>
  <w:style w:type="paragraph" w:styleId="Textocomentario">
    <w:name w:val="annotation text"/>
    <w:basedOn w:val="Normal"/>
    <w:link w:val="TextocomentarioCar"/>
    <w:uiPriority w:val="99"/>
    <w:semiHidden/>
    <w:unhideWhenUsed/>
    <w:rsid w:val="00F03AC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03AC1"/>
    <w:rPr>
      <w:kern w:val="2"/>
      <w:lang w:eastAsia="en-US"/>
    </w:rPr>
  </w:style>
  <w:style w:type="paragraph" w:styleId="Asuntodelcomentario">
    <w:name w:val="annotation subject"/>
    <w:basedOn w:val="Textocomentario"/>
    <w:next w:val="Textocomentario"/>
    <w:link w:val="AsuntodelcomentarioCar"/>
    <w:uiPriority w:val="99"/>
    <w:semiHidden/>
    <w:unhideWhenUsed/>
    <w:rsid w:val="00F03AC1"/>
    <w:rPr>
      <w:b/>
      <w:bCs/>
    </w:rPr>
  </w:style>
  <w:style w:type="character" w:customStyle="1" w:styleId="AsuntodelcomentarioCar">
    <w:name w:val="Asunto del comentario Car"/>
    <w:basedOn w:val="TextocomentarioCar"/>
    <w:link w:val="Asuntodelcomentario"/>
    <w:uiPriority w:val="99"/>
    <w:semiHidden/>
    <w:rsid w:val="00F03AC1"/>
    <w:rPr>
      <w:b/>
      <w:bCs/>
      <w:kern w:val="2"/>
      <w:lang w:eastAsia="en-US"/>
    </w:rPr>
  </w:style>
  <w:style w:type="paragraph" w:styleId="Textodeglobo">
    <w:name w:val="Balloon Text"/>
    <w:basedOn w:val="Normal"/>
    <w:link w:val="TextodegloboCar"/>
    <w:uiPriority w:val="99"/>
    <w:semiHidden/>
    <w:unhideWhenUsed/>
    <w:rsid w:val="00F03AC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3AC1"/>
    <w:rPr>
      <w:rFonts w:ascii="Segoe UI" w:hAnsi="Segoe UI" w:cs="Segoe UI"/>
      <w:kern w:val="2"/>
      <w:sz w:val="18"/>
      <w:szCs w:val="18"/>
      <w:lang w:eastAsia="en-US"/>
    </w:rPr>
  </w:style>
  <w:style w:type="character" w:customStyle="1" w:styleId="TablaAPA7Car">
    <w:name w:val="Tabla APA 7 Car"/>
    <w:basedOn w:val="Fuentedeprrafopredeter"/>
    <w:link w:val="TablaAPA7"/>
    <w:locked/>
    <w:rsid w:val="00B85FB8"/>
    <w:rPr>
      <w:rFonts w:ascii="Arial" w:eastAsia="Arial" w:hAnsi="Arial" w:cs="Arial"/>
      <w:bCs/>
      <w:i/>
      <w:iCs/>
      <w:sz w:val="24"/>
      <w:szCs w:val="24"/>
      <w:lang w:val="es-PE" w:eastAsia="en-US"/>
    </w:rPr>
  </w:style>
  <w:style w:type="paragraph" w:customStyle="1" w:styleId="TablaAPA7">
    <w:name w:val="Tabla APA 7"/>
    <w:basedOn w:val="Normal"/>
    <w:link w:val="TablaAPA7Car"/>
    <w:qFormat/>
    <w:rsid w:val="00B85FB8"/>
    <w:pPr>
      <w:spacing w:after="0" w:line="240" w:lineRule="auto"/>
    </w:pPr>
    <w:rPr>
      <w:rFonts w:ascii="Arial" w:eastAsia="Arial" w:hAnsi="Arial" w:cs="Arial"/>
      <w:bCs/>
      <w:i/>
      <w:iCs/>
      <w:kern w:val="0"/>
      <w:sz w:val="24"/>
      <w:szCs w:val="24"/>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26590">
      <w:bodyDiv w:val="1"/>
      <w:marLeft w:val="0"/>
      <w:marRight w:val="0"/>
      <w:marTop w:val="0"/>
      <w:marBottom w:val="0"/>
      <w:divBdr>
        <w:top w:val="none" w:sz="0" w:space="0" w:color="auto"/>
        <w:left w:val="none" w:sz="0" w:space="0" w:color="auto"/>
        <w:bottom w:val="none" w:sz="0" w:space="0" w:color="auto"/>
        <w:right w:val="none" w:sz="0" w:space="0" w:color="auto"/>
      </w:divBdr>
    </w:div>
    <w:div w:id="22287041">
      <w:bodyDiv w:val="1"/>
      <w:marLeft w:val="0"/>
      <w:marRight w:val="0"/>
      <w:marTop w:val="0"/>
      <w:marBottom w:val="0"/>
      <w:divBdr>
        <w:top w:val="none" w:sz="0" w:space="0" w:color="auto"/>
        <w:left w:val="none" w:sz="0" w:space="0" w:color="auto"/>
        <w:bottom w:val="none" w:sz="0" w:space="0" w:color="auto"/>
        <w:right w:val="none" w:sz="0" w:space="0" w:color="auto"/>
      </w:divBdr>
    </w:div>
    <w:div w:id="109055325">
      <w:bodyDiv w:val="1"/>
      <w:marLeft w:val="0"/>
      <w:marRight w:val="0"/>
      <w:marTop w:val="0"/>
      <w:marBottom w:val="0"/>
      <w:divBdr>
        <w:top w:val="none" w:sz="0" w:space="0" w:color="auto"/>
        <w:left w:val="none" w:sz="0" w:space="0" w:color="auto"/>
        <w:bottom w:val="none" w:sz="0" w:space="0" w:color="auto"/>
        <w:right w:val="none" w:sz="0" w:space="0" w:color="auto"/>
      </w:divBdr>
      <w:divsChild>
        <w:div w:id="102699304">
          <w:marLeft w:val="0"/>
          <w:marRight w:val="0"/>
          <w:marTop w:val="0"/>
          <w:marBottom w:val="0"/>
          <w:divBdr>
            <w:top w:val="none" w:sz="0" w:space="0" w:color="auto"/>
            <w:left w:val="none" w:sz="0" w:space="0" w:color="auto"/>
            <w:bottom w:val="none" w:sz="0" w:space="0" w:color="auto"/>
            <w:right w:val="none" w:sz="0" w:space="0" w:color="auto"/>
          </w:divBdr>
        </w:div>
      </w:divsChild>
    </w:div>
    <w:div w:id="150291802">
      <w:bodyDiv w:val="1"/>
      <w:marLeft w:val="0"/>
      <w:marRight w:val="0"/>
      <w:marTop w:val="0"/>
      <w:marBottom w:val="0"/>
      <w:divBdr>
        <w:top w:val="none" w:sz="0" w:space="0" w:color="auto"/>
        <w:left w:val="none" w:sz="0" w:space="0" w:color="auto"/>
        <w:bottom w:val="none" w:sz="0" w:space="0" w:color="auto"/>
        <w:right w:val="none" w:sz="0" w:space="0" w:color="auto"/>
      </w:divBdr>
    </w:div>
    <w:div w:id="208153928">
      <w:bodyDiv w:val="1"/>
      <w:marLeft w:val="0"/>
      <w:marRight w:val="0"/>
      <w:marTop w:val="0"/>
      <w:marBottom w:val="0"/>
      <w:divBdr>
        <w:top w:val="none" w:sz="0" w:space="0" w:color="auto"/>
        <w:left w:val="none" w:sz="0" w:space="0" w:color="auto"/>
        <w:bottom w:val="none" w:sz="0" w:space="0" w:color="auto"/>
        <w:right w:val="none" w:sz="0" w:space="0" w:color="auto"/>
      </w:divBdr>
    </w:div>
    <w:div w:id="210926494">
      <w:bodyDiv w:val="1"/>
      <w:marLeft w:val="0"/>
      <w:marRight w:val="0"/>
      <w:marTop w:val="0"/>
      <w:marBottom w:val="0"/>
      <w:divBdr>
        <w:top w:val="none" w:sz="0" w:space="0" w:color="auto"/>
        <w:left w:val="none" w:sz="0" w:space="0" w:color="auto"/>
        <w:bottom w:val="none" w:sz="0" w:space="0" w:color="auto"/>
        <w:right w:val="none" w:sz="0" w:space="0" w:color="auto"/>
      </w:divBdr>
    </w:div>
    <w:div w:id="244460152">
      <w:bodyDiv w:val="1"/>
      <w:marLeft w:val="0"/>
      <w:marRight w:val="0"/>
      <w:marTop w:val="0"/>
      <w:marBottom w:val="0"/>
      <w:divBdr>
        <w:top w:val="none" w:sz="0" w:space="0" w:color="auto"/>
        <w:left w:val="none" w:sz="0" w:space="0" w:color="auto"/>
        <w:bottom w:val="none" w:sz="0" w:space="0" w:color="auto"/>
        <w:right w:val="none" w:sz="0" w:space="0" w:color="auto"/>
      </w:divBdr>
    </w:div>
    <w:div w:id="317810381">
      <w:bodyDiv w:val="1"/>
      <w:marLeft w:val="0"/>
      <w:marRight w:val="0"/>
      <w:marTop w:val="0"/>
      <w:marBottom w:val="0"/>
      <w:divBdr>
        <w:top w:val="none" w:sz="0" w:space="0" w:color="auto"/>
        <w:left w:val="none" w:sz="0" w:space="0" w:color="auto"/>
        <w:bottom w:val="none" w:sz="0" w:space="0" w:color="auto"/>
        <w:right w:val="none" w:sz="0" w:space="0" w:color="auto"/>
      </w:divBdr>
    </w:div>
    <w:div w:id="367030519">
      <w:bodyDiv w:val="1"/>
      <w:marLeft w:val="0"/>
      <w:marRight w:val="0"/>
      <w:marTop w:val="0"/>
      <w:marBottom w:val="0"/>
      <w:divBdr>
        <w:top w:val="none" w:sz="0" w:space="0" w:color="auto"/>
        <w:left w:val="none" w:sz="0" w:space="0" w:color="auto"/>
        <w:bottom w:val="none" w:sz="0" w:space="0" w:color="auto"/>
        <w:right w:val="none" w:sz="0" w:space="0" w:color="auto"/>
      </w:divBdr>
    </w:div>
    <w:div w:id="450592205">
      <w:bodyDiv w:val="1"/>
      <w:marLeft w:val="0"/>
      <w:marRight w:val="0"/>
      <w:marTop w:val="0"/>
      <w:marBottom w:val="0"/>
      <w:divBdr>
        <w:top w:val="none" w:sz="0" w:space="0" w:color="auto"/>
        <w:left w:val="none" w:sz="0" w:space="0" w:color="auto"/>
        <w:bottom w:val="none" w:sz="0" w:space="0" w:color="auto"/>
        <w:right w:val="none" w:sz="0" w:space="0" w:color="auto"/>
      </w:divBdr>
      <w:divsChild>
        <w:div w:id="2119829785">
          <w:marLeft w:val="0"/>
          <w:marRight w:val="0"/>
          <w:marTop w:val="0"/>
          <w:marBottom w:val="0"/>
          <w:divBdr>
            <w:top w:val="none" w:sz="0" w:space="0" w:color="auto"/>
            <w:left w:val="none" w:sz="0" w:space="0" w:color="auto"/>
            <w:bottom w:val="none" w:sz="0" w:space="0" w:color="auto"/>
            <w:right w:val="none" w:sz="0" w:space="0" w:color="auto"/>
          </w:divBdr>
        </w:div>
      </w:divsChild>
    </w:div>
    <w:div w:id="542986929">
      <w:bodyDiv w:val="1"/>
      <w:marLeft w:val="0"/>
      <w:marRight w:val="0"/>
      <w:marTop w:val="0"/>
      <w:marBottom w:val="0"/>
      <w:divBdr>
        <w:top w:val="none" w:sz="0" w:space="0" w:color="auto"/>
        <w:left w:val="none" w:sz="0" w:space="0" w:color="auto"/>
        <w:bottom w:val="none" w:sz="0" w:space="0" w:color="auto"/>
        <w:right w:val="none" w:sz="0" w:space="0" w:color="auto"/>
      </w:divBdr>
    </w:div>
    <w:div w:id="622922820">
      <w:bodyDiv w:val="1"/>
      <w:marLeft w:val="0"/>
      <w:marRight w:val="0"/>
      <w:marTop w:val="0"/>
      <w:marBottom w:val="0"/>
      <w:divBdr>
        <w:top w:val="none" w:sz="0" w:space="0" w:color="auto"/>
        <w:left w:val="none" w:sz="0" w:space="0" w:color="auto"/>
        <w:bottom w:val="none" w:sz="0" w:space="0" w:color="auto"/>
        <w:right w:val="none" w:sz="0" w:space="0" w:color="auto"/>
      </w:divBdr>
    </w:div>
    <w:div w:id="707754440">
      <w:bodyDiv w:val="1"/>
      <w:marLeft w:val="0"/>
      <w:marRight w:val="0"/>
      <w:marTop w:val="0"/>
      <w:marBottom w:val="0"/>
      <w:divBdr>
        <w:top w:val="none" w:sz="0" w:space="0" w:color="auto"/>
        <w:left w:val="none" w:sz="0" w:space="0" w:color="auto"/>
        <w:bottom w:val="none" w:sz="0" w:space="0" w:color="auto"/>
        <w:right w:val="none" w:sz="0" w:space="0" w:color="auto"/>
      </w:divBdr>
    </w:div>
    <w:div w:id="740560431">
      <w:bodyDiv w:val="1"/>
      <w:marLeft w:val="0"/>
      <w:marRight w:val="0"/>
      <w:marTop w:val="0"/>
      <w:marBottom w:val="0"/>
      <w:divBdr>
        <w:top w:val="none" w:sz="0" w:space="0" w:color="auto"/>
        <w:left w:val="none" w:sz="0" w:space="0" w:color="auto"/>
        <w:bottom w:val="none" w:sz="0" w:space="0" w:color="auto"/>
        <w:right w:val="none" w:sz="0" w:space="0" w:color="auto"/>
      </w:divBdr>
    </w:div>
    <w:div w:id="923223496">
      <w:bodyDiv w:val="1"/>
      <w:marLeft w:val="0"/>
      <w:marRight w:val="0"/>
      <w:marTop w:val="0"/>
      <w:marBottom w:val="0"/>
      <w:divBdr>
        <w:top w:val="none" w:sz="0" w:space="0" w:color="auto"/>
        <w:left w:val="none" w:sz="0" w:space="0" w:color="auto"/>
        <w:bottom w:val="none" w:sz="0" w:space="0" w:color="auto"/>
        <w:right w:val="none" w:sz="0" w:space="0" w:color="auto"/>
      </w:divBdr>
    </w:div>
    <w:div w:id="937328255">
      <w:bodyDiv w:val="1"/>
      <w:marLeft w:val="0"/>
      <w:marRight w:val="0"/>
      <w:marTop w:val="0"/>
      <w:marBottom w:val="0"/>
      <w:divBdr>
        <w:top w:val="none" w:sz="0" w:space="0" w:color="auto"/>
        <w:left w:val="none" w:sz="0" w:space="0" w:color="auto"/>
        <w:bottom w:val="none" w:sz="0" w:space="0" w:color="auto"/>
        <w:right w:val="none" w:sz="0" w:space="0" w:color="auto"/>
      </w:divBdr>
    </w:div>
    <w:div w:id="1012879895">
      <w:bodyDiv w:val="1"/>
      <w:marLeft w:val="0"/>
      <w:marRight w:val="0"/>
      <w:marTop w:val="0"/>
      <w:marBottom w:val="0"/>
      <w:divBdr>
        <w:top w:val="none" w:sz="0" w:space="0" w:color="auto"/>
        <w:left w:val="none" w:sz="0" w:space="0" w:color="auto"/>
        <w:bottom w:val="none" w:sz="0" w:space="0" w:color="auto"/>
        <w:right w:val="none" w:sz="0" w:space="0" w:color="auto"/>
      </w:divBdr>
    </w:div>
    <w:div w:id="1026441722">
      <w:bodyDiv w:val="1"/>
      <w:marLeft w:val="0"/>
      <w:marRight w:val="0"/>
      <w:marTop w:val="0"/>
      <w:marBottom w:val="0"/>
      <w:divBdr>
        <w:top w:val="none" w:sz="0" w:space="0" w:color="auto"/>
        <w:left w:val="none" w:sz="0" w:space="0" w:color="auto"/>
        <w:bottom w:val="none" w:sz="0" w:space="0" w:color="auto"/>
        <w:right w:val="none" w:sz="0" w:space="0" w:color="auto"/>
      </w:divBdr>
    </w:div>
    <w:div w:id="1060635454">
      <w:bodyDiv w:val="1"/>
      <w:marLeft w:val="0"/>
      <w:marRight w:val="0"/>
      <w:marTop w:val="0"/>
      <w:marBottom w:val="0"/>
      <w:divBdr>
        <w:top w:val="none" w:sz="0" w:space="0" w:color="auto"/>
        <w:left w:val="none" w:sz="0" w:space="0" w:color="auto"/>
        <w:bottom w:val="none" w:sz="0" w:space="0" w:color="auto"/>
        <w:right w:val="none" w:sz="0" w:space="0" w:color="auto"/>
      </w:divBdr>
    </w:div>
    <w:div w:id="1097360368">
      <w:bodyDiv w:val="1"/>
      <w:marLeft w:val="0"/>
      <w:marRight w:val="0"/>
      <w:marTop w:val="0"/>
      <w:marBottom w:val="0"/>
      <w:divBdr>
        <w:top w:val="none" w:sz="0" w:space="0" w:color="auto"/>
        <w:left w:val="none" w:sz="0" w:space="0" w:color="auto"/>
        <w:bottom w:val="none" w:sz="0" w:space="0" w:color="auto"/>
        <w:right w:val="none" w:sz="0" w:space="0" w:color="auto"/>
      </w:divBdr>
    </w:div>
    <w:div w:id="1192840556">
      <w:bodyDiv w:val="1"/>
      <w:marLeft w:val="0"/>
      <w:marRight w:val="0"/>
      <w:marTop w:val="0"/>
      <w:marBottom w:val="0"/>
      <w:divBdr>
        <w:top w:val="none" w:sz="0" w:space="0" w:color="auto"/>
        <w:left w:val="none" w:sz="0" w:space="0" w:color="auto"/>
        <w:bottom w:val="none" w:sz="0" w:space="0" w:color="auto"/>
        <w:right w:val="none" w:sz="0" w:space="0" w:color="auto"/>
      </w:divBdr>
    </w:div>
    <w:div w:id="1259143730">
      <w:bodyDiv w:val="1"/>
      <w:marLeft w:val="0"/>
      <w:marRight w:val="0"/>
      <w:marTop w:val="0"/>
      <w:marBottom w:val="0"/>
      <w:divBdr>
        <w:top w:val="none" w:sz="0" w:space="0" w:color="auto"/>
        <w:left w:val="none" w:sz="0" w:space="0" w:color="auto"/>
        <w:bottom w:val="none" w:sz="0" w:space="0" w:color="auto"/>
        <w:right w:val="none" w:sz="0" w:space="0" w:color="auto"/>
      </w:divBdr>
    </w:div>
    <w:div w:id="1297494416">
      <w:bodyDiv w:val="1"/>
      <w:marLeft w:val="0"/>
      <w:marRight w:val="0"/>
      <w:marTop w:val="0"/>
      <w:marBottom w:val="0"/>
      <w:divBdr>
        <w:top w:val="none" w:sz="0" w:space="0" w:color="auto"/>
        <w:left w:val="none" w:sz="0" w:space="0" w:color="auto"/>
        <w:bottom w:val="none" w:sz="0" w:space="0" w:color="auto"/>
        <w:right w:val="none" w:sz="0" w:space="0" w:color="auto"/>
      </w:divBdr>
    </w:div>
    <w:div w:id="1321692287">
      <w:bodyDiv w:val="1"/>
      <w:marLeft w:val="0"/>
      <w:marRight w:val="0"/>
      <w:marTop w:val="0"/>
      <w:marBottom w:val="0"/>
      <w:divBdr>
        <w:top w:val="none" w:sz="0" w:space="0" w:color="auto"/>
        <w:left w:val="none" w:sz="0" w:space="0" w:color="auto"/>
        <w:bottom w:val="none" w:sz="0" w:space="0" w:color="auto"/>
        <w:right w:val="none" w:sz="0" w:space="0" w:color="auto"/>
      </w:divBdr>
    </w:div>
    <w:div w:id="1332299698">
      <w:bodyDiv w:val="1"/>
      <w:marLeft w:val="0"/>
      <w:marRight w:val="0"/>
      <w:marTop w:val="0"/>
      <w:marBottom w:val="0"/>
      <w:divBdr>
        <w:top w:val="none" w:sz="0" w:space="0" w:color="auto"/>
        <w:left w:val="none" w:sz="0" w:space="0" w:color="auto"/>
        <w:bottom w:val="none" w:sz="0" w:space="0" w:color="auto"/>
        <w:right w:val="none" w:sz="0" w:space="0" w:color="auto"/>
      </w:divBdr>
    </w:div>
    <w:div w:id="1442605498">
      <w:bodyDiv w:val="1"/>
      <w:marLeft w:val="0"/>
      <w:marRight w:val="0"/>
      <w:marTop w:val="0"/>
      <w:marBottom w:val="0"/>
      <w:divBdr>
        <w:top w:val="none" w:sz="0" w:space="0" w:color="auto"/>
        <w:left w:val="none" w:sz="0" w:space="0" w:color="auto"/>
        <w:bottom w:val="none" w:sz="0" w:space="0" w:color="auto"/>
        <w:right w:val="none" w:sz="0" w:space="0" w:color="auto"/>
      </w:divBdr>
    </w:div>
    <w:div w:id="1469978485">
      <w:bodyDiv w:val="1"/>
      <w:marLeft w:val="0"/>
      <w:marRight w:val="0"/>
      <w:marTop w:val="0"/>
      <w:marBottom w:val="0"/>
      <w:divBdr>
        <w:top w:val="none" w:sz="0" w:space="0" w:color="auto"/>
        <w:left w:val="none" w:sz="0" w:space="0" w:color="auto"/>
        <w:bottom w:val="none" w:sz="0" w:space="0" w:color="auto"/>
        <w:right w:val="none" w:sz="0" w:space="0" w:color="auto"/>
      </w:divBdr>
    </w:div>
    <w:div w:id="1475685801">
      <w:bodyDiv w:val="1"/>
      <w:marLeft w:val="0"/>
      <w:marRight w:val="0"/>
      <w:marTop w:val="0"/>
      <w:marBottom w:val="0"/>
      <w:divBdr>
        <w:top w:val="none" w:sz="0" w:space="0" w:color="auto"/>
        <w:left w:val="none" w:sz="0" w:space="0" w:color="auto"/>
        <w:bottom w:val="none" w:sz="0" w:space="0" w:color="auto"/>
        <w:right w:val="none" w:sz="0" w:space="0" w:color="auto"/>
      </w:divBdr>
    </w:div>
    <w:div w:id="1506436494">
      <w:bodyDiv w:val="1"/>
      <w:marLeft w:val="0"/>
      <w:marRight w:val="0"/>
      <w:marTop w:val="0"/>
      <w:marBottom w:val="0"/>
      <w:divBdr>
        <w:top w:val="none" w:sz="0" w:space="0" w:color="auto"/>
        <w:left w:val="none" w:sz="0" w:space="0" w:color="auto"/>
        <w:bottom w:val="none" w:sz="0" w:space="0" w:color="auto"/>
        <w:right w:val="none" w:sz="0" w:space="0" w:color="auto"/>
      </w:divBdr>
    </w:div>
    <w:div w:id="1507131580">
      <w:bodyDiv w:val="1"/>
      <w:marLeft w:val="0"/>
      <w:marRight w:val="0"/>
      <w:marTop w:val="0"/>
      <w:marBottom w:val="0"/>
      <w:divBdr>
        <w:top w:val="none" w:sz="0" w:space="0" w:color="auto"/>
        <w:left w:val="none" w:sz="0" w:space="0" w:color="auto"/>
        <w:bottom w:val="none" w:sz="0" w:space="0" w:color="auto"/>
        <w:right w:val="none" w:sz="0" w:space="0" w:color="auto"/>
      </w:divBdr>
      <w:divsChild>
        <w:div w:id="1282375619">
          <w:marLeft w:val="0"/>
          <w:marRight w:val="0"/>
          <w:marTop w:val="0"/>
          <w:marBottom w:val="0"/>
          <w:divBdr>
            <w:top w:val="none" w:sz="0" w:space="0" w:color="auto"/>
            <w:left w:val="none" w:sz="0" w:space="0" w:color="auto"/>
            <w:bottom w:val="none" w:sz="0" w:space="0" w:color="auto"/>
            <w:right w:val="none" w:sz="0" w:space="0" w:color="auto"/>
          </w:divBdr>
        </w:div>
      </w:divsChild>
    </w:div>
    <w:div w:id="1514416065">
      <w:bodyDiv w:val="1"/>
      <w:marLeft w:val="0"/>
      <w:marRight w:val="0"/>
      <w:marTop w:val="0"/>
      <w:marBottom w:val="0"/>
      <w:divBdr>
        <w:top w:val="none" w:sz="0" w:space="0" w:color="auto"/>
        <w:left w:val="none" w:sz="0" w:space="0" w:color="auto"/>
        <w:bottom w:val="none" w:sz="0" w:space="0" w:color="auto"/>
        <w:right w:val="none" w:sz="0" w:space="0" w:color="auto"/>
      </w:divBdr>
    </w:div>
    <w:div w:id="1635597430">
      <w:bodyDiv w:val="1"/>
      <w:marLeft w:val="0"/>
      <w:marRight w:val="0"/>
      <w:marTop w:val="0"/>
      <w:marBottom w:val="0"/>
      <w:divBdr>
        <w:top w:val="none" w:sz="0" w:space="0" w:color="auto"/>
        <w:left w:val="none" w:sz="0" w:space="0" w:color="auto"/>
        <w:bottom w:val="none" w:sz="0" w:space="0" w:color="auto"/>
        <w:right w:val="none" w:sz="0" w:space="0" w:color="auto"/>
      </w:divBdr>
      <w:divsChild>
        <w:div w:id="1297613036">
          <w:marLeft w:val="0"/>
          <w:marRight w:val="0"/>
          <w:marTop w:val="0"/>
          <w:marBottom w:val="0"/>
          <w:divBdr>
            <w:top w:val="none" w:sz="0" w:space="0" w:color="auto"/>
            <w:left w:val="none" w:sz="0" w:space="0" w:color="auto"/>
            <w:bottom w:val="none" w:sz="0" w:space="0" w:color="auto"/>
            <w:right w:val="none" w:sz="0" w:space="0" w:color="auto"/>
          </w:divBdr>
        </w:div>
      </w:divsChild>
    </w:div>
    <w:div w:id="1711371609">
      <w:bodyDiv w:val="1"/>
      <w:marLeft w:val="0"/>
      <w:marRight w:val="0"/>
      <w:marTop w:val="0"/>
      <w:marBottom w:val="0"/>
      <w:divBdr>
        <w:top w:val="none" w:sz="0" w:space="0" w:color="auto"/>
        <w:left w:val="none" w:sz="0" w:space="0" w:color="auto"/>
        <w:bottom w:val="none" w:sz="0" w:space="0" w:color="auto"/>
        <w:right w:val="none" w:sz="0" w:space="0" w:color="auto"/>
      </w:divBdr>
    </w:div>
    <w:div w:id="1739397439">
      <w:bodyDiv w:val="1"/>
      <w:marLeft w:val="0"/>
      <w:marRight w:val="0"/>
      <w:marTop w:val="0"/>
      <w:marBottom w:val="0"/>
      <w:divBdr>
        <w:top w:val="none" w:sz="0" w:space="0" w:color="auto"/>
        <w:left w:val="none" w:sz="0" w:space="0" w:color="auto"/>
        <w:bottom w:val="none" w:sz="0" w:space="0" w:color="auto"/>
        <w:right w:val="none" w:sz="0" w:space="0" w:color="auto"/>
      </w:divBdr>
    </w:div>
    <w:div w:id="1764689412">
      <w:bodyDiv w:val="1"/>
      <w:marLeft w:val="0"/>
      <w:marRight w:val="0"/>
      <w:marTop w:val="0"/>
      <w:marBottom w:val="0"/>
      <w:divBdr>
        <w:top w:val="none" w:sz="0" w:space="0" w:color="auto"/>
        <w:left w:val="none" w:sz="0" w:space="0" w:color="auto"/>
        <w:bottom w:val="none" w:sz="0" w:space="0" w:color="auto"/>
        <w:right w:val="none" w:sz="0" w:space="0" w:color="auto"/>
      </w:divBdr>
    </w:div>
    <w:div w:id="1872378294">
      <w:bodyDiv w:val="1"/>
      <w:marLeft w:val="0"/>
      <w:marRight w:val="0"/>
      <w:marTop w:val="0"/>
      <w:marBottom w:val="0"/>
      <w:divBdr>
        <w:top w:val="none" w:sz="0" w:space="0" w:color="auto"/>
        <w:left w:val="none" w:sz="0" w:space="0" w:color="auto"/>
        <w:bottom w:val="none" w:sz="0" w:space="0" w:color="auto"/>
        <w:right w:val="none" w:sz="0" w:space="0" w:color="auto"/>
      </w:divBdr>
    </w:div>
    <w:div w:id="1927687610">
      <w:bodyDiv w:val="1"/>
      <w:marLeft w:val="0"/>
      <w:marRight w:val="0"/>
      <w:marTop w:val="0"/>
      <w:marBottom w:val="0"/>
      <w:divBdr>
        <w:top w:val="none" w:sz="0" w:space="0" w:color="auto"/>
        <w:left w:val="none" w:sz="0" w:space="0" w:color="auto"/>
        <w:bottom w:val="none" w:sz="0" w:space="0" w:color="auto"/>
        <w:right w:val="none" w:sz="0" w:space="0" w:color="auto"/>
      </w:divBdr>
    </w:div>
    <w:div w:id="2027439946">
      <w:bodyDiv w:val="1"/>
      <w:marLeft w:val="0"/>
      <w:marRight w:val="0"/>
      <w:marTop w:val="0"/>
      <w:marBottom w:val="0"/>
      <w:divBdr>
        <w:top w:val="none" w:sz="0" w:space="0" w:color="auto"/>
        <w:left w:val="none" w:sz="0" w:space="0" w:color="auto"/>
        <w:bottom w:val="none" w:sz="0" w:space="0" w:color="auto"/>
        <w:right w:val="none" w:sz="0" w:space="0" w:color="auto"/>
      </w:divBdr>
    </w:div>
    <w:div w:id="210298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46377/dilemas.v10i3.3614" TargetMode="External"/><Relationship Id="rId13" Type="http://schemas.openxmlformats.org/officeDocument/2006/relationships/hyperlink" Target="https://doi.org/10.18634/sophiaj.18v.2i.1137" TargetMode="External"/><Relationship Id="rId18" Type="http://schemas.openxmlformats.org/officeDocument/2006/relationships/hyperlink" Target="https://doi.org/10.61164/rmnm.v2i1.2174" TargetMode="External"/><Relationship Id="rId26" Type="http://schemas.openxmlformats.org/officeDocument/2006/relationships/hyperlink" Target="https://doi.org/10.37811/cl_rcm.v7i3.6276" TargetMode="External"/><Relationship Id="rId3" Type="http://schemas.openxmlformats.org/officeDocument/2006/relationships/settings" Target="settings.xml"/><Relationship Id="rId21" Type="http://schemas.openxmlformats.org/officeDocument/2006/relationships/hyperlink" Target="https://dialnet.unirioja.es/servlet/articulo?codigo=8042602" TargetMode="External"/><Relationship Id="rId7" Type="http://schemas.openxmlformats.org/officeDocument/2006/relationships/image" Target="media/image1.png"/><Relationship Id="rId12" Type="http://schemas.openxmlformats.org/officeDocument/2006/relationships/hyperlink" Target="https://doi.org/10.57175/evsos.v2i3.142" TargetMode="External"/><Relationship Id="rId17" Type="http://schemas.openxmlformats.org/officeDocument/2006/relationships/hyperlink" Target="https://doi.org/10.21855/ecociencia.91.583" TargetMode="External"/><Relationship Id="rId25" Type="http://schemas.openxmlformats.org/officeDocument/2006/relationships/hyperlink" Target="https://doi.org/10.52109/cyp2023544"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46377/dilemas.v11i1.3703" TargetMode="External"/><Relationship Id="rId20" Type="http://schemas.openxmlformats.org/officeDocument/2006/relationships/hyperlink" Target="https://doi.org/10.35381/cm.v9i1.1095" TargetMode="External"/><Relationship Id="rId29" Type="http://schemas.openxmlformats.org/officeDocument/2006/relationships/hyperlink" Target="https://doi.org/10.37811/cl_rcm.v7i4.7658"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60020/1853-6530.v14.n26.43753" TargetMode="External"/><Relationship Id="rId24" Type="http://schemas.openxmlformats.org/officeDocument/2006/relationships/hyperlink" Target="https://doi.org/10.61287/revistafranztamayo.v.5i14.1"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oi.org/10.6018/reifop.529471" TargetMode="External"/><Relationship Id="rId23" Type="http://schemas.openxmlformats.org/officeDocument/2006/relationships/hyperlink" Target="https://doi.org/10.46498/reduipb.v26iextraordinario.1704" TargetMode="External"/><Relationship Id="rId28" Type="http://schemas.openxmlformats.org/officeDocument/2006/relationships/hyperlink" Target="https://doi.org/10.5151/eneac2022-089" TargetMode="External"/><Relationship Id="rId10" Type="http://schemas.openxmlformats.org/officeDocument/2006/relationships/hyperlink" Target="http://hdl.handle.net/20.500.12423/3249" TargetMode="External"/><Relationship Id="rId19" Type="http://schemas.openxmlformats.org/officeDocument/2006/relationships/hyperlink" Target="https://doi.org/10.56048/mqr20225.7.2.2023.886-900"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gc.scalahed.com/recursos/files/r161r/w26022w/Arias_S2.pdf" TargetMode="External"/><Relationship Id="rId14" Type="http://schemas.openxmlformats.org/officeDocument/2006/relationships/hyperlink" Target="https://doi.org/10.56048/mqr20225.6.3.2022.1109-1129" TargetMode="External"/><Relationship Id="rId22" Type="http://schemas.openxmlformats.org/officeDocument/2006/relationships/hyperlink" Target="https://doi.org/10.37811/cl_rcm.v7i4.6957" TargetMode="External"/><Relationship Id="rId27" Type="http://schemas.openxmlformats.org/officeDocument/2006/relationships/hyperlink" Target="https://doi.org/10.17162/au.v11i2.641" TargetMode="External"/><Relationship Id="rId3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nti\OneDrive\Escritorio\InvecomArts\plantillaenword2.do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E1479-8A0D-4F68-A938-B70F52CF8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plantillaenword2</Template>
  <TotalTime>27</TotalTime>
  <Pages>8</Pages>
  <Words>5564</Words>
  <Characters>30604</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36096</CharactersWithSpaces>
  <SharedDoc>false</SharedDoc>
  <HLinks>
    <vt:vector size="72" baseType="variant">
      <vt:variant>
        <vt:i4>1376294</vt:i4>
      </vt:variant>
      <vt:variant>
        <vt:i4>33</vt:i4>
      </vt:variant>
      <vt:variant>
        <vt:i4>0</vt:i4>
      </vt:variant>
      <vt:variant>
        <vt:i4>5</vt:i4>
      </vt:variant>
      <vt:variant>
        <vt:lpwstr>mailto:corredelautorejemplo@ejemplo.com</vt:lpwstr>
      </vt:variant>
      <vt:variant>
        <vt:lpwstr/>
      </vt:variant>
      <vt:variant>
        <vt:i4>6291510</vt:i4>
      </vt:variant>
      <vt:variant>
        <vt:i4>30</vt:i4>
      </vt:variant>
      <vt:variant>
        <vt:i4>0</vt:i4>
      </vt:variant>
      <vt:variant>
        <vt:i4>5</vt:i4>
      </vt:variant>
      <vt:variant>
        <vt:lpwstr>https://orcid.ejemplo/1231251204123123</vt:lpwstr>
      </vt:variant>
      <vt:variant>
        <vt:lpwstr/>
      </vt:variant>
      <vt:variant>
        <vt:i4>1376294</vt:i4>
      </vt:variant>
      <vt:variant>
        <vt:i4>27</vt:i4>
      </vt:variant>
      <vt:variant>
        <vt:i4>0</vt:i4>
      </vt:variant>
      <vt:variant>
        <vt:i4>5</vt:i4>
      </vt:variant>
      <vt:variant>
        <vt:lpwstr>mailto:corredelautorejemplo@ejemplo.com</vt:lpwstr>
      </vt:variant>
      <vt:variant>
        <vt:lpwstr/>
      </vt:variant>
      <vt:variant>
        <vt:i4>6291510</vt:i4>
      </vt:variant>
      <vt:variant>
        <vt:i4>24</vt:i4>
      </vt:variant>
      <vt:variant>
        <vt:i4>0</vt:i4>
      </vt:variant>
      <vt:variant>
        <vt:i4>5</vt:i4>
      </vt:variant>
      <vt:variant>
        <vt:lpwstr>https://orcid.ejemplo/1231251204123123</vt:lpwstr>
      </vt:variant>
      <vt:variant>
        <vt:lpwstr/>
      </vt:variant>
      <vt:variant>
        <vt:i4>1376294</vt:i4>
      </vt:variant>
      <vt:variant>
        <vt:i4>21</vt:i4>
      </vt:variant>
      <vt:variant>
        <vt:i4>0</vt:i4>
      </vt:variant>
      <vt:variant>
        <vt:i4>5</vt:i4>
      </vt:variant>
      <vt:variant>
        <vt:lpwstr>mailto:corredelautorejemplo@ejemplo.com</vt:lpwstr>
      </vt:variant>
      <vt:variant>
        <vt:lpwstr/>
      </vt:variant>
      <vt:variant>
        <vt:i4>6291510</vt:i4>
      </vt:variant>
      <vt:variant>
        <vt:i4>18</vt:i4>
      </vt:variant>
      <vt:variant>
        <vt:i4>0</vt:i4>
      </vt:variant>
      <vt:variant>
        <vt:i4>5</vt:i4>
      </vt:variant>
      <vt:variant>
        <vt:lpwstr>https://orcid.ejemplo/1231251204123123</vt:lpwstr>
      </vt:variant>
      <vt:variant>
        <vt:lpwstr/>
      </vt:variant>
      <vt:variant>
        <vt:i4>1376294</vt:i4>
      </vt:variant>
      <vt:variant>
        <vt:i4>15</vt:i4>
      </vt:variant>
      <vt:variant>
        <vt:i4>0</vt:i4>
      </vt:variant>
      <vt:variant>
        <vt:i4>5</vt:i4>
      </vt:variant>
      <vt:variant>
        <vt:lpwstr>mailto:corredelautorejemplo@ejemplo.com</vt:lpwstr>
      </vt:variant>
      <vt:variant>
        <vt:lpwstr/>
      </vt:variant>
      <vt:variant>
        <vt:i4>6291510</vt:i4>
      </vt:variant>
      <vt:variant>
        <vt:i4>12</vt:i4>
      </vt:variant>
      <vt:variant>
        <vt:i4>0</vt:i4>
      </vt:variant>
      <vt:variant>
        <vt:i4>5</vt:i4>
      </vt:variant>
      <vt:variant>
        <vt:lpwstr>https://orcid.ejemplo/1231251204123123</vt:lpwstr>
      </vt:variant>
      <vt:variant>
        <vt:lpwstr/>
      </vt:variant>
      <vt:variant>
        <vt:i4>1376294</vt:i4>
      </vt:variant>
      <vt:variant>
        <vt:i4>9</vt:i4>
      </vt:variant>
      <vt:variant>
        <vt:i4>0</vt:i4>
      </vt:variant>
      <vt:variant>
        <vt:i4>5</vt:i4>
      </vt:variant>
      <vt:variant>
        <vt:lpwstr>mailto:corredelautorejemplo@ejemplo.com</vt:lpwstr>
      </vt:variant>
      <vt:variant>
        <vt:lpwstr/>
      </vt:variant>
      <vt:variant>
        <vt:i4>6291510</vt:i4>
      </vt:variant>
      <vt:variant>
        <vt:i4>6</vt:i4>
      </vt:variant>
      <vt:variant>
        <vt:i4>0</vt:i4>
      </vt:variant>
      <vt:variant>
        <vt:i4>5</vt:i4>
      </vt:variant>
      <vt:variant>
        <vt:lpwstr>https://orcid.ejemplo/1231251204123123</vt:lpwstr>
      </vt:variant>
      <vt:variant>
        <vt:lpwstr/>
      </vt:variant>
      <vt:variant>
        <vt:i4>1376294</vt:i4>
      </vt:variant>
      <vt:variant>
        <vt:i4>3</vt:i4>
      </vt:variant>
      <vt:variant>
        <vt:i4>0</vt:i4>
      </vt:variant>
      <vt:variant>
        <vt:i4>5</vt:i4>
      </vt:variant>
      <vt:variant>
        <vt:lpwstr>mailto:corredelautorejemplo@ejemplo.com</vt:lpwstr>
      </vt:variant>
      <vt:variant>
        <vt:lpwstr/>
      </vt:variant>
      <vt:variant>
        <vt:i4>6291510</vt:i4>
      </vt:variant>
      <vt:variant>
        <vt:i4>0</vt:i4>
      </vt:variant>
      <vt:variant>
        <vt:i4>0</vt:i4>
      </vt:variant>
      <vt:variant>
        <vt:i4>5</vt:i4>
      </vt:variant>
      <vt:variant>
        <vt:lpwstr>https://orcid.ejemplo/1231251204123123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Santiago A. Ochoa Mojica</dc:creator>
  <cp:keywords/>
  <dc:description/>
  <cp:lastModifiedBy>Valentina M. Rodiguez Hernández</cp:lastModifiedBy>
  <cp:revision>8</cp:revision>
  <cp:lastPrinted>2025-01-16T19:53:00Z</cp:lastPrinted>
  <dcterms:created xsi:type="dcterms:W3CDTF">2025-01-13T14:25:00Z</dcterms:created>
  <dcterms:modified xsi:type="dcterms:W3CDTF">2025-02-07T03:39:00Z</dcterms:modified>
</cp:coreProperties>
</file>