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F0443" w14:textId="721941A8" w:rsidR="00382D16" w:rsidRPr="00EE7D31" w:rsidRDefault="00E707AD" w:rsidP="00E271E2">
      <w:pPr>
        <w:spacing w:after="0" w:line="240" w:lineRule="auto"/>
        <w:jc w:val="both"/>
      </w:pPr>
      <w:r w:rsidRPr="00EE7D31">
        <w:rPr>
          <w:noProof/>
        </w:rPr>
        <mc:AlternateContent>
          <mc:Choice Requires="wps">
            <w:drawing>
              <wp:anchor distT="45720" distB="45720" distL="114300" distR="114300" simplePos="0" relativeHeight="251659264" behindDoc="0" locked="0" layoutInCell="1" allowOverlap="1" wp14:anchorId="39A95ED6" wp14:editId="682DED43">
                <wp:simplePos x="0" y="0"/>
                <wp:positionH relativeFrom="column">
                  <wp:posOffset>2725000</wp:posOffset>
                </wp:positionH>
                <wp:positionV relativeFrom="paragraph">
                  <wp:posOffset>1238885</wp:posOffset>
                </wp:positionV>
                <wp:extent cx="3187700" cy="3886200"/>
                <wp:effectExtent l="0" t="0" r="0" b="0"/>
                <wp:wrapSquare wrapText="bothSides"/>
                <wp:docPr id="1880450000"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0" cy="3886200"/>
                        </a:xfrm>
                        <a:prstGeom prst="rect">
                          <a:avLst/>
                        </a:prstGeom>
                        <a:noFill/>
                        <a:ln w="9525">
                          <a:noFill/>
                          <a:miter lim="800000"/>
                          <a:headEnd/>
                          <a:tailEnd/>
                        </a:ln>
                      </wps:spPr>
                      <wps:txbx>
                        <w:txbxContent>
                          <w:p w14:paraId="450556ED" w14:textId="77777777" w:rsidR="00770F28" w:rsidRPr="00770F28" w:rsidRDefault="00770F28" w:rsidP="00770F28">
                            <w:pPr>
                              <w:spacing w:after="0" w:line="240" w:lineRule="auto"/>
                              <w:jc w:val="right"/>
                              <w:rPr>
                                <w:rFonts w:ascii="Prompt" w:hAnsi="Prompt" w:cs="Prompt"/>
                                <w:bCs/>
                                <w:color w:val="63AEBD"/>
                                <w:sz w:val="24"/>
                                <w:szCs w:val="24"/>
                                <w:lang w:val="it-IT"/>
                              </w:rPr>
                            </w:pPr>
                            <w:r w:rsidRPr="00770F28">
                              <w:rPr>
                                <w:rFonts w:ascii="Prompt" w:hAnsi="Prompt" w:cs="Prompt"/>
                                <w:bCs/>
                                <w:color w:val="63AEBD"/>
                                <w:sz w:val="24"/>
                                <w:szCs w:val="24"/>
                                <w:lang w:val="it-IT"/>
                              </w:rPr>
                              <w:t xml:space="preserve">Katty Jacqueline Rios Vera </w:t>
                            </w:r>
                          </w:p>
                          <w:p w14:paraId="78E49E68" w14:textId="77777777" w:rsidR="00770F28" w:rsidRPr="00770F28" w:rsidRDefault="00770F28" w:rsidP="00770F28">
                            <w:pPr>
                              <w:spacing w:after="0" w:line="240" w:lineRule="auto"/>
                              <w:jc w:val="right"/>
                              <w:rPr>
                                <w:rFonts w:ascii="Prompt" w:hAnsi="Prompt" w:cs="Prompt"/>
                                <w:bCs/>
                                <w:color w:val="FFFFFF" w:themeColor="background1"/>
                                <w:sz w:val="20"/>
                                <w:szCs w:val="20"/>
                                <w:lang w:val="it-IT"/>
                              </w:rPr>
                            </w:pPr>
                            <w:r>
                              <w:fldChar w:fldCharType="begin"/>
                            </w:r>
                            <w:r w:rsidRPr="00483A0D">
                              <w:rPr>
                                <w:lang w:val="en-US"/>
                              </w:rPr>
                              <w:instrText>HYPERLINK "https://orcid.org/0000-0002-3446-3025"</w:instrText>
                            </w:r>
                            <w:r>
                              <w:fldChar w:fldCharType="separate"/>
                            </w:r>
                            <w:r w:rsidRPr="00770F28">
                              <w:rPr>
                                <w:rStyle w:val="Hipervnculo"/>
                                <w:rFonts w:ascii="Prompt" w:hAnsi="Prompt" w:cs="Prompt"/>
                                <w:bCs/>
                                <w:color w:val="FFFFFF" w:themeColor="background1"/>
                                <w:sz w:val="20"/>
                                <w:szCs w:val="20"/>
                                <w:lang w:val="it-IT"/>
                              </w:rPr>
                              <w:t>https://orcid.org/0000-0002-3446-3025</w:t>
                            </w:r>
                            <w:r>
                              <w:fldChar w:fldCharType="end"/>
                            </w:r>
                            <w:r w:rsidRPr="00770F28">
                              <w:rPr>
                                <w:rFonts w:ascii="Prompt" w:hAnsi="Prompt" w:cs="Prompt"/>
                                <w:bCs/>
                                <w:color w:val="FFFFFF" w:themeColor="background1"/>
                                <w:sz w:val="20"/>
                                <w:szCs w:val="20"/>
                                <w:lang w:val="it-IT"/>
                              </w:rPr>
                              <w:t xml:space="preserve"> </w:t>
                            </w:r>
                          </w:p>
                          <w:p w14:paraId="759DF397" w14:textId="77777777" w:rsidR="00770F28" w:rsidRPr="00770F28" w:rsidRDefault="00770F28" w:rsidP="00770F28">
                            <w:pPr>
                              <w:spacing w:after="0" w:line="240" w:lineRule="auto"/>
                              <w:jc w:val="right"/>
                              <w:rPr>
                                <w:rFonts w:ascii="Prompt" w:hAnsi="Prompt" w:cs="Prompt"/>
                                <w:bCs/>
                                <w:color w:val="63AEBD"/>
                                <w:sz w:val="24"/>
                                <w:szCs w:val="24"/>
                                <w:lang w:val="it-IT"/>
                              </w:rPr>
                            </w:pPr>
                            <w:hyperlink r:id="rId8" w:history="1">
                              <w:r w:rsidRPr="00770F28">
                                <w:rPr>
                                  <w:rStyle w:val="Hipervnculo"/>
                                  <w:rFonts w:ascii="Prompt" w:hAnsi="Prompt" w:cs="Prompt"/>
                                  <w:bCs/>
                                  <w:color w:val="FFFFFF" w:themeColor="background1"/>
                                  <w:sz w:val="20"/>
                                  <w:szCs w:val="20"/>
                                  <w:lang w:val="it-IT"/>
                                </w:rPr>
                                <w:t>krios@unsa.edu.pe</w:t>
                              </w:r>
                            </w:hyperlink>
                            <w:r w:rsidRPr="00770F28">
                              <w:rPr>
                                <w:rFonts w:ascii="Prompt" w:hAnsi="Prompt" w:cs="Prompt"/>
                                <w:bCs/>
                                <w:color w:val="63AEBD"/>
                                <w:sz w:val="24"/>
                                <w:szCs w:val="24"/>
                                <w:lang w:val="it-IT"/>
                              </w:rPr>
                              <w:t xml:space="preserve"> </w:t>
                            </w:r>
                          </w:p>
                          <w:p w14:paraId="0020FDEE" w14:textId="25BA6B6C" w:rsidR="00770F28" w:rsidRDefault="00770F28" w:rsidP="00770F28">
                            <w:pPr>
                              <w:spacing w:after="0" w:line="240" w:lineRule="auto"/>
                              <w:jc w:val="right"/>
                              <w:rPr>
                                <w:rFonts w:ascii="Prompt" w:hAnsi="Prompt" w:cs="Prompt"/>
                                <w:bCs/>
                                <w:color w:val="63AEBD"/>
                                <w:sz w:val="20"/>
                                <w:szCs w:val="20"/>
                                <w:lang w:val="es-PE"/>
                              </w:rPr>
                            </w:pPr>
                            <w:r w:rsidRPr="00770F28">
                              <w:rPr>
                                <w:rFonts w:ascii="Prompt" w:hAnsi="Prompt" w:cs="Prompt"/>
                                <w:bCs/>
                                <w:color w:val="63AEBD"/>
                                <w:sz w:val="20"/>
                                <w:szCs w:val="20"/>
                                <w:lang w:val="es-PE"/>
                              </w:rPr>
                              <w:t>Universidad César Vallejo</w:t>
                            </w:r>
                            <w:r>
                              <w:rPr>
                                <w:rFonts w:ascii="Prompt" w:hAnsi="Prompt" w:cs="Prompt"/>
                                <w:bCs/>
                                <w:color w:val="63AEBD"/>
                                <w:sz w:val="20"/>
                                <w:szCs w:val="20"/>
                                <w:lang w:val="es-PE"/>
                              </w:rPr>
                              <w:t xml:space="preserve">. </w:t>
                            </w:r>
                            <w:r w:rsidRPr="00770F28">
                              <w:rPr>
                                <w:rFonts w:ascii="Prompt" w:hAnsi="Prompt" w:cs="Prompt"/>
                                <w:bCs/>
                                <w:color w:val="63AEBD"/>
                                <w:sz w:val="20"/>
                                <w:szCs w:val="20"/>
                                <w:lang w:val="es-PE"/>
                              </w:rPr>
                              <w:t>Lima-Perú</w:t>
                            </w:r>
                          </w:p>
                          <w:p w14:paraId="7639A98A" w14:textId="77777777" w:rsidR="00770F28" w:rsidRDefault="00770F28" w:rsidP="00770F28">
                            <w:pPr>
                              <w:spacing w:after="0" w:line="240" w:lineRule="auto"/>
                              <w:jc w:val="right"/>
                              <w:rPr>
                                <w:rFonts w:ascii="Prompt" w:hAnsi="Prompt" w:cs="Prompt"/>
                                <w:bCs/>
                                <w:color w:val="63AEBD"/>
                                <w:sz w:val="20"/>
                                <w:szCs w:val="20"/>
                                <w:lang w:val="es-PE"/>
                              </w:rPr>
                            </w:pPr>
                          </w:p>
                          <w:p w14:paraId="73F6D4DE" w14:textId="77777777" w:rsidR="00770F28" w:rsidRPr="00770F28" w:rsidRDefault="00770F28" w:rsidP="00770F28">
                            <w:pPr>
                              <w:spacing w:after="0" w:line="240" w:lineRule="auto"/>
                              <w:jc w:val="right"/>
                              <w:rPr>
                                <w:rFonts w:ascii="Prompt" w:hAnsi="Prompt" w:cs="Prompt"/>
                                <w:color w:val="63AEBD"/>
                                <w:sz w:val="24"/>
                                <w:szCs w:val="24"/>
                                <w:lang w:val="es-PE"/>
                              </w:rPr>
                            </w:pPr>
                            <w:proofErr w:type="spellStart"/>
                            <w:r w:rsidRPr="00770F28">
                              <w:rPr>
                                <w:rFonts w:ascii="Prompt" w:hAnsi="Prompt" w:cs="Prompt"/>
                                <w:color w:val="63AEBD"/>
                                <w:sz w:val="24"/>
                                <w:szCs w:val="24"/>
                                <w:lang w:val="es-PE"/>
                              </w:rPr>
                              <w:t>Giovana</w:t>
                            </w:r>
                            <w:proofErr w:type="spellEnd"/>
                            <w:r w:rsidRPr="00770F28">
                              <w:rPr>
                                <w:rFonts w:ascii="Prompt" w:hAnsi="Prompt" w:cs="Prompt"/>
                                <w:color w:val="63AEBD"/>
                                <w:sz w:val="24"/>
                                <w:szCs w:val="24"/>
                                <w:lang w:val="es-PE"/>
                              </w:rPr>
                              <w:t xml:space="preserve"> Edith Ruiz Villavicencio </w:t>
                            </w:r>
                          </w:p>
                          <w:p w14:paraId="5F513717" w14:textId="77777777" w:rsidR="00770F28" w:rsidRPr="00770F28" w:rsidRDefault="00770F28" w:rsidP="00770F28">
                            <w:pPr>
                              <w:spacing w:after="0" w:line="240" w:lineRule="auto"/>
                              <w:jc w:val="right"/>
                              <w:rPr>
                                <w:rFonts w:ascii="Prompt" w:hAnsi="Prompt" w:cs="Prompt"/>
                                <w:bCs/>
                                <w:color w:val="FFFFFF" w:themeColor="background1"/>
                                <w:sz w:val="20"/>
                                <w:szCs w:val="20"/>
                                <w:u w:val="single"/>
                                <w:lang w:val="es-PE"/>
                              </w:rPr>
                            </w:pPr>
                            <w:hyperlink r:id="rId9" w:history="1">
                              <w:r w:rsidRPr="00770F28">
                                <w:rPr>
                                  <w:rStyle w:val="Hipervnculo"/>
                                  <w:rFonts w:ascii="Prompt" w:hAnsi="Prompt" w:cs="Prompt"/>
                                  <w:bCs/>
                                  <w:color w:val="FFFFFF" w:themeColor="background1"/>
                                  <w:sz w:val="20"/>
                                  <w:szCs w:val="20"/>
                                  <w:lang w:val="es-PE"/>
                                </w:rPr>
                                <w:t>https://orcid.org/0000-0001-9216-4456</w:t>
                              </w:r>
                            </w:hyperlink>
                          </w:p>
                          <w:p w14:paraId="49BB63AB" w14:textId="77777777" w:rsidR="00770F28" w:rsidRPr="00770F28" w:rsidRDefault="00770F28" w:rsidP="00770F28">
                            <w:pPr>
                              <w:spacing w:after="0" w:line="240" w:lineRule="auto"/>
                              <w:jc w:val="right"/>
                              <w:rPr>
                                <w:rFonts w:ascii="Prompt" w:hAnsi="Prompt" w:cs="Prompt"/>
                                <w:bCs/>
                                <w:color w:val="FFFFFF" w:themeColor="background1"/>
                                <w:sz w:val="20"/>
                                <w:szCs w:val="20"/>
                                <w:lang w:val="es-PE"/>
                              </w:rPr>
                            </w:pPr>
                            <w:hyperlink r:id="rId10" w:history="1">
                              <w:r w:rsidRPr="00770F28">
                                <w:rPr>
                                  <w:rStyle w:val="Hipervnculo"/>
                                  <w:rFonts w:ascii="Prompt" w:hAnsi="Prompt" w:cs="Prompt"/>
                                  <w:bCs/>
                                  <w:color w:val="FFFFFF" w:themeColor="background1"/>
                                  <w:sz w:val="20"/>
                                  <w:szCs w:val="20"/>
                                  <w:lang w:val="es-PE"/>
                                </w:rPr>
                                <w:t>gruizvi01@ucvvirtual.edu.pe</w:t>
                              </w:r>
                            </w:hyperlink>
                          </w:p>
                          <w:p w14:paraId="46428B95" w14:textId="634516ED" w:rsidR="00770F28" w:rsidRPr="00770F28" w:rsidRDefault="00770F28" w:rsidP="00770F28">
                            <w:pPr>
                              <w:spacing w:after="0" w:line="240" w:lineRule="auto"/>
                              <w:jc w:val="right"/>
                              <w:rPr>
                                <w:rFonts w:ascii="Prompt" w:hAnsi="Prompt" w:cs="Prompt"/>
                                <w:bCs/>
                                <w:color w:val="63AEBD"/>
                                <w:sz w:val="20"/>
                                <w:szCs w:val="20"/>
                                <w:lang w:val="es-PE"/>
                              </w:rPr>
                            </w:pPr>
                            <w:r w:rsidRPr="00770F28">
                              <w:rPr>
                                <w:rFonts w:ascii="Prompt" w:hAnsi="Prompt" w:cs="Prompt"/>
                                <w:bCs/>
                                <w:color w:val="63AEBD"/>
                                <w:sz w:val="20"/>
                                <w:szCs w:val="20"/>
                                <w:lang w:val="es-PE"/>
                              </w:rPr>
                              <w:t xml:space="preserve">Universidad César Vallejo. </w:t>
                            </w:r>
                            <w:r w:rsidRPr="00770F28">
                              <w:rPr>
                                <w:rFonts w:ascii="Prompt" w:hAnsi="Prompt" w:cs="Prompt"/>
                                <w:bCs/>
                                <w:color w:val="63AEBD"/>
                                <w:sz w:val="20"/>
                                <w:szCs w:val="20"/>
                                <w:lang w:val="es-ES"/>
                              </w:rPr>
                              <w:t>Lima-Perú</w:t>
                            </w:r>
                          </w:p>
                          <w:p w14:paraId="15F86482" w14:textId="77777777" w:rsidR="00770F28" w:rsidRPr="00770F28" w:rsidRDefault="00770F28" w:rsidP="00770F28">
                            <w:pPr>
                              <w:spacing w:after="0" w:line="240" w:lineRule="auto"/>
                              <w:jc w:val="right"/>
                              <w:rPr>
                                <w:rFonts w:ascii="Prompt" w:hAnsi="Prompt" w:cs="Prompt"/>
                                <w:bCs/>
                                <w:color w:val="63AEBD"/>
                                <w:sz w:val="20"/>
                                <w:szCs w:val="20"/>
                                <w:lang w:val="es-PE"/>
                              </w:rPr>
                            </w:pPr>
                          </w:p>
                          <w:p w14:paraId="5C46FD3F" w14:textId="4265589D" w:rsidR="00681385" w:rsidRPr="00D92C8C" w:rsidRDefault="00681385" w:rsidP="00D92C8C">
                            <w:pPr>
                              <w:spacing w:after="0" w:line="240" w:lineRule="auto"/>
                              <w:jc w:val="right"/>
                              <w:rPr>
                                <w:rFonts w:ascii="Prompt" w:hAnsi="Prompt" w:cs="Prompt"/>
                                <w:color w:val="63AEBD"/>
                                <w:sz w:val="20"/>
                                <w:szCs w:val="20"/>
                                <w:lang w:val="es-ES"/>
                              </w:rPr>
                            </w:pPr>
                          </w:p>
                          <w:p w14:paraId="2A6E305B" w14:textId="77777777" w:rsidR="000529D8" w:rsidRDefault="000529D8" w:rsidP="000529D8">
                            <w:pPr>
                              <w:spacing w:after="0" w:line="240" w:lineRule="auto"/>
                              <w:jc w:val="right"/>
                              <w:rPr>
                                <w:rFonts w:ascii="Prompt" w:hAnsi="Prompt" w:cs="Prompt"/>
                                <w:color w:val="63AEBD"/>
                                <w:sz w:val="20"/>
                                <w:szCs w:val="20"/>
                              </w:rPr>
                            </w:pPr>
                          </w:p>
                          <w:p w14:paraId="6041DE0F" w14:textId="77777777" w:rsidR="000529D8" w:rsidRPr="002D2ADB" w:rsidRDefault="000529D8" w:rsidP="000529D8">
                            <w:pPr>
                              <w:spacing w:after="0" w:line="240" w:lineRule="auto"/>
                              <w:jc w:val="right"/>
                              <w:rPr>
                                <w:rFonts w:ascii="Prompt" w:hAnsi="Prompt" w:cs="Prompt"/>
                                <w:color w:val="FFFFFF"/>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A95ED6" id="_x0000_t202" coordsize="21600,21600" o:spt="202" path="m,l,21600r21600,l21600,xe">
                <v:stroke joinstyle="miter"/>
                <v:path gradientshapeok="t" o:connecttype="rect"/>
              </v:shapetype>
              <v:shape id="Cuadro de texto 17" o:spid="_x0000_s1026" type="#_x0000_t202" style="position:absolute;left:0;text-align:left;margin-left:214.55pt;margin-top:97.55pt;width:251pt;height:30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" filled="f" stroked="f">
                <v:textbox>
                  <w:txbxContent>
                    <w:p w14:paraId="450556ED" w14:textId="77777777" w:rsidR="00770F28" w:rsidRPr="00770F28" w:rsidRDefault="00770F28" w:rsidP="00770F28">
                      <w:pPr>
                        <w:spacing w:after="0" w:line="240" w:lineRule="auto"/>
                        <w:jc w:val="right"/>
                        <w:rPr>
                          <w:rFonts w:ascii="Prompt" w:hAnsi="Prompt" w:cs="Prompt"/>
                          <w:bCs/>
                          <w:color w:val="63AEBD"/>
                          <w:sz w:val="24"/>
                          <w:szCs w:val="24"/>
                          <w:lang w:val="it-IT"/>
                        </w:rPr>
                      </w:pPr>
                      <w:r w:rsidRPr="00770F28">
                        <w:rPr>
                          <w:rFonts w:ascii="Prompt" w:hAnsi="Prompt" w:cs="Prompt"/>
                          <w:bCs/>
                          <w:color w:val="63AEBD"/>
                          <w:sz w:val="24"/>
                          <w:szCs w:val="24"/>
                          <w:lang w:val="it-IT"/>
                        </w:rPr>
                        <w:t xml:space="preserve">Katty Jacqueline Rios Vera </w:t>
                      </w:r>
                    </w:p>
                    <w:p w14:paraId="78E49E68" w14:textId="77777777" w:rsidR="00770F28" w:rsidRPr="00770F28" w:rsidRDefault="00770F28" w:rsidP="00770F28">
                      <w:pPr>
                        <w:spacing w:after="0" w:line="240" w:lineRule="auto"/>
                        <w:jc w:val="right"/>
                        <w:rPr>
                          <w:rFonts w:ascii="Prompt" w:hAnsi="Prompt" w:cs="Prompt"/>
                          <w:bCs/>
                          <w:color w:val="FFFFFF" w:themeColor="background1"/>
                          <w:sz w:val="20"/>
                          <w:szCs w:val="20"/>
                          <w:lang w:val="it-IT"/>
                        </w:rPr>
                      </w:pPr>
                      <w:r>
                        <w:fldChar w:fldCharType="begin"/>
                      </w:r>
                      <w:r w:rsidRPr="00483A0D">
                        <w:rPr>
                          <w:lang w:val="en-US"/>
                        </w:rPr>
                        <w:instrText>HYPERLINK "https://orcid.org/0000-0002-3446-3025"</w:instrText>
                      </w:r>
                      <w:r>
                        <w:fldChar w:fldCharType="separate"/>
                      </w:r>
                      <w:r w:rsidRPr="00770F28">
                        <w:rPr>
                          <w:rStyle w:val="Hipervnculo"/>
                          <w:rFonts w:ascii="Prompt" w:hAnsi="Prompt" w:cs="Prompt"/>
                          <w:bCs/>
                          <w:color w:val="FFFFFF" w:themeColor="background1"/>
                          <w:sz w:val="20"/>
                          <w:szCs w:val="20"/>
                          <w:lang w:val="it-IT"/>
                        </w:rPr>
                        <w:t>https://orcid.org/0000-0002-3446-3025</w:t>
                      </w:r>
                      <w:r>
                        <w:fldChar w:fldCharType="end"/>
                      </w:r>
                      <w:r w:rsidRPr="00770F28">
                        <w:rPr>
                          <w:rFonts w:ascii="Prompt" w:hAnsi="Prompt" w:cs="Prompt"/>
                          <w:bCs/>
                          <w:color w:val="FFFFFF" w:themeColor="background1"/>
                          <w:sz w:val="20"/>
                          <w:szCs w:val="20"/>
                          <w:lang w:val="it-IT"/>
                        </w:rPr>
                        <w:t xml:space="preserve"> </w:t>
                      </w:r>
                    </w:p>
                    <w:p w14:paraId="759DF397" w14:textId="77777777" w:rsidR="00770F28" w:rsidRPr="00770F28" w:rsidRDefault="00770F28" w:rsidP="00770F28">
                      <w:pPr>
                        <w:spacing w:after="0" w:line="240" w:lineRule="auto"/>
                        <w:jc w:val="right"/>
                        <w:rPr>
                          <w:rFonts w:ascii="Prompt" w:hAnsi="Prompt" w:cs="Prompt"/>
                          <w:bCs/>
                          <w:color w:val="63AEBD"/>
                          <w:sz w:val="24"/>
                          <w:szCs w:val="24"/>
                          <w:lang w:val="it-IT"/>
                        </w:rPr>
                      </w:pPr>
                      <w:hyperlink r:id="rId11" w:history="1">
                        <w:r w:rsidRPr="00770F28">
                          <w:rPr>
                            <w:rStyle w:val="Hipervnculo"/>
                            <w:rFonts w:ascii="Prompt" w:hAnsi="Prompt" w:cs="Prompt"/>
                            <w:bCs/>
                            <w:color w:val="FFFFFF" w:themeColor="background1"/>
                            <w:sz w:val="20"/>
                            <w:szCs w:val="20"/>
                            <w:lang w:val="it-IT"/>
                          </w:rPr>
                          <w:t>krios@unsa.edu.pe</w:t>
                        </w:r>
                      </w:hyperlink>
                      <w:r w:rsidRPr="00770F28">
                        <w:rPr>
                          <w:rFonts w:ascii="Prompt" w:hAnsi="Prompt" w:cs="Prompt"/>
                          <w:bCs/>
                          <w:color w:val="63AEBD"/>
                          <w:sz w:val="24"/>
                          <w:szCs w:val="24"/>
                          <w:lang w:val="it-IT"/>
                        </w:rPr>
                        <w:t xml:space="preserve"> </w:t>
                      </w:r>
                    </w:p>
                    <w:p w14:paraId="0020FDEE" w14:textId="25BA6B6C" w:rsidR="00770F28" w:rsidRDefault="00770F28" w:rsidP="00770F28">
                      <w:pPr>
                        <w:spacing w:after="0" w:line="240" w:lineRule="auto"/>
                        <w:jc w:val="right"/>
                        <w:rPr>
                          <w:rFonts w:ascii="Prompt" w:hAnsi="Prompt" w:cs="Prompt"/>
                          <w:bCs/>
                          <w:color w:val="63AEBD"/>
                          <w:sz w:val="20"/>
                          <w:szCs w:val="20"/>
                          <w:lang w:val="es-PE"/>
                        </w:rPr>
                      </w:pPr>
                      <w:r w:rsidRPr="00770F28">
                        <w:rPr>
                          <w:rFonts w:ascii="Prompt" w:hAnsi="Prompt" w:cs="Prompt"/>
                          <w:bCs/>
                          <w:color w:val="63AEBD"/>
                          <w:sz w:val="20"/>
                          <w:szCs w:val="20"/>
                          <w:lang w:val="es-PE"/>
                        </w:rPr>
                        <w:t>Universidad César Vallejo</w:t>
                      </w:r>
                      <w:r>
                        <w:rPr>
                          <w:rFonts w:ascii="Prompt" w:hAnsi="Prompt" w:cs="Prompt"/>
                          <w:bCs/>
                          <w:color w:val="63AEBD"/>
                          <w:sz w:val="20"/>
                          <w:szCs w:val="20"/>
                          <w:lang w:val="es-PE"/>
                        </w:rPr>
                        <w:t xml:space="preserve">. </w:t>
                      </w:r>
                      <w:r w:rsidRPr="00770F28">
                        <w:rPr>
                          <w:rFonts w:ascii="Prompt" w:hAnsi="Prompt" w:cs="Prompt"/>
                          <w:bCs/>
                          <w:color w:val="63AEBD"/>
                          <w:sz w:val="20"/>
                          <w:szCs w:val="20"/>
                          <w:lang w:val="es-PE"/>
                        </w:rPr>
                        <w:t>Lima-Perú</w:t>
                      </w:r>
                    </w:p>
                    <w:p w14:paraId="7639A98A" w14:textId="77777777" w:rsidR="00770F28" w:rsidRDefault="00770F28" w:rsidP="00770F28">
                      <w:pPr>
                        <w:spacing w:after="0" w:line="240" w:lineRule="auto"/>
                        <w:jc w:val="right"/>
                        <w:rPr>
                          <w:rFonts w:ascii="Prompt" w:hAnsi="Prompt" w:cs="Prompt"/>
                          <w:bCs/>
                          <w:color w:val="63AEBD"/>
                          <w:sz w:val="20"/>
                          <w:szCs w:val="20"/>
                          <w:lang w:val="es-PE"/>
                        </w:rPr>
                      </w:pPr>
                    </w:p>
                    <w:p w14:paraId="73F6D4DE" w14:textId="77777777" w:rsidR="00770F28" w:rsidRPr="00770F28" w:rsidRDefault="00770F28" w:rsidP="00770F28">
                      <w:pPr>
                        <w:spacing w:after="0" w:line="240" w:lineRule="auto"/>
                        <w:jc w:val="right"/>
                        <w:rPr>
                          <w:rFonts w:ascii="Prompt" w:hAnsi="Prompt" w:cs="Prompt"/>
                          <w:color w:val="63AEBD"/>
                          <w:sz w:val="24"/>
                          <w:szCs w:val="24"/>
                          <w:lang w:val="es-PE"/>
                        </w:rPr>
                      </w:pPr>
                      <w:proofErr w:type="spellStart"/>
                      <w:r w:rsidRPr="00770F28">
                        <w:rPr>
                          <w:rFonts w:ascii="Prompt" w:hAnsi="Prompt" w:cs="Prompt"/>
                          <w:color w:val="63AEBD"/>
                          <w:sz w:val="24"/>
                          <w:szCs w:val="24"/>
                          <w:lang w:val="es-PE"/>
                        </w:rPr>
                        <w:t>Giovana</w:t>
                      </w:r>
                      <w:proofErr w:type="spellEnd"/>
                      <w:r w:rsidRPr="00770F28">
                        <w:rPr>
                          <w:rFonts w:ascii="Prompt" w:hAnsi="Prompt" w:cs="Prompt"/>
                          <w:color w:val="63AEBD"/>
                          <w:sz w:val="24"/>
                          <w:szCs w:val="24"/>
                          <w:lang w:val="es-PE"/>
                        </w:rPr>
                        <w:t xml:space="preserve"> Edith Ruiz Villavicencio </w:t>
                      </w:r>
                    </w:p>
                    <w:p w14:paraId="5F513717" w14:textId="77777777" w:rsidR="00770F28" w:rsidRPr="00770F28" w:rsidRDefault="00770F28" w:rsidP="00770F28">
                      <w:pPr>
                        <w:spacing w:after="0" w:line="240" w:lineRule="auto"/>
                        <w:jc w:val="right"/>
                        <w:rPr>
                          <w:rFonts w:ascii="Prompt" w:hAnsi="Prompt" w:cs="Prompt"/>
                          <w:bCs/>
                          <w:color w:val="FFFFFF" w:themeColor="background1"/>
                          <w:sz w:val="20"/>
                          <w:szCs w:val="20"/>
                          <w:u w:val="single"/>
                          <w:lang w:val="es-PE"/>
                        </w:rPr>
                      </w:pPr>
                      <w:hyperlink r:id="rId12" w:history="1">
                        <w:r w:rsidRPr="00770F28">
                          <w:rPr>
                            <w:rStyle w:val="Hipervnculo"/>
                            <w:rFonts w:ascii="Prompt" w:hAnsi="Prompt" w:cs="Prompt"/>
                            <w:bCs/>
                            <w:color w:val="FFFFFF" w:themeColor="background1"/>
                            <w:sz w:val="20"/>
                            <w:szCs w:val="20"/>
                            <w:lang w:val="es-PE"/>
                          </w:rPr>
                          <w:t>https://orcid.org/0000-0001-9216-4456</w:t>
                        </w:r>
                      </w:hyperlink>
                    </w:p>
                    <w:p w14:paraId="49BB63AB" w14:textId="77777777" w:rsidR="00770F28" w:rsidRPr="00770F28" w:rsidRDefault="00770F28" w:rsidP="00770F28">
                      <w:pPr>
                        <w:spacing w:after="0" w:line="240" w:lineRule="auto"/>
                        <w:jc w:val="right"/>
                        <w:rPr>
                          <w:rFonts w:ascii="Prompt" w:hAnsi="Prompt" w:cs="Prompt"/>
                          <w:bCs/>
                          <w:color w:val="FFFFFF" w:themeColor="background1"/>
                          <w:sz w:val="20"/>
                          <w:szCs w:val="20"/>
                          <w:lang w:val="es-PE"/>
                        </w:rPr>
                      </w:pPr>
                      <w:hyperlink r:id="rId13" w:history="1">
                        <w:r w:rsidRPr="00770F28">
                          <w:rPr>
                            <w:rStyle w:val="Hipervnculo"/>
                            <w:rFonts w:ascii="Prompt" w:hAnsi="Prompt" w:cs="Prompt"/>
                            <w:bCs/>
                            <w:color w:val="FFFFFF" w:themeColor="background1"/>
                            <w:sz w:val="20"/>
                            <w:szCs w:val="20"/>
                            <w:lang w:val="es-PE"/>
                          </w:rPr>
                          <w:t>gruizvi01@ucvvirtual.edu.pe</w:t>
                        </w:r>
                      </w:hyperlink>
                    </w:p>
                    <w:p w14:paraId="46428B95" w14:textId="634516ED" w:rsidR="00770F28" w:rsidRPr="00770F28" w:rsidRDefault="00770F28" w:rsidP="00770F28">
                      <w:pPr>
                        <w:spacing w:after="0" w:line="240" w:lineRule="auto"/>
                        <w:jc w:val="right"/>
                        <w:rPr>
                          <w:rFonts w:ascii="Prompt" w:hAnsi="Prompt" w:cs="Prompt"/>
                          <w:bCs/>
                          <w:color w:val="63AEBD"/>
                          <w:sz w:val="20"/>
                          <w:szCs w:val="20"/>
                          <w:lang w:val="es-PE"/>
                        </w:rPr>
                      </w:pPr>
                      <w:r w:rsidRPr="00770F28">
                        <w:rPr>
                          <w:rFonts w:ascii="Prompt" w:hAnsi="Prompt" w:cs="Prompt"/>
                          <w:bCs/>
                          <w:color w:val="63AEBD"/>
                          <w:sz w:val="20"/>
                          <w:szCs w:val="20"/>
                          <w:lang w:val="es-PE"/>
                        </w:rPr>
                        <w:t xml:space="preserve">Universidad César Vallejo. </w:t>
                      </w:r>
                      <w:r w:rsidRPr="00770F28">
                        <w:rPr>
                          <w:rFonts w:ascii="Prompt" w:hAnsi="Prompt" w:cs="Prompt"/>
                          <w:bCs/>
                          <w:color w:val="63AEBD"/>
                          <w:sz w:val="20"/>
                          <w:szCs w:val="20"/>
                          <w:lang w:val="es-ES"/>
                        </w:rPr>
                        <w:t>Lima-Perú</w:t>
                      </w:r>
                    </w:p>
                    <w:p w14:paraId="15F86482" w14:textId="77777777" w:rsidR="00770F28" w:rsidRPr="00770F28" w:rsidRDefault="00770F28" w:rsidP="00770F28">
                      <w:pPr>
                        <w:spacing w:after="0" w:line="240" w:lineRule="auto"/>
                        <w:jc w:val="right"/>
                        <w:rPr>
                          <w:rFonts w:ascii="Prompt" w:hAnsi="Prompt" w:cs="Prompt"/>
                          <w:bCs/>
                          <w:color w:val="63AEBD"/>
                          <w:sz w:val="20"/>
                          <w:szCs w:val="20"/>
                          <w:lang w:val="es-PE"/>
                        </w:rPr>
                      </w:pPr>
                    </w:p>
                    <w:p w14:paraId="5C46FD3F" w14:textId="4265589D" w:rsidR="00681385" w:rsidRPr="00D92C8C" w:rsidRDefault="00681385" w:rsidP="00D92C8C">
                      <w:pPr>
                        <w:spacing w:after="0" w:line="240" w:lineRule="auto"/>
                        <w:jc w:val="right"/>
                        <w:rPr>
                          <w:rFonts w:ascii="Prompt" w:hAnsi="Prompt" w:cs="Prompt"/>
                          <w:color w:val="63AEBD"/>
                          <w:sz w:val="20"/>
                          <w:szCs w:val="20"/>
                          <w:lang w:val="es-ES"/>
                        </w:rPr>
                      </w:pPr>
                    </w:p>
                    <w:p w14:paraId="2A6E305B" w14:textId="77777777" w:rsidR="000529D8" w:rsidRDefault="000529D8" w:rsidP="000529D8">
                      <w:pPr>
                        <w:spacing w:after="0" w:line="240" w:lineRule="auto"/>
                        <w:jc w:val="right"/>
                        <w:rPr>
                          <w:rFonts w:ascii="Prompt" w:hAnsi="Prompt" w:cs="Prompt"/>
                          <w:color w:val="63AEBD"/>
                          <w:sz w:val="20"/>
                          <w:szCs w:val="20"/>
                        </w:rPr>
                      </w:pPr>
                    </w:p>
                    <w:p w14:paraId="6041DE0F" w14:textId="77777777" w:rsidR="000529D8" w:rsidRPr="002D2ADB" w:rsidRDefault="000529D8" w:rsidP="000529D8">
                      <w:pPr>
                        <w:spacing w:after="0" w:line="240" w:lineRule="auto"/>
                        <w:jc w:val="right"/>
                        <w:rPr>
                          <w:rFonts w:ascii="Prompt" w:hAnsi="Prompt" w:cs="Prompt"/>
                          <w:color w:val="FFFFFF"/>
                          <w:sz w:val="20"/>
                          <w:szCs w:val="20"/>
                        </w:rPr>
                      </w:pPr>
                    </w:p>
                  </w:txbxContent>
                </v:textbox>
                <w10:wrap type="square"/>
              </v:shape>
            </w:pict>
          </mc:Fallback>
        </mc:AlternateContent>
      </w:r>
      <w:r w:rsidRPr="00EE7D31">
        <w:rPr>
          <w:noProof/>
        </w:rPr>
        <mc:AlternateContent>
          <mc:Choice Requires="wps">
            <w:drawing>
              <wp:anchor distT="45720" distB="45720" distL="114300" distR="114300" simplePos="0" relativeHeight="251658240" behindDoc="0" locked="0" layoutInCell="1" allowOverlap="1" wp14:anchorId="43D7E6E4" wp14:editId="79B198F6">
                <wp:simplePos x="0" y="0"/>
                <wp:positionH relativeFrom="column">
                  <wp:posOffset>51855</wp:posOffset>
                </wp:positionH>
                <wp:positionV relativeFrom="paragraph">
                  <wp:posOffset>1243655</wp:posOffset>
                </wp:positionV>
                <wp:extent cx="3187700" cy="3886200"/>
                <wp:effectExtent l="0" t="0" r="0" b="0"/>
                <wp:wrapSquare wrapText="bothSides"/>
                <wp:docPr id="170649503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0" cy="3886200"/>
                        </a:xfrm>
                        <a:prstGeom prst="rect">
                          <a:avLst/>
                        </a:prstGeom>
                        <a:noFill/>
                        <a:ln w="9525">
                          <a:noFill/>
                          <a:miter lim="800000"/>
                          <a:headEnd/>
                          <a:tailEnd/>
                        </a:ln>
                      </wps:spPr>
                      <wps:txbx>
                        <w:txbxContent>
                          <w:p w14:paraId="3D539263" w14:textId="77777777" w:rsidR="00E707AD" w:rsidRPr="00E707AD" w:rsidRDefault="00E707AD" w:rsidP="00E707AD">
                            <w:pPr>
                              <w:spacing w:after="0" w:line="240" w:lineRule="auto"/>
                              <w:jc w:val="right"/>
                              <w:rPr>
                                <w:rFonts w:ascii="Prompt" w:hAnsi="Prompt" w:cs="Prompt"/>
                                <w:bCs/>
                                <w:color w:val="63AEBD"/>
                                <w:sz w:val="24"/>
                                <w:szCs w:val="24"/>
                                <w:lang w:val="it-IT"/>
                              </w:rPr>
                            </w:pPr>
                            <w:r w:rsidRPr="00E707AD">
                              <w:rPr>
                                <w:rFonts w:ascii="Prompt" w:hAnsi="Prompt" w:cs="Prompt"/>
                                <w:bCs/>
                                <w:color w:val="63AEBD"/>
                                <w:sz w:val="24"/>
                                <w:szCs w:val="24"/>
                                <w:lang w:val="it-IT"/>
                              </w:rPr>
                              <w:t xml:space="preserve">Olenka Ytania León Balarezo </w:t>
                            </w:r>
                          </w:p>
                          <w:p w14:paraId="4A23BA7A" w14:textId="77777777" w:rsidR="00E707AD" w:rsidRPr="00E707AD" w:rsidRDefault="00E707AD" w:rsidP="00E707AD">
                            <w:pPr>
                              <w:spacing w:after="0" w:line="240" w:lineRule="auto"/>
                              <w:jc w:val="right"/>
                              <w:rPr>
                                <w:rFonts w:ascii="Prompt" w:hAnsi="Prompt" w:cs="Prompt"/>
                                <w:color w:val="FFFFFF" w:themeColor="background1"/>
                                <w:sz w:val="20"/>
                                <w:szCs w:val="20"/>
                                <w:lang w:val="it-IT"/>
                              </w:rPr>
                            </w:pPr>
                            <w:hyperlink r:id="rId14" w:history="1">
                              <w:r w:rsidRPr="00E707AD">
                                <w:rPr>
                                  <w:rStyle w:val="Hipervnculo"/>
                                  <w:rFonts w:ascii="Prompt" w:hAnsi="Prompt" w:cs="Prompt"/>
                                  <w:color w:val="FFFFFF" w:themeColor="background1"/>
                                  <w:sz w:val="20"/>
                                  <w:szCs w:val="20"/>
                                  <w:lang w:val="it-IT"/>
                                </w:rPr>
                                <w:t>https://orcid.org/0000-0002-0189-278X</w:t>
                              </w:r>
                            </w:hyperlink>
                          </w:p>
                          <w:p w14:paraId="57B5C458" w14:textId="77777777" w:rsidR="00E707AD" w:rsidRPr="00E707AD" w:rsidRDefault="00E707AD" w:rsidP="00E707AD">
                            <w:pPr>
                              <w:spacing w:after="0" w:line="240" w:lineRule="auto"/>
                              <w:jc w:val="right"/>
                              <w:rPr>
                                <w:rFonts w:ascii="Prompt" w:hAnsi="Prompt" w:cs="Prompt"/>
                                <w:color w:val="FFFFFF" w:themeColor="background1"/>
                                <w:sz w:val="20"/>
                                <w:szCs w:val="20"/>
                                <w:lang w:val="es-ES"/>
                              </w:rPr>
                            </w:pPr>
                            <w:hyperlink r:id="rId15" w:history="1">
                              <w:r w:rsidRPr="00E707AD">
                                <w:rPr>
                                  <w:rStyle w:val="Hipervnculo"/>
                                  <w:rFonts w:ascii="Prompt" w:hAnsi="Prompt" w:cs="Prompt"/>
                                  <w:color w:val="FFFFFF" w:themeColor="background1"/>
                                  <w:sz w:val="20"/>
                                  <w:szCs w:val="20"/>
                                  <w:lang w:val="es-ES"/>
                                </w:rPr>
                                <w:t>oleonba@ucvvirtual.edu.pe</w:t>
                              </w:r>
                            </w:hyperlink>
                          </w:p>
                          <w:p w14:paraId="4F57F527" w14:textId="77777777" w:rsidR="00E707AD" w:rsidRDefault="00E707AD" w:rsidP="00E707AD">
                            <w:pPr>
                              <w:spacing w:after="0" w:line="240" w:lineRule="auto"/>
                              <w:jc w:val="right"/>
                              <w:rPr>
                                <w:rFonts w:ascii="Prompt" w:hAnsi="Prompt" w:cs="Prompt"/>
                                <w:color w:val="63AEBD"/>
                                <w:sz w:val="20"/>
                                <w:szCs w:val="20"/>
                                <w:lang w:val="es-PE"/>
                              </w:rPr>
                            </w:pPr>
                            <w:r w:rsidRPr="00E707AD">
                              <w:rPr>
                                <w:rFonts w:ascii="Prompt" w:hAnsi="Prompt" w:cs="Prompt"/>
                                <w:color w:val="63AEBD"/>
                                <w:sz w:val="20"/>
                                <w:szCs w:val="20"/>
                                <w:lang w:val="es-PE"/>
                              </w:rPr>
                              <w:t>Universidad César Vallejo</w:t>
                            </w:r>
                            <w:r>
                              <w:rPr>
                                <w:rFonts w:ascii="Prompt" w:hAnsi="Prompt" w:cs="Prompt"/>
                                <w:color w:val="63AEBD"/>
                                <w:sz w:val="20"/>
                                <w:szCs w:val="20"/>
                                <w:lang w:val="es-PE"/>
                              </w:rPr>
                              <w:t xml:space="preserve">. </w:t>
                            </w:r>
                            <w:r w:rsidRPr="00E707AD">
                              <w:rPr>
                                <w:rFonts w:ascii="Prompt" w:hAnsi="Prompt" w:cs="Prompt"/>
                                <w:color w:val="63AEBD"/>
                                <w:sz w:val="20"/>
                                <w:szCs w:val="20"/>
                                <w:lang w:val="es-ES"/>
                              </w:rPr>
                              <w:t>Lima-Perú</w:t>
                            </w:r>
                          </w:p>
                          <w:p w14:paraId="3E28A5EB" w14:textId="77777777" w:rsidR="00E707AD" w:rsidRDefault="00E707AD" w:rsidP="00E707AD">
                            <w:pPr>
                              <w:spacing w:after="0" w:line="240" w:lineRule="auto"/>
                              <w:jc w:val="right"/>
                              <w:rPr>
                                <w:rFonts w:ascii="Prompt" w:hAnsi="Prompt" w:cs="Prompt"/>
                                <w:color w:val="63AEBD"/>
                                <w:sz w:val="20"/>
                                <w:szCs w:val="20"/>
                                <w:lang w:val="es-PE"/>
                              </w:rPr>
                            </w:pPr>
                          </w:p>
                          <w:p w14:paraId="15BFC1E0" w14:textId="7C64B2B4" w:rsidR="00E707AD" w:rsidRPr="00E707AD" w:rsidRDefault="00E707AD" w:rsidP="00E707AD">
                            <w:pPr>
                              <w:spacing w:after="0" w:line="240" w:lineRule="auto"/>
                              <w:jc w:val="right"/>
                              <w:rPr>
                                <w:rFonts w:ascii="Prompt" w:hAnsi="Prompt" w:cs="Prompt"/>
                                <w:color w:val="63AEBD"/>
                                <w:sz w:val="20"/>
                                <w:szCs w:val="20"/>
                                <w:lang w:val="es-PE"/>
                              </w:rPr>
                            </w:pPr>
                            <w:r w:rsidRPr="00E707AD">
                              <w:rPr>
                                <w:rFonts w:ascii="Prompt" w:hAnsi="Prompt" w:cs="Prompt"/>
                                <w:bCs/>
                                <w:color w:val="63AEBD"/>
                                <w:sz w:val="24"/>
                                <w:szCs w:val="24"/>
                                <w:lang w:val="es-PE"/>
                              </w:rPr>
                              <w:t>Víctor Hugo Rojas Chacón</w:t>
                            </w:r>
                          </w:p>
                          <w:p w14:paraId="787D6991" w14:textId="77777777" w:rsidR="00E707AD" w:rsidRPr="00E707AD" w:rsidRDefault="00E707AD" w:rsidP="00E707AD">
                            <w:pPr>
                              <w:spacing w:after="0" w:line="240" w:lineRule="auto"/>
                              <w:jc w:val="right"/>
                              <w:rPr>
                                <w:rFonts w:ascii="Prompt" w:hAnsi="Prompt" w:cs="Prompt"/>
                                <w:color w:val="FFFFFF" w:themeColor="background1"/>
                                <w:sz w:val="20"/>
                                <w:szCs w:val="20"/>
                                <w:u w:val="single"/>
                                <w:lang w:val="es-ES"/>
                              </w:rPr>
                            </w:pPr>
                            <w:hyperlink r:id="rId16" w:history="1">
                              <w:r w:rsidRPr="00E707AD">
                                <w:rPr>
                                  <w:rStyle w:val="Hipervnculo"/>
                                  <w:rFonts w:ascii="Prompt" w:hAnsi="Prompt" w:cs="Prompt"/>
                                  <w:color w:val="FFFFFF" w:themeColor="background1"/>
                                  <w:sz w:val="20"/>
                                  <w:szCs w:val="20"/>
                                  <w:lang w:val="es-ES"/>
                                </w:rPr>
                                <w:t>https://orcid.org/0000-0003-4270-1027</w:t>
                              </w:r>
                            </w:hyperlink>
                          </w:p>
                          <w:p w14:paraId="7E47CC8B" w14:textId="77777777" w:rsidR="00E707AD" w:rsidRPr="00E707AD" w:rsidRDefault="00E707AD" w:rsidP="00E707AD">
                            <w:pPr>
                              <w:spacing w:after="0" w:line="240" w:lineRule="auto"/>
                              <w:jc w:val="right"/>
                              <w:rPr>
                                <w:rFonts w:ascii="Prompt" w:hAnsi="Prompt" w:cs="Prompt"/>
                                <w:color w:val="63AEBD"/>
                                <w:sz w:val="20"/>
                                <w:szCs w:val="20"/>
                                <w:lang w:val="es-ES"/>
                              </w:rPr>
                            </w:pPr>
                            <w:hyperlink r:id="rId17" w:history="1">
                              <w:r w:rsidRPr="00E707AD">
                                <w:rPr>
                                  <w:rStyle w:val="Hipervnculo"/>
                                  <w:rFonts w:ascii="Prompt" w:hAnsi="Prompt" w:cs="Prompt"/>
                                  <w:color w:val="FFFFFF" w:themeColor="background1"/>
                                  <w:sz w:val="20"/>
                                  <w:szCs w:val="20"/>
                                  <w:lang w:val="es-ES"/>
                                </w:rPr>
                                <w:t>vrojasch1@ucvvirtual.edu.pe</w:t>
                              </w:r>
                            </w:hyperlink>
                            <w:r w:rsidRPr="00E707AD">
                              <w:rPr>
                                <w:rFonts w:ascii="Prompt" w:hAnsi="Prompt" w:cs="Prompt"/>
                                <w:color w:val="63AEBD"/>
                                <w:sz w:val="20"/>
                                <w:szCs w:val="20"/>
                                <w:lang w:val="es-ES"/>
                              </w:rPr>
                              <w:t xml:space="preserve"> </w:t>
                            </w:r>
                          </w:p>
                          <w:p w14:paraId="6A51A2A2" w14:textId="093B2CA3" w:rsidR="00681385" w:rsidRPr="00E707AD" w:rsidRDefault="00E707AD" w:rsidP="00E707AD">
                            <w:pPr>
                              <w:spacing w:after="0" w:line="240" w:lineRule="auto"/>
                              <w:jc w:val="right"/>
                              <w:rPr>
                                <w:rFonts w:ascii="Prompt" w:hAnsi="Prompt" w:cs="Prompt"/>
                                <w:color w:val="63AEBD"/>
                                <w:sz w:val="20"/>
                                <w:szCs w:val="20"/>
                                <w:lang w:val="es-PE"/>
                              </w:rPr>
                            </w:pPr>
                            <w:r w:rsidRPr="00E707AD">
                              <w:rPr>
                                <w:rFonts w:ascii="Prompt" w:hAnsi="Prompt" w:cs="Prompt"/>
                                <w:color w:val="63AEBD"/>
                                <w:sz w:val="20"/>
                                <w:szCs w:val="20"/>
                                <w:lang w:val="es-PE"/>
                              </w:rPr>
                              <w:t>Universidad César Vallejo</w:t>
                            </w:r>
                            <w:r>
                              <w:rPr>
                                <w:rFonts w:ascii="Prompt" w:hAnsi="Prompt" w:cs="Prompt"/>
                                <w:color w:val="63AEBD"/>
                                <w:sz w:val="20"/>
                                <w:szCs w:val="20"/>
                                <w:lang w:val="es-PE"/>
                              </w:rPr>
                              <w:t xml:space="preserve">. </w:t>
                            </w:r>
                            <w:r w:rsidRPr="00E707AD">
                              <w:rPr>
                                <w:rFonts w:ascii="Prompt" w:hAnsi="Prompt" w:cs="Prompt"/>
                                <w:color w:val="63AEBD"/>
                                <w:sz w:val="20"/>
                                <w:szCs w:val="20"/>
                                <w:lang w:val="it-IT"/>
                              </w:rPr>
                              <w:t>Lima-Perú</w:t>
                            </w:r>
                          </w:p>
                          <w:p w14:paraId="58D91CEE" w14:textId="5DBB5A72" w:rsidR="000529D8" w:rsidRDefault="000529D8" w:rsidP="00D92C8C">
                            <w:pPr>
                              <w:spacing w:after="0" w:line="240" w:lineRule="auto"/>
                              <w:jc w:val="center"/>
                              <w:rPr>
                                <w:rFonts w:ascii="Prompt" w:hAnsi="Prompt" w:cs="Prompt"/>
                                <w:color w:val="63AEBD"/>
                                <w:sz w:val="20"/>
                                <w:szCs w:val="20"/>
                              </w:rPr>
                            </w:pPr>
                          </w:p>
                          <w:p w14:paraId="1C37CEE0" w14:textId="77777777" w:rsidR="000529D8" w:rsidRDefault="000529D8" w:rsidP="000529D8">
                            <w:pPr>
                              <w:spacing w:after="0" w:line="240" w:lineRule="auto"/>
                              <w:jc w:val="right"/>
                              <w:rPr>
                                <w:rFonts w:ascii="Prompt" w:hAnsi="Prompt" w:cs="Prompt"/>
                                <w:color w:val="63AEBD"/>
                                <w:sz w:val="20"/>
                                <w:szCs w:val="20"/>
                              </w:rPr>
                            </w:pPr>
                          </w:p>
                          <w:p w14:paraId="240816E2" w14:textId="77777777" w:rsidR="000529D8" w:rsidRPr="002D2ADB" w:rsidRDefault="000529D8" w:rsidP="000529D8">
                            <w:pPr>
                              <w:spacing w:after="0" w:line="240" w:lineRule="auto"/>
                              <w:jc w:val="right"/>
                              <w:rPr>
                                <w:rFonts w:ascii="Prompt" w:hAnsi="Prompt" w:cs="Prompt"/>
                                <w:color w:val="FFFFFF"/>
                                <w:sz w:val="20"/>
                                <w:szCs w:val="20"/>
                              </w:rPr>
                            </w:pPr>
                          </w:p>
                          <w:p w14:paraId="656295B8" w14:textId="77777777" w:rsidR="000529D8" w:rsidRPr="002D2ADB" w:rsidRDefault="000529D8" w:rsidP="000529D8">
                            <w:pPr>
                              <w:spacing w:after="0" w:line="240" w:lineRule="auto"/>
                              <w:jc w:val="right"/>
                              <w:rPr>
                                <w:rFonts w:ascii="Prompt" w:hAnsi="Prompt" w:cs="Prompt"/>
                                <w:color w:val="FFFFFF"/>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D7E6E4" id="Cuadro de texto 5" o:spid="_x0000_s1027" type="#_x0000_t202" style="position:absolute;left:0;text-align:left;margin-left:4.1pt;margin-top:97.95pt;width:251pt;height:306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" filled="f" stroked="f">
                <v:textbox>
                  <w:txbxContent>
                    <w:p w14:paraId="3D539263" w14:textId="77777777" w:rsidR="00E707AD" w:rsidRPr="00E707AD" w:rsidRDefault="00E707AD" w:rsidP="00E707AD">
                      <w:pPr>
                        <w:spacing w:after="0" w:line="240" w:lineRule="auto"/>
                        <w:jc w:val="right"/>
                        <w:rPr>
                          <w:rFonts w:ascii="Prompt" w:hAnsi="Prompt" w:cs="Prompt"/>
                          <w:bCs/>
                          <w:color w:val="63AEBD"/>
                          <w:sz w:val="24"/>
                          <w:szCs w:val="24"/>
                          <w:lang w:val="it-IT"/>
                        </w:rPr>
                      </w:pPr>
                      <w:r w:rsidRPr="00E707AD">
                        <w:rPr>
                          <w:rFonts w:ascii="Prompt" w:hAnsi="Prompt" w:cs="Prompt"/>
                          <w:bCs/>
                          <w:color w:val="63AEBD"/>
                          <w:sz w:val="24"/>
                          <w:szCs w:val="24"/>
                          <w:lang w:val="it-IT"/>
                        </w:rPr>
                        <w:t xml:space="preserve">Olenka Ytania León Balarezo </w:t>
                      </w:r>
                    </w:p>
                    <w:p w14:paraId="4A23BA7A" w14:textId="77777777" w:rsidR="00E707AD" w:rsidRPr="00E707AD" w:rsidRDefault="00E707AD" w:rsidP="00E707AD">
                      <w:pPr>
                        <w:spacing w:after="0" w:line="240" w:lineRule="auto"/>
                        <w:jc w:val="right"/>
                        <w:rPr>
                          <w:rFonts w:ascii="Prompt" w:hAnsi="Prompt" w:cs="Prompt"/>
                          <w:color w:val="FFFFFF" w:themeColor="background1"/>
                          <w:sz w:val="20"/>
                          <w:szCs w:val="20"/>
                          <w:lang w:val="it-IT"/>
                        </w:rPr>
                      </w:pPr>
                      <w:hyperlink r:id="rId18" w:history="1">
                        <w:r w:rsidRPr="00E707AD">
                          <w:rPr>
                            <w:rStyle w:val="Hipervnculo"/>
                            <w:rFonts w:ascii="Prompt" w:hAnsi="Prompt" w:cs="Prompt"/>
                            <w:color w:val="FFFFFF" w:themeColor="background1"/>
                            <w:sz w:val="20"/>
                            <w:szCs w:val="20"/>
                            <w:lang w:val="it-IT"/>
                          </w:rPr>
                          <w:t>https://orcid.org/0000-0002-0189-278X</w:t>
                        </w:r>
                      </w:hyperlink>
                    </w:p>
                    <w:p w14:paraId="57B5C458" w14:textId="77777777" w:rsidR="00E707AD" w:rsidRPr="00E707AD" w:rsidRDefault="00E707AD" w:rsidP="00E707AD">
                      <w:pPr>
                        <w:spacing w:after="0" w:line="240" w:lineRule="auto"/>
                        <w:jc w:val="right"/>
                        <w:rPr>
                          <w:rFonts w:ascii="Prompt" w:hAnsi="Prompt" w:cs="Prompt"/>
                          <w:color w:val="FFFFFF" w:themeColor="background1"/>
                          <w:sz w:val="20"/>
                          <w:szCs w:val="20"/>
                          <w:lang w:val="es-ES"/>
                        </w:rPr>
                      </w:pPr>
                      <w:hyperlink r:id="rId19" w:history="1">
                        <w:r w:rsidRPr="00E707AD">
                          <w:rPr>
                            <w:rStyle w:val="Hipervnculo"/>
                            <w:rFonts w:ascii="Prompt" w:hAnsi="Prompt" w:cs="Prompt"/>
                            <w:color w:val="FFFFFF" w:themeColor="background1"/>
                            <w:sz w:val="20"/>
                            <w:szCs w:val="20"/>
                            <w:lang w:val="es-ES"/>
                          </w:rPr>
                          <w:t>oleonba@ucvvirtual.edu.pe</w:t>
                        </w:r>
                      </w:hyperlink>
                    </w:p>
                    <w:p w14:paraId="4F57F527" w14:textId="77777777" w:rsidR="00E707AD" w:rsidRDefault="00E707AD" w:rsidP="00E707AD">
                      <w:pPr>
                        <w:spacing w:after="0" w:line="240" w:lineRule="auto"/>
                        <w:jc w:val="right"/>
                        <w:rPr>
                          <w:rFonts w:ascii="Prompt" w:hAnsi="Prompt" w:cs="Prompt"/>
                          <w:color w:val="63AEBD"/>
                          <w:sz w:val="20"/>
                          <w:szCs w:val="20"/>
                          <w:lang w:val="es-PE"/>
                        </w:rPr>
                      </w:pPr>
                      <w:r w:rsidRPr="00E707AD">
                        <w:rPr>
                          <w:rFonts w:ascii="Prompt" w:hAnsi="Prompt" w:cs="Prompt"/>
                          <w:color w:val="63AEBD"/>
                          <w:sz w:val="20"/>
                          <w:szCs w:val="20"/>
                          <w:lang w:val="es-PE"/>
                        </w:rPr>
                        <w:t>Universidad César Vallejo</w:t>
                      </w:r>
                      <w:r>
                        <w:rPr>
                          <w:rFonts w:ascii="Prompt" w:hAnsi="Prompt" w:cs="Prompt"/>
                          <w:color w:val="63AEBD"/>
                          <w:sz w:val="20"/>
                          <w:szCs w:val="20"/>
                          <w:lang w:val="es-PE"/>
                        </w:rPr>
                        <w:t xml:space="preserve">. </w:t>
                      </w:r>
                      <w:r w:rsidRPr="00E707AD">
                        <w:rPr>
                          <w:rFonts w:ascii="Prompt" w:hAnsi="Prompt" w:cs="Prompt"/>
                          <w:color w:val="63AEBD"/>
                          <w:sz w:val="20"/>
                          <w:szCs w:val="20"/>
                          <w:lang w:val="es-ES"/>
                        </w:rPr>
                        <w:t>Lima-Perú</w:t>
                      </w:r>
                    </w:p>
                    <w:p w14:paraId="3E28A5EB" w14:textId="77777777" w:rsidR="00E707AD" w:rsidRDefault="00E707AD" w:rsidP="00E707AD">
                      <w:pPr>
                        <w:spacing w:after="0" w:line="240" w:lineRule="auto"/>
                        <w:jc w:val="right"/>
                        <w:rPr>
                          <w:rFonts w:ascii="Prompt" w:hAnsi="Prompt" w:cs="Prompt"/>
                          <w:color w:val="63AEBD"/>
                          <w:sz w:val="20"/>
                          <w:szCs w:val="20"/>
                          <w:lang w:val="es-PE"/>
                        </w:rPr>
                      </w:pPr>
                    </w:p>
                    <w:p w14:paraId="15BFC1E0" w14:textId="7C64B2B4" w:rsidR="00E707AD" w:rsidRPr="00E707AD" w:rsidRDefault="00E707AD" w:rsidP="00E707AD">
                      <w:pPr>
                        <w:spacing w:after="0" w:line="240" w:lineRule="auto"/>
                        <w:jc w:val="right"/>
                        <w:rPr>
                          <w:rFonts w:ascii="Prompt" w:hAnsi="Prompt" w:cs="Prompt"/>
                          <w:color w:val="63AEBD"/>
                          <w:sz w:val="20"/>
                          <w:szCs w:val="20"/>
                          <w:lang w:val="es-PE"/>
                        </w:rPr>
                      </w:pPr>
                      <w:r w:rsidRPr="00E707AD">
                        <w:rPr>
                          <w:rFonts w:ascii="Prompt" w:hAnsi="Prompt" w:cs="Prompt"/>
                          <w:bCs/>
                          <w:color w:val="63AEBD"/>
                          <w:sz w:val="24"/>
                          <w:szCs w:val="24"/>
                          <w:lang w:val="es-PE"/>
                        </w:rPr>
                        <w:t>Víctor Hugo Rojas Chacón</w:t>
                      </w:r>
                    </w:p>
                    <w:p w14:paraId="787D6991" w14:textId="77777777" w:rsidR="00E707AD" w:rsidRPr="00E707AD" w:rsidRDefault="00E707AD" w:rsidP="00E707AD">
                      <w:pPr>
                        <w:spacing w:after="0" w:line="240" w:lineRule="auto"/>
                        <w:jc w:val="right"/>
                        <w:rPr>
                          <w:rFonts w:ascii="Prompt" w:hAnsi="Prompt" w:cs="Prompt"/>
                          <w:color w:val="FFFFFF" w:themeColor="background1"/>
                          <w:sz w:val="20"/>
                          <w:szCs w:val="20"/>
                          <w:u w:val="single"/>
                          <w:lang w:val="es-ES"/>
                        </w:rPr>
                      </w:pPr>
                      <w:hyperlink r:id="rId20" w:history="1">
                        <w:r w:rsidRPr="00E707AD">
                          <w:rPr>
                            <w:rStyle w:val="Hipervnculo"/>
                            <w:rFonts w:ascii="Prompt" w:hAnsi="Prompt" w:cs="Prompt"/>
                            <w:color w:val="FFFFFF" w:themeColor="background1"/>
                            <w:sz w:val="20"/>
                            <w:szCs w:val="20"/>
                            <w:lang w:val="es-ES"/>
                          </w:rPr>
                          <w:t>https://orcid.org/0000-0003-4270-1027</w:t>
                        </w:r>
                      </w:hyperlink>
                    </w:p>
                    <w:p w14:paraId="7E47CC8B" w14:textId="77777777" w:rsidR="00E707AD" w:rsidRPr="00E707AD" w:rsidRDefault="00E707AD" w:rsidP="00E707AD">
                      <w:pPr>
                        <w:spacing w:after="0" w:line="240" w:lineRule="auto"/>
                        <w:jc w:val="right"/>
                        <w:rPr>
                          <w:rFonts w:ascii="Prompt" w:hAnsi="Prompt" w:cs="Prompt"/>
                          <w:color w:val="63AEBD"/>
                          <w:sz w:val="20"/>
                          <w:szCs w:val="20"/>
                          <w:lang w:val="es-ES"/>
                        </w:rPr>
                      </w:pPr>
                      <w:hyperlink r:id="rId21" w:history="1">
                        <w:r w:rsidRPr="00E707AD">
                          <w:rPr>
                            <w:rStyle w:val="Hipervnculo"/>
                            <w:rFonts w:ascii="Prompt" w:hAnsi="Prompt" w:cs="Prompt"/>
                            <w:color w:val="FFFFFF" w:themeColor="background1"/>
                            <w:sz w:val="20"/>
                            <w:szCs w:val="20"/>
                            <w:lang w:val="es-ES"/>
                          </w:rPr>
                          <w:t>vrojasch1@ucvvirtual.edu.pe</w:t>
                        </w:r>
                      </w:hyperlink>
                      <w:r w:rsidRPr="00E707AD">
                        <w:rPr>
                          <w:rFonts w:ascii="Prompt" w:hAnsi="Prompt" w:cs="Prompt"/>
                          <w:color w:val="63AEBD"/>
                          <w:sz w:val="20"/>
                          <w:szCs w:val="20"/>
                          <w:lang w:val="es-ES"/>
                        </w:rPr>
                        <w:t xml:space="preserve"> </w:t>
                      </w:r>
                    </w:p>
                    <w:p w14:paraId="6A51A2A2" w14:textId="093B2CA3" w:rsidR="00681385" w:rsidRPr="00E707AD" w:rsidRDefault="00E707AD" w:rsidP="00E707AD">
                      <w:pPr>
                        <w:spacing w:after="0" w:line="240" w:lineRule="auto"/>
                        <w:jc w:val="right"/>
                        <w:rPr>
                          <w:rFonts w:ascii="Prompt" w:hAnsi="Prompt" w:cs="Prompt"/>
                          <w:color w:val="63AEBD"/>
                          <w:sz w:val="20"/>
                          <w:szCs w:val="20"/>
                          <w:lang w:val="es-PE"/>
                        </w:rPr>
                      </w:pPr>
                      <w:r w:rsidRPr="00E707AD">
                        <w:rPr>
                          <w:rFonts w:ascii="Prompt" w:hAnsi="Prompt" w:cs="Prompt"/>
                          <w:color w:val="63AEBD"/>
                          <w:sz w:val="20"/>
                          <w:szCs w:val="20"/>
                          <w:lang w:val="es-PE"/>
                        </w:rPr>
                        <w:t>Universidad César Vallejo</w:t>
                      </w:r>
                      <w:r>
                        <w:rPr>
                          <w:rFonts w:ascii="Prompt" w:hAnsi="Prompt" w:cs="Prompt"/>
                          <w:color w:val="63AEBD"/>
                          <w:sz w:val="20"/>
                          <w:szCs w:val="20"/>
                          <w:lang w:val="es-PE"/>
                        </w:rPr>
                        <w:t xml:space="preserve">. </w:t>
                      </w:r>
                      <w:r w:rsidRPr="00E707AD">
                        <w:rPr>
                          <w:rFonts w:ascii="Prompt" w:hAnsi="Prompt" w:cs="Prompt"/>
                          <w:color w:val="63AEBD"/>
                          <w:sz w:val="20"/>
                          <w:szCs w:val="20"/>
                          <w:lang w:val="it-IT"/>
                        </w:rPr>
                        <w:t>Lima-Perú</w:t>
                      </w:r>
                    </w:p>
                    <w:p w14:paraId="58D91CEE" w14:textId="5DBB5A72" w:rsidR="000529D8" w:rsidRDefault="000529D8" w:rsidP="00D92C8C">
                      <w:pPr>
                        <w:spacing w:after="0" w:line="240" w:lineRule="auto"/>
                        <w:jc w:val="center"/>
                        <w:rPr>
                          <w:rFonts w:ascii="Prompt" w:hAnsi="Prompt" w:cs="Prompt"/>
                          <w:color w:val="63AEBD"/>
                          <w:sz w:val="20"/>
                          <w:szCs w:val="20"/>
                        </w:rPr>
                      </w:pPr>
                    </w:p>
                    <w:p w14:paraId="1C37CEE0" w14:textId="77777777" w:rsidR="000529D8" w:rsidRDefault="000529D8" w:rsidP="000529D8">
                      <w:pPr>
                        <w:spacing w:after="0" w:line="240" w:lineRule="auto"/>
                        <w:jc w:val="right"/>
                        <w:rPr>
                          <w:rFonts w:ascii="Prompt" w:hAnsi="Prompt" w:cs="Prompt"/>
                          <w:color w:val="63AEBD"/>
                          <w:sz w:val="20"/>
                          <w:szCs w:val="20"/>
                        </w:rPr>
                      </w:pPr>
                    </w:p>
                    <w:p w14:paraId="240816E2" w14:textId="77777777" w:rsidR="000529D8" w:rsidRPr="002D2ADB" w:rsidRDefault="000529D8" w:rsidP="000529D8">
                      <w:pPr>
                        <w:spacing w:after="0" w:line="240" w:lineRule="auto"/>
                        <w:jc w:val="right"/>
                        <w:rPr>
                          <w:rFonts w:ascii="Prompt" w:hAnsi="Prompt" w:cs="Prompt"/>
                          <w:color w:val="FFFFFF"/>
                          <w:sz w:val="20"/>
                          <w:szCs w:val="20"/>
                        </w:rPr>
                      </w:pPr>
                    </w:p>
                    <w:p w14:paraId="656295B8" w14:textId="77777777" w:rsidR="000529D8" w:rsidRPr="002D2ADB" w:rsidRDefault="000529D8" w:rsidP="000529D8">
                      <w:pPr>
                        <w:spacing w:after="0" w:line="240" w:lineRule="auto"/>
                        <w:jc w:val="right"/>
                        <w:rPr>
                          <w:rFonts w:ascii="Prompt" w:hAnsi="Prompt" w:cs="Prompt"/>
                          <w:color w:val="FFFFFF"/>
                          <w:sz w:val="20"/>
                          <w:szCs w:val="20"/>
                        </w:rPr>
                      </w:pPr>
                    </w:p>
                  </w:txbxContent>
                </v:textbox>
                <w10:wrap type="square"/>
              </v:shape>
            </w:pict>
          </mc:Fallback>
        </mc:AlternateContent>
      </w:r>
      <w:r w:rsidR="00D92C8C" w:rsidRPr="00EE7D31">
        <w:rPr>
          <w:noProof/>
        </w:rPr>
        <mc:AlternateContent>
          <mc:Choice Requires="wpg">
            <w:drawing>
              <wp:anchor distT="0" distB="0" distL="457200" distR="457200" simplePos="0" relativeHeight="251656192" behindDoc="0" locked="0" layoutInCell="1" allowOverlap="1" wp14:anchorId="29AC6616" wp14:editId="74DF9CE0">
                <wp:simplePos x="0" y="0"/>
                <wp:positionH relativeFrom="page">
                  <wp:posOffset>390525</wp:posOffset>
                </wp:positionH>
                <wp:positionV relativeFrom="page">
                  <wp:posOffset>9525</wp:posOffset>
                </wp:positionV>
                <wp:extent cx="6210300" cy="6705600"/>
                <wp:effectExtent l="0" t="0" r="0" b="0"/>
                <wp:wrapSquare wrapText="bothSides"/>
                <wp:docPr id="1445958400"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0300" cy="6705600"/>
                          <a:chOff x="227566" y="0"/>
                          <a:chExt cx="9454552" cy="9363457"/>
                        </a:xfrm>
                      </wpg:grpSpPr>
                      <wps:wsp>
                        <wps:cNvPr id="183" name="Rectángulo 5"/>
                        <wps:cNvSpPr/>
                        <wps:spPr>
                          <a:xfrm>
                            <a:off x="227566" y="0"/>
                            <a:ext cx="667512" cy="9363457"/>
                          </a:xfrm>
                          <a:custGeom>
                            <a:avLst/>
                            <a:gdLst>
                              <a:gd name="connsiteX0" fmla="*/ 0 w 667707"/>
                              <a:gd name="connsiteY0" fmla="*/ 0 h 9363456"/>
                              <a:gd name="connsiteX1" fmla="*/ 667707 w 667707"/>
                              <a:gd name="connsiteY1" fmla="*/ 0 h 9363456"/>
                              <a:gd name="connsiteX2" fmla="*/ 667707 w 667707"/>
                              <a:gd name="connsiteY2" fmla="*/ 9363456 h 9363456"/>
                              <a:gd name="connsiteX3" fmla="*/ 0 w 667707"/>
                              <a:gd name="connsiteY3" fmla="*/ 9363456 h 9363456"/>
                              <a:gd name="connsiteX4" fmla="*/ 0 w 667707"/>
                              <a:gd name="connsiteY4" fmla="*/ 0 h 9363456"/>
                              <a:gd name="connsiteX0" fmla="*/ 0 w 667718"/>
                              <a:gd name="connsiteY0" fmla="*/ 0 h 9363456"/>
                              <a:gd name="connsiteX1" fmla="*/ 667707 w 667718"/>
                              <a:gd name="connsiteY1" fmla="*/ 0 h 9363456"/>
                              <a:gd name="connsiteX2" fmla="*/ 667718 w 667718"/>
                              <a:gd name="connsiteY2" fmla="*/ 3971925 h 9363456"/>
                              <a:gd name="connsiteX3" fmla="*/ 667707 w 667718"/>
                              <a:gd name="connsiteY3" fmla="*/ 9363456 h 9363456"/>
                              <a:gd name="connsiteX4" fmla="*/ 0 w 667718"/>
                              <a:gd name="connsiteY4" fmla="*/ 9363456 h 9363456"/>
                              <a:gd name="connsiteX5" fmla="*/ 0 w 667718"/>
                              <a:gd name="connsiteY5" fmla="*/ 0 h 9363456"/>
                              <a:gd name="connsiteX0" fmla="*/ 0 w 667707"/>
                              <a:gd name="connsiteY0" fmla="*/ 0 h 9363456"/>
                              <a:gd name="connsiteX1" fmla="*/ 667707 w 667707"/>
                              <a:gd name="connsiteY1" fmla="*/ 0 h 9363456"/>
                              <a:gd name="connsiteX2" fmla="*/ 448643 w 667707"/>
                              <a:gd name="connsiteY2" fmla="*/ 5314677 h 9363456"/>
                              <a:gd name="connsiteX3" fmla="*/ 667707 w 667707"/>
                              <a:gd name="connsiteY3" fmla="*/ 9363456 h 9363456"/>
                              <a:gd name="connsiteX4" fmla="*/ 0 w 667707"/>
                              <a:gd name="connsiteY4" fmla="*/ 9363456 h 9363456"/>
                              <a:gd name="connsiteX5" fmla="*/ 0 w 667707"/>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707" h="9363456">
                                <a:moveTo>
                                  <a:pt x="0" y="0"/>
                                </a:moveTo>
                                <a:lnTo>
                                  <a:pt x="667707" y="0"/>
                                </a:lnTo>
                                <a:cubicBezTo>
                                  <a:pt x="667711" y="1323975"/>
                                  <a:pt x="448639" y="3990702"/>
                                  <a:pt x="448643" y="5314677"/>
                                </a:cubicBezTo>
                                <a:cubicBezTo>
                                  <a:pt x="448639" y="7111854"/>
                                  <a:pt x="667711" y="7566279"/>
                                  <a:pt x="667707" y="9363456"/>
                                </a:cubicBezTo>
                                <a:lnTo>
                                  <a:pt x="0" y="9363456"/>
                                </a:lnTo>
                                <a:lnTo>
                                  <a:pt x="0" y="0"/>
                                </a:lnTo>
                                <a:close/>
                              </a:path>
                            </a:pathLst>
                          </a:custGeom>
                          <a:solidFill>
                            <a:srgbClr val="1919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5" name="Cuadro de texto 185"/>
                        <wps:cNvSpPr txBox="1"/>
                        <wps:spPr>
                          <a:xfrm>
                            <a:off x="1217877" y="568872"/>
                            <a:ext cx="8464241" cy="2292684"/>
                          </a:xfrm>
                          <a:prstGeom prst="rect">
                            <a:avLst/>
                          </a:prstGeom>
                          <a:noFill/>
                          <a:ln w="6350">
                            <a:noFill/>
                          </a:ln>
                          <a:effectLst/>
                        </wps:spPr>
                        <wps:txbx>
                          <w:txbxContent>
                            <w:p w14:paraId="40CC3692" w14:textId="77777777" w:rsidR="00E707AD" w:rsidRPr="00E707AD" w:rsidRDefault="00E707AD" w:rsidP="00EF7503">
                              <w:pPr>
                                <w:spacing w:after="0" w:line="240" w:lineRule="auto"/>
                                <w:jc w:val="both"/>
                                <w:rPr>
                                  <w:rFonts w:ascii="Poppins Black" w:hAnsi="Poppins Black" w:cs="Poppins Black"/>
                                  <w:b/>
                                  <w:color w:val="DEEAF6"/>
                                  <w:sz w:val="36"/>
                                  <w:szCs w:val="36"/>
                                  <w:lang w:val="es-ES"/>
                                </w:rPr>
                              </w:pPr>
                              <w:r w:rsidRPr="00E707AD">
                                <w:rPr>
                                  <w:rFonts w:ascii="Poppins Black" w:hAnsi="Poppins Black" w:cs="Poppins Black"/>
                                  <w:b/>
                                  <w:color w:val="DEEAF6"/>
                                  <w:sz w:val="36"/>
                                  <w:szCs w:val="36"/>
                                  <w:lang w:val="es-ES"/>
                                </w:rPr>
                                <w:t>Impacto del comercio electrónico en la competitividad de las PYMES: Factores clave y barreras tecnológicas</w:t>
                              </w:r>
                            </w:p>
                            <w:p w14:paraId="2CC1C796" w14:textId="77777777" w:rsidR="00E707AD" w:rsidRPr="00E707AD" w:rsidRDefault="00E707AD" w:rsidP="00EF7503">
                              <w:pPr>
                                <w:spacing w:after="0" w:line="240" w:lineRule="auto"/>
                                <w:jc w:val="both"/>
                                <w:rPr>
                                  <w:rFonts w:ascii="Poppins Black" w:hAnsi="Poppins Black" w:cs="Poppins Black"/>
                                  <w:i/>
                                  <w:color w:val="DEEAF6"/>
                                  <w:sz w:val="28"/>
                                  <w:szCs w:val="28"/>
                                  <w:lang w:val="en-US"/>
                                </w:rPr>
                              </w:pPr>
                              <w:r w:rsidRPr="00E707AD">
                                <w:rPr>
                                  <w:rFonts w:ascii="Poppins Black" w:hAnsi="Poppins Black" w:cs="Poppins Black"/>
                                  <w:i/>
                                  <w:color w:val="DEEAF6"/>
                                  <w:sz w:val="28"/>
                                  <w:szCs w:val="28"/>
                                  <w:lang w:val="en-US"/>
                                </w:rPr>
                                <w:t>The Impact of E-commerce on the Competitiveness of SMEs: Key Factors and Technological Barriers</w:t>
                              </w:r>
                            </w:p>
                            <w:p w14:paraId="757F151A" w14:textId="77777777" w:rsidR="00802B39" w:rsidRPr="002D2ADB" w:rsidRDefault="00802B39" w:rsidP="00B2525B">
                              <w:pPr>
                                <w:spacing w:after="0" w:line="240" w:lineRule="auto"/>
                                <w:rPr>
                                  <w:rFonts w:ascii="Poppins Black" w:hAnsi="Poppins Black" w:cs="Poppins Black"/>
                                  <w:color w:val="DEEAF6"/>
                                  <w:sz w:val="44"/>
                                  <w:szCs w:val="44"/>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29AC6616" id="Grupo 11" o:spid="_x0000_s1028" style="position:absolute;left:0;text-align:left;margin-left:30.75pt;margin-top:.75pt;width:489pt;height:528pt;z-index:251656192;mso-wrap-distance-left:36pt;mso-wrap-distance-right:36pt;mso-position-horizontal-relative:page;mso-position-vertical-relative:page;mso-width-relative:margin" coordorigin="2275" coordsize="94545,93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">
                <v:shape id="Rectángulo 5" o:spid="_x0000_s1029" style="position:absolute;left:2275;width:6675;height:93634;visibility:visible;mso-wrap-style:square;v-text-anchor:middle" coordsize="667707,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" path="m,l667707,v4,1323975,-219068,3990702,-219064,5314677c448639,7111854,667711,7566279,667707,9363456l,9363456,,xe" fillcolor="#19195d" stroked="f" strokeweight="1pt">
                  <v:stroke joinstyle="miter"/>
                  <v:path arrowok="t" o:connecttype="custom" o:connectlocs="0,0;667512,0;448512,5314678;667512,9363457;0,9363457;0,0" o:connectangles="0,0,0,0,0,0"/>
                </v:shape>
                <v:shape id="Cuadro de texto 185" o:spid="_x0000_s1030" type="#_x0000_t202" style="position:absolute;left:12178;top:5688;width:84643;height:229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" filled="f" stroked="f" strokeweight=".5pt">
                  <v:textbox inset="0,0,0,0">
                    <w:txbxContent>
                      <w:p w14:paraId="40CC3692" w14:textId="77777777" w:rsidR="00E707AD" w:rsidRPr="00E707AD" w:rsidRDefault="00E707AD" w:rsidP="00EF7503">
                        <w:pPr>
                          <w:spacing w:after="0" w:line="240" w:lineRule="auto"/>
                          <w:jc w:val="both"/>
                          <w:rPr>
                            <w:rFonts w:ascii="Poppins Black" w:hAnsi="Poppins Black" w:cs="Poppins Black"/>
                            <w:b/>
                            <w:color w:val="DEEAF6"/>
                            <w:sz w:val="36"/>
                            <w:szCs w:val="36"/>
                            <w:lang w:val="es-ES"/>
                          </w:rPr>
                        </w:pPr>
                        <w:r w:rsidRPr="00E707AD">
                          <w:rPr>
                            <w:rFonts w:ascii="Poppins Black" w:hAnsi="Poppins Black" w:cs="Poppins Black"/>
                            <w:b/>
                            <w:color w:val="DEEAF6"/>
                            <w:sz w:val="36"/>
                            <w:szCs w:val="36"/>
                            <w:lang w:val="es-ES"/>
                          </w:rPr>
                          <w:t>Impacto del comercio electrónico en la competitividad de las PYMES: Factores clave y barreras tecnológicas</w:t>
                        </w:r>
                      </w:p>
                      <w:p w14:paraId="2CC1C796" w14:textId="77777777" w:rsidR="00E707AD" w:rsidRPr="00E707AD" w:rsidRDefault="00E707AD" w:rsidP="00EF7503">
                        <w:pPr>
                          <w:spacing w:after="0" w:line="240" w:lineRule="auto"/>
                          <w:jc w:val="both"/>
                          <w:rPr>
                            <w:rFonts w:ascii="Poppins Black" w:hAnsi="Poppins Black" w:cs="Poppins Black"/>
                            <w:i/>
                            <w:color w:val="DEEAF6"/>
                            <w:sz w:val="28"/>
                            <w:szCs w:val="28"/>
                            <w:lang w:val="en-US"/>
                          </w:rPr>
                        </w:pPr>
                        <w:r w:rsidRPr="00E707AD">
                          <w:rPr>
                            <w:rFonts w:ascii="Poppins Black" w:hAnsi="Poppins Black" w:cs="Poppins Black"/>
                            <w:i/>
                            <w:color w:val="DEEAF6"/>
                            <w:sz w:val="28"/>
                            <w:szCs w:val="28"/>
                            <w:lang w:val="en-US"/>
                          </w:rPr>
                          <w:t>The Impact of E-commerce on the Competitiveness of SMEs: Key Factors and Technological Barriers</w:t>
                        </w:r>
                      </w:p>
                      <w:p w14:paraId="757F151A" w14:textId="77777777" w:rsidR="00802B39" w:rsidRPr="002D2ADB" w:rsidRDefault="00802B39" w:rsidP="00B2525B">
                        <w:pPr>
                          <w:spacing w:after="0" w:line="240" w:lineRule="auto"/>
                          <w:rPr>
                            <w:rFonts w:ascii="Poppins Black" w:hAnsi="Poppins Black" w:cs="Poppins Black"/>
                            <w:color w:val="DEEAF6"/>
                            <w:sz w:val="44"/>
                            <w:szCs w:val="44"/>
                            <w:lang w:val="en-US"/>
                          </w:rPr>
                        </w:pPr>
                      </w:p>
                    </w:txbxContent>
                  </v:textbox>
                </v:shape>
                <w10:wrap type="square" anchorx="page" anchory="page"/>
              </v:group>
            </w:pict>
          </mc:Fallback>
        </mc:AlternateContent>
      </w:r>
      <w:r w:rsidR="00876224" w:rsidRPr="00EE7D31">
        <w:rPr>
          <w:noProof/>
        </w:rPr>
        <mc:AlternateContent>
          <mc:Choice Requires="wps">
            <w:drawing>
              <wp:anchor distT="45720" distB="45720" distL="114300" distR="114300" simplePos="0" relativeHeight="251657216" behindDoc="0" locked="0" layoutInCell="1" allowOverlap="1" wp14:anchorId="15D188A9" wp14:editId="22747458">
                <wp:simplePos x="0" y="0"/>
                <wp:positionH relativeFrom="column">
                  <wp:posOffset>200025</wp:posOffset>
                </wp:positionH>
                <wp:positionV relativeFrom="paragraph">
                  <wp:posOffset>5308600</wp:posOffset>
                </wp:positionV>
                <wp:extent cx="3008630" cy="330200"/>
                <wp:effectExtent l="0" t="0" r="0" b="0"/>
                <wp:wrapSquare wrapText="bothSides"/>
                <wp:docPr id="2094095354"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8630" cy="330200"/>
                        </a:xfrm>
                        <a:prstGeom prst="rect">
                          <a:avLst/>
                        </a:prstGeom>
                        <a:noFill/>
                        <a:ln w="9525">
                          <a:noFill/>
                          <a:miter lim="800000"/>
                          <a:headEnd/>
                          <a:tailEnd/>
                        </a:ln>
                      </wps:spPr>
                      <wps:txbx>
                        <w:txbxContent>
                          <w:p w14:paraId="08A1751D" w14:textId="7DF90052" w:rsidR="00802B39" w:rsidRPr="002D2ADB" w:rsidRDefault="00802B39">
                            <w:pPr>
                              <w:rPr>
                                <w:rFonts w:ascii="Poppins Black" w:hAnsi="Poppins Black" w:cs="Poppins Black"/>
                                <w:color w:val="FFFFFF"/>
                                <w:sz w:val="18"/>
                                <w:szCs w:val="18"/>
                              </w:rPr>
                            </w:pPr>
                            <w:r w:rsidRPr="00EE7D31">
                              <w:rPr>
                                <w:rFonts w:ascii="Poppins Black" w:hAnsi="Poppins Black" w:cs="Poppins Black"/>
                                <w:color w:val="FFFFFF"/>
                                <w:sz w:val="18"/>
                                <w:szCs w:val="18"/>
                              </w:rPr>
                              <w:t>Reci</w:t>
                            </w:r>
                            <w:r w:rsidR="00111DD2" w:rsidRPr="00EE7D31">
                              <w:rPr>
                                <w:rFonts w:ascii="Poppins Black" w:hAnsi="Poppins Black" w:cs="Poppins Black"/>
                                <w:color w:val="FFFFFF"/>
                                <w:sz w:val="18"/>
                                <w:szCs w:val="18"/>
                              </w:rPr>
                              <w:t xml:space="preserve">bido: </w:t>
                            </w:r>
                            <w:r w:rsidR="00EE7D31">
                              <w:rPr>
                                <w:rFonts w:ascii="Poppins Black" w:hAnsi="Poppins Black" w:cs="Poppins Black"/>
                                <w:color w:val="FFFFFF"/>
                                <w:sz w:val="18"/>
                                <w:szCs w:val="18"/>
                              </w:rPr>
                              <w:t xml:space="preserve">27/10/2024  </w:t>
                            </w:r>
                            <w:r w:rsidR="00111DD2" w:rsidRPr="00EE7D31">
                              <w:rPr>
                                <w:rFonts w:ascii="Poppins Black" w:hAnsi="Poppins Black" w:cs="Poppins Black"/>
                                <w:color w:val="FFFFFF"/>
                                <w:sz w:val="18"/>
                                <w:szCs w:val="18"/>
                              </w:rPr>
                              <w:t xml:space="preserve">     Aceptado:</w:t>
                            </w:r>
                            <w:r w:rsidR="00111DD2" w:rsidRPr="00BF421D">
                              <w:rPr>
                                <w:rFonts w:ascii="Poppins Black" w:hAnsi="Poppins Black" w:cs="Poppins Black"/>
                                <w:color w:val="FFFFFF"/>
                                <w:sz w:val="18"/>
                                <w:szCs w:val="18"/>
                              </w:rPr>
                              <w:t xml:space="preserve"> </w:t>
                            </w:r>
                            <w:r w:rsidR="00EE7D31">
                              <w:rPr>
                                <w:rFonts w:ascii="Poppins Black" w:hAnsi="Poppins Black" w:cs="Poppins Black"/>
                                <w:color w:val="FFFFFF"/>
                                <w:sz w:val="18"/>
                                <w:szCs w:val="18"/>
                              </w:rPr>
                              <w:t>08/01/2024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D188A9" id="Cuadro de texto 13" o:spid="_x0000_s1031" type="#_x0000_t202" style="position:absolute;left:0;text-align:left;margin-left:15.75pt;margin-top:418pt;width:236.9pt;height:26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" filled="f" stroked="f">
                <v:textbox>
                  <w:txbxContent>
                    <w:p w14:paraId="08A1751D" w14:textId="7DF90052" w:rsidR="00802B39" w:rsidRPr="002D2ADB" w:rsidRDefault="00802B39">
                      <w:pPr>
                        <w:rPr>
                          <w:rFonts w:ascii="Poppins Black" w:hAnsi="Poppins Black" w:cs="Poppins Black"/>
                          <w:color w:val="FFFFFF"/>
                          <w:sz w:val="18"/>
                          <w:szCs w:val="18"/>
                        </w:rPr>
                      </w:pPr>
                      <w:r w:rsidRPr="00EE7D31">
                        <w:rPr>
                          <w:rFonts w:ascii="Poppins Black" w:hAnsi="Poppins Black" w:cs="Poppins Black"/>
                          <w:color w:val="FFFFFF"/>
                          <w:sz w:val="18"/>
                          <w:szCs w:val="18"/>
                        </w:rPr>
                        <w:t>Reci</w:t>
                      </w:r>
                      <w:r w:rsidR="00111DD2" w:rsidRPr="00EE7D31">
                        <w:rPr>
                          <w:rFonts w:ascii="Poppins Black" w:hAnsi="Poppins Black" w:cs="Poppins Black"/>
                          <w:color w:val="FFFFFF"/>
                          <w:sz w:val="18"/>
                          <w:szCs w:val="18"/>
                        </w:rPr>
                        <w:t xml:space="preserve">bido: </w:t>
                      </w:r>
                      <w:r w:rsidR="00EE7D31">
                        <w:rPr>
                          <w:rFonts w:ascii="Poppins Black" w:hAnsi="Poppins Black" w:cs="Poppins Black"/>
                          <w:color w:val="FFFFFF"/>
                          <w:sz w:val="18"/>
                          <w:szCs w:val="18"/>
                        </w:rPr>
                        <w:t xml:space="preserve">27/10/2024  </w:t>
                      </w:r>
                      <w:r w:rsidR="00111DD2" w:rsidRPr="00EE7D31">
                        <w:rPr>
                          <w:rFonts w:ascii="Poppins Black" w:hAnsi="Poppins Black" w:cs="Poppins Black"/>
                          <w:color w:val="FFFFFF"/>
                          <w:sz w:val="18"/>
                          <w:szCs w:val="18"/>
                        </w:rPr>
                        <w:t xml:space="preserve">     Aceptado:</w:t>
                      </w:r>
                      <w:r w:rsidR="00111DD2" w:rsidRPr="00BF421D">
                        <w:rPr>
                          <w:rFonts w:ascii="Poppins Black" w:hAnsi="Poppins Black" w:cs="Poppins Black"/>
                          <w:color w:val="FFFFFF"/>
                          <w:sz w:val="18"/>
                          <w:szCs w:val="18"/>
                        </w:rPr>
                        <w:t xml:space="preserve"> </w:t>
                      </w:r>
                      <w:r w:rsidR="00EE7D31">
                        <w:rPr>
                          <w:rFonts w:ascii="Poppins Black" w:hAnsi="Poppins Black" w:cs="Poppins Black"/>
                          <w:color w:val="FFFFFF"/>
                          <w:sz w:val="18"/>
                          <w:szCs w:val="18"/>
                        </w:rPr>
                        <w:t>08/01/2024</w:t>
                      </w:r>
                    </w:p>
                  </w:txbxContent>
                </v:textbox>
                <w10:wrap type="square"/>
              </v:shape>
            </w:pict>
          </mc:Fallback>
        </mc:AlternateContent>
      </w:r>
      <w:r w:rsidR="00A17E32" w:rsidRPr="00EE7D31">
        <w:rPr>
          <w:noProof/>
        </w:rPr>
        <mc:AlternateContent>
          <mc:Choice Requires="wps">
            <w:drawing>
              <wp:anchor distT="45720" distB="45720" distL="114300" distR="114300" simplePos="0" relativeHeight="251660288" behindDoc="0" locked="0" layoutInCell="1" allowOverlap="1" wp14:anchorId="68A0093E" wp14:editId="5E8F6EFB">
                <wp:simplePos x="0" y="0"/>
                <wp:positionH relativeFrom="column">
                  <wp:posOffset>5107940</wp:posOffset>
                </wp:positionH>
                <wp:positionV relativeFrom="paragraph">
                  <wp:posOffset>5305425</wp:posOffset>
                </wp:positionV>
                <wp:extent cx="981710" cy="272415"/>
                <wp:effectExtent l="0" t="0" r="0" b="0"/>
                <wp:wrapSquare wrapText="bothSides"/>
                <wp:docPr id="1747847261"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710" cy="272415"/>
                        </a:xfrm>
                        <a:prstGeom prst="rect">
                          <a:avLst/>
                        </a:prstGeom>
                        <a:noFill/>
                        <a:ln w="9525">
                          <a:noFill/>
                          <a:miter lim="800000"/>
                          <a:headEnd/>
                          <a:tailEnd/>
                        </a:ln>
                      </wps:spPr>
                      <wps:txbx>
                        <w:txbxContent>
                          <w:p w14:paraId="3BD0AD69" w14:textId="77777777" w:rsidR="00083D90" w:rsidRPr="002D2ADB" w:rsidRDefault="00642908" w:rsidP="00083D90">
                            <w:pPr>
                              <w:rPr>
                                <w:rFonts w:ascii="Poppins Black" w:hAnsi="Poppins Black" w:cs="Poppins Black"/>
                                <w:color w:val="FFFFFF"/>
                                <w:sz w:val="18"/>
                                <w:szCs w:val="18"/>
                              </w:rPr>
                            </w:pPr>
                            <w:r w:rsidRPr="002D2ADB">
                              <w:rPr>
                                <w:rFonts w:ascii="Poppins Black" w:hAnsi="Poppins Black" w:cs="Poppins Black"/>
                                <w:color w:val="FFFFFF"/>
                                <w:sz w:val="18"/>
                                <w:szCs w:val="18"/>
                              </w:rPr>
                              <w:t xml:space="preserve">2025. V5. N </w:t>
                            </w:r>
                            <w:r w:rsidR="00B1415C" w:rsidRPr="002D2ADB">
                              <w:rPr>
                                <w:rFonts w:ascii="Poppins Black" w:hAnsi="Poppins Black" w:cs="Poppins Black"/>
                                <w:color w:val="FFFFFF"/>
                                <w:sz w:val="18"/>
                                <w:szCs w:val="18"/>
                              </w:rPr>
                              <w:t>4</w:t>
                            </w:r>
                            <w:r w:rsidRPr="002D2ADB">
                              <w:rPr>
                                <w:rFonts w:ascii="Poppins Black" w:hAnsi="Poppins Black" w:cs="Poppins Black"/>
                                <w:color w:val="FFFFFF"/>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A0093E" id="Cuadro de texto 19" o:spid="_x0000_s1032" type="#_x0000_t202" style="position:absolute;left:0;text-align:left;margin-left:402.2pt;margin-top:417.75pt;width:77.3pt;height:21.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" filled="f" stroked="f">
                <v:textbox>
                  <w:txbxContent>
                    <w:p w14:paraId="3BD0AD69" w14:textId="77777777" w:rsidR="00083D90" w:rsidRPr="002D2ADB" w:rsidRDefault="00642908" w:rsidP="00083D90">
                      <w:pPr>
                        <w:rPr>
                          <w:rFonts w:ascii="Poppins Black" w:hAnsi="Poppins Black" w:cs="Poppins Black"/>
                          <w:color w:val="FFFFFF"/>
                          <w:sz w:val="18"/>
                          <w:szCs w:val="18"/>
                        </w:rPr>
                      </w:pPr>
                      <w:r w:rsidRPr="002D2ADB">
                        <w:rPr>
                          <w:rFonts w:ascii="Poppins Black" w:hAnsi="Poppins Black" w:cs="Poppins Black"/>
                          <w:color w:val="FFFFFF"/>
                          <w:sz w:val="18"/>
                          <w:szCs w:val="18"/>
                        </w:rPr>
                        <w:t xml:space="preserve">2025. V5. N </w:t>
                      </w:r>
                      <w:r w:rsidR="00B1415C" w:rsidRPr="002D2ADB">
                        <w:rPr>
                          <w:rFonts w:ascii="Poppins Black" w:hAnsi="Poppins Black" w:cs="Poppins Black"/>
                          <w:color w:val="FFFFFF"/>
                          <w:sz w:val="18"/>
                          <w:szCs w:val="18"/>
                        </w:rPr>
                        <w:t>4</w:t>
                      </w:r>
                      <w:r w:rsidRPr="002D2ADB">
                        <w:rPr>
                          <w:rFonts w:ascii="Poppins Black" w:hAnsi="Poppins Black" w:cs="Poppins Black"/>
                          <w:color w:val="FFFFFF"/>
                          <w:sz w:val="18"/>
                          <w:szCs w:val="18"/>
                        </w:rPr>
                        <w:t>.</w:t>
                      </w:r>
                    </w:p>
                  </w:txbxContent>
                </v:textbox>
                <w10:wrap type="square"/>
              </v:shape>
            </w:pict>
          </mc:Fallback>
        </mc:AlternateContent>
      </w:r>
      <w:r w:rsidR="00A17E32" w:rsidRPr="00EE7D31">
        <w:rPr>
          <w:noProof/>
        </w:rPr>
        <w:drawing>
          <wp:anchor distT="0" distB="0" distL="114300" distR="114300" simplePos="0" relativeHeight="251661312" behindDoc="1" locked="0" layoutInCell="1" allowOverlap="1" wp14:anchorId="3FA17CC2" wp14:editId="313BF5B2">
            <wp:simplePos x="0" y="0"/>
            <wp:positionH relativeFrom="column">
              <wp:posOffset>-626110</wp:posOffset>
            </wp:positionH>
            <wp:positionV relativeFrom="paragraph">
              <wp:posOffset>5043170</wp:posOffset>
            </wp:positionV>
            <wp:extent cx="1042035" cy="736600"/>
            <wp:effectExtent l="0" t="0" r="0" b="0"/>
            <wp:wrapTight wrapText="bothSides">
              <wp:wrapPolygon edited="0">
                <wp:start x="9082" y="1117"/>
                <wp:lineTo x="7108" y="2793"/>
                <wp:lineTo x="3949" y="8379"/>
                <wp:lineTo x="3949" y="13966"/>
                <wp:lineTo x="7108" y="18993"/>
                <wp:lineTo x="8687" y="20110"/>
                <wp:lineTo x="12636" y="20110"/>
                <wp:lineTo x="14216" y="18993"/>
                <wp:lineTo x="17770" y="13407"/>
                <wp:lineTo x="17770" y="8938"/>
                <wp:lineTo x="14216" y="2793"/>
                <wp:lineTo x="12241" y="1117"/>
                <wp:lineTo x="9082" y="1117"/>
              </wp:wrapPolygon>
            </wp:wrapTight>
            <wp:docPr id="10"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42035" cy="736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7E32" w:rsidRPr="00EE7D31">
        <w:rPr>
          <w:noProof/>
        </w:rPr>
        <mc:AlternateContent>
          <mc:Choice Requires="wps">
            <w:drawing>
              <wp:anchor distT="0" distB="0" distL="114300" distR="114300" simplePos="0" relativeHeight="251654144" behindDoc="0" locked="0" layoutInCell="1" allowOverlap="1" wp14:anchorId="644D719F" wp14:editId="4224993C">
                <wp:simplePos x="0" y="0"/>
                <wp:positionH relativeFrom="column">
                  <wp:posOffset>-706755</wp:posOffset>
                </wp:positionH>
                <wp:positionV relativeFrom="paragraph">
                  <wp:posOffset>-887095</wp:posOffset>
                </wp:positionV>
                <wp:extent cx="7042150" cy="6705600"/>
                <wp:effectExtent l="0" t="0" r="6350" b="0"/>
                <wp:wrapNone/>
                <wp:docPr id="1649648180"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2150" cy="6705600"/>
                        </a:xfrm>
                        <a:prstGeom prst="rect">
                          <a:avLst/>
                        </a:prstGeom>
                        <a:solidFill>
                          <a:srgbClr val="0D1A46"/>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283E2C" id="Rectángulo 15" o:spid="_x0000_s1026" style="position:absolute;margin-left:-55.65pt;margin-top:-69.85pt;width:554.5pt;height:52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" fillcolor="#0d1a46" strokecolor="#172c51" strokeweight="1pt">
                <v:path arrowok="t"/>
              </v:rect>
            </w:pict>
          </mc:Fallback>
        </mc:AlternateContent>
      </w:r>
      <w:r w:rsidR="00A17E32" w:rsidRPr="00EE7D31">
        <w:rPr>
          <w:noProof/>
        </w:rPr>
        <mc:AlternateContent>
          <mc:Choice Requires="wps">
            <w:drawing>
              <wp:anchor distT="0" distB="0" distL="114300" distR="114300" simplePos="0" relativeHeight="251655168" behindDoc="0" locked="0" layoutInCell="1" allowOverlap="1" wp14:anchorId="6E4F2E44" wp14:editId="411E7CBA">
                <wp:simplePos x="0" y="0"/>
                <wp:positionH relativeFrom="column">
                  <wp:posOffset>-326390</wp:posOffset>
                </wp:positionH>
                <wp:positionV relativeFrom="paragraph">
                  <wp:posOffset>5259070</wp:posOffset>
                </wp:positionV>
                <wp:extent cx="3327400" cy="355600"/>
                <wp:effectExtent l="0" t="0" r="6350" b="6350"/>
                <wp:wrapNone/>
                <wp:docPr id="668084301"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27400" cy="355600"/>
                        </a:xfrm>
                        <a:prstGeom prst="rect">
                          <a:avLst/>
                        </a:prstGeom>
                        <a:solidFill>
                          <a:srgbClr val="19195D"/>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75E47B" id="Rectángulo 7" o:spid="_x0000_s1026" style="position:absolute;margin-left:-25.7pt;margin-top:414.1pt;width:262pt;height:2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" fillcolor="#19195d" strokecolor="#172c51" strokeweight="1pt">
                <v:path arrowok="t"/>
              </v:rect>
            </w:pict>
          </mc:Fallback>
        </mc:AlternateContent>
      </w:r>
      <w:bookmarkStart w:id="0" w:name="_Hlk187934852"/>
      <w:bookmarkEnd w:id="0"/>
    </w:p>
    <w:p w14:paraId="07934D05" w14:textId="77777777" w:rsidR="00DE6601" w:rsidRPr="00EE7D31" w:rsidRDefault="00DE6601" w:rsidP="00E271E2">
      <w:pPr>
        <w:spacing w:after="0" w:line="240" w:lineRule="auto"/>
        <w:jc w:val="both"/>
        <w:rPr>
          <w:rFonts w:ascii="Arial" w:hAnsi="Arial" w:cs="Arial"/>
          <w:b/>
          <w:bCs/>
        </w:rPr>
      </w:pPr>
      <w:r w:rsidRPr="00EE7D31">
        <w:rPr>
          <w:rFonts w:ascii="Arial" w:hAnsi="Arial" w:cs="Arial"/>
          <w:b/>
          <w:bCs/>
        </w:rPr>
        <w:t>Resumen</w:t>
      </w:r>
    </w:p>
    <w:p w14:paraId="11F51D49" w14:textId="3EBEC2D8" w:rsidR="00772854" w:rsidRPr="00EE7D31" w:rsidRDefault="003C1726" w:rsidP="00772854">
      <w:pPr>
        <w:spacing w:after="0" w:line="240" w:lineRule="auto"/>
        <w:jc w:val="both"/>
        <w:rPr>
          <w:rFonts w:ascii="Arial" w:hAnsi="Arial" w:cs="Arial"/>
          <w:sz w:val="20"/>
          <w:szCs w:val="20"/>
          <w:lang w:val="es-ES"/>
        </w:rPr>
      </w:pPr>
      <w:r w:rsidRPr="00EE7D31">
        <w:rPr>
          <w:rFonts w:ascii="Arial" w:hAnsi="Arial" w:cs="Arial"/>
          <w:sz w:val="20"/>
          <w:szCs w:val="20"/>
          <w:lang w:val="es-ES"/>
        </w:rPr>
        <w:t>El comercio electrónico ha transformado el panorama empresarial, especialmente en PYMES (pequeñas y medianas empresas), impulsando su competitividad en mercados globalizados. Asimismo, la digitalización ha permitido a las empresas mejorar su eficiencia, acceder a nuevos mercados y adaptarse rápidamente a los cambios económicos. Por esta razón, el estudio tiene como objetivo examinar el impacto del comercio electrónico en la competitividad de las PYMES, identificando las barreras y los factores facilitadores que influyen en su adopción y aplicación. En su metodología, se llevó a cabo una revisión sistemática de literatura, revisando estudios recientes sobre el comercio electrónico y su relación con la competitividad empresarial. Además, se utilizaron métodos cualitativos para analizar datos relevantes de investigaciones previas y estudios de caso. Como resultados, la adopción del comercio electrónico mejora la competitividad de las PYMES mediante la ampliación del alcance de mercado, la reducción de costos operativos y la mejora en la gestión interna. Sin embargo, las principales barreras incluyen la falta de recursos tecnológicos, la resistencia al cambio y la insuficiencia de competencias digitales. Con esto se concluye que el comercio electrónico representa una oportunidad crucial para mejorar la competitividad de las PYMES. No obstante, para maximizar sus beneficios, es fundamental abordar las barreras tecnológicas y fomentar la capacitación en competencias digitales.</w:t>
      </w:r>
    </w:p>
    <w:p w14:paraId="0371364A" w14:textId="71C8539E" w:rsidR="00681385" w:rsidRPr="00EE7D31" w:rsidRDefault="00772854" w:rsidP="00772854">
      <w:pPr>
        <w:spacing w:after="0" w:line="240" w:lineRule="auto"/>
        <w:jc w:val="both"/>
        <w:rPr>
          <w:rFonts w:ascii="Arial" w:hAnsi="Arial" w:cs="Arial"/>
          <w:sz w:val="20"/>
          <w:szCs w:val="20"/>
        </w:rPr>
      </w:pPr>
      <w:r w:rsidRPr="00EE7D31">
        <w:rPr>
          <w:rFonts w:ascii="Arial" w:hAnsi="Arial" w:cs="Arial"/>
          <w:b/>
          <w:bCs/>
          <w:sz w:val="20"/>
          <w:szCs w:val="20"/>
        </w:rPr>
        <w:lastRenderedPageBreak/>
        <w:t>Palabras clave:</w:t>
      </w:r>
      <w:r w:rsidRPr="00EE7D31">
        <w:rPr>
          <w:rFonts w:ascii="Arial" w:hAnsi="Arial" w:cs="Arial"/>
          <w:sz w:val="20"/>
          <w:szCs w:val="20"/>
        </w:rPr>
        <w:t xml:space="preserve"> inteligencia artificial, toma de decisiones gerenciales, innovación empresarial</w:t>
      </w:r>
      <w:r w:rsidR="00B756B7">
        <w:rPr>
          <w:rFonts w:ascii="Arial" w:hAnsi="Arial" w:cs="Arial"/>
          <w:sz w:val="20"/>
          <w:szCs w:val="20"/>
        </w:rPr>
        <w:t>.</w:t>
      </w:r>
    </w:p>
    <w:p w14:paraId="1008498E" w14:textId="77777777" w:rsidR="00E271E2" w:rsidRPr="00EE7D31" w:rsidRDefault="00E271E2" w:rsidP="00E271E2">
      <w:pPr>
        <w:spacing w:after="0" w:line="240" w:lineRule="auto"/>
        <w:jc w:val="both"/>
        <w:rPr>
          <w:rFonts w:ascii="Arial" w:hAnsi="Arial" w:cs="Arial"/>
          <w:b/>
          <w:bCs/>
        </w:rPr>
      </w:pPr>
    </w:p>
    <w:p w14:paraId="28FA902C" w14:textId="77777777" w:rsidR="00EF28BE" w:rsidRPr="00EE7D31" w:rsidRDefault="00EF28BE" w:rsidP="00E271E2">
      <w:pPr>
        <w:spacing w:after="0" w:line="240" w:lineRule="auto"/>
        <w:jc w:val="both"/>
        <w:rPr>
          <w:rFonts w:ascii="Arial" w:hAnsi="Arial" w:cs="Arial"/>
          <w:b/>
          <w:bCs/>
          <w:lang w:val="en-US"/>
        </w:rPr>
      </w:pPr>
      <w:r w:rsidRPr="00EE7D31">
        <w:rPr>
          <w:rFonts w:ascii="Arial" w:hAnsi="Arial" w:cs="Arial"/>
          <w:b/>
          <w:bCs/>
          <w:lang w:val="en-US"/>
        </w:rPr>
        <w:t>Abstract</w:t>
      </w:r>
    </w:p>
    <w:p w14:paraId="6C21D7ED" w14:textId="1FB16083" w:rsidR="00EF28BE" w:rsidRPr="00EE7D31" w:rsidRDefault="003C1726" w:rsidP="00E271E2">
      <w:pPr>
        <w:spacing w:after="0" w:line="240" w:lineRule="auto"/>
        <w:jc w:val="both"/>
        <w:rPr>
          <w:rFonts w:ascii="Arial" w:hAnsi="Arial" w:cs="Arial"/>
          <w:sz w:val="20"/>
          <w:szCs w:val="20"/>
          <w:lang w:val="en-US"/>
        </w:rPr>
      </w:pPr>
      <w:r w:rsidRPr="00EE7D31">
        <w:rPr>
          <w:rFonts w:ascii="Arial" w:hAnsi="Arial" w:cs="Arial"/>
          <w:sz w:val="20"/>
          <w:szCs w:val="20"/>
          <w:lang w:val="en-US"/>
        </w:rPr>
        <w:t xml:space="preserve">E-commerce has transformed the business landscape, especially in SMEs (small and medium-sized enterprises), boosting their competitiveness in globalized markets. </w:t>
      </w:r>
      <w:proofErr w:type="spellStart"/>
      <w:r w:rsidRPr="00EE7D31">
        <w:rPr>
          <w:rFonts w:ascii="Arial" w:hAnsi="Arial" w:cs="Arial"/>
          <w:sz w:val="20"/>
          <w:szCs w:val="20"/>
          <w:lang w:val="en-US"/>
        </w:rPr>
        <w:t>Digitalisation</w:t>
      </w:r>
      <w:proofErr w:type="spellEnd"/>
      <w:r w:rsidRPr="00EE7D31">
        <w:rPr>
          <w:rFonts w:ascii="Arial" w:hAnsi="Arial" w:cs="Arial"/>
          <w:sz w:val="20"/>
          <w:szCs w:val="20"/>
          <w:lang w:val="en-US"/>
        </w:rPr>
        <w:t xml:space="preserve"> has also enabled businesses to improve their efficiency, access new markets and adapt quickly to economic changes. For this reason, the study aims to examine the impact of e-commerce on the competitiveness of SMEs, identifying the barriers and enabling factors that influence its adoption and implementation. In its methodology, a systematic literature review was carried out, reviewing recent studies on e-commerce and its relationship with business competitiveness. In addition, qualitative methods were used to analyze relevant data from previous research and case studies. As a result, the adoption of e-commerce improves the competitiveness of SMEs by expanding market reach, reducing operating costs, and improving internal management. However, the main barriers include a lack of technological resources, resistance to change and insufficient digital skills. This concludes that e-commerce represents a crucial opportunity to improve the competitiveness of SMEs. However, to </w:t>
      </w:r>
      <w:proofErr w:type="spellStart"/>
      <w:r w:rsidRPr="00EE7D31">
        <w:rPr>
          <w:rFonts w:ascii="Arial" w:hAnsi="Arial" w:cs="Arial"/>
          <w:sz w:val="20"/>
          <w:szCs w:val="20"/>
          <w:lang w:val="en-US"/>
        </w:rPr>
        <w:t>maximise</w:t>
      </w:r>
      <w:proofErr w:type="spellEnd"/>
      <w:r w:rsidRPr="00EE7D31">
        <w:rPr>
          <w:rFonts w:ascii="Arial" w:hAnsi="Arial" w:cs="Arial"/>
          <w:sz w:val="20"/>
          <w:szCs w:val="20"/>
          <w:lang w:val="en-US"/>
        </w:rPr>
        <w:t xml:space="preserve"> their benefits, it is essential to address technological barriers and promote training in digital skills.</w:t>
      </w:r>
    </w:p>
    <w:p w14:paraId="390F1928" w14:textId="126FC137" w:rsidR="003C1726" w:rsidRPr="00EE7D31" w:rsidRDefault="003C1726" w:rsidP="00E271E2">
      <w:pPr>
        <w:spacing w:after="0" w:line="240" w:lineRule="auto"/>
        <w:jc w:val="both"/>
        <w:rPr>
          <w:rFonts w:ascii="Arial" w:hAnsi="Arial" w:cs="Arial"/>
          <w:sz w:val="20"/>
          <w:szCs w:val="20"/>
          <w:lang w:val="en-US"/>
        </w:rPr>
      </w:pPr>
    </w:p>
    <w:p w14:paraId="79722C2B" w14:textId="64540EAE" w:rsidR="00EF28BE" w:rsidRPr="00EE7D31" w:rsidRDefault="00EF28BE" w:rsidP="00E271E2">
      <w:pPr>
        <w:spacing w:after="0" w:line="240" w:lineRule="auto"/>
        <w:jc w:val="both"/>
        <w:rPr>
          <w:rFonts w:ascii="Arial" w:hAnsi="Arial" w:cs="Arial"/>
          <w:sz w:val="20"/>
          <w:szCs w:val="20"/>
          <w:lang w:val="en-US"/>
        </w:rPr>
      </w:pPr>
      <w:r w:rsidRPr="00EE7D31">
        <w:rPr>
          <w:rFonts w:ascii="Arial" w:hAnsi="Arial" w:cs="Arial"/>
          <w:b/>
          <w:bCs/>
          <w:sz w:val="20"/>
          <w:szCs w:val="20"/>
          <w:lang w:val="en-US"/>
        </w:rPr>
        <w:t>Keywords</w:t>
      </w:r>
      <w:r w:rsidRPr="00EE7D31">
        <w:rPr>
          <w:rFonts w:ascii="Arial" w:hAnsi="Arial" w:cs="Arial"/>
          <w:sz w:val="20"/>
          <w:szCs w:val="20"/>
          <w:lang w:val="en-US"/>
        </w:rPr>
        <w:t xml:space="preserve">:  </w:t>
      </w:r>
      <w:r w:rsidR="003C1726" w:rsidRPr="00EE7D31">
        <w:rPr>
          <w:rFonts w:ascii="Arial" w:hAnsi="Arial" w:cs="Arial"/>
          <w:sz w:val="20"/>
          <w:szCs w:val="20"/>
          <w:lang w:val="en-US"/>
        </w:rPr>
        <w:t>Artificial Intelligence, Management Decision Making, Business Innovation</w:t>
      </w:r>
      <w:r w:rsidR="00B756B7">
        <w:rPr>
          <w:rFonts w:ascii="Arial" w:hAnsi="Arial" w:cs="Arial"/>
          <w:sz w:val="20"/>
          <w:szCs w:val="20"/>
          <w:lang w:val="en-US"/>
        </w:rPr>
        <w:t>.</w:t>
      </w:r>
    </w:p>
    <w:p w14:paraId="262C2E33" w14:textId="77777777" w:rsidR="00D92C8C" w:rsidRPr="00EE7D31" w:rsidRDefault="00D92C8C" w:rsidP="00E271E2">
      <w:pPr>
        <w:spacing w:after="0" w:line="240" w:lineRule="auto"/>
        <w:jc w:val="both"/>
        <w:rPr>
          <w:rFonts w:ascii="Arial" w:hAnsi="Arial" w:cs="Arial"/>
          <w:sz w:val="20"/>
          <w:szCs w:val="20"/>
          <w:lang w:val="en-US"/>
        </w:rPr>
      </w:pPr>
    </w:p>
    <w:p w14:paraId="2C155493" w14:textId="77777777" w:rsidR="00EF28BE" w:rsidRPr="00EE7D31" w:rsidRDefault="00EF28BE" w:rsidP="00E271E2">
      <w:pPr>
        <w:spacing w:after="0" w:line="240" w:lineRule="auto"/>
        <w:jc w:val="both"/>
        <w:rPr>
          <w:rFonts w:ascii="Arial" w:hAnsi="Arial" w:cs="Arial"/>
          <w:b/>
          <w:bCs/>
        </w:rPr>
      </w:pPr>
      <w:r w:rsidRPr="00EE7D31">
        <w:rPr>
          <w:rFonts w:ascii="Arial" w:hAnsi="Arial" w:cs="Arial"/>
          <w:b/>
          <w:bCs/>
        </w:rPr>
        <w:t>Introducción</w:t>
      </w:r>
    </w:p>
    <w:p w14:paraId="553098F0" w14:textId="0E7A827B" w:rsidR="003C1726" w:rsidRPr="00EE7D31" w:rsidRDefault="003C1726" w:rsidP="003C1726">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El comercio electrónico ha emergido como un componente esencial de la economía digital del siglo XXI, transformando radicalmente las formas tradicionales de realizar transacciones comerciales (Marini, 2021; Suárez &amp; Benítez, 2023). Este fenómeno se caracteriza por la integración de tecnologías de la información y la comunicación (TIC), permitiendo a las empresas ofrecer productos y servicios a través de plataformas digitales, maximizando su alcance y competitividad en un mercado globalizado (López et al., 2020; </w:t>
      </w:r>
      <w:proofErr w:type="spellStart"/>
      <w:r w:rsidRPr="00EE7D31">
        <w:rPr>
          <w:rFonts w:ascii="Arial" w:hAnsi="Arial" w:cs="Arial"/>
          <w:sz w:val="20"/>
          <w:szCs w:val="20"/>
          <w:lang w:val="es-ES"/>
        </w:rPr>
        <w:t>Nayyar</w:t>
      </w:r>
      <w:proofErr w:type="spellEnd"/>
      <w:r w:rsidRPr="00EE7D31">
        <w:rPr>
          <w:rFonts w:ascii="Arial" w:hAnsi="Arial" w:cs="Arial"/>
          <w:sz w:val="20"/>
          <w:szCs w:val="20"/>
          <w:lang w:val="es-ES"/>
        </w:rPr>
        <w:t xml:space="preserve"> et al., 2023). Según Shaw (1999), el comercio electrónico no solo redefine la manera en que las organizaciones operan, sino que también fomenta la internacionalización y mejora la competitividad en las pequeñas y medianas empresas (pymes). Sin embargo, las empresas artesanales, consideradas históricamente como la base de la economía local, enfrentan desafíos y oportunidades únicos en este entorno dinámico (Rogers, 2003; </w:t>
      </w:r>
      <w:proofErr w:type="spellStart"/>
      <w:r w:rsidRPr="00EE7D31">
        <w:rPr>
          <w:rFonts w:ascii="Arial" w:hAnsi="Arial" w:cs="Arial"/>
          <w:sz w:val="20"/>
          <w:szCs w:val="20"/>
          <w:lang w:val="es-ES"/>
        </w:rPr>
        <w:t>Vilcahuaman</w:t>
      </w:r>
      <w:proofErr w:type="spellEnd"/>
      <w:r w:rsidRPr="00EE7D31">
        <w:rPr>
          <w:rFonts w:ascii="Arial" w:hAnsi="Arial" w:cs="Arial"/>
          <w:sz w:val="20"/>
          <w:szCs w:val="20"/>
          <w:lang w:val="es-ES"/>
        </w:rPr>
        <w:t xml:space="preserve"> et al., 2020).</w:t>
      </w:r>
    </w:p>
    <w:p w14:paraId="44680654" w14:textId="5ADEBC4E" w:rsidR="003C1726" w:rsidRPr="00EE7D31" w:rsidRDefault="003C1726" w:rsidP="003C1726">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A nivel internacional, la pandemia de COVID-19 catalizó la aceleración de la digitalización, provocando cambios significativos en los patrones de consumo y la estructura del comercio global (</w:t>
      </w:r>
      <w:proofErr w:type="spellStart"/>
      <w:r w:rsidRPr="00EE7D31">
        <w:rPr>
          <w:rFonts w:ascii="Arial" w:hAnsi="Arial" w:cs="Arial"/>
          <w:sz w:val="20"/>
          <w:szCs w:val="20"/>
          <w:lang w:val="es-ES"/>
        </w:rPr>
        <w:t>Zhuckovskaya</w:t>
      </w:r>
      <w:proofErr w:type="spellEnd"/>
      <w:r w:rsidRPr="00EE7D31">
        <w:rPr>
          <w:rFonts w:ascii="Arial" w:hAnsi="Arial" w:cs="Arial"/>
          <w:sz w:val="20"/>
          <w:szCs w:val="20"/>
          <w:lang w:val="es-ES"/>
        </w:rPr>
        <w:t xml:space="preserve"> et al., 2024). Empresas de sectores como alimentos y bebidas han experimentado un impacto notable en su rentabilidad debido a la a</w:t>
      </w:r>
      <w:r w:rsidR="00F82EA4" w:rsidRPr="00EE7D31">
        <w:rPr>
          <w:rFonts w:ascii="Arial" w:hAnsi="Arial" w:cs="Arial"/>
          <w:sz w:val="20"/>
          <w:szCs w:val="20"/>
          <w:lang w:val="es-ES"/>
        </w:rPr>
        <w:t>ceptación</w:t>
      </w:r>
      <w:r w:rsidRPr="00EE7D31">
        <w:rPr>
          <w:rFonts w:ascii="Arial" w:hAnsi="Arial" w:cs="Arial"/>
          <w:sz w:val="20"/>
          <w:szCs w:val="20"/>
          <w:lang w:val="es-ES"/>
        </w:rPr>
        <w:t xml:space="preserve"> del comercio electrónico, una tendencia que probablemente se mantendrá a largo plazo (Quispe et al., 2023). Sin embargo, </w:t>
      </w:r>
      <w:r w:rsidR="00F82EA4" w:rsidRPr="00EE7D31">
        <w:rPr>
          <w:rFonts w:ascii="Arial" w:hAnsi="Arial" w:cs="Arial"/>
          <w:sz w:val="20"/>
          <w:szCs w:val="20"/>
          <w:lang w:val="es-ES"/>
        </w:rPr>
        <w:t>la adopción</w:t>
      </w:r>
      <w:r w:rsidRPr="00EE7D31">
        <w:rPr>
          <w:rFonts w:ascii="Arial" w:hAnsi="Arial" w:cs="Arial"/>
          <w:sz w:val="20"/>
          <w:szCs w:val="20"/>
          <w:lang w:val="es-ES"/>
        </w:rPr>
        <w:t xml:space="preserve"> de estas tecnologías aún enfrenta barreras, especialmente en economías emergentes, donde factores tecnológicos, organizativos y medioambientales limitan su implementación (Kwan et al., 2021; </w:t>
      </w:r>
      <w:proofErr w:type="spellStart"/>
      <w:r w:rsidRPr="00EE7D31">
        <w:rPr>
          <w:rFonts w:ascii="Arial" w:hAnsi="Arial" w:cs="Arial"/>
          <w:sz w:val="20"/>
          <w:szCs w:val="20"/>
          <w:lang w:val="es-ES"/>
        </w:rPr>
        <w:t>Nazir</w:t>
      </w:r>
      <w:proofErr w:type="spellEnd"/>
      <w:r w:rsidRPr="00EE7D31">
        <w:rPr>
          <w:rFonts w:ascii="Arial" w:hAnsi="Arial" w:cs="Arial"/>
          <w:sz w:val="20"/>
          <w:szCs w:val="20"/>
          <w:lang w:val="es-ES"/>
        </w:rPr>
        <w:t xml:space="preserve"> &amp; </w:t>
      </w:r>
      <w:proofErr w:type="spellStart"/>
      <w:r w:rsidRPr="00EE7D31">
        <w:rPr>
          <w:rFonts w:ascii="Arial" w:hAnsi="Arial" w:cs="Arial"/>
          <w:sz w:val="20"/>
          <w:szCs w:val="20"/>
          <w:lang w:val="es-ES"/>
        </w:rPr>
        <w:t>Roomi</w:t>
      </w:r>
      <w:proofErr w:type="spellEnd"/>
      <w:r w:rsidRPr="00EE7D31">
        <w:rPr>
          <w:rFonts w:ascii="Arial" w:hAnsi="Arial" w:cs="Arial"/>
          <w:sz w:val="20"/>
          <w:szCs w:val="20"/>
          <w:lang w:val="es-ES"/>
        </w:rPr>
        <w:t xml:space="preserve">, 2021). Asimismo, el auge del comercio móvil y el comportamiento </w:t>
      </w:r>
      <w:proofErr w:type="spellStart"/>
      <w:r w:rsidRPr="00EE7D31">
        <w:rPr>
          <w:rFonts w:ascii="Arial" w:hAnsi="Arial" w:cs="Arial"/>
          <w:sz w:val="20"/>
          <w:szCs w:val="20"/>
          <w:lang w:val="es-ES"/>
        </w:rPr>
        <w:t>omnicanal</w:t>
      </w:r>
      <w:proofErr w:type="spellEnd"/>
      <w:r w:rsidRPr="00EE7D31">
        <w:rPr>
          <w:rFonts w:ascii="Arial" w:hAnsi="Arial" w:cs="Arial"/>
          <w:sz w:val="20"/>
          <w:szCs w:val="20"/>
          <w:lang w:val="es-ES"/>
        </w:rPr>
        <w:t>, particularmente entre las generaciones más jóvenes, está moldeando nuevas dinámicas en la industria del comercio electrónico (</w:t>
      </w:r>
      <w:proofErr w:type="spellStart"/>
      <w:r w:rsidRPr="00EE7D31">
        <w:rPr>
          <w:rFonts w:ascii="Arial" w:hAnsi="Arial" w:cs="Arial"/>
          <w:sz w:val="20"/>
          <w:szCs w:val="20"/>
          <w:lang w:val="es-ES"/>
        </w:rPr>
        <w:t>Gramatikova</w:t>
      </w:r>
      <w:proofErr w:type="spellEnd"/>
      <w:r w:rsidRPr="00EE7D31">
        <w:rPr>
          <w:rFonts w:ascii="Arial" w:hAnsi="Arial" w:cs="Arial"/>
          <w:sz w:val="20"/>
          <w:szCs w:val="20"/>
          <w:lang w:val="es-ES"/>
        </w:rPr>
        <w:t>, 2017; Vílchez, 2023).</w:t>
      </w:r>
    </w:p>
    <w:p w14:paraId="65C7A7DE" w14:textId="09DF151A" w:rsidR="003C1726" w:rsidRPr="00EE7D31" w:rsidRDefault="003C1726" w:rsidP="003C1726">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En el contexto peruano, el </w:t>
      </w:r>
      <w:r w:rsidR="00F82EA4" w:rsidRPr="00EE7D31">
        <w:rPr>
          <w:rFonts w:ascii="Arial" w:hAnsi="Arial" w:cs="Arial"/>
          <w:sz w:val="20"/>
          <w:szCs w:val="20"/>
          <w:lang w:val="es-ES"/>
        </w:rPr>
        <w:t>mercado digital</w:t>
      </w:r>
      <w:r w:rsidRPr="00EE7D31">
        <w:rPr>
          <w:rFonts w:ascii="Arial" w:hAnsi="Arial" w:cs="Arial"/>
          <w:sz w:val="20"/>
          <w:szCs w:val="20"/>
          <w:lang w:val="es-ES"/>
        </w:rPr>
        <w:t xml:space="preserve"> ha comenzado a consolidarse como un motor clave para el desarrollo económico, especialmente entre las micro y </w:t>
      </w:r>
      <w:r w:rsidR="00F82EA4" w:rsidRPr="00EE7D31">
        <w:rPr>
          <w:rFonts w:ascii="Arial" w:hAnsi="Arial" w:cs="Arial"/>
          <w:sz w:val="20"/>
          <w:szCs w:val="20"/>
          <w:lang w:val="es-ES"/>
        </w:rPr>
        <w:t>macroempresas</w:t>
      </w:r>
      <w:r w:rsidRPr="00EE7D31">
        <w:rPr>
          <w:rFonts w:ascii="Arial" w:hAnsi="Arial" w:cs="Arial"/>
          <w:sz w:val="20"/>
          <w:szCs w:val="20"/>
          <w:lang w:val="es-ES"/>
        </w:rPr>
        <w:t xml:space="preserve"> (</w:t>
      </w:r>
      <w:proofErr w:type="spellStart"/>
      <w:r w:rsidRPr="00EE7D31">
        <w:rPr>
          <w:rFonts w:ascii="Arial" w:hAnsi="Arial" w:cs="Arial"/>
          <w:sz w:val="20"/>
          <w:szCs w:val="20"/>
          <w:lang w:val="es-ES"/>
        </w:rPr>
        <w:t>Mypes</w:t>
      </w:r>
      <w:proofErr w:type="spellEnd"/>
      <w:r w:rsidRPr="00EE7D31">
        <w:rPr>
          <w:rFonts w:ascii="Arial" w:hAnsi="Arial" w:cs="Arial"/>
          <w:sz w:val="20"/>
          <w:szCs w:val="20"/>
          <w:lang w:val="es-ES"/>
        </w:rPr>
        <w:t>). Sin embargo, la a</w:t>
      </w:r>
      <w:r w:rsidR="00F82EA4" w:rsidRPr="00EE7D31">
        <w:rPr>
          <w:rFonts w:ascii="Arial" w:hAnsi="Arial" w:cs="Arial"/>
          <w:sz w:val="20"/>
          <w:szCs w:val="20"/>
          <w:lang w:val="es-ES"/>
        </w:rPr>
        <w:t xml:space="preserve">propiación </w:t>
      </w:r>
      <w:r w:rsidRPr="00EE7D31">
        <w:rPr>
          <w:rFonts w:ascii="Arial" w:hAnsi="Arial" w:cs="Arial"/>
          <w:sz w:val="20"/>
          <w:szCs w:val="20"/>
          <w:lang w:val="es-ES"/>
        </w:rPr>
        <w:t xml:space="preserve">de estas tecnologías enfrenta desafíos significativos, incluyendo la falta de capacitación digital y una limitada infraestructura tecnológica en áreas rurales (Carrión, 2020; Malpartida-Maíz et al., 2023). Durante la pandemia, el comercio electrónico permitió a muchas empresas locales mantenerse operativas, pero la brecha digital persiste como una barrera importante para su adopción masiva (Béjar et al., 2022; Marín &amp; </w:t>
      </w:r>
      <w:proofErr w:type="spellStart"/>
      <w:r w:rsidRPr="00EE7D31">
        <w:rPr>
          <w:rFonts w:ascii="Arial" w:hAnsi="Arial" w:cs="Arial"/>
          <w:sz w:val="20"/>
          <w:szCs w:val="20"/>
          <w:lang w:val="es-ES"/>
        </w:rPr>
        <w:t>Cabriles</w:t>
      </w:r>
      <w:proofErr w:type="spellEnd"/>
      <w:r w:rsidRPr="00EE7D31">
        <w:rPr>
          <w:rFonts w:ascii="Arial" w:hAnsi="Arial" w:cs="Arial"/>
          <w:sz w:val="20"/>
          <w:szCs w:val="20"/>
          <w:lang w:val="es-ES"/>
        </w:rPr>
        <w:t>, 2023). Además, los empresarios peruanos enfrentan dificultades para aprovechar las oportunidades que el comercio móvil y las redes sociales ofrecen, lo que subraya la necesidad de un apoyo gubernamental más efectivo y programas de capacitación específicos (Monserrate et al., 2024; Palma et al., 2024).</w:t>
      </w:r>
    </w:p>
    <w:p w14:paraId="377FEA4F" w14:textId="5DAE4D81" w:rsidR="003C1726" w:rsidRPr="00EE7D31" w:rsidRDefault="00F82EA4" w:rsidP="003C1726">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De acuerdo con esto</w:t>
      </w:r>
      <w:r w:rsidR="003C1726" w:rsidRPr="00EE7D31">
        <w:rPr>
          <w:rFonts w:ascii="Arial" w:hAnsi="Arial" w:cs="Arial"/>
          <w:sz w:val="20"/>
          <w:szCs w:val="20"/>
          <w:lang w:val="es-ES"/>
        </w:rPr>
        <w:t xml:space="preserve">, la presente investigación se propone analizar las tendencias y oportunidades del comercio electrónico en las </w:t>
      </w:r>
      <w:r w:rsidRPr="00EE7D31">
        <w:rPr>
          <w:rFonts w:ascii="Arial" w:hAnsi="Arial" w:cs="Arial"/>
          <w:sz w:val="20"/>
          <w:szCs w:val="20"/>
          <w:lang w:val="es-ES"/>
        </w:rPr>
        <w:t>pequeñas</w:t>
      </w:r>
      <w:r w:rsidR="003C1726" w:rsidRPr="00EE7D31">
        <w:rPr>
          <w:rFonts w:ascii="Arial" w:hAnsi="Arial" w:cs="Arial"/>
          <w:sz w:val="20"/>
          <w:szCs w:val="20"/>
          <w:lang w:val="es-ES"/>
        </w:rPr>
        <w:t xml:space="preserve"> y </w:t>
      </w:r>
      <w:r w:rsidRPr="00EE7D31">
        <w:rPr>
          <w:rFonts w:ascii="Arial" w:hAnsi="Arial" w:cs="Arial"/>
          <w:sz w:val="20"/>
          <w:szCs w:val="20"/>
          <w:lang w:val="es-ES"/>
        </w:rPr>
        <w:t>grandes</w:t>
      </w:r>
      <w:r w:rsidR="003C1726" w:rsidRPr="00EE7D31">
        <w:rPr>
          <w:rFonts w:ascii="Arial" w:hAnsi="Arial" w:cs="Arial"/>
          <w:sz w:val="20"/>
          <w:szCs w:val="20"/>
          <w:lang w:val="es-ES"/>
        </w:rPr>
        <w:t xml:space="preserve"> empresas peruanas, con el objetivo de identificar estrategias que permitan mejorar su competitividad y sostenibilidad. Al estudiar aspectos como el comercio móvil, las redes sociales, el comercio minorista </w:t>
      </w:r>
      <w:proofErr w:type="spellStart"/>
      <w:r w:rsidR="003C1726" w:rsidRPr="00EE7D31">
        <w:rPr>
          <w:rFonts w:ascii="Arial" w:hAnsi="Arial" w:cs="Arial"/>
          <w:sz w:val="20"/>
          <w:szCs w:val="20"/>
          <w:lang w:val="es-ES"/>
        </w:rPr>
        <w:t>omnicanal</w:t>
      </w:r>
      <w:proofErr w:type="spellEnd"/>
      <w:r w:rsidR="003C1726" w:rsidRPr="00EE7D31">
        <w:rPr>
          <w:rFonts w:ascii="Arial" w:hAnsi="Arial" w:cs="Arial"/>
          <w:sz w:val="20"/>
          <w:szCs w:val="20"/>
          <w:lang w:val="es-ES"/>
        </w:rPr>
        <w:t xml:space="preserve"> y las tecnologías avanzadas, se busca responder a la pregunta: ¿Cómo pueden las micro y </w:t>
      </w:r>
      <w:r w:rsidR="0026089A" w:rsidRPr="00EE7D31">
        <w:rPr>
          <w:rFonts w:ascii="Arial" w:hAnsi="Arial" w:cs="Arial"/>
          <w:sz w:val="20"/>
          <w:szCs w:val="20"/>
          <w:lang w:val="es-ES"/>
        </w:rPr>
        <w:t>macro</w:t>
      </w:r>
      <w:r w:rsidR="003C1726" w:rsidRPr="00EE7D31">
        <w:rPr>
          <w:rFonts w:ascii="Arial" w:hAnsi="Arial" w:cs="Arial"/>
          <w:sz w:val="20"/>
          <w:szCs w:val="20"/>
          <w:lang w:val="es-ES"/>
        </w:rPr>
        <w:t xml:space="preserve"> empresas en Perú aprovechar el comercio electrónico para superar las barreras actuales y maximizar su potencial competitivo? Este análisis no solo es relevante para el crecimiento económico del país, sino también para la integración de las </w:t>
      </w:r>
      <w:proofErr w:type="spellStart"/>
      <w:r w:rsidR="003C1726" w:rsidRPr="00EE7D31">
        <w:rPr>
          <w:rFonts w:ascii="Arial" w:hAnsi="Arial" w:cs="Arial"/>
          <w:sz w:val="20"/>
          <w:szCs w:val="20"/>
          <w:lang w:val="es-ES"/>
        </w:rPr>
        <w:t>Mypes</w:t>
      </w:r>
      <w:proofErr w:type="spellEnd"/>
      <w:r w:rsidR="003C1726" w:rsidRPr="00EE7D31">
        <w:rPr>
          <w:rFonts w:ascii="Arial" w:hAnsi="Arial" w:cs="Arial"/>
          <w:sz w:val="20"/>
          <w:szCs w:val="20"/>
          <w:lang w:val="es-ES"/>
        </w:rPr>
        <w:t xml:space="preserve"> en una economía digital global.</w:t>
      </w:r>
    </w:p>
    <w:p w14:paraId="414C9970" w14:textId="77777777" w:rsidR="003C1726" w:rsidRPr="00EE7D31" w:rsidRDefault="003C1726" w:rsidP="003C1726">
      <w:pPr>
        <w:spacing w:after="0" w:line="240" w:lineRule="auto"/>
        <w:ind w:firstLine="709"/>
        <w:jc w:val="both"/>
        <w:rPr>
          <w:rFonts w:ascii="Arial" w:hAnsi="Arial" w:cs="Arial"/>
          <w:sz w:val="20"/>
          <w:szCs w:val="20"/>
          <w:lang w:val="es-ES"/>
        </w:rPr>
      </w:pPr>
    </w:p>
    <w:p w14:paraId="32A73521" w14:textId="6986A283" w:rsidR="003C1726" w:rsidRPr="00EE7D31" w:rsidRDefault="003C1726" w:rsidP="003C1726">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lastRenderedPageBreak/>
        <w:t xml:space="preserve">El comercio electrónico (CE) se define como la integración de tecnologías digitales para realizar transacciones comerciales, facilitando el intercambio de bienes y servicios a través de plataformas en línea (García, 2020; Pires &amp; </w:t>
      </w:r>
      <w:proofErr w:type="spellStart"/>
      <w:r w:rsidRPr="00EE7D31">
        <w:rPr>
          <w:rFonts w:ascii="Arial" w:hAnsi="Arial" w:cs="Arial"/>
          <w:sz w:val="20"/>
          <w:szCs w:val="20"/>
          <w:lang w:val="es-ES"/>
        </w:rPr>
        <w:t>Aisbett</w:t>
      </w:r>
      <w:proofErr w:type="spellEnd"/>
      <w:r w:rsidRPr="00EE7D31">
        <w:rPr>
          <w:rFonts w:ascii="Arial" w:hAnsi="Arial" w:cs="Arial"/>
          <w:sz w:val="20"/>
          <w:szCs w:val="20"/>
          <w:lang w:val="es-ES"/>
        </w:rPr>
        <w:t>, 2003). Este fenómeno representa una transformación paradigmática en las dinámicas económicas contemporáneas, impulsando la competitividad empresarial mediante la optimización de procesos y la expansión del mercado (</w:t>
      </w:r>
      <w:proofErr w:type="spellStart"/>
      <w:r w:rsidRPr="00EE7D31">
        <w:rPr>
          <w:rFonts w:ascii="Arial" w:hAnsi="Arial" w:cs="Arial"/>
          <w:sz w:val="20"/>
          <w:szCs w:val="20"/>
          <w:lang w:val="es-ES"/>
        </w:rPr>
        <w:t>Afiat</w:t>
      </w:r>
      <w:proofErr w:type="spellEnd"/>
      <w:r w:rsidRPr="00EE7D31">
        <w:rPr>
          <w:rFonts w:ascii="Arial" w:hAnsi="Arial" w:cs="Arial"/>
          <w:sz w:val="20"/>
          <w:szCs w:val="20"/>
          <w:lang w:val="es-ES"/>
        </w:rPr>
        <w:t xml:space="preserve"> &amp; </w:t>
      </w:r>
      <w:proofErr w:type="spellStart"/>
      <w:r w:rsidRPr="00EE7D31">
        <w:rPr>
          <w:rFonts w:ascii="Arial" w:hAnsi="Arial" w:cs="Arial"/>
          <w:sz w:val="20"/>
          <w:szCs w:val="20"/>
          <w:lang w:val="es-ES"/>
        </w:rPr>
        <w:t>Rijal</w:t>
      </w:r>
      <w:proofErr w:type="spellEnd"/>
      <w:r w:rsidRPr="00EE7D31">
        <w:rPr>
          <w:rFonts w:ascii="Arial" w:hAnsi="Arial" w:cs="Arial"/>
          <w:sz w:val="20"/>
          <w:szCs w:val="20"/>
          <w:lang w:val="es-ES"/>
        </w:rPr>
        <w:t xml:space="preserve">, 2023; </w:t>
      </w:r>
      <w:proofErr w:type="spellStart"/>
      <w:r w:rsidRPr="00EE7D31">
        <w:rPr>
          <w:rFonts w:ascii="Arial" w:hAnsi="Arial" w:cs="Arial"/>
          <w:sz w:val="20"/>
          <w:szCs w:val="20"/>
          <w:lang w:val="es-ES"/>
        </w:rPr>
        <w:t>Vilcahuaman</w:t>
      </w:r>
      <w:proofErr w:type="spellEnd"/>
      <w:r w:rsidRPr="00EE7D31">
        <w:rPr>
          <w:rFonts w:ascii="Arial" w:hAnsi="Arial" w:cs="Arial"/>
          <w:sz w:val="20"/>
          <w:szCs w:val="20"/>
          <w:lang w:val="es-ES"/>
        </w:rPr>
        <w:t xml:space="preserve"> et al., 2020). Según </w:t>
      </w:r>
      <w:proofErr w:type="spellStart"/>
      <w:r w:rsidRPr="00EE7D31">
        <w:rPr>
          <w:rFonts w:ascii="Arial" w:hAnsi="Arial" w:cs="Arial"/>
          <w:sz w:val="20"/>
          <w:szCs w:val="20"/>
          <w:lang w:val="es-ES"/>
        </w:rPr>
        <w:t>Chiu</w:t>
      </w:r>
      <w:proofErr w:type="spellEnd"/>
      <w:r w:rsidRPr="00EE7D31">
        <w:rPr>
          <w:rFonts w:ascii="Arial" w:hAnsi="Arial" w:cs="Arial"/>
          <w:sz w:val="20"/>
          <w:szCs w:val="20"/>
          <w:lang w:val="es-ES"/>
        </w:rPr>
        <w:t xml:space="preserve"> et al. (2014), el CE no solo reduce costos transaccionales, sino que también mejora la experiencia del consumidor mediante la creación de</w:t>
      </w:r>
      <w:r w:rsidR="005863FC" w:rsidRPr="00EE7D31">
        <w:rPr>
          <w:rFonts w:ascii="Arial" w:hAnsi="Arial" w:cs="Arial"/>
          <w:sz w:val="20"/>
          <w:szCs w:val="20"/>
          <w:lang w:val="es-ES"/>
        </w:rPr>
        <w:t xml:space="preserve"> un</w:t>
      </w:r>
      <w:r w:rsidRPr="00EE7D31">
        <w:rPr>
          <w:rFonts w:ascii="Arial" w:hAnsi="Arial" w:cs="Arial"/>
          <w:sz w:val="20"/>
          <w:szCs w:val="20"/>
          <w:lang w:val="es-ES"/>
        </w:rPr>
        <w:t xml:space="preserve"> valor utilitario y hedónico. Este enfoque permite identificar al comercio electrónico como un catalizador clave para el crecimiento empresarial y la internacionalización de mercados (Suárez Zaruma et al., 2023; Malpartida-Maíz et al., 2023).</w:t>
      </w:r>
    </w:p>
    <w:p w14:paraId="53AE0BDA" w14:textId="09DDDCB9" w:rsidR="003C1726" w:rsidRPr="00EE7D31" w:rsidRDefault="003C1726" w:rsidP="003C1726">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La evidencia empírica destaca la relevancia del comercio electrónico para el desempeño empresarial. Quispe et al. (2023) reportaron que, en Ecuador, las pymes del sector alimentario que implementaron estrategias de comercio electrónico aumentaron</w:t>
      </w:r>
      <w:r w:rsidR="005863FC" w:rsidRPr="00EE7D31">
        <w:rPr>
          <w:rFonts w:ascii="Arial" w:hAnsi="Arial" w:cs="Arial"/>
          <w:sz w:val="20"/>
          <w:szCs w:val="20"/>
          <w:lang w:val="es-ES"/>
        </w:rPr>
        <w:t xml:space="preserve"> </w:t>
      </w:r>
      <w:r w:rsidRPr="00EE7D31">
        <w:rPr>
          <w:rFonts w:ascii="Arial" w:hAnsi="Arial" w:cs="Arial"/>
          <w:sz w:val="20"/>
          <w:szCs w:val="20"/>
          <w:lang w:val="es-ES"/>
        </w:rPr>
        <w:t xml:space="preserve">un 25% sus ingresos, mientras que aquellas sin adopción digital experimentaron caídas de hasta un 40%. En el contexto global, </w:t>
      </w:r>
      <w:proofErr w:type="spellStart"/>
      <w:r w:rsidRPr="00EE7D31">
        <w:rPr>
          <w:rFonts w:ascii="Arial" w:hAnsi="Arial" w:cs="Arial"/>
          <w:sz w:val="20"/>
          <w:szCs w:val="20"/>
          <w:lang w:val="es-ES"/>
        </w:rPr>
        <w:t>Zhuckovskaya</w:t>
      </w:r>
      <w:proofErr w:type="spellEnd"/>
      <w:r w:rsidRPr="00EE7D31">
        <w:rPr>
          <w:rFonts w:ascii="Arial" w:hAnsi="Arial" w:cs="Arial"/>
          <w:sz w:val="20"/>
          <w:szCs w:val="20"/>
          <w:lang w:val="es-ES"/>
        </w:rPr>
        <w:t xml:space="preserve"> et al. (2024) documentaron que la digitalización acelerada durante la pandemia incrementó la participación del CE en el PIB mundial en un 30% entre 2020 y 2023. </w:t>
      </w:r>
      <w:r w:rsidR="005863FC" w:rsidRPr="00EE7D31">
        <w:rPr>
          <w:rFonts w:ascii="Arial" w:hAnsi="Arial" w:cs="Arial"/>
          <w:sz w:val="20"/>
          <w:szCs w:val="20"/>
          <w:lang w:val="es-ES"/>
        </w:rPr>
        <w:t>Por otro lado, e</w:t>
      </w:r>
      <w:r w:rsidRPr="00EE7D31">
        <w:rPr>
          <w:rFonts w:ascii="Arial" w:hAnsi="Arial" w:cs="Arial"/>
          <w:sz w:val="20"/>
          <w:szCs w:val="20"/>
          <w:lang w:val="es-ES"/>
        </w:rPr>
        <w:t>n Perú, Salazar et al. (2022) identificaron que el 63% de los consumidores en Lima incrementaron el uso de plataformas de CE durante el confinamiento, lo que impulsó a empresas locales a adoptar estrategias digitales. Estas cifras corroboran el papel del CE como una herramienta indispensable para la sostenibilidad y expansión empresarial.</w:t>
      </w:r>
    </w:p>
    <w:p w14:paraId="5709945E" w14:textId="1C229E62" w:rsidR="003C1726" w:rsidRPr="00EE7D31" w:rsidRDefault="003C1726" w:rsidP="003C1726">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Desde un marco teórico, el modelo de aceptación tecnológica (TAM) de Davis (1989) resulta fundamental para explicar la a</w:t>
      </w:r>
      <w:r w:rsidR="005863FC" w:rsidRPr="00EE7D31">
        <w:rPr>
          <w:rFonts w:ascii="Arial" w:hAnsi="Arial" w:cs="Arial"/>
          <w:sz w:val="20"/>
          <w:szCs w:val="20"/>
          <w:lang w:val="es-ES"/>
        </w:rPr>
        <w:t>ceptación</w:t>
      </w:r>
      <w:r w:rsidRPr="00EE7D31">
        <w:rPr>
          <w:rFonts w:ascii="Arial" w:hAnsi="Arial" w:cs="Arial"/>
          <w:sz w:val="20"/>
          <w:szCs w:val="20"/>
          <w:lang w:val="es-ES"/>
        </w:rPr>
        <w:t xml:space="preserve"> del CE, subrayando que la percepción de utilidad y facilidad de uso influye directamente en la intención de </w:t>
      </w:r>
      <w:r w:rsidR="005863FC" w:rsidRPr="00EE7D31">
        <w:rPr>
          <w:rFonts w:ascii="Arial" w:hAnsi="Arial" w:cs="Arial"/>
          <w:sz w:val="20"/>
          <w:szCs w:val="20"/>
          <w:lang w:val="es-ES"/>
        </w:rPr>
        <w:t>apropiación</w:t>
      </w:r>
      <w:r w:rsidRPr="00EE7D31">
        <w:rPr>
          <w:rFonts w:ascii="Arial" w:hAnsi="Arial" w:cs="Arial"/>
          <w:sz w:val="20"/>
          <w:szCs w:val="20"/>
          <w:lang w:val="es-ES"/>
        </w:rPr>
        <w:t xml:space="preserve">. </w:t>
      </w:r>
      <w:r w:rsidR="005863FC" w:rsidRPr="00EE7D31">
        <w:rPr>
          <w:rFonts w:ascii="Arial" w:hAnsi="Arial" w:cs="Arial"/>
          <w:sz w:val="20"/>
          <w:szCs w:val="20"/>
          <w:lang w:val="es-ES"/>
        </w:rPr>
        <w:t>De este modo, el</w:t>
      </w:r>
      <w:r w:rsidRPr="00EE7D31">
        <w:rPr>
          <w:rFonts w:ascii="Arial" w:hAnsi="Arial" w:cs="Arial"/>
          <w:sz w:val="20"/>
          <w:szCs w:val="20"/>
          <w:lang w:val="es-ES"/>
        </w:rPr>
        <w:t xml:space="preserve"> modelo se complementa con la teoría del comportamiento planeado (Ajzen, 1991), que enfatiza la influencia de actitudes, normas subjetivas y control percibido sobre el comportamiento tecnológico. Estudios recientes, como los de Ruiz y Almazán (2021), amplían esta perspectiva al destacar que la confianza </w:t>
      </w:r>
      <w:r w:rsidR="005863FC" w:rsidRPr="00EE7D31">
        <w:rPr>
          <w:rFonts w:ascii="Arial" w:hAnsi="Arial" w:cs="Arial"/>
          <w:sz w:val="20"/>
          <w:szCs w:val="20"/>
          <w:lang w:val="es-ES"/>
        </w:rPr>
        <w:t>generada,</w:t>
      </w:r>
      <w:r w:rsidRPr="00EE7D31">
        <w:rPr>
          <w:rFonts w:ascii="Arial" w:hAnsi="Arial" w:cs="Arial"/>
          <w:sz w:val="20"/>
          <w:szCs w:val="20"/>
          <w:lang w:val="es-ES"/>
        </w:rPr>
        <w:t xml:space="preserve"> es un determinante crucial en el uso del CE. Además, investigaciones como las de Kim et al. (2021) subrayan que la integración de factores ambientales, sociales y de gobernanza (ESG) en las operaciones logísticas puede fortalecer la competitividad de las empresas de CE.</w:t>
      </w:r>
    </w:p>
    <w:p w14:paraId="258DC2C0" w14:textId="3035D32E" w:rsidR="003C1726" w:rsidRPr="00EE7D31" w:rsidRDefault="003C1726" w:rsidP="003C1726">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El comercio electrónico emerge como una estrategia integral para transformar las dinámicas comerciales tradicionales y enfrentar los desafíos del mercado globalizado. Su análisis teórico y empírico revela su potencial para mejorar la competitividad empresarial, optimizar procesos logísticos y ampliar mercados, especialmente en contextos de economías emergentes como Perú. </w:t>
      </w:r>
      <w:r w:rsidR="005863FC" w:rsidRPr="00EE7D31">
        <w:rPr>
          <w:rFonts w:ascii="Arial" w:hAnsi="Arial" w:cs="Arial"/>
          <w:sz w:val="20"/>
          <w:szCs w:val="20"/>
          <w:lang w:val="es-ES"/>
        </w:rPr>
        <w:t>Por eso, e</w:t>
      </w:r>
      <w:r w:rsidRPr="00EE7D31">
        <w:rPr>
          <w:rFonts w:ascii="Arial" w:hAnsi="Arial" w:cs="Arial"/>
          <w:sz w:val="20"/>
          <w:szCs w:val="20"/>
          <w:lang w:val="es-ES"/>
        </w:rPr>
        <w:t>ste marco conceptual fundamenta la necesidad de seguir investigando estrategias que promuevan la inclusión digital y la adopción tecnológica, considerando las particularidades socioculturales y económicas de cada región.</w:t>
      </w:r>
    </w:p>
    <w:p w14:paraId="2040C3B0" w14:textId="77777777" w:rsidR="00683E7D" w:rsidRPr="00EE7D31" w:rsidRDefault="00683E7D" w:rsidP="00D92C8C">
      <w:pPr>
        <w:spacing w:after="0" w:line="240" w:lineRule="auto"/>
        <w:jc w:val="both"/>
        <w:rPr>
          <w:rFonts w:ascii="Arial" w:hAnsi="Arial" w:cs="Arial"/>
          <w:sz w:val="20"/>
          <w:szCs w:val="20"/>
        </w:rPr>
      </w:pPr>
    </w:p>
    <w:p w14:paraId="6FA009CE" w14:textId="77777777" w:rsidR="00683E7D" w:rsidRPr="00EE7D31" w:rsidRDefault="00683E7D" w:rsidP="00E271E2">
      <w:pPr>
        <w:spacing w:after="0" w:line="240" w:lineRule="auto"/>
        <w:jc w:val="both"/>
        <w:rPr>
          <w:rFonts w:ascii="Arial" w:hAnsi="Arial" w:cs="Arial"/>
          <w:b/>
          <w:bCs/>
        </w:rPr>
      </w:pPr>
      <w:r w:rsidRPr="00EE7D31">
        <w:rPr>
          <w:rFonts w:ascii="Arial" w:hAnsi="Arial" w:cs="Arial"/>
          <w:b/>
          <w:bCs/>
        </w:rPr>
        <w:t>Metodología</w:t>
      </w:r>
    </w:p>
    <w:p w14:paraId="153E0C2D" w14:textId="7545E19B" w:rsidR="005863FC" w:rsidRPr="00EE7D31" w:rsidRDefault="005863FC" w:rsidP="005863FC">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Esta investigación se basó en una revisión sistemática de literatura, centrada en la exploración y análisis de artículos científicos como fuentes primarias de información. La variable u objeto de estudio seleccionado fue el comercio electrónico (CE), considerando tanto su adopción como las tendencias actuales que lo afectan. Para ello, se utilizaron tres bases de datos reconocidas: Web of Science, Scielo y Scopus, las cuales fueron seleccionadas debido a su relevancia y cobertura en el ámbito académico.</w:t>
      </w:r>
    </w:p>
    <w:p w14:paraId="5AFE71DE" w14:textId="77777777" w:rsidR="000C1A2A" w:rsidRPr="00EE7D31" w:rsidRDefault="000C1A2A" w:rsidP="000C1A2A">
      <w:pPr>
        <w:spacing w:line="240" w:lineRule="auto"/>
        <w:jc w:val="both"/>
        <w:rPr>
          <w:rFonts w:ascii="Arial" w:eastAsia="Times New Roman" w:hAnsi="Arial" w:cs="Arial"/>
          <w:b/>
          <w:bCs/>
          <w:sz w:val="20"/>
          <w:szCs w:val="20"/>
          <w:lang w:val="es-PE" w:eastAsia="es-PE"/>
        </w:rPr>
      </w:pPr>
    </w:p>
    <w:p w14:paraId="03F91800" w14:textId="35F6E00F" w:rsidR="000C1A2A" w:rsidRPr="00EE7D31" w:rsidRDefault="000C1A2A" w:rsidP="000C1A2A">
      <w:pPr>
        <w:spacing w:line="240" w:lineRule="auto"/>
        <w:jc w:val="both"/>
        <w:rPr>
          <w:rFonts w:ascii="Arial" w:eastAsia="Times New Roman" w:hAnsi="Arial" w:cs="Arial"/>
          <w:b/>
          <w:bCs/>
          <w:i/>
          <w:iCs/>
          <w:sz w:val="20"/>
          <w:szCs w:val="20"/>
          <w:lang w:val="es-PE" w:eastAsia="es-PE"/>
        </w:rPr>
      </w:pPr>
      <w:r w:rsidRPr="00EE7D31">
        <w:rPr>
          <w:rFonts w:ascii="Arial" w:eastAsia="Times New Roman" w:hAnsi="Arial" w:cs="Arial"/>
          <w:b/>
          <w:bCs/>
          <w:i/>
          <w:iCs/>
          <w:sz w:val="20"/>
          <w:szCs w:val="20"/>
          <w:lang w:val="es-PE" w:eastAsia="es-PE"/>
        </w:rPr>
        <w:t>Criterios de Búsqueda y Selección de Artículos</w:t>
      </w:r>
    </w:p>
    <w:p w14:paraId="061A64D0" w14:textId="77777777" w:rsidR="000C1A2A" w:rsidRPr="00EE7D31" w:rsidRDefault="000C1A2A" w:rsidP="000C1A2A">
      <w:pPr>
        <w:pStyle w:val="Prrafodelista"/>
        <w:numPr>
          <w:ilvl w:val="0"/>
          <w:numId w:val="3"/>
        </w:numPr>
        <w:spacing w:after="0" w:line="240" w:lineRule="auto"/>
        <w:contextualSpacing w:val="0"/>
        <w:jc w:val="both"/>
        <w:rPr>
          <w:rFonts w:ascii="Arial" w:eastAsia="Times New Roman" w:hAnsi="Arial" w:cs="Arial"/>
          <w:sz w:val="20"/>
          <w:szCs w:val="20"/>
          <w:lang w:val="es-PE" w:eastAsia="es-PE"/>
        </w:rPr>
      </w:pPr>
      <w:r w:rsidRPr="00EE7D31">
        <w:rPr>
          <w:rFonts w:ascii="Arial" w:eastAsia="Times New Roman" w:hAnsi="Arial" w:cs="Arial"/>
          <w:sz w:val="20"/>
          <w:szCs w:val="20"/>
          <w:lang w:val="es-PE" w:eastAsia="es-PE"/>
        </w:rPr>
        <w:t>Palabras clave: La búsqueda se centró en artículos que incluyeran las palabras "comercio electrónico", "comercio móvil" o "redes sociales" en sus títulos, resúmenes o palabras clave.</w:t>
      </w:r>
    </w:p>
    <w:p w14:paraId="3D9A2481" w14:textId="77777777" w:rsidR="000C1A2A" w:rsidRPr="00EE7D31" w:rsidRDefault="000C1A2A" w:rsidP="000C1A2A">
      <w:pPr>
        <w:pStyle w:val="Prrafodelista"/>
        <w:numPr>
          <w:ilvl w:val="0"/>
          <w:numId w:val="3"/>
        </w:numPr>
        <w:spacing w:after="0" w:line="240" w:lineRule="auto"/>
        <w:contextualSpacing w:val="0"/>
        <w:jc w:val="both"/>
        <w:rPr>
          <w:rFonts w:ascii="Arial" w:eastAsia="Times New Roman" w:hAnsi="Arial" w:cs="Arial"/>
          <w:sz w:val="20"/>
          <w:szCs w:val="20"/>
          <w:lang w:val="es-PE" w:eastAsia="es-PE"/>
        </w:rPr>
      </w:pPr>
      <w:r w:rsidRPr="00EE7D31">
        <w:rPr>
          <w:rFonts w:ascii="Arial" w:eastAsia="Times New Roman" w:hAnsi="Arial" w:cs="Arial"/>
          <w:sz w:val="20"/>
          <w:szCs w:val="20"/>
          <w:lang w:val="es-PE" w:eastAsia="es-PE"/>
        </w:rPr>
        <w:t>Período de publicación: Los artículos seleccionados se limitaron a aquellos publicados entre el año 2000 y diciembre de 2024.</w:t>
      </w:r>
    </w:p>
    <w:p w14:paraId="5D773164" w14:textId="77777777" w:rsidR="000C1A2A" w:rsidRPr="00EE7D31" w:rsidRDefault="000C1A2A" w:rsidP="000C1A2A">
      <w:pPr>
        <w:pStyle w:val="Prrafodelista"/>
        <w:numPr>
          <w:ilvl w:val="0"/>
          <w:numId w:val="3"/>
        </w:numPr>
        <w:spacing w:after="0" w:line="240" w:lineRule="auto"/>
        <w:contextualSpacing w:val="0"/>
        <w:jc w:val="both"/>
        <w:rPr>
          <w:rFonts w:ascii="Arial" w:eastAsia="Times New Roman" w:hAnsi="Arial" w:cs="Arial"/>
          <w:sz w:val="20"/>
          <w:szCs w:val="20"/>
          <w:lang w:val="es-PE" w:eastAsia="es-PE"/>
        </w:rPr>
      </w:pPr>
      <w:r w:rsidRPr="00EE7D31">
        <w:rPr>
          <w:rFonts w:ascii="Arial" w:eastAsia="Times New Roman" w:hAnsi="Arial" w:cs="Arial"/>
          <w:sz w:val="20"/>
          <w:szCs w:val="20"/>
          <w:lang w:val="es-PE" w:eastAsia="es-PE"/>
        </w:rPr>
        <w:t>Tendencias y contextos geográficos: Se priorizaron los estudios que abordan las tendencias globales en el uso del comercio electrónico, el comercio móvil y las redes sociales, con un enfoque especial en regiones clave como América Latina, Europa y Asia.</w:t>
      </w:r>
    </w:p>
    <w:p w14:paraId="5DBE5DED" w14:textId="77777777" w:rsidR="000C1A2A" w:rsidRPr="00EE7D31" w:rsidRDefault="000C1A2A" w:rsidP="005863FC">
      <w:pPr>
        <w:spacing w:after="0" w:line="240" w:lineRule="auto"/>
        <w:ind w:firstLine="709"/>
        <w:jc w:val="both"/>
        <w:rPr>
          <w:rFonts w:ascii="Arial" w:hAnsi="Arial" w:cs="Arial"/>
          <w:sz w:val="20"/>
          <w:szCs w:val="20"/>
          <w:lang w:val="es-PE"/>
        </w:rPr>
      </w:pPr>
    </w:p>
    <w:p w14:paraId="2737F75B" w14:textId="77777777" w:rsidR="000C1A2A" w:rsidRPr="00EE7D31" w:rsidRDefault="000C1A2A" w:rsidP="000C1A2A">
      <w:pPr>
        <w:spacing w:after="0" w:line="240" w:lineRule="auto"/>
        <w:jc w:val="both"/>
        <w:rPr>
          <w:rFonts w:ascii="Arial" w:hAnsi="Arial" w:cs="Arial"/>
          <w:b/>
          <w:bCs/>
          <w:i/>
          <w:iCs/>
          <w:sz w:val="20"/>
          <w:szCs w:val="20"/>
          <w:lang w:val="es-PE"/>
        </w:rPr>
      </w:pPr>
      <w:r w:rsidRPr="00EE7D31">
        <w:rPr>
          <w:rFonts w:ascii="Arial" w:hAnsi="Arial" w:cs="Arial"/>
          <w:b/>
          <w:bCs/>
          <w:i/>
          <w:iCs/>
          <w:sz w:val="20"/>
          <w:szCs w:val="20"/>
          <w:lang w:val="es-PE"/>
        </w:rPr>
        <w:t>Proceso de Recolección de Datos</w:t>
      </w:r>
    </w:p>
    <w:p w14:paraId="29192983" w14:textId="77777777" w:rsidR="000C1A2A" w:rsidRPr="00EE7D31" w:rsidRDefault="000C1A2A" w:rsidP="000C1A2A">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Para llevar a cabo el análisis, se realizó una búsqueda exhaustiva de estudios en bases de datos reconocidas, como Web of Science, Scopus y SciELO, obteniendo un total de 65 registros iniciales. No se identificaron registros adicionales a través de otras fuentes.</w:t>
      </w:r>
    </w:p>
    <w:p w14:paraId="455A5D0F" w14:textId="77777777" w:rsidR="000C1A2A" w:rsidRPr="00EE7D31" w:rsidRDefault="000C1A2A" w:rsidP="000C1A2A">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lastRenderedPageBreak/>
        <w:t>En una primera etapa, se eliminaron los duplicados, lo que resultó en un total de 47 registros únicos. Posteriormente, estos registros fueron sometidos a un proceso de selección mediante criterios de inclusión y exclusión. En esta fase, se excluyeron 16 registros:</w:t>
      </w:r>
    </w:p>
    <w:p w14:paraId="1F667B8D" w14:textId="77777777" w:rsidR="000C1A2A" w:rsidRPr="00EE7D31" w:rsidRDefault="000C1A2A" w:rsidP="000C1A2A">
      <w:pPr>
        <w:spacing w:after="0" w:line="240" w:lineRule="auto"/>
        <w:ind w:firstLine="709"/>
        <w:jc w:val="both"/>
        <w:rPr>
          <w:rFonts w:ascii="Arial" w:hAnsi="Arial" w:cs="Arial"/>
          <w:sz w:val="20"/>
          <w:szCs w:val="20"/>
          <w:lang w:val="es-PE"/>
        </w:rPr>
      </w:pPr>
    </w:p>
    <w:p w14:paraId="36B0D374" w14:textId="77777777" w:rsidR="000C1A2A" w:rsidRPr="00EE7D31" w:rsidRDefault="000C1A2A" w:rsidP="000C1A2A">
      <w:pPr>
        <w:numPr>
          <w:ilvl w:val="0"/>
          <w:numId w:val="4"/>
        </w:numPr>
        <w:spacing w:after="0" w:line="240" w:lineRule="auto"/>
        <w:jc w:val="both"/>
        <w:rPr>
          <w:rFonts w:ascii="Arial" w:hAnsi="Arial" w:cs="Arial"/>
          <w:sz w:val="20"/>
          <w:szCs w:val="20"/>
          <w:lang w:val="es-PE"/>
        </w:rPr>
      </w:pPr>
      <w:r w:rsidRPr="00EE7D31">
        <w:rPr>
          <w:rFonts w:ascii="Arial" w:hAnsi="Arial" w:cs="Arial"/>
          <w:sz w:val="20"/>
          <w:szCs w:val="20"/>
          <w:lang w:val="es-PE"/>
        </w:rPr>
        <w:t>11 artículos que no contenían las palabras clave específicas en el título o el resumen.</w:t>
      </w:r>
    </w:p>
    <w:p w14:paraId="38ACDC29" w14:textId="77777777" w:rsidR="000C1A2A" w:rsidRPr="00EE7D31" w:rsidRDefault="000C1A2A" w:rsidP="000C1A2A">
      <w:pPr>
        <w:numPr>
          <w:ilvl w:val="0"/>
          <w:numId w:val="4"/>
        </w:numPr>
        <w:spacing w:after="0" w:line="240" w:lineRule="auto"/>
        <w:jc w:val="both"/>
        <w:rPr>
          <w:rFonts w:ascii="Arial" w:hAnsi="Arial" w:cs="Arial"/>
          <w:sz w:val="20"/>
          <w:szCs w:val="20"/>
          <w:lang w:val="es-PE"/>
        </w:rPr>
      </w:pPr>
      <w:r w:rsidRPr="00EE7D31">
        <w:rPr>
          <w:rFonts w:ascii="Arial" w:hAnsi="Arial" w:cs="Arial"/>
          <w:sz w:val="20"/>
          <w:szCs w:val="20"/>
          <w:lang w:val="es-PE"/>
        </w:rPr>
        <w:t>5 registros adicionales identificados como duplicados en una revisión cruzada entre las bases de datos.</w:t>
      </w:r>
    </w:p>
    <w:p w14:paraId="13A79F40" w14:textId="77777777" w:rsidR="000C1A2A" w:rsidRPr="00EE7D31" w:rsidRDefault="000C1A2A" w:rsidP="000C1A2A">
      <w:pPr>
        <w:spacing w:after="0" w:line="240" w:lineRule="auto"/>
        <w:jc w:val="both"/>
        <w:rPr>
          <w:rFonts w:ascii="Arial" w:hAnsi="Arial" w:cs="Arial"/>
          <w:sz w:val="20"/>
          <w:szCs w:val="20"/>
          <w:lang w:val="es-PE"/>
        </w:rPr>
      </w:pPr>
    </w:p>
    <w:p w14:paraId="5A86F49F" w14:textId="399E942F" w:rsidR="000C1A2A" w:rsidRPr="00EE7D31" w:rsidRDefault="000C1A2A" w:rsidP="000C1A2A">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De los 47 registros, se seleccionaron 34 artículos para una evaluación en texto completo, determinando que todos cumplían con los criterios de elegibilidad. Por lo tanto, estos 34 estudios fueron incluidos en el análisis cualitativo, proporcionando la base para sintetizar los hallazgos clave relacionados con el impacto del comercio electrónico en la competitividad de las PYMES.</w:t>
      </w:r>
    </w:p>
    <w:p w14:paraId="6545A323" w14:textId="6E634A5B" w:rsidR="00F579C2" w:rsidRPr="00EE7D31" w:rsidRDefault="00F579C2" w:rsidP="00F579C2">
      <w:pPr>
        <w:spacing w:after="0" w:line="240" w:lineRule="auto"/>
        <w:jc w:val="both"/>
        <w:rPr>
          <w:rFonts w:ascii="Arial" w:hAnsi="Arial" w:cs="Arial"/>
          <w:i/>
          <w:iCs/>
          <w:sz w:val="20"/>
          <w:szCs w:val="20"/>
          <w:lang w:val="es-ES"/>
        </w:rPr>
      </w:pPr>
    </w:p>
    <w:p w14:paraId="58C89128" w14:textId="77777777" w:rsidR="000C1A2A" w:rsidRPr="00EE7D31" w:rsidRDefault="000C1A2A" w:rsidP="000C1A2A">
      <w:pPr>
        <w:spacing w:after="0" w:line="240" w:lineRule="auto"/>
        <w:jc w:val="both"/>
        <w:rPr>
          <w:rFonts w:ascii="Arial" w:hAnsi="Arial" w:cs="Arial"/>
          <w:b/>
          <w:bCs/>
          <w:i/>
          <w:iCs/>
          <w:sz w:val="20"/>
          <w:szCs w:val="20"/>
          <w:lang w:val="es-PE"/>
        </w:rPr>
      </w:pPr>
      <w:r w:rsidRPr="00EE7D31">
        <w:rPr>
          <w:rFonts w:ascii="Arial" w:hAnsi="Arial" w:cs="Arial"/>
          <w:b/>
          <w:bCs/>
          <w:i/>
          <w:iCs/>
          <w:sz w:val="20"/>
          <w:szCs w:val="20"/>
          <w:lang w:val="es-PE"/>
        </w:rPr>
        <w:t>Selección y Análisis de Artículos por Regiones</w:t>
      </w:r>
    </w:p>
    <w:p w14:paraId="2175994E" w14:textId="77777777" w:rsidR="000C1A2A" w:rsidRPr="00EE7D31" w:rsidRDefault="000C1A2A" w:rsidP="000C1A2A">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Los 47 artículos seleccionados provenían de diferentes regiones del mundo, incluyendo Rusia (2 artículos), Brasil (7), Chile (13), Colombia (8), Ecuador (2), México (8), República Dominicana (2) y Uruguay (3). Además, 2 artículos provinieron de Perú. Los artículos fueron organizados según su procedencia geográfica para facilitar el análisis.</w:t>
      </w:r>
    </w:p>
    <w:p w14:paraId="6D60191B" w14:textId="77777777" w:rsidR="000C1A2A" w:rsidRPr="00EE7D31" w:rsidRDefault="000C1A2A" w:rsidP="000C1A2A">
      <w:pPr>
        <w:spacing w:after="0" w:line="240" w:lineRule="auto"/>
        <w:ind w:firstLine="709"/>
        <w:jc w:val="both"/>
        <w:rPr>
          <w:rFonts w:ascii="Arial" w:hAnsi="Arial" w:cs="Arial"/>
          <w:sz w:val="20"/>
          <w:szCs w:val="20"/>
          <w:lang w:val="es-PE"/>
        </w:rPr>
      </w:pPr>
    </w:p>
    <w:p w14:paraId="6E60885E" w14:textId="77777777" w:rsidR="000C1A2A" w:rsidRPr="00EE7D31" w:rsidRDefault="000C1A2A" w:rsidP="000C1A2A">
      <w:pPr>
        <w:spacing w:after="0" w:line="240" w:lineRule="auto"/>
        <w:jc w:val="both"/>
        <w:rPr>
          <w:rFonts w:ascii="Arial" w:hAnsi="Arial" w:cs="Arial"/>
          <w:b/>
          <w:bCs/>
          <w:i/>
          <w:iCs/>
          <w:sz w:val="20"/>
          <w:szCs w:val="20"/>
          <w:lang w:val="es-PE"/>
        </w:rPr>
      </w:pPr>
      <w:r w:rsidRPr="00EE7D31">
        <w:rPr>
          <w:rFonts w:ascii="Arial" w:hAnsi="Arial" w:cs="Arial"/>
          <w:b/>
          <w:bCs/>
          <w:i/>
          <w:iCs/>
          <w:sz w:val="20"/>
          <w:szCs w:val="20"/>
          <w:lang w:val="es-PE"/>
        </w:rPr>
        <w:t>Categorización y Clasificación</w:t>
      </w:r>
    </w:p>
    <w:p w14:paraId="085C604F" w14:textId="77777777" w:rsidR="000C1A2A" w:rsidRPr="00EE7D31" w:rsidRDefault="000C1A2A" w:rsidP="000C1A2A">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Los artículos seleccionados fueron procesados a través de una matriz de análisis a modo de tabla elaborada específicamente para este estudio. Esta matriz contempló tres categorías principales:</w:t>
      </w:r>
    </w:p>
    <w:p w14:paraId="6440448A" w14:textId="77777777" w:rsidR="000C1A2A" w:rsidRPr="00EE7D31" w:rsidRDefault="000C1A2A" w:rsidP="000C1A2A">
      <w:pPr>
        <w:spacing w:after="0" w:line="240" w:lineRule="auto"/>
        <w:ind w:firstLine="709"/>
        <w:jc w:val="both"/>
        <w:rPr>
          <w:rFonts w:ascii="Arial" w:hAnsi="Arial" w:cs="Arial"/>
          <w:sz w:val="20"/>
          <w:szCs w:val="20"/>
          <w:lang w:val="es-PE"/>
        </w:rPr>
      </w:pPr>
    </w:p>
    <w:p w14:paraId="5AE76860" w14:textId="77777777" w:rsidR="000C1A2A" w:rsidRPr="00EE7D31" w:rsidRDefault="000C1A2A" w:rsidP="000C1A2A">
      <w:pPr>
        <w:numPr>
          <w:ilvl w:val="0"/>
          <w:numId w:val="5"/>
        </w:numPr>
        <w:spacing w:after="0" w:line="240" w:lineRule="auto"/>
        <w:jc w:val="both"/>
        <w:rPr>
          <w:rFonts w:ascii="Arial" w:hAnsi="Arial" w:cs="Arial"/>
          <w:sz w:val="20"/>
          <w:szCs w:val="20"/>
          <w:lang w:val="es-PE"/>
        </w:rPr>
      </w:pPr>
      <w:r w:rsidRPr="00EE7D31">
        <w:rPr>
          <w:rFonts w:ascii="Arial" w:hAnsi="Arial" w:cs="Arial"/>
          <w:sz w:val="20"/>
          <w:szCs w:val="20"/>
          <w:lang w:val="es-PE"/>
        </w:rPr>
        <w:t>Autores y fechas: Información sobre las autorías y el año de publicación.</w:t>
      </w:r>
    </w:p>
    <w:p w14:paraId="7A9C151F" w14:textId="77777777" w:rsidR="000C1A2A" w:rsidRPr="00EE7D31" w:rsidRDefault="000C1A2A" w:rsidP="000C1A2A">
      <w:pPr>
        <w:numPr>
          <w:ilvl w:val="0"/>
          <w:numId w:val="5"/>
        </w:numPr>
        <w:spacing w:after="0" w:line="240" w:lineRule="auto"/>
        <w:jc w:val="both"/>
        <w:rPr>
          <w:rFonts w:ascii="Arial" w:hAnsi="Arial" w:cs="Arial"/>
          <w:sz w:val="20"/>
          <w:szCs w:val="20"/>
          <w:lang w:val="es-PE"/>
        </w:rPr>
      </w:pPr>
      <w:r w:rsidRPr="00EE7D31">
        <w:rPr>
          <w:rFonts w:ascii="Arial" w:hAnsi="Arial" w:cs="Arial"/>
          <w:sz w:val="20"/>
          <w:szCs w:val="20"/>
          <w:lang w:val="es-PE"/>
        </w:rPr>
        <w:t>Temas de investigación: Se identificaron y categorizó los temas recurrentes en los artículos.</w:t>
      </w:r>
    </w:p>
    <w:p w14:paraId="50E335D4" w14:textId="77777777" w:rsidR="000C1A2A" w:rsidRPr="00EE7D31" w:rsidRDefault="000C1A2A" w:rsidP="000C1A2A">
      <w:pPr>
        <w:numPr>
          <w:ilvl w:val="0"/>
          <w:numId w:val="5"/>
        </w:numPr>
        <w:spacing w:after="0" w:line="240" w:lineRule="auto"/>
        <w:jc w:val="both"/>
        <w:rPr>
          <w:rFonts w:ascii="Arial" w:hAnsi="Arial" w:cs="Arial"/>
          <w:sz w:val="20"/>
          <w:szCs w:val="20"/>
          <w:lang w:val="es-PE"/>
        </w:rPr>
      </w:pPr>
      <w:r w:rsidRPr="00EE7D31">
        <w:rPr>
          <w:rFonts w:ascii="Arial" w:hAnsi="Arial" w:cs="Arial"/>
          <w:sz w:val="20"/>
          <w:szCs w:val="20"/>
          <w:lang w:val="es-PE"/>
        </w:rPr>
        <w:t>Principales aportes: Se analizaron los aportes teóricos y empíricos de los estudios sobre comercio electrónico, con un enfoque particular en su impacto en la competitividad de las PYMES. Se examinaron las barreras y los factores facilitadores que influyen en la adopción y aplicación de estas tecnologías por parte de las pequeñas y medianas empresas, destacando las dinámicas que afectan su integración al comercio electrónico y sus efectos sobre su competitividad en el mercado global.</w:t>
      </w:r>
    </w:p>
    <w:p w14:paraId="3794F1B0" w14:textId="77777777" w:rsidR="000C1A2A" w:rsidRPr="00EE7D31" w:rsidRDefault="000C1A2A" w:rsidP="000C1A2A">
      <w:pPr>
        <w:spacing w:after="0" w:line="240" w:lineRule="auto"/>
        <w:ind w:firstLine="709"/>
        <w:jc w:val="both"/>
        <w:rPr>
          <w:rFonts w:ascii="Arial" w:hAnsi="Arial" w:cs="Arial"/>
          <w:sz w:val="20"/>
          <w:szCs w:val="20"/>
          <w:lang w:val="es-PE"/>
        </w:rPr>
      </w:pPr>
    </w:p>
    <w:p w14:paraId="6808C773" w14:textId="00E3065B" w:rsidR="000C1A2A" w:rsidRPr="00EE7D31" w:rsidRDefault="000C1A2A" w:rsidP="000C1A2A">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El siguiente diagrama PRISMA ilustra el proceso seguido en la revisión sistemática, mostrando el flujo de artículos identificados, seleccionados y analizados sobre las tendencias y prácticas del comercio electrónico. A través de los pasos detallados, se muestran los registros encontrados, los duplicados eliminados, los estudios completos evaluados, y los estudios finalmente incluidos para el análisis cualitativo.</w:t>
      </w:r>
    </w:p>
    <w:p w14:paraId="2460AABB" w14:textId="77777777" w:rsidR="000C1A2A" w:rsidRPr="00EE7D31" w:rsidRDefault="000C1A2A" w:rsidP="000C1A2A">
      <w:pPr>
        <w:spacing w:after="0" w:line="240" w:lineRule="auto"/>
        <w:jc w:val="both"/>
        <w:rPr>
          <w:rFonts w:ascii="Arial" w:hAnsi="Arial" w:cs="Arial"/>
          <w:sz w:val="20"/>
          <w:szCs w:val="20"/>
          <w:lang w:val="es-PE"/>
        </w:rPr>
      </w:pPr>
    </w:p>
    <w:p w14:paraId="1044CA84" w14:textId="07C40FCB" w:rsidR="000C1A2A" w:rsidRPr="00EE7D31" w:rsidRDefault="000C1A2A" w:rsidP="000C1A2A">
      <w:pPr>
        <w:spacing w:after="0" w:line="240" w:lineRule="auto"/>
        <w:jc w:val="both"/>
        <w:rPr>
          <w:rFonts w:ascii="Arial" w:hAnsi="Arial" w:cs="Arial"/>
          <w:b/>
          <w:bCs/>
          <w:sz w:val="20"/>
          <w:szCs w:val="20"/>
          <w:lang w:val="es-PE"/>
        </w:rPr>
      </w:pPr>
      <w:r w:rsidRPr="00EE7D31">
        <w:rPr>
          <w:rFonts w:ascii="Arial" w:hAnsi="Arial" w:cs="Arial"/>
          <w:b/>
          <w:bCs/>
          <w:sz w:val="20"/>
          <w:szCs w:val="20"/>
          <w:lang w:val="es-PE"/>
        </w:rPr>
        <w:t>Figura 1</w:t>
      </w:r>
    </w:p>
    <w:p w14:paraId="76B56326" w14:textId="1C40FF55" w:rsidR="000C1A2A" w:rsidRPr="00EE7D31" w:rsidRDefault="003A330E" w:rsidP="000C1A2A">
      <w:pPr>
        <w:spacing w:after="0" w:line="240" w:lineRule="auto"/>
        <w:jc w:val="both"/>
        <w:rPr>
          <w:rFonts w:ascii="Arial" w:hAnsi="Arial" w:cs="Arial"/>
          <w:i/>
          <w:iCs/>
          <w:sz w:val="20"/>
          <w:szCs w:val="20"/>
          <w:lang w:val="es-PE"/>
        </w:rPr>
      </w:pPr>
      <w:r w:rsidRPr="00EE7D31">
        <w:rPr>
          <w:rFonts w:ascii="Arial" w:hAnsi="Arial" w:cs="Arial"/>
          <w:i/>
          <w:iCs/>
          <w:sz w:val="20"/>
          <w:szCs w:val="20"/>
          <w:lang w:val="es-PE"/>
        </w:rPr>
        <w:t>Diagrama de Flujo PRISMA para la Revisión Sistemática sobre Tendencias y Prácticas del Comercio Electrónico</w:t>
      </w:r>
    </w:p>
    <w:p w14:paraId="2D1FBF63" w14:textId="77777777" w:rsidR="003A330E" w:rsidRPr="00EE7D31" w:rsidRDefault="003A330E" w:rsidP="000C1A2A">
      <w:pPr>
        <w:spacing w:after="0" w:line="240" w:lineRule="auto"/>
        <w:jc w:val="both"/>
        <w:rPr>
          <w:rFonts w:ascii="Arial" w:hAnsi="Arial" w:cs="Arial"/>
          <w:sz w:val="20"/>
          <w:szCs w:val="20"/>
          <w:lang w:val="es-PE"/>
        </w:rPr>
      </w:pPr>
    </w:p>
    <w:p w14:paraId="6D6BB5D3" w14:textId="4B1914D3" w:rsidR="000C1A2A" w:rsidRPr="00EE7D31" w:rsidRDefault="003A330E" w:rsidP="000C1A2A">
      <w:pPr>
        <w:spacing w:after="0" w:line="240" w:lineRule="auto"/>
        <w:ind w:firstLine="709"/>
        <w:jc w:val="both"/>
        <w:rPr>
          <w:rFonts w:ascii="Arial" w:hAnsi="Arial" w:cs="Arial"/>
          <w:sz w:val="20"/>
          <w:szCs w:val="20"/>
          <w:lang w:val="es-PE"/>
        </w:rPr>
      </w:pPr>
      <w:r w:rsidRPr="00EE7D31">
        <w:rPr>
          <w:rFonts w:ascii="Arial" w:hAnsi="Arial" w:cs="Arial"/>
          <w:noProof/>
          <w:sz w:val="20"/>
          <w:szCs w:val="20"/>
          <w:lang w:val="es-PE"/>
        </w:rPr>
        <w:drawing>
          <wp:inline distT="0" distB="0" distL="0" distR="0" wp14:anchorId="749A959E" wp14:editId="72ACA088">
            <wp:extent cx="3189600" cy="2258999"/>
            <wp:effectExtent l="0" t="0" r="0" b="8255"/>
            <wp:docPr id="400273969"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91948" cy="2260662"/>
                    </a:xfrm>
                    <a:prstGeom prst="rect">
                      <a:avLst/>
                    </a:prstGeom>
                    <a:noFill/>
                  </pic:spPr>
                </pic:pic>
              </a:graphicData>
            </a:graphic>
          </wp:inline>
        </w:drawing>
      </w:r>
    </w:p>
    <w:p w14:paraId="77EC964A" w14:textId="77777777" w:rsidR="003A330E" w:rsidRPr="00EE7D31" w:rsidRDefault="003A330E" w:rsidP="003A330E">
      <w:pPr>
        <w:spacing w:after="0" w:line="240" w:lineRule="auto"/>
        <w:jc w:val="both"/>
        <w:rPr>
          <w:rFonts w:ascii="Arial" w:hAnsi="Arial" w:cs="Arial"/>
          <w:i/>
          <w:iCs/>
          <w:sz w:val="20"/>
          <w:szCs w:val="20"/>
          <w:lang w:val="es-ES"/>
        </w:rPr>
      </w:pPr>
      <w:bookmarkStart w:id="1" w:name="_Hlk186894094"/>
      <w:r w:rsidRPr="00EE7D31">
        <w:rPr>
          <w:rFonts w:ascii="Arial" w:hAnsi="Arial" w:cs="Arial"/>
          <w:i/>
          <w:iCs/>
          <w:sz w:val="20"/>
          <w:szCs w:val="20"/>
          <w:lang w:val="es-PE"/>
        </w:rPr>
        <w:t xml:space="preserve">Nota. Creado mediante la web </w:t>
      </w:r>
      <w:hyperlink r:id="rId24" w:history="1">
        <w:r w:rsidRPr="00EE7D31">
          <w:rPr>
            <w:rStyle w:val="Hipervnculo"/>
            <w:rFonts w:ascii="Arial" w:hAnsi="Arial" w:cs="Arial"/>
            <w:i/>
            <w:iCs/>
            <w:sz w:val="20"/>
            <w:szCs w:val="20"/>
            <w:lang w:val="es-PE"/>
          </w:rPr>
          <w:t>https://hollyhartman.shinyapps.io/PRISMAFlowDiagram/</w:t>
        </w:r>
      </w:hyperlink>
    </w:p>
    <w:p w14:paraId="73A7527B" w14:textId="77777777" w:rsidR="003A330E" w:rsidRPr="00EE7D31" w:rsidRDefault="003A330E" w:rsidP="003A330E">
      <w:pPr>
        <w:spacing w:after="0" w:line="240" w:lineRule="auto"/>
        <w:jc w:val="both"/>
        <w:rPr>
          <w:rFonts w:ascii="Arial" w:hAnsi="Arial" w:cs="Arial"/>
          <w:i/>
          <w:iCs/>
          <w:sz w:val="20"/>
          <w:szCs w:val="20"/>
          <w:lang w:val="es-ES"/>
        </w:rPr>
      </w:pPr>
    </w:p>
    <w:p w14:paraId="0E53C2B4" w14:textId="77777777" w:rsidR="003A330E" w:rsidRPr="00EE7D31" w:rsidRDefault="003A330E" w:rsidP="003A330E">
      <w:pPr>
        <w:spacing w:after="0" w:line="240" w:lineRule="auto"/>
        <w:jc w:val="both"/>
        <w:rPr>
          <w:rFonts w:ascii="Arial" w:hAnsi="Arial" w:cs="Arial"/>
          <w:b/>
          <w:bCs/>
          <w:sz w:val="20"/>
          <w:szCs w:val="20"/>
          <w:lang w:val="es-PE"/>
        </w:rPr>
      </w:pPr>
      <w:r w:rsidRPr="00EE7D31">
        <w:rPr>
          <w:rFonts w:ascii="Arial" w:hAnsi="Arial" w:cs="Arial"/>
          <w:b/>
          <w:bCs/>
          <w:sz w:val="20"/>
          <w:szCs w:val="20"/>
          <w:lang w:val="es-PE"/>
        </w:rPr>
        <w:lastRenderedPageBreak/>
        <w:t>Procesamiento y Análisis</w:t>
      </w:r>
    </w:p>
    <w:p w14:paraId="3E613A6C" w14:textId="77777777" w:rsidR="003A330E" w:rsidRPr="00EE7D31" w:rsidRDefault="003A330E" w:rsidP="003A330E">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Utilizando herramientas ofimáticas como Excel, se organizó la información para identificar las tendencias predominantes en la literatura revisada. Las propuestas y aportes teóricos o empíricos de cada artículo se evaluaron en función de su contribución al conocimiento sobre el comercio electrónico. De este análisis, se seleccionaron los temas más recurrentes y las contribuciones más relevantes, estableciendo un marco sólido para el desarrollo de la investigación.</w:t>
      </w:r>
    </w:p>
    <w:p w14:paraId="330B2291" w14:textId="77777777" w:rsidR="003A330E" w:rsidRPr="00EE7D31" w:rsidRDefault="003A330E" w:rsidP="003A330E">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Este proceso permitió un entendimiento más profundo de las dinámicas globales y regionales relacionadas con el comercio electrónico y su influencia en contextos específicos como el peruano.</w:t>
      </w:r>
    </w:p>
    <w:bookmarkEnd w:id="1"/>
    <w:p w14:paraId="2D7367CA" w14:textId="77777777" w:rsidR="00683E7D" w:rsidRPr="00EE7D31" w:rsidRDefault="00683E7D" w:rsidP="00F579C2">
      <w:pPr>
        <w:spacing w:after="0" w:line="240" w:lineRule="auto"/>
        <w:jc w:val="both"/>
        <w:rPr>
          <w:rFonts w:ascii="Arial" w:hAnsi="Arial" w:cs="Arial"/>
          <w:sz w:val="20"/>
          <w:szCs w:val="20"/>
        </w:rPr>
      </w:pPr>
    </w:p>
    <w:p w14:paraId="3F617E89" w14:textId="77777777" w:rsidR="00683E7D" w:rsidRPr="00EE7D31" w:rsidRDefault="00683E7D" w:rsidP="00E271E2">
      <w:pPr>
        <w:spacing w:after="0" w:line="240" w:lineRule="auto"/>
        <w:jc w:val="both"/>
        <w:rPr>
          <w:rFonts w:ascii="Arial" w:hAnsi="Arial" w:cs="Arial"/>
          <w:b/>
          <w:bCs/>
        </w:rPr>
      </w:pPr>
      <w:r w:rsidRPr="00EE7D31">
        <w:rPr>
          <w:rFonts w:ascii="Arial" w:hAnsi="Arial" w:cs="Arial"/>
          <w:b/>
          <w:bCs/>
        </w:rPr>
        <w:t>Resultados y discusión</w:t>
      </w:r>
    </w:p>
    <w:p w14:paraId="208671CF" w14:textId="72668CBF" w:rsidR="003A330E" w:rsidRPr="00EE7D31" w:rsidRDefault="003A330E" w:rsidP="003A330E">
      <w:pPr>
        <w:spacing w:after="0" w:line="240" w:lineRule="auto"/>
        <w:ind w:firstLine="709"/>
        <w:jc w:val="both"/>
        <w:rPr>
          <w:rFonts w:ascii="Arial" w:hAnsi="Arial" w:cs="Arial"/>
          <w:sz w:val="20"/>
          <w:szCs w:val="20"/>
          <w:lang w:val="es-PE"/>
        </w:rPr>
      </w:pPr>
      <w:r w:rsidRPr="00EE7D31">
        <w:rPr>
          <w:rFonts w:ascii="Arial" w:hAnsi="Arial" w:cs="Arial"/>
          <w:sz w:val="20"/>
          <w:szCs w:val="20"/>
          <w:lang w:val="es-PE"/>
        </w:rPr>
        <w:t>Al alcanzar el objetivo de este estudio, se procedió a realizar una revisión bibliográfica basada en literatura especializada. Esta búsqueda se dividió en tres categorías con el fin de analizar artículos que contengan las palabras claves; Comercio Electrónico, artículos publicados a nivel mundial y artículos publicados entre el año 2000 al 2024.</w:t>
      </w:r>
    </w:p>
    <w:p w14:paraId="2714A1B0" w14:textId="77777777" w:rsidR="00BF08EA" w:rsidRPr="00EE7D31" w:rsidRDefault="00BF08EA" w:rsidP="00BF08EA">
      <w:pPr>
        <w:spacing w:after="0" w:line="240" w:lineRule="auto"/>
        <w:jc w:val="both"/>
        <w:rPr>
          <w:rFonts w:ascii="Times New Roman" w:hAnsi="Times New Roman"/>
          <w:sz w:val="20"/>
          <w:szCs w:val="20"/>
          <w:lang w:val="es-ES"/>
        </w:rPr>
      </w:pPr>
    </w:p>
    <w:p w14:paraId="5E523911" w14:textId="079E856A" w:rsidR="003A330E" w:rsidRPr="00EE7D31" w:rsidRDefault="003A330E" w:rsidP="003A330E">
      <w:pPr>
        <w:spacing w:after="0" w:line="240" w:lineRule="auto"/>
        <w:jc w:val="both"/>
        <w:rPr>
          <w:rFonts w:ascii="Arial" w:hAnsi="Arial" w:cs="Arial"/>
          <w:b/>
          <w:sz w:val="20"/>
          <w:szCs w:val="20"/>
          <w:lang w:val="es-ES"/>
        </w:rPr>
      </w:pPr>
      <w:r w:rsidRPr="00EE7D31">
        <w:rPr>
          <w:rFonts w:ascii="Arial" w:hAnsi="Arial" w:cs="Arial"/>
          <w:b/>
          <w:bCs/>
          <w:sz w:val="20"/>
          <w:szCs w:val="20"/>
          <w:lang w:val="es-ES"/>
        </w:rPr>
        <w:t>Tabla 1</w:t>
      </w:r>
    </w:p>
    <w:p w14:paraId="2431EA62" w14:textId="6E84237C" w:rsidR="003A330E" w:rsidRPr="00EE7D31" w:rsidRDefault="003A330E" w:rsidP="003A330E">
      <w:pPr>
        <w:spacing w:after="0" w:line="240" w:lineRule="auto"/>
        <w:jc w:val="both"/>
        <w:rPr>
          <w:rFonts w:ascii="Arial" w:hAnsi="Arial" w:cs="Arial"/>
          <w:bCs/>
          <w:sz w:val="20"/>
          <w:szCs w:val="20"/>
          <w:lang w:val="es-ES"/>
        </w:rPr>
      </w:pPr>
      <w:r w:rsidRPr="00EE7D31">
        <w:rPr>
          <w:rFonts w:ascii="Arial" w:hAnsi="Arial" w:cs="Arial"/>
          <w:bCs/>
          <w:i/>
          <w:iCs/>
          <w:sz w:val="20"/>
          <w:szCs w:val="20"/>
          <w:lang w:val="es-ES"/>
        </w:rPr>
        <w:t>Categorías de Análisis</w:t>
      </w:r>
    </w:p>
    <w:tbl>
      <w:tblPr>
        <w:tblStyle w:val="Tablaconcuadrcula"/>
        <w:tblW w:w="0" w:type="auto"/>
        <w:tblLook w:val="04A0" w:firstRow="1" w:lastRow="0" w:firstColumn="1" w:lastColumn="0" w:noHBand="0" w:noVBand="1"/>
      </w:tblPr>
      <w:tblGrid>
        <w:gridCol w:w="2831"/>
        <w:gridCol w:w="2831"/>
        <w:gridCol w:w="2832"/>
      </w:tblGrid>
      <w:tr w:rsidR="003A330E" w:rsidRPr="00EE7D31" w14:paraId="3A26B220" w14:textId="77777777" w:rsidTr="007E13CE">
        <w:tc>
          <w:tcPr>
            <w:tcW w:w="2831" w:type="dxa"/>
            <w:vAlign w:val="center"/>
          </w:tcPr>
          <w:p w14:paraId="012A5204" w14:textId="77777777" w:rsidR="003A330E" w:rsidRPr="00EE7D31" w:rsidRDefault="003A330E" w:rsidP="003A330E">
            <w:pPr>
              <w:spacing w:after="0" w:line="240" w:lineRule="auto"/>
              <w:jc w:val="both"/>
              <w:rPr>
                <w:rFonts w:ascii="Arial" w:hAnsi="Arial" w:cs="Arial"/>
                <w:b/>
                <w:bCs/>
                <w:i/>
                <w:iCs/>
                <w:sz w:val="20"/>
                <w:szCs w:val="20"/>
                <w:lang w:val="es-PE"/>
              </w:rPr>
            </w:pPr>
            <w:r w:rsidRPr="00EE7D31">
              <w:rPr>
                <w:rFonts w:ascii="Arial" w:hAnsi="Arial" w:cs="Arial"/>
                <w:b/>
                <w:bCs/>
                <w:i/>
                <w:iCs/>
                <w:sz w:val="20"/>
                <w:szCs w:val="20"/>
                <w:lang w:val="es-PE"/>
              </w:rPr>
              <w:t>Categoría de Análisis</w:t>
            </w:r>
          </w:p>
        </w:tc>
        <w:tc>
          <w:tcPr>
            <w:tcW w:w="2831" w:type="dxa"/>
            <w:vAlign w:val="center"/>
          </w:tcPr>
          <w:p w14:paraId="4F99138E" w14:textId="77777777" w:rsidR="003A330E" w:rsidRPr="00EE7D31" w:rsidRDefault="003A330E" w:rsidP="003A330E">
            <w:pPr>
              <w:spacing w:after="0" w:line="240" w:lineRule="auto"/>
              <w:jc w:val="both"/>
              <w:rPr>
                <w:rFonts w:ascii="Arial" w:hAnsi="Arial" w:cs="Arial"/>
                <w:b/>
                <w:bCs/>
                <w:i/>
                <w:iCs/>
                <w:sz w:val="20"/>
                <w:szCs w:val="20"/>
                <w:lang w:val="es-PE"/>
              </w:rPr>
            </w:pPr>
            <w:r w:rsidRPr="00EE7D31">
              <w:rPr>
                <w:rFonts w:ascii="Arial" w:hAnsi="Arial" w:cs="Arial"/>
                <w:b/>
                <w:bCs/>
                <w:i/>
                <w:iCs/>
                <w:sz w:val="20"/>
                <w:szCs w:val="20"/>
                <w:lang w:val="es-PE"/>
              </w:rPr>
              <w:t>Sub-Categorías de Análisis</w:t>
            </w:r>
          </w:p>
        </w:tc>
        <w:tc>
          <w:tcPr>
            <w:tcW w:w="2832" w:type="dxa"/>
          </w:tcPr>
          <w:p w14:paraId="3E901FF4" w14:textId="77777777" w:rsidR="003A330E" w:rsidRPr="00EE7D31" w:rsidRDefault="003A330E" w:rsidP="003A330E">
            <w:pPr>
              <w:spacing w:after="0" w:line="240" w:lineRule="auto"/>
              <w:jc w:val="both"/>
              <w:rPr>
                <w:rFonts w:ascii="Arial" w:hAnsi="Arial" w:cs="Arial"/>
                <w:b/>
                <w:bCs/>
                <w:i/>
                <w:iCs/>
                <w:sz w:val="20"/>
                <w:szCs w:val="20"/>
                <w:lang w:val="es-PE"/>
              </w:rPr>
            </w:pPr>
            <w:r w:rsidRPr="00EE7D31">
              <w:rPr>
                <w:rFonts w:ascii="Arial" w:hAnsi="Arial" w:cs="Arial"/>
                <w:b/>
                <w:bCs/>
                <w:i/>
                <w:iCs/>
                <w:sz w:val="20"/>
                <w:szCs w:val="20"/>
                <w:lang w:val="es-PE"/>
              </w:rPr>
              <w:t>Propuestas o Conclusiones</w:t>
            </w:r>
          </w:p>
        </w:tc>
      </w:tr>
      <w:tr w:rsidR="003A330E" w:rsidRPr="00EE7D31" w14:paraId="398B75DD" w14:textId="77777777" w:rsidTr="007E13CE">
        <w:tc>
          <w:tcPr>
            <w:tcW w:w="2831" w:type="dxa"/>
            <w:vMerge w:val="restart"/>
            <w:vAlign w:val="center"/>
          </w:tcPr>
          <w:p w14:paraId="798C5156"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Comercio Electrónico</w:t>
            </w:r>
          </w:p>
        </w:tc>
        <w:tc>
          <w:tcPr>
            <w:tcW w:w="2831" w:type="dxa"/>
            <w:vAlign w:val="center"/>
          </w:tcPr>
          <w:p w14:paraId="171936AC"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Comercio electrónico en China y México: surgimiento, evolución</w:t>
            </w:r>
          </w:p>
        </w:tc>
        <w:tc>
          <w:tcPr>
            <w:tcW w:w="2832" w:type="dxa"/>
          </w:tcPr>
          <w:p w14:paraId="3D5323A6"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Estrategias de adaptación y desarrollo del comercio en mercados emergentes.</w:t>
            </w:r>
          </w:p>
        </w:tc>
      </w:tr>
      <w:tr w:rsidR="003A330E" w:rsidRPr="00EE7D31" w14:paraId="06669128" w14:textId="77777777" w:rsidTr="007E13CE">
        <w:tc>
          <w:tcPr>
            <w:tcW w:w="2831" w:type="dxa"/>
            <w:vMerge/>
            <w:vAlign w:val="center"/>
          </w:tcPr>
          <w:p w14:paraId="363581F7" w14:textId="77777777" w:rsidR="003A330E" w:rsidRPr="00EE7D31" w:rsidRDefault="003A330E" w:rsidP="003A330E">
            <w:pPr>
              <w:spacing w:after="0" w:line="240" w:lineRule="auto"/>
              <w:jc w:val="both"/>
              <w:rPr>
                <w:rFonts w:ascii="Arial" w:hAnsi="Arial" w:cs="Arial"/>
                <w:bCs/>
                <w:i/>
                <w:iCs/>
                <w:sz w:val="20"/>
                <w:szCs w:val="20"/>
                <w:lang w:val="es-PE"/>
              </w:rPr>
            </w:pPr>
          </w:p>
        </w:tc>
        <w:tc>
          <w:tcPr>
            <w:tcW w:w="2831" w:type="dxa"/>
            <w:vAlign w:val="center"/>
          </w:tcPr>
          <w:p w14:paraId="3DC7C309"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Factores que inciden en la adopción del E-Commerce en pymes</w:t>
            </w:r>
          </w:p>
        </w:tc>
        <w:tc>
          <w:tcPr>
            <w:tcW w:w="2832" w:type="dxa"/>
          </w:tcPr>
          <w:p w14:paraId="33921619"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Políticas y prácticas para la adopción del E-Commerce en pymes locales.</w:t>
            </w:r>
          </w:p>
        </w:tc>
      </w:tr>
      <w:tr w:rsidR="003A330E" w:rsidRPr="00EE7D31" w14:paraId="15EDB1F6" w14:textId="77777777" w:rsidTr="007E13CE">
        <w:tc>
          <w:tcPr>
            <w:tcW w:w="2831" w:type="dxa"/>
            <w:vMerge/>
            <w:vAlign w:val="center"/>
          </w:tcPr>
          <w:p w14:paraId="27DB575E" w14:textId="77777777" w:rsidR="003A330E" w:rsidRPr="00EE7D31" w:rsidRDefault="003A330E" w:rsidP="003A330E">
            <w:pPr>
              <w:spacing w:after="0" w:line="240" w:lineRule="auto"/>
              <w:jc w:val="both"/>
              <w:rPr>
                <w:rFonts w:ascii="Arial" w:hAnsi="Arial" w:cs="Arial"/>
                <w:bCs/>
                <w:i/>
                <w:iCs/>
                <w:sz w:val="20"/>
                <w:szCs w:val="20"/>
                <w:lang w:val="es-PE"/>
              </w:rPr>
            </w:pPr>
          </w:p>
        </w:tc>
        <w:tc>
          <w:tcPr>
            <w:tcW w:w="2831" w:type="dxa"/>
            <w:vAlign w:val="center"/>
          </w:tcPr>
          <w:p w14:paraId="24B36E97"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Empoderamiento de las MIPYMES a través de la innovación digital</w:t>
            </w:r>
          </w:p>
        </w:tc>
        <w:tc>
          <w:tcPr>
            <w:tcW w:w="2832" w:type="dxa"/>
          </w:tcPr>
          <w:p w14:paraId="12A66E99"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Mejora de capacidades tecnológicas y uso efectivo de TIC en microempresas.</w:t>
            </w:r>
          </w:p>
        </w:tc>
      </w:tr>
      <w:tr w:rsidR="003A330E" w:rsidRPr="00EE7D31" w14:paraId="3C01B06A" w14:textId="77777777" w:rsidTr="007E13CE">
        <w:tc>
          <w:tcPr>
            <w:tcW w:w="2831" w:type="dxa"/>
            <w:vMerge w:val="restart"/>
            <w:vAlign w:val="center"/>
          </w:tcPr>
          <w:p w14:paraId="5AD0DDB1"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Tendencias del uso del comercio móvil, las redes sociales</w:t>
            </w:r>
          </w:p>
        </w:tc>
        <w:tc>
          <w:tcPr>
            <w:tcW w:w="2831" w:type="dxa"/>
            <w:vAlign w:val="center"/>
          </w:tcPr>
          <w:p w14:paraId="19D5B967"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Problemas de Adopción</w:t>
            </w:r>
          </w:p>
        </w:tc>
        <w:tc>
          <w:tcPr>
            <w:tcW w:w="2832" w:type="dxa"/>
          </w:tcPr>
          <w:p w14:paraId="37365FB0"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Estrategias para superar barreras tecnológicas y mejorar la adopción.</w:t>
            </w:r>
          </w:p>
        </w:tc>
      </w:tr>
      <w:tr w:rsidR="003A330E" w:rsidRPr="00EE7D31" w14:paraId="2F68AE48" w14:textId="77777777" w:rsidTr="007E13CE">
        <w:tc>
          <w:tcPr>
            <w:tcW w:w="2831" w:type="dxa"/>
            <w:vMerge/>
            <w:vAlign w:val="center"/>
          </w:tcPr>
          <w:p w14:paraId="27D9A54E" w14:textId="77777777" w:rsidR="003A330E" w:rsidRPr="00EE7D31" w:rsidRDefault="003A330E" w:rsidP="003A330E">
            <w:pPr>
              <w:spacing w:after="0" w:line="240" w:lineRule="auto"/>
              <w:jc w:val="both"/>
              <w:rPr>
                <w:rFonts w:ascii="Arial" w:hAnsi="Arial" w:cs="Arial"/>
                <w:bCs/>
                <w:i/>
                <w:iCs/>
                <w:sz w:val="20"/>
                <w:szCs w:val="20"/>
                <w:lang w:val="es-PE"/>
              </w:rPr>
            </w:pPr>
          </w:p>
        </w:tc>
        <w:tc>
          <w:tcPr>
            <w:tcW w:w="2831" w:type="dxa"/>
            <w:vAlign w:val="center"/>
          </w:tcPr>
          <w:p w14:paraId="63A77029"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Uso de TIC</w:t>
            </w:r>
          </w:p>
        </w:tc>
        <w:tc>
          <w:tcPr>
            <w:tcW w:w="2832" w:type="dxa"/>
          </w:tcPr>
          <w:p w14:paraId="2986B208"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Capacitación y desarrollo de habilidades digitales.</w:t>
            </w:r>
          </w:p>
        </w:tc>
      </w:tr>
      <w:tr w:rsidR="003A330E" w:rsidRPr="00EE7D31" w14:paraId="28B948F0" w14:textId="77777777" w:rsidTr="007E13CE">
        <w:tc>
          <w:tcPr>
            <w:tcW w:w="2831" w:type="dxa"/>
            <w:vMerge/>
            <w:vAlign w:val="center"/>
          </w:tcPr>
          <w:p w14:paraId="5DF2BDAC" w14:textId="77777777" w:rsidR="003A330E" w:rsidRPr="00EE7D31" w:rsidRDefault="003A330E" w:rsidP="003A330E">
            <w:pPr>
              <w:spacing w:after="0" w:line="240" w:lineRule="auto"/>
              <w:jc w:val="both"/>
              <w:rPr>
                <w:rFonts w:ascii="Arial" w:hAnsi="Arial" w:cs="Arial"/>
                <w:bCs/>
                <w:i/>
                <w:iCs/>
                <w:sz w:val="20"/>
                <w:szCs w:val="20"/>
                <w:lang w:val="es-PE"/>
              </w:rPr>
            </w:pPr>
          </w:p>
        </w:tc>
        <w:tc>
          <w:tcPr>
            <w:tcW w:w="2831" w:type="dxa"/>
            <w:vAlign w:val="center"/>
          </w:tcPr>
          <w:p w14:paraId="44634E32"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Capacitación</w:t>
            </w:r>
          </w:p>
        </w:tc>
        <w:tc>
          <w:tcPr>
            <w:tcW w:w="2832" w:type="dxa"/>
          </w:tcPr>
          <w:p w14:paraId="30BB9E6B"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Creación de programas de formación para uso y gestión de TIC.</w:t>
            </w:r>
          </w:p>
        </w:tc>
      </w:tr>
      <w:tr w:rsidR="003A330E" w:rsidRPr="00EE7D31" w14:paraId="017C6B65" w14:textId="77777777" w:rsidTr="007E13CE">
        <w:tc>
          <w:tcPr>
            <w:tcW w:w="2831" w:type="dxa"/>
            <w:vMerge w:val="restart"/>
            <w:vAlign w:val="center"/>
          </w:tcPr>
          <w:p w14:paraId="672FDF66"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Impacto de TIC en las microempresas</w:t>
            </w:r>
          </w:p>
        </w:tc>
        <w:tc>
          <w:tcPr>
            <w:tcW w:w="2831" w:type="dxa"/>
            <w:vAlign w:val="center"/>
          </w:tcPr>
          <w:p w14:paraId="329A3F72"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Capacidad de Adaptación</w:t>
            </w:r>
          </w:p>
        </w:tc>
        <w:tc>
          <w:tcPr>
            <w:tcW w:w="2832" w:type="dxa"/>
          </w:tcPr>
          <w:p w14:paraId="6280C7C3"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Mejora de la resiliencia organizacional a través de TIC.</w:t>
            </w:r>
          </w:p>
        </w:tc>
      </w:tr>
      <w:tr w:rsidR="003A330E" w:rsidRPr="00EE7D31" w14:paraId="7C00FC89" w14:textId="77777777" w:rsidTr="007E13CE">
        <w:tc>
          <w:tcPr>
            <w:tcW w:w="2831" w:type="dxa"/>
            <w:vMerge/>
            <w:vAlign w:val="center"/>
          </w:tcPr>
          <w:p w14:paraId="1D30B638" w14:textId="77777777" w:rsidR="003A330E" w:rsidRPr="00EE7D31" w:rsidRDefault="003A330E" w:rsidP="003A330E">
            <w:pPr>
              <w:spacing w:after="0" w:line="240" w:lineRule="auto"/>
              <w:jc w:val="both"/>
              <w:rPr>
                <w:rFonts w:ascii="Arial" w:hAnsi="Arial" w:cs="Arial"/>
                <w:bCs/>
                <w:i/>
                <w:iCs/>
                <w:sz w:val="20"/>
                <w:szCs w:val="20"/>
                <w:lang w:val="es-PE"/>
              </w:rPr>
            </w:pPr>
          </w:p>
        </w:tc>
        <w:tc>
          <w:tcPr>
            <w:tcW w:w="2831" w:type="dxa"/>
            <w:vAlign w:val="center"/>
          </w:tcPr>
          <w:p w14:paraId="70CB427B"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Desempeño</w:t>
            </w:r>
          </w:p>
        </w:tc>
        <w:tc>
          <w:tcPr>
            <w:tcW w:w="2832" w:type="dxa"/>
          </w:tcPr>
          <w:p w14:paraId="40C2609B"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Aumento del rendimiento y competitividad mediante el uso de TIC.</w:t>
            </w:r>
          </w:p>
        </w:tc>
      </w:tr>
      <w:tr w:rsidR="003A330E" w:rsidRPr="00EE7D31" w14:paraId="2A01F8D5" w14:textId="77777777" w:rsidTr="007E13CE">
        <w:tc>
          <w:tcPr>
            <w:tcW w:w="2831" w:type="dxa"/>
            <w:vMerge/>
            <w:vAlign w:val="center"/>
          </w:tcPr>
          <w:p w14:paraId="4CE518FE" w14:textId="77777777" w:rsidR="003A330E" w:rsidRPr="00EE7D31" w:rsidRDefault="003A330E" w:rsidP="003A330E">
            <w:pPr>
              <w:spacing w:after="0" w:line="240" w:lineRule="auto"/>
              <w:jc w:val="both"/>
              <w:rPr>
                <w:rFonts w:ascii="Arial" w:hAnsi="Arial" w:cs="Arial"/>
                <w:bCs/>
                <w:i/>
                <w:iCs/>
                <w:sz w:val="20"/>
                <w:szCs w:val="20"/>
                <w:lang w:val="es-PE"/>
              </w:rPr>
            </w:pPr>
          </w:p>
        </w:tc>
        <w:tc>
          <w:tcPr>
            <w:tcW w:w="2831" w:type="dxa"/>
            <w:vAlign w:val="center"/>
          </w:tcPr>
          <w:p w14:paraId="0BFCA09E"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Impacto de las Redes Sociales</w:t>
            </w:r>
          </w:p>
        </w:tc>
        <w:tc>
          <w:tcPr>
            <w:tcW w:w="2832" w:type="dxa"/>
          </w:tcPr>
          <w:p w14:paraId="75AA86CA"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Integración de redes sociales para fortalecer el comercio.</w:t>
            </w:r>
          </w:p>
        </w:tc>
      </w:tr>
      <w:tr w:rsidR="003A330E" w:rsidRPr="00EE7D31" w14:paraId="55F4BA31" w14:textId="77777777" w:rsidTr="007E13CE">
        <w:tc>
          <w:tcPr>
            <w:tcW w:w="2831" w:type="dxa"/>
            <w:vMerge/>
            <w:vAlign w:val="center"/>
          </w:tcPr>
          <w:p w14:paraId="28B3CA30" w14:textId="77777777" w:rsidR="003A330E" w:rsidRPr="00EE7D31" w:rsidRDefault="003A330E" w:rsidP="003A330E">
            <w:pPr>
              <w:spacing w:after="0" w:line="240" w:lineRule="auto"/>
              <w:jc w:val="both"/>
              <w:rPr>
                <w:rFonts w:ascii="Arial" w:hAnsi="Arial" w:cs="Arial"/>
                <w:bCs/>
                <w:i/>
                <w:iCs/>
                <w:sz w:val="20"/>
                <w:szCs w:val="20"/>
                <w:lang w:val="es-PE"/>
              </w:rPr>
            </w:pPr>
          </w:p>
        </w:tc>
        <w:tc>
          <w:tcPr>
            <w:tcW w:w="2831" w:type="dxa"/>
            <w:vAlign w:val="center"/>
          </w:tcPr>
          <w:p w14:paraId="14605FDE"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Procesos</w:t>
            </w:r>
          </w:p>
        </w:tc>
        <w:tc>
          <w:tcPr>
            <w:tcW w:w="2832" w:type="dxa"/>
          </w:tcPr>
          <w:p w14:paraId="504A859D" w14:textId="77777777" w:rsidR="003A330E" w:rsidRPr="00EE7D31" w:rsidRDefault="003A330E" w:rsidP="003A330E">
            <w:pPr>
              <w:spacing w:after="0" w:line="240" w:lineRule="auto"/>
              <w:jc w:val="both"/>
              <w:rPr>
                <w:rFonts w:ascii="Arial" w:hAnsi="Arial" w:cs="Arial"/>
                <w:bCs/>
                <w:i/>
                <w:iCs/>
                <w:sz w:val="20"/>
                <w:szCs w:val="20"/>
                <w:lang w:val="es-PE"/>
              </w:rPr>
            </w:pPr>
            <w:r w:rsidRPr="00EE7D31">
              <w:rPr>
                <w:rFonts w:ascii="Arial" w:hAnsi="Arial" w:cs="Arial"/>
                <w:bCs/>
                <w:i/>
                <w:iCs/>
                <w:sz w:val="20"/>
                <w:szCs w:val="20"/>
                <w:lang w:val="es-PE"/>
              </w:rPr>
              <w:t>Optimización de procesos y eficiencias operativas.</w:t>
            </w:r>
          </w:p>
        </w:tc>
      </w:tr>
    </w:tbl>
    <w:p w14:paraId="489993DD" w14:textId="7BAB4E48" w:rsidR="00266D95" w:rsidRPr="00EE7D31" w:rsidRDefault="003A330E" w:rsidP="003A330E">
      <w:pPr>
        <w:spacing w:after="0" w:line="240" w:lineRule="auto"/>
        <w:rPr>
          <w:rFonts w:ascii="Arial" w:eastAsia="Times New Roman" w:hAnsi="Arial" w:cs="Arial"/>
          <w:i/>
          <w:iCs/>
          <w:sz w:val="20"/>
          <w:szCs w:val="20"/>
          <w:lang w:val="es-PE" w:eastAsia="es-PE"/>
        </w:rPr>
      </w:pPr>
      <w:r w:rsidRPr="00EE7D31">
        <w:rPr>
          <w:rFonts w:ascii="Arial" w:eastAsia="Times New Roman" w:hAnsi="Arial" w:cs="Arial"/>
          <w:i/>
          <w:iCs/>
          <w:sz w:val="20"/>
          <w:szCs w:val="20"/>
          <w:lang w:val="es-PE" w:eastAsia="es-PE"/>
        </w:rPr>
        <w:t>Nota. Elaboración por los autores.</w:t>
      </w:r>
    </w:p>
    <w:p w14:paraId="1A8A1FC3" w14:textId="77777777" w:rsidR="003A330E" w:rsidRPr="00EE7D31" w:rsidRDefault="003A330E" w:rsidP="003A330E">
      <w:pPr>
        <w:spacing w:after="0" w:line="240" w:lineRule="auto"/>
        <w:rPr>
          <w:rFonts w:ascii="Arial" w:hAnsi="Arial" w:cs="Arial"/>
          <w:i/>
          <w:iCs/>
          <w:sz w:val="20"/>
          <w:szCs w:val="20"/>
        </w:rPr>
      </w:pPr>
    </w:p>
    <w:p w14:paraId="22F1C697" w14:textId="77777777" w:rsidR="003A330E" w:rsidRPr="00EE7D31" w:rsidRDefault="003A330E" w:rsidP="003A330E">
      <w:pPr>
        <w:spacing w:after="0" w:line="240" w:lineRule="auto"/>
        <w:ind w:firstLine="708"/>
        <w:jc w:val="both"/>
        <w:rPr>
          <w:rFonts w:ascii="Arial" w:hAnsi="Arial" w:cs="Arial"/>
          <w:sz w:val="20"/>
          <w:szCs w:val="20"/>
          <w:lang w:val="es-ES"/>
        </w:rPr>
      </w:pPr>
      <w:r w:rsidRPr="00EE7D31">
        <w:rPr>
          <w:rFonts w:ascii="Arial" w:hAnsi="Arial" w:cs="Arial"/>
          <w:sz w:val="20"/>
          <w:szCs w:val="20"/>
          <w:lang w:val="es-ES"/>
        </w:rPr>
        <w:t>Cada categoría se subdividió en varias subcategorías, con el propósito de identificar los factores clave que influyen en el desarrollo y la adopción del comercio electrónico a nivel global.</w:t>
      </w:r>
    </w:p>
    <w:p w14:paraId="305C56DD" w14:textId="0CD9ABC9" w:rsidR="003A330E" w:rsidRPr="00EE7D31" w:rsidRDefault="003A330E" w:rsidP="003A330E">
      <w:pPr>
        <w:spacing w:after="0" w:line="240" w:lineRule="auto"/>
        <w:ind w:firstLine="708"/>
        <w:jc w:val="both"/>
        <w:rPr>
          <w:rFonts w:ascii="Arial" w:hAnsi="Arial" w:cs="Arial"/>
          <w:sz w:val="20"/>
          <w:szCs w:val="20"/>
          <w:lang w:val="es-ES"/>
        </w:rPr>
      </w:pPr>
      <w:r w:rsidRPr="00EE7D31">
        <w:rPr>
          <w:rFonts w:ascii="Arial" w:hAnsi="Arial" w:cs="Arial"/>
          <w:sz w:val="20"/>
          <w:szCs w:val="20"/>
          <w:lang w:val="es-ES"/>
        </w:rPr>
        <w:t xml:space="preserve">Los resultados </w:t>
      </w:r>
      <w:r w:rsidR="00F703DA" w:rsidRPr="00EE7D31">
        <w:rPr>
          <w:rFonts w:ascii="Arial" w:hAnsi="Arial" w:cs="Arial"/>
          <w:sz w:val="20"/>
          <w:szCs w:val="20"/>
          <w:lang w:val="es-ES"/>
        </w:rPr>
        <w:t>demuestran</w:t>
      </w:r>
      <w:r w:rsidRPr="00EE7D31">
        <w:rPr>
          <w:rFonts w:ascii="Arial" w:hAnsi="Arial" w:cs="Arial"/>
          <w:sz w:val="20"/>
          <w:szCs w:val="20"/>
          <w:lang w:val="es-ES"/>
        </w:rPr>
        <w:t xml:space="preserve"> que el comercio electrónico ha sido un motor de crecimiento fundamental en mercados emergentes, como China y México. García et al. (2020) destacan el surgimiento y evolución de</w:t>
      </w:r>
      <w:r w:rsidR="00F703DA" w:rsidRPr="00EE7D31">
        <w:rPr>
          <w:rFonts w:ascii="Arial" w:hAnsi="Arial" w:cs="Arial"/>
          <w:sz w:val="20"/>
          <w:szCs w:val="20"/>
          <w:lang w:val="es-ES"/>
        </w:rPr>
        <w:t xml:space="preserve"> los</w:t>
      </w:r>
      <w:r w:rsidRPr="00EE7D31">
        <w:rPr>
          <w:rFonts w:ascii="Arial" w:hAnsi="Arial" w:cs="Arial"/>
          <w:sz w:val="20"/>
          <w:szCs w:val="20"/>
          <w:lang w:val="es-ES"/>
        </w:rPr>
        <w:t xml:space="preserve"> </w:t>
      </w:r>
      <w:r w:rsidR="00F703DA" w:rsidRPr="00EE7D31">
        <w:rPr>
          <w:rFonts w:ascii="Arial" w:hAnsi="Arial" w:cs="Arial"/>
          <w:sz w:val="20"/>
          <w:szCs w:val="20"/>
          <w:lang w:val="es-ES"/>
        </w:rPr>
        <w:t>negocios</w:t>
      </w:r>
      <w:r w:rsidRPr="00EE7D31">
        <w:rPr>
          <w:rFonts w:ascii="Arial" w:hAnsi="Arial" w:cs="Arial"/>
          <w:sz w:val="20"/>
          <w:szCs w:val="20"/>
          <w:lang w:val="es-ES"/>
        </w:rPr>
        <w:t xml:space="preserve"> </w:t>
      </w:r>
      <w:r w:rsidR="00F703DA" w:rsidRPr="00EE7D31">
        <w:rPr>
          <w:rFonts w:ascii="Arial" w:hAnsi="Arial" w:cs="Arial"/>
          <w:sz w:val="20"/>
          <w:szCs w:val="20"/>
          <w:lang w:val="es-ES"/>
        </w:rPr>
        <w:t>digitales</w:t>
      </w:r>
      <w:r w:rsidRPr="00EE7D31">
        <w:rPr>
          <w:rFonts w:ascii="Arial" w:hAnsi="Arial" w:cs="Arial"/>
          <w:sz w:val="20"/>
          <w:szCs w:val="20"/>
          <w:lang w:val="es-ES"/>
        </w:rPr>
        <w:t xml:space="preserve"> en ambos países, mostrando cómo estas economías han adoptado tecnologías </w:t>
      </w:r>
      <w:r w:rsidR="0092428C" w:rsidRPr="00EE7D31">
        <w:rPr>
          <w:rFonts w:ascii="Arial" w:hAnsi="Arial" w:cs="Arial"/>
          <w:sz w:val="20"/>
          <w:szCs w:val="20"/>
          <w:lang w:val="es-ES"/>
        </w:rPr>
        <w:t>electrónicas</w:t>
      </w:r>
      <w:r w:rsidRPr="00EE7D31">
        <w:rPr>
          <w:rFonts w:ascii="Arial" w:hAnsi="Arial" w:cs="Arial"/>
          <w:sz w:val="20"/>
          <w:szCs w:val="20"/>
          <w:lang w:val="es-ES"/>
        </w:rPr>
        <w:t xml:space="preserve"> para mejorar la competitividad de sus empresas.</w:t>
      </w:r>
    </w:p>
    <w:p w14:paraId="617D251D" w14:textId="0E6DD935" w:rsidR="003A330E" w:rsidRPr="00EE7D31" w:rsidRDefault="003A330E" w:rsidP="003A330E">
      <w:pPr>
        <w:spacing w:after="0" w:line="240" w:lineRule="auto"/>
        <w:ind w:firstLine="708"/>
        <w:jc w:val="both"/>
        <w:rPr>
          <w:rFonts w:ascii="Arial" w:hAnsi="Arial" w:cs="Arial"/>
          <w:sz w:val="20"/>
          <w:szCs w:val="20"/>
          <w:lang w:val="es-ES"/>
        </w:rPr>
      </w:pPr>
      <w:r w:rsidRPr="00EE7D31">
        <w:rPr>
          <w:rFonts w:ascii="Arial" w:hAnsi="Arial" w:cs="Arial"/>
          <w:sz w:val="20"/>
          <w:szCs w:val="20"/>
          <w:lang w:val="es-ES"/>
        </w:rPr>
        <w:lastRenderedPageBreak/>
        <w:t xml:space="preserve">La adopción de TIC y su integración con las redes </w:t>
      </w:r>
      <w:r w:rsidR="0092428C" w:rsidRPr="00EE7D31">
        <w:rPr>
          <w:rFonts w:ascii="Arial" w:hAnsi="Arial" w:cs="Arial"/>
          <w:sz w:val="20"/>
          <w:szCs w:val="20"/>
          <w:lang w:val="es-ES"/>
        </w:rPr>
        <w:t>sociales</w:t>
      </w:r>
      <w:r w:rsidRPr="00EE7D31">
        <w:rPr>
          <w:rFonts w:ascii="Arial" w:hAnsi="Arial" w:cs="Arial"/>
          <w:sz w:val="20"/>
          <w:szCs w:val="20"/>
          <w:lang w:val="es-ES"/>
        </w:rPr>
        <w:t xml:space="preserve"> son factores esenciales que impulsan el rendimiento y la resiliencia organizacional, como señala Malpartida-Maíz et al. (2023), quienes resaltan el impacto </w:t>
      </w:r>
      <w:r w:rsidR="0092428C" w:rsidRPr="00EE7D31">
        <w:rPr>
          <w:rFonts w:ascii="Arial" w:hAnsi="Arial" w:cs="Arial"/>
          <w:sz w:val="20"/>
          <w:szCs w:val="20"/>
          <w:lang w:val="es-ES"/>
        </w:rPr>
        <w:t>que ha tenido el</w:t>
      </w:r>
      <w:r w:rsidRPr="00EE7D31">
        <w:rPr>
          <w:rFonts w:ascii="Arial" w:hAnsi="Arial" w:cs="Arial"/>
          <w:sz w:val="20"/>
          <w:szCs w:val="20"/>
          <w:lang w:val="es-ES"/>
        </w:rPr>
        <w:t xml:space="preserve"> comercio electrónico en las MIPYMES peruanas.</w:t>
      </w:r>
    </w:p>
    <w:p w14:paraId="6FB28A4B" w14:textId="77777777" w:rsidR="007323A6" w:rsidRPr="00EE7D31" w:rsidRDefault="007323A6" w:rsidP="007323A6">
      <w:pPr>
        <w:spacing w:after="0" w:line="240" w:lineRule="auto"/>
        <w:ind w:firstLine="708"/>
        <w:jc w:val="both"/>
        <w:rPr>
          <w:rFonts w:ascii="Arial" w:hAnsi="Arial" w:cs="Arial"/>
          <w:sz w:val="20"/>
          <w:szCs w:val="20"/>
          <w:lang w:val="es-ES"/>
        </w:rPr>
      </w:pPr>
      <w:r w:rsidRPr="00EE7D31">
        <w:rPr>
          <w:rFonts w:ascii="Arial" w:hAnsi="Arial" w:cs="Arial"/>
          <w:sz w:val="20"/>
          <w:szCs w:val="20"/>
          <w:lang w:val="es-ES"/>
        </w:rPr>
        <w:t>Del mismo modo, Bag y otros (2021) destacan que la IA impacta positivamente en la toma de decisiones racionales de marketing B2B, contribuyendo directamente al rendimiento empresarial. Sin embargo, a pesar de estos avances, los estudios también señalan limitaciones éticas y operativas, como la necesidad de supervisión humana para abordar contextos complejos e imprevistos, tal como lo indican Quinto y otros (2021).</w:t>
      </w:r>
    </w:p>
    <w:p w14:paraId="2836ABE3" w14:textId="77777777" w:rsidR="00B07108" w:rsidRPr="00EE7D31" w:rsidRDefault="00B07108" w:rsidP="0092428C">
      <w:pPr>
        <w:spacing w:after="0" w:line="240" w:lineRule="auto"/>
        <w:jc w:val="both"/>
        <w:rPr>
          <w:rFonts w:ascii="Arial" w:hAnsi="Arial" w:cs="Arial"/>
          <w:sz w:val="20"/>
          <w:szCs w:val="20"/>
          <w:lang w:val="es-ES"/>
        </w:rPr>
      </w:pPr>
    </w:p>
    <w:p w14:paraId="331C436F" w14:textId="77777777" w:rsidR="00683E7D" w:rsidRPr="00EE7D31" w:rsidRDefault="00683E7D" w:rsidP="00E271E2">
      <w:pPr>
        <w:spacing w:after="0" w:line="240" w:lineRule="auto"/>
        <w:jc w:val="both"/>
        <w:rPr>
          <w:rFonts w:ascii="Arial" w:hAnsi="Arial" w:cs="Arial"/>
          <w:b/>
          <w:bCs/>
          <w:sz w:val="24"/>
          <w:szCs w:val="24"/>
        </w:rPr>
      </w:pPr>
      <w:r w:rsidRPr="00EE7D31">
        <w:rPr>
          <w:rFonts w:ascii="Arial" w:hAnsi="Arial" w:cs="Arial"/>
          <w:b/>
          <w:bCs/>
          <w:sz w:val="24"/>
          <w:szCs w:val="24"/>
        </w:rPr>
        <w:t>Conclusiones</w:t>
      </w:r>
    </w:p>
    <w:p w14:paraId="3ACBAD5F" w14:textId="4DC6086E"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Este estudio se centró en analizar los efectos del comercio electrónico sobre la competitividad de las PYMES, explorando factores determinantes para su adopción y las barreras tecnológicas que limitan su implementación. Los resultados obtenidos confirman que el </w:t>
      </w:r>
      <w:r w:rsidR="00A94A2C" w:rsidRPr="00EE7D31">
        <w:rPr>
          <w:rFonts w:ascii="Arial" w:hAnsi="Arial" w:cs="Arial"/>
          <w:sz w:val="20"/>
          <w:szCs w:val="20"/>
          <w:lang w:val="es-ES"/>
        </w:rPr>
        <w:t>mercado digital</w:t>
      </w:r>
      <w:r w:rsidRPr="00EE7D31">
        <w:rPr>
          <w:rFonts w:ascii="Arial" w:hAnsi="Arial" w:cs="Arial"/>
          <w:sz w:val="20"/>
          <w:szCs w:val="20"/>
          <w:lang w:val="es-ES"/>
        </w:rPr>
        <w:t xml:space="preserve"> ofrece múltiples beneficios, como el acceso a nuevos </w:t>
      </w:r>
      <w:r w:rsidR="00A94A2C" w:rsidRPr="00EE7D31">
        <w:rPr>
          <w:rFonts w:ascii="Arial" w:hAnsi="Arial" w:cs="Arial"/>
          <w:sz w:val="20"/>
          <w:szCs w:val="20"/>
          <w:lang w:val="es-ES"/>
        </w:rPr>
        <w:t>compradores</w:t>
      </w:r>
      <w:r w:rsidRPr="00EE7D31">
        <w:rPr>
          <w:rFonts w:ascii="Arial" w:hAnsi="Arial" w:cs="Arial"/>
          <w:sz w:val="20"/>
          <w:szCs w:val="20"/>
          <w:lang w:val="es-ES"/>
        </w:rPr>
        <w:t>, la mejora en la eficiencia operativa y el aumento de la competitividad empresarial (</w:t>
      </w:r>
      <w:proofErr w:type="spellStart"/>
      <w:r w:rsidRPr="00EE7D31">
        <w:rPr>
          <w:rFonts w:ascii="Arial" w:hAnsi="Arial" w:cs="Arial"/>
          <w:sz w:val="20"/>
          <w:szCs w:val="20"/>
          <w:lang w:val="es-ES"/>
        </w:rPr>
        <w:t>Afiat</w:t>
      </w:r>
      <w:proofErr w:type="spellEnd"/>
      <w:r w:rsidRPr="00EE7D31">
        <w:rPr>
          <w:rFonts w:ascii="Arial" w:hAnsi="Arial" w:cs="Arial"/>
          <w:sz w:val="20"/>
          <w:szCs w:val="20"/>
          <w:lang w:val="es-ES"/>
        </w:rPr>
        <w:t xml:space="preserve"> &amp; </w:t>
      </w:r>
      <w:proofErr w:type="spellStart"/>
      <w:r w:rsidRPr="00EE7D31">
        <w:rPr>
          <w:rFonts w:ascii="Arial" w:hAnsi="Arial" w:cs="Arial"/>
          <w:sz w:val="20"/>
          <w:szCs w:val="20"/>
          <w:lang w:val="es-ES"/>
        </w:rPr>
        <w:t>Rijal</w:t>
      </w:r>
      <w:proofErr w:type="spellEnd"/>
      <w:r w:rsidRPr="00EE7D31">
        <w:rPr>
          <w:rFonts w:ascii="Arial" w:hAnsi="Arial" w:cs="Arial"/>
          <w:sz w:val="20"/>
          <w:szCs w:val="20"/>
          <w:lang w:val="es-ES"/>
        </w:rPr>
        <w:t xml:space="preserve">, 2023; </w:t>
      </w:r>
      <w:proofErr w:type="spellStart"/>
      <w:r w:rsidRPr="00EE7D31">
        <w:rPr>
          <w:rFonts w:ascii="Arial" w:hAnsi="Arial" w:cs="Arial"/>
          <w:sz w:val="20"/>
          <w:szCs w:val="20"/>
          <w:lang w:val="es-ES"/>
        </w:rPr>
        <w:t>Chiu</w:t>
      </w:r>
      <w:proofErr w:type="spellEnd"/>
      <w:r w:rsidRPr="00EE7D31">
        <w:rPr>
          <w:rFonts w:ascii="Arial" w:hAnsi="Arial" w:cs="Arial"/>
          <w:sz w:val="20"/>
          <w:szCs w:val="20"/>
          <w:lang w:val="es-ES"/>
        </w:rPr>
        <w:t xml:space="preserve"> et al., 2014; Kim et al., 2021). Sin embargo, a pesar de estos beneficios, las PYMES enfrentan diversos desafíos que dificultan la adopción plena de esta tecnología.</w:t>
      </w:r>
    </w:p>
    <w:p w14:paraId="32C6D726" w14:textId="7516BDB6"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Uno de los principales hallazgos de este estudio</w:t>
      </w:r>
      <w:r w:rsidR="00A94A2C" w:rsidRPr="00EE7D31">
        <w:rPr>
          <w:rFonts w:ascii="Arial" w:hAnsi="Arial" w:cs="Arial"/>
          <w:sz w:val="20"/>
          <w:szCs w:val="20"/>
          <w:lang w:val="es-ES"/>
        </w:rPr>
        <w:t>,</w:t>
      </w:r>
      <w:r w:rsidRPr="00EE7D31">
        <w:rPr>
          <w:rFonts w:ascii="Arial" w:hAnsi="Arial" w:cs="Arial"/>
          <w:sz w:val="20"/>
          <w:szCs w:val="20"/>
          <w:lang w:val="es-ES"/>
        </w:rPr>
        <w:t xml:space="preserve"> es que el costo asociado a la implementación tecnológica constituye una </w:t>
      </w:r>
      <w:r w:rsidR="00A94A2C" w:rsidRPr="00EE7D31">
        <w:rPr>
          <w:rFonts w:ascii="Arial" w:hAnsi="Arial" w:cs="Arial"/>
          <w:sz w:val="20"/>
          <w:szCs w:val="20"/>
          <w:lang w:val="es-ES"/>
        </w:rPr>
        <w:t>problemática</w:t>
      </w:r>
      <w:r w:rsidRPr="00EE7D31">
        <w:rPr>
          <w:rFonts w:ascii="Arial" w:hAnsi="Arial" w:cs="Arial"/>
          <w:sz w:val="20"/>
          <w:szCs w:val="20"/>
          <w:lang w:val="es-ES"/>
        </w:rPr>
        <w:t xml:space="preserve"> significativa para las PYMES. La inversión en infraestructura tecnológica, el mantenimiento de plataformas digitales y la capacitación del personal representan desafíos importantes, especialmente para aquellas empresas con recursos limitados (Marini, 2021; </w:t>
      </w:r>
      <w:proofErr w:type="spellStart"/>
      <w:r w:rsidRPr="00EE7D31">
        <w:rPr>
          <w:rFonts w:ascii="Arial" w:hAnsi="Arial" w:cs="Arial"/>
          <w:sz w:val="20"/>
          <w:szCs w:val="20"/>
          <w:lang w:val="es-ES"/>
        </w:rPr>
        <w:t>Nazir</w:t>
      </w:r>
      <w:proofErr w:type="spellEnd"/>
      <w:r w:rsidRPr="00EE7D31">
        <w:rPr>
          <w:rFonts w:ascii="Arial" w:hAnsi="Arial" w:cs="Arial"/>
          <w:sz w:val="20"/>
          <w:szCs w:val="20"/>
          <w:lang w:val="es-ES"/>
        </w:rPr>
        <w:t xml:space="preserve"> &amp; </w:t>
      </w:r>
      <w:proofErr w:type="spellStart"/>
      <w:r w:rsidRPr="00EE7D31">
        <w:rPr>
          <w:rFonts w:ascii="Arial" w:hAnsi="Arial" w:cs="Arial"/>
          <w:sz w:val="20"/>
          <w:szCs w:val="20"/>
          <w:lang w:val="es-ES"/>
        </w:rPr>
        <w:t>Roomi</w:t>
      </w:r>
      <w:proofErr w:type="spellEnd"/>
      <w:r w:rsidRPr="00EE7D31">
        <w:rPr>
          <w:rFonts w:ascii="Arial" w:hAnsi="Arial" w:cs="Arial"/>
          <w:sz w:val="20"/>
          <w:szCs w:val="20"/>
          <w:lang w:val="es-ES"/>
        </w:rPr>
        <w:t xml:space="preserve">, 2021; </w:t>
      </w:r>
      <w:proofErr w:type="spellStart"/>
      <w:r w:rsidRPr="00EE7D31">
        <w:rPr>
          <w:rFonts w:ascii="Arial" w:hAnsi="Arial" w:cs="Arial"/>
          <w:sz w:val="20"/>
          <w:szCs w:val="20"/>
          <w:lang w:val="es-ES"/>
        </w:rPr>
        <w:t>Vilcahuaman</w:t>
      </w:r>
      <w:proofErr w:type="spellEnd"/>
      <w:r w:rsidRPr="00EE7D31">
        <w:rPr>
          <w:rFonts w:ascii="Arial" w:hAnsi="Arial" w:cs="Arial"/>
          <w:sz w:val="20"/>
          <w:szCs w:val="20"/>
          <w:lang w:val="es-ES"/>
        </w:rPr>
        <w:t xml:space="preserve"> et al., 2020). Este hallazgo </w:t>
      </w:r>
      <w:r w:rsidR="00A94A2C" w:rsidRPr="00EE7D31">
        <w:rPr>
          <w:rFonts w:ascii="Arial" w:hAnsi="Arial" w:cs="Arial"/>
          <w:sz w:val="20"/>
          <w:szCs w:val="20"/>
          <w:lang w:val="es-ES"/>
        </w:rPr>
        <w:t>tiene relación</w:t>
      </w:r>
      <w:r w:rsidRPr="00EE7D31">
        <w:rPr>
          <w:rFonts w:ascii="Arial" w:hAnsi="Arial" w:cs="Arial"/>
          <w:sz w:val="20"/>
          <w:szCs w:val="20"/>
          <w:lang w:val="es-ES"/>
        </w:rPr>
        <w:t xml:space="preserve"> con investigaciones previas que han señalado la falta de financiamiento y la escasez de habilidades tecnológicas como factores críticos que frenan la </w:t>
      </w:r>
      <w:r w:rsidR="00A94A2C" w:rsidRPr="00EE7D31">
        <w:rPr>
          <w:rFonts w:ascii="Arial" w:hAnsi="Arial" w:cs="Arial"/>
          <w:sz w:val="20"/>
          <w:szCs w:val="20"/>
          <w:lang w:val="es-ES"/>
        </w:rPr>
        <w:t>apropiación</w:t>
      </w:r>
      <w:r w:rsidRPr="00EE7D31">
        <w:rPr>
          <w:rFonts w:ascii="Arial" w:hAnsi="Arial" w:cs="Arial"/>
          <w:sz w:val="20"/>
          <w:szCs w:val="20"/>
          <w:lang w:val="es-ES"/>
        </w:rPr>
        <w:t xml:space="preserve"> del comercio electrónico (Carrión González, 2020; Pires &amp; </w:t>
      </w:r>
      <w:proofErr w:type="spellStart"/>
      <w:r w:rsidRPr="00EE7D31">
        <w:rPr>
          <w:rFonts w:ascii="Arial" w:hAnsi="Arial" w:cs="Arial"/>
          <w:sz w:val="20"/>
          <w:szCs w:val="20"/>
          <w:lang w:val="es-ES"/>
        </w:rPr>
        <w:t>Aisbett</w:t>
      </w:r>
      <w:proofErr w:type="spellEnd"/>
      <w:r w:rsidRPr="00EE7D31">
        <w:rPr>
          <w:rFonts w:ascii="Arial" w:hAnsi="Arial" w:cs="Arial"/>
          <w:sz w:val="20"/>
          <w:szCs w:val="20"/>
          <w:lang w:val="es-ES"/>
        </w:rPr>
        <w:t>, 2003).</w:t>
      </w:r>
    </w:p>
    <w:p w14:paraId="1138AB25" w14:textId="6DC5BA7F"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Asimismo, la confianza en las plataformas digitales y en los métodos de pago seguros emerge como otro factor clave para la </w:t>
      </w:r>
      <w:r w:rsidR="00A94A2C" w:rsidRPr="00EE7D31">
        <w:rPr>
          <w:rFonts w:ascii="Arial" w:hAnsi="Arial" w:cs="Arial"/>
          <w:sz w:val="20"/>
          <w:szCs w:val="20"/>
          <w:lang w:val="es-ES"/>
        </w:rPr>
        <w:t>aceptación</w:t>
      </w:r>
      <w:r w:rsidRPr="00EE7D31">
        <w:rPr>
          <w:rFonts w:ascii="Arial" w:hAnsi="Arial" w:cs="Arial"/>
          <w:sz w:val="20"/>
          <w:szCs w:val="20"/>
          <w:lang w:val="es-ES"/>
        </w:rPr>
        <w:t xml:space="preserve"> del comercio electrónico. Las PYMES, especialmente en economías emergentes, enfrentan barreras relacionadas con la percepción de riesgos en términos de seguridad y privacidad, lo que limita la integración de tecnologías digitales (</w:t>
      </w:r>
      <w:proofErr w:type="spellStart"/>
      <w:r w:rsidRPr="00EE7D31">
        <w:rPr>
          <w:rFonts w:ascii="Arial" w:hAnsi="Arial" w:cs="Arial"/>
          <w:sz w:val="20"/>
          <w:szCs w:val="20"/>
          <w:lang w:val="es-ES"/>
        </w:rPr>
        <w:t>Kanchanatanee</w:t>
      </w:r>
      <w:proofErr w:type="spellEnd"/>
      <w:r w:rsidRPr="00EE7D31">
        <w:rPr>
          <w:rFonts w:ascii="Arial" w:hAnsi="Arial" w:cs="Arial"/>
          <w:sz w:val="20"/>
          <w:szCs w:val="20"/>
          <w:lang w:val="es-ES"/>
        </w:rPr>
        <w:t xml:space="preserve"> et al., 2014; Ruiz &amp; Almazán, 2021). Este aspecto es particularmente relevante en mercados donde los consumidores tienen menor exposición a transacciones digitales (Béjar-Tinoco et al., 2022; García, 2020).</w:t>
      </w:r>
    </w:p>
    <w:p w14:paraId="460A51DB" w14:textId="7FFBFA17"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A pesar de </w:t>
      </w:r>
      <w:r w:rsidR="00A94A2C" w:rsidRPr="00EE7D31">
        <w:rPr>
          <w:rFonts w:ascii="Arial" w:hAnsi="Arial" w:cs="Arial"/>
          <w:sz w:val="20"/>
          <w:szCs w:val="20"/>
          <w:lang w:val="es-ES"/>
        </w:rPr>
        <w:t>los obstáculos</w:t>
      </w:r>
      <w:r w:rsidRPr="00EE7D31">
        <w:rPr>
          <w:rFonts w:ascii="Arial" w:hAnsi="Arial" w:cs="Arial"/>
          <w:sz w:val="20"/>
          <w:szCs w:val="20"/>
          <w:lang w:val="es-ES"/>
        </w:rPr>
        <w:t xml:space="preserve">, los resultados también evidencian que las PYMES que logran superar estos </w:t>
      </w:r>
      <w:r w:rsidR="00A94A2C" w:rsidRPr="00EE7D31">
        <w:rPr>
          <w:rFonts w:ascii="Arial" w:hAnsi="Arial" w:cs="Arial"/>
          <w:sz w:val="20"/>
          <w:szCs w:val="20"/>
          <w:lang w:val="es-ES"/>
        </w:rPr>
        <w:t>retos</w:t>
      </w:r>
      <w:r w:rsidRPr="00EE7D31">
        <w:rPr>
          <w:rFonts w:ascii="Arial" w:hAnsi="Arial" w:cs="Arial"/>
          <w:sz w:val="20"/>
          <w:szCs w:val="20"/>
          <w:lang w:val="es-ES"/>
        </w:rPr>
        <w:t xml:space="preserve"> experimentan mejoras significativas en su competitividad. Por ejemplo, la capacidad de acceder a datos y personalizar la experiencia del cliente permite a las PYMES adaptarse mejor a las demandas del mercado, lo que se traduce en mayores tasas de fidelización y competitividad (</w:t>
      </w:r>
      <w:proofErr w:type="spellStart"/>
      <w:r w:rsidRPr="00EE7D31">
        <w:rPr>
          <w:rFonts w:ascii="Arial" w:hAnsi="Arial" w:cs="Arial"/>
          <w:sz w:val="20"/>
          <w:szCs w:val="20"/>
          <w:lang w:val="es-ES"/>
        </w:rPr>
        <w:t>Chiu</w:t>
      </w:r>
      <w:proofErr w:type="spellEnd"/>
      <w:r w:rsidRPr="00EE7D31">
        <w:rPr>
          <w:rFonts w:ascii="Arial" w:hAnsi="Arial" w:cs="Arial"/>
          <w:sz w:val="20"/>
          <w:szCs w:val="20"/>
          <w:lang w:val="es-ES"/>
        </w:rPr>
        <w:t xml:space="preserve"> et al., 2014; Ferrer Dávalos, 2021). Estudios previos refuerzan esta conclusión al destacar cómo el comercio electrónico facilita la innovación y la diferenciación de productos (</w:t>
      </w:r>
      <w:proofErr w:type="spellStart"/>
      <w:r w:rsidRPr="00EE7D31">
        <w:rPr>
          <w:rFonts w:ascii="Arial" w:hAnsi="Arial" w:cs="Arial"/>
          <w:sz w:val="20"/>
          <w:szCs w:val="20"/>
          <w:lang w:val="es-ES"/>
        </w:rPr>
        <w:t>Lawry</w:t>
      </w:r>
      <w:proofErr w:type="spellEnd"/>
      <w:r w:rsidRPr="00EE7D31">
        <w:rPr>
          <w:rFonts w:ascii="Arial" w:hAnsi="Arial" w:cs="Arial"/>
          <w:sz w:val="20"/>
          <w:szCs w:val="20"/>
          <w:lang w:val="es-ES"/>
        </w:rPr>
        <w:t xml:space="preserve"> &amp; </w:t>
      </w:r>
      <w:proofErr w:type="spellStart"/>
      <w:r w:rsidRPr="00EE7D31">
        <w:rPr>
          <w:rFonts w:ascii="Arial" w:hAnsi="Arial" w:cs="Arial"/>
          <w:sz w:val="20"/>
          <w:szCs w:val="20"/>
          <w:lang w:val="es-ES"/>
        </w:rPr>
        <w:t>Bhappu</w:t>
      </w:r>
      <w:proofErr w:type="spellEnd"/>
      <w:r w:rsidRPr="00EE7D31">
        <w:rPr>
          <w:rFonts w:ascii="Arial" w:hAnsi="Arial" w:cs="Arial"/>
          <w:sz w:val="20"/>
          <w:szCs w:val="20"/>
          <w:lang w:val="es-ES"/>
        </w:rPr>
        <w:t xml:space="preserve">, 2021; </w:t>
      </w:r>
      <w:proofErr w:type="spellStart"/>
      <w:r w:rsidRPr="00EE7D31">
        <w:rPr>
          <w:rFonts w:ascii="Arial" w:hAnsi="Arial" w:cs="Arial"/>
          <w:sz w:val="20"/>
          <w:szCs w:val="20"/>
          <w:lang w:val="es-ES"/>
        </w:rPr>
        <w:t>Shin</w:t>
      </w:r>
      <w:proofErr w:type="spellEnd"/>
      <w:r w:rsidRPr="00EE7D31">
        <w:rPr>
          <w:rFonts w:ascii="Arial" w:hAnsi="Arial" w:cs="Arial"/>
          <w:sz w:val="20"/>
          <w:szCs w:val="20"/>
          <w:lang w:val="es-ES"/>
        </w:rPr>
        <w:t>, 2001).</w:t>
      </w:r>
    </w:p>
    <w:p w14:paraId="14F306DE" w14:textId="10F15A54"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El entorno regulatorio y el soporte institucional también se identificaron como factores determinantes para el éxito del comercio electrónico en las PYMES. Las políticas públicas que promueven el acceso asequible a tecnologías y la capacitación del personal pueden mitigar las barreras previamente identificadas, facilitando la transición hacia un modelo digital (Sánchez Torres &amp; Arroyo-Cañada, 2016; Zaruma et al., 2023). Además, el soporte </w:t>
      </w:r>
      <w:r w:rsidR="00A94A2C" w:rsidRPr="00EE7D31">
        <w:rPr>
          <w:rFonts w:ascii="Arial" w:hAnsi="Arial" w:cs="Arial"/>
          <w:sz w:val="20"/>
          <w:szCs w:val="20"/>
          <w:lang w:val="es-ES"/>
        </w:rPr>
        <w:t>corporativo</w:t>
      </w:r>
      <w:r w:rsidRPr="00EE7D31">
        <w:rPr>
          <w:rFonts w:ascii="Arial" w:hAnsi="Arial" w:cs="Arial"/>
          <w:sz w:val="20"/>
          <w:szCs w:val="20"/>
          <w:lang w:val="es-ES"/>
        </w:rPr>
        <w:t xml:space="preserve"> juega un papel esencial en economías emergentes, donde las PYMES dependen en gran medida de programas de financiamiento y asesoramiento para </w:t>
      </w:r>
      <w:r w:rsidR="00A94A2C" w:rsidRPr="00EE7D31">
        <w:rPr>
          <w:rFonts w:ascii="Arial" w:hAnsi="Arial" w:cs="Arial"/>
          <w:sz w:val="20"/>
          <w:szCs w:val="20"/>
          <w:lang w:val="es-ES"/>
        </w:rPr>
        <w:t>obtener</w:t>
      </w:r>
      <w:r w:rsidRPr="00EE7D31">
        <w:rPr>
          <w:rFonts w:ascii="Arial" w:hAnsi="Arial" w:cs="Arial"/>
          <w:sz w:val="20"/>
          <w:szCs w:val="20"/>
          <w:lang w:val="es-ES"/>
        </w:rPr>
        <w:t xml:space="preserve"> </w:t>
      </w:r>
      <w:r w:rsidR="00A94A2C" w:rsidRPr="00EE7D31">
        <w:rPr>
          <w:rFonts w:ascii="Arial" w:hAnsi="Arial" w:cs="Arial"/>
          <w:sz w:val="20"/>
          <w:szCs w:val="20"/>
          <w:lang w:val="es-ES"/>
        </w:rPr>
        <w:t>los medios</w:t>
      </w:r>
      <w:r w:rsidRPr="00EE7D31">
        <w:rPr>
          <w:rFonts w:ascii="Arial" w:hAnsi="Arial" w:cs="Arial"/>
          <w:sz w:val="20"/>
          <w:szCs w:val="20"/>
          <w:lang w:val="es-ES"/>
        </w:rPr>
        <w:t xml:space="preserve"> digitales (Palma et al., 2024; </w:t>
      </w:r>
      <w:proofErr w:type="spellStart"/>
      <w:r w:rsidRPr="00EE7D31">
        <w:rPr>
          <w:rFonts w:ascii="Arial" w:hAnsi="Arial" w:cs="Arial"/>
          <w:sz w:val="20"/>
          <w:szCs w:val="20"/>
          <w:lang w:val="es-ES"/>
        </w:rPr>
        <w:t>Zhuckovskaya</w:t>
      </w:r>
      <w:proofErr w:type="spellEnd"/>
      <w:r w:rsidRPr="00EE7D31">
        <w:rPr>
          <w:rFonts w:ascii="Arial" w:hAnsi="Arial" w:cs="Arial"/>
          <w:sz w:val="20"/>
          <w:szCs w:val="20"/>
          <w:lang w:val="es-ES"/>
        </w:rPr>
        <w:t xml:space="preserve"> et al., 2024).</w:t>
      </w:r>
    </w:p>
    <w:p w14:paraId="4A5B30FD" w14:textId="77777777"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Otra perspectiva relevante encontrada en este estudio es la influencia del comercio electrónico en la internacionalización de las PYMES. Según Suárez et al. (2023), la adopción de plataformas digitales permite a las empresas ampliar su alcance geográfico y participar en mercados internacionales, lo cual refuerza su competitividad. Este hallazgo es respaldado por investigaciones que analizan cómo el comercio electrónico fomenta la participación de las PYMES en cadenas globales de valor (Malpartida-Maíz et al., 2023; Quispe et al., 2023).</w:t>
      </w:r>
    </w:p>
    <w:p w14:paraId="2773388C" w14:textId="0B6CFE02"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Por otro lado, durante la pandemia de COVID-19, el comercio electrónico demostró ser una herramienta clave para la resiliencia empresarial, ya que permitió a las PYMES mantener sus operaciones y adaptarse a los cambios en los hábitos de consumo (Béjar-Tinoco et al., 2022; Salazar et al., 2022). Sin embargo, esta transformación digital también evidenció la brecha tecnológica existente entre las empresas que pudieron adoptar tecnologías rápidamente y aquellas que no </w:t>
      </w:r>
      <w:r w:rsidR="00AB3C44" w:rsidRPr="00EE7D31">
        <w:rPr>
          <w:rFonts w:ascii="Arial" w:hAnsi="Arial" w:cs="Arial"/>
          <w:sz w:val="20"/>
          <w:szCs w:val="20"/>
          <w:lang w:val="es-ES"/>
        </w:rPr>
        <w:t xml:space="preserve">lo </w:t>
      </w:r>
      <w:r w:rsidRPr="00EE7D31">
        <w:rPr>
          <w:rFonts w:ascii="Arial" w:hAnsi="Arial" w:cs="Arial"/>
          <w:sz w:val="20"/>
          <w:szCs w:val="20"/>
          <w:lang w:val="es-ES"/>
        </w:rPr>
        <w:t>lograron</w:t>
      </w:r>
      <w:r w:rsidR="00AB3C44" w:rsidRPr="00EE7D31">
        <w:rPr>
          <w:rFonts w:ascii="Arial" w:hAnsi="Arial" w:cs="Arial"/>
          <w:sz w:val="20"/>
          <w:szCs w:val="20"/>
          <w:lang w:val="es-ES"/>
        </w:rPr>
        <w:t xml:space="preserve"> </w:t>
      </w:r>
      <w:r w:rsidRPr="00EE7D31">
        <w:rPr>
          <w:rFonts w:ascii="Arial" w:hAnsi="Arial" w:cs="Arial"/>
          <w:sz w:val="20"/>
          <w:szCs w:val="20"/>
          <w:lang w:val="es-ES"/>
        </w:rPr>
        <w:t xml:space="preserve">(García, 2020; </w:t>
      </w:r>
      <w:proofErr w:type="spellStart"/>
      <w:r w:rsidRPr="00EE7D31">
        <w:rPr>
          <w:rFonts w:ascii="Arial" w:hAnsi="Arial" w:cs="Arial"/>
          <w:sz w:val="20"/>
          <w:szCs w:val="20"/>
          <w:lang w:val="es-ES"/>
        </w:rPr>
        <w:t>Niu</w:t>
      </w:r>
      <w:proofErr w:type="spellEnd"/>
      <w:r w:rsidRPr="00EE7D31">
        <w:rPr>
          <w:rFonts w:ascii="Arial" w:hAnsi="Arial" w:cs="Arial"/>
          <w:sz w:val="20"/>
          <w:szCs w:val="20"/>
          <w:lang w:val="es-ES"/>
        </w:rPr>
        <w:t xml:space="preserve"> &amp; Zhao, 2023).</w:t>
      </w:r>
    </w:p>
    <w:p w14:paraId="0A4D1626" w14:textId="77777777"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Finalmente, este estudio destaca la importancia de estrategias empresariales innovadoras para aprovechar al máximo las oportunidades que ofrece el comercio electrónico. La implementación de experiencias </w:t>
      </w:r>
      <w:proofErr w:type="spellStart"/>
      <w:r w:rsidRPr="00EE7D31">
        <w:rPr>
          <w:rFonts w:ascii="Arial" w:hAnsi="Arial" w:cs="Arial"/>
          <w:sz w:val="20"/>
          <w:szCs w:val="20"/>
          <w:lang w:val="es-ES"/>
        </w:rPr>
        <w:t>omnicanal</w:t>
      </w:r>
      <w:proofErr w:type="spellEnd"/>
      <w:r w:rsidRPr="00EE7D31">
        <w:rPr>
          <w:rFonts w:ascii="Arial" w:hAnsi="Arial" w:cs="Arial"/>
          <w:sz w:val="20"/>
          <w:szCs w:val="20"/>
          <w:lang w:val="es-ES"/>
        </w:rPr>
        <w:t xml:space="preserve">, por ejemplo, puede mejorar significativamente la percepción del cliente y aumentar la intención de </w:t>
      </w:r>
      <w:r w:rsidRPr="00EE7D31">
        <w:rPr>
          <w:rFonts w:ascii="Arial" w:hAnsi="Arial" w:cs="Arial"/>
          <w:sz w:val="20"/>
          <w:szCs w:val="20"/>
          <w:lang w:val="es-ES"/>
        </w:rPr>
        <w:lastRenderedPageBreak/>
        <w:t>compra, lo cual se traduce en mayores ingresos para las PYMES (López et al., 2014; Vílchez, 2023). Además, la integración de criterios de sostenibilidad en las operaciones digitales, como señala Kim et al. (2021), permite a las PYMES no solo ser más competitivas, sino también alinearse con las expectativas de los consumidores modernos.</w:t>
      </w:r>
    </w:p>
    <w:p w14:paraId="4A5767A0" w14:textId="77777777" w:rsidR="0092428C" w:rsidRPr="00EE7D31" w:rsidRDefault="0092428C" w:rsidP="0092428C">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Con todo lo anterior expuesto, el comercio electrónico representa una herramienta poderosa para impulsar la competitividad de las PYMES, pero su adopción plena requiere superar barreras relacionadas con los costos, la confianza en las plataformas digitales y el acceso a recursos tecnológicos. Asimismo, el soporte institucional y la implementación de estrategias innovadoras son factores críticos para maximizar los beneficios del comercio electrónico. Las investigaciones futuras podrían centrarse en analizar con mayor detalle las estrategias específicas que han permitido a ciertas PYMES superar estas barreras, contribuyendo así al diseño de políticas públicas y programas de apoyo más efectivos.</w:t>
      </w:r>
    </w:p>
    <w:p w14:paraId="074390F2" w14:textId="77777777" w:rsidR="0072257A" w:rsidRPr="00EE7D31" w:rsidRDefault="0072257A" w:rsidP="0092428C">
      <w:pPr>
        <w:spacing w:after="0" w:line="240" w:lineRule="auto"/>
        <w:ind w:firstLine="709"/>
        <w:jc w:val="both"/>
        <w:rPr>
          <w:rFonts w:ascii="Arial" w:hAnsi="Arial" w:cs="Arial"/>
          <w:sz w:val="20"/>
          <w:szCs w:val="20"/>
          <w:lang w:val="es-ES"/>
        </w:rPr>
      </w:pPr>
    </w:p>
    <w:p w14:paraId="0857662B" w14:textId="66270239" w:rsidR="0072257A" w:rsidRPr="00EE7D31" w:rsidRDefault="0072257A" w:rsidP="0072257A">
      <w:pPr>
        <w:spacing w:after="0" w:line="240" w:lineRule="auto"/>
        <w:jc w:val="both"/>
        <w:rPr>
          <w:rFonts w:ascii="Arial" w:hAnsi="Arial" w:cs="Arial"/>
          <w:b/>
          <w:bCs/>
          <w:lang w:val="es-ES"/>
        </w:rPr>
      </w:pPr>
      <w:r w:rsidRPr="00EE7D31">
        <w:rPr>
          <w:rFonts w:ascii="Arial" w:hAnsi="Arial" w:cs="Arial"/>
          <w:b/>
          <w:bCs/>
          <w:lang w:val="es-ES"/>
        </w:rPr>
        <w:t>Contribución de la autoría</w:t>
      </w:r>
    </w:p>
    <w:p w14:paraId="715FE316" w14:textId="1BF73A25" w:rsidR="00C138D9" w:rsidRPr="00EE7D31" w:rsidRDefault="0072257A" w:rsidP="0072257A">
      <w:pPr>
        <w:spacing w:after="0" w:line="240" w:lineRule="auto"/>
        <w:ind w:firstLine="709"/>
        <w:jc w:val="both"/>
        <w:rPr>
          <w:rFonts w:ascii="Arial" w:hAnsi="Arial" w:cs="Arial"/>
          <w:sz w:val="20"/>
          <w:szCs w:val="20"/>
          <w:lang w:val="es-ES"/>
        </w:rPr>
      </w:pPr>
      <w:r w:rsidRPr="00EE7D31">
        <w:rPr>
          <w:rFonts w:ascii="Arial" w:hAnsi="Arial" w:cs="Arial"/>
          <w:sz w:val="20"/>
          <w:szCs w:val="20"/>
          <w:lang w:val="es-ES"/>
        </w:rPr>
        <w:t xml:space="preserve">Los autores Olenka </w:t>
      </w:r>
      <w:proofErr w:type="spellStart"/>
      <w:r w:rsidRPr="00EE7D31">
        <w:rPr>
          <w:rFonts w:ascii="Arial" w:hAnsi="Arial" w:cs="Arial"/>
          <w:sz w:val="20"/>
          <w:szCs w:val="20"/>
          <w:lang w:val="es-ES"/>
        </w:rPr>
        <w:t>Ytania</w:t>
      </w:r>
      <w:proofErr w:type="spellEnd"/>
      <w:r w:rsidRPr="00EE7D31">
        <w:rPr>
          <w:rFonts w:ascii="Arial" w:hAnsi="Arial" w:cs="Arial"/>
          <w:sz w:val="20"/>
          <w:szCs w:val="20"/>
          <w:lang w:val="es-ES"/>
        </w:rPr>
        <w:t xml:space="preserve"> León Balarezo, Víctor Hugo Rojas Chacón, Katty Jacqueline </w:t>
      </w:r>
      <w:proofErr w:type="spellStart"/>
      <w:r w:rsidRPr="00EE7D31">
        <w:rPr>
          <w:rFonts w:ascii="Arial" w:hAnsi="Arial" w:cs="Arial"/>
          <w:sz w:val="20"/>
          <w:szCs w:val="20"/>
          <w:lang w:val="es-ES"/>
        </w:rPr>
        <w:t>Rios</w:t>
      </w:r>
      <w:proofErr w:type="spellEnd"/>
      <w:r w:rsidRPr="00EE7D31">
        <w:rPr>
          <w:rFonts w:ascii="Arial" w:hAnsi="Arial" w:cs="Arial"/>
          <w:sz w:val="20"/>
          <w:szCs w:val="20"/>
          <w:lang w:val="es-ES"/>
        </w:rPr>
        <w:t xml:space="preserve"> Vera y </w:t>
      </w:r>
      <w:proofErr w:type="spellStart"/>
      <w:r w:rsidRPr="00EE7D31">
        <w:rPr>
          <w:rFonts w:ascii="Arial" w:hAnsi="Arial" w:cs="Arial"/>
          <w:sz w:val="20"/>
          <w:szCs w:val="20"/>
          <w:lang w:val="es-ES"/>
        </w:rPr>
        <w:t>Giovana</w:t>
      </w:r>
      <w:proofErr w:type="spellEnd"/>
      <w:r w:rsidRPr="00EE7D31">
        <w:rPr>
          <w:rFonts w:ascii="Arial" w:hAnsi="Arial" w:cs="Arial"/>
          <w:sz w:val="20"/>
          <w:szCs w:val="20"/>
          <w:lang w:val="es-ES"/>
        </w:rPr>
        <w:t xml:space="preserve"> Edith Ruiz Villavicencio estuvieron a cargo de la conceptualización, curación de datos, análisis formal, investigación, metodología, recursos, validación, redacción - borrador original, redacción - corrección de pruebas y edición de la información presentada en este artículo. No hubo financiamiento de alguna entidad, ni existe conflicto de intereses de ninguna índole.</w:t>
      </w:r>
    </w:p>
    <w:p w14:paraId="216609AB" w14:textId="77777777" w:rsidR="0072257A" w:rsidRPr="00EE7D31" w:rsidRDefault="0072257A" w:rsidP="0072257A">
      <w:pPr>
        <w:spacing w:after="0" w:line="240" w:lineRule="auto"/>
        <w:ind w:firstLine="709"/>
        <w:jc w:val="both"/>
        <w:rPr>
          <w:rFonts w:ascii="Arial" w:hAnsi="Arial" w:cs="Arial"/>
          <w:sz w:val="20"/>
          <w:szCs w:val="20"/>
          <w:lang w:val="es-ES"/>
        </w:rPr>
      </w:pPr>
    </w:p>
    <w:p w14:paraId="6BFBE81E" w14:textId="77777777" w:rsidR="00683E7D" w:rsidRPr="00EE7D31" w:rsidRDefault="00683E7D" w:rsidP="00E271E2">
      <w:pPr>
        <w:spacing w:after="0" w:line="240" w:lineRule="auto"/>
        <w:jc w:val="both"/>
        <w:rPr>
          <w:rFonts w:ascii="Arial" w:hAnsi="Arial" w:cs="Arial"/>
          <w:b/>
          <w:bCs/>
        </w:rPr>
      </w:pPr>
      <w:r w:rsidRPr="00EE7D31">
        <w:rPr>
          <w:rFonts w:ascii="Arial" w:hAnsi="Arial" w:cs="Arial"/>
          <w:b/>
          <w:bCs/>
        </w:rPr>
        <w:t>Referencias</w:t>
      </w:r>
    </w:p>
    <w:p w14:paraId="48B17906" w14:textId="595E5B70" w:rsidR="00794ED5" w:rsidRPr="00EE7D31" w:rsidRDefault="00794ED5" w:rsidP="00794ED5">
      <w:pPr>
        <w:spacing w:after="0" w:line="240" w:lineRule="auto"/>
        <w:ind w:left="709" w:hanging="709"/>
        <w:jc w:val="both"/>
        <w:rPr>
          <w:rFonts w:ascii="Arial" w:hAnsi="Arial" w:cs="Arial"/>
          <w:sz w:val="20"/>
          <w:szCs w:val="20"/>
          <w:lang w:val="en-US"/>
        </w:rPr>
      </w:pPr>
      <w:proofErr w:type="spellStart"/>
      <w:r w:rsidRPr="00EE7D31">
        <w:rPr>
          <w:rFonts w:ascii="Arial" w:hAnsi="Arial" w:cs="Arial"/>
          <w:sz w:val="20"/>
          <w:szCs w:val="20"/>
        </w:rPr>
        <w:t>Afiat</w:t>
      </w:r>
      <w:proofErr w:type="spellEnd"/>
      <w:r w:rsidRPr="00EE7D31">
        <w:rPr>
          <w:rFonts w:ascii="Arial" w:hAnsi="Arial" w:cs="Arial"/>
          <w:sz w:val="20"/>
          <w:szCs w:val="20"/>
        </w:rPr>
        <w:t xml:space="preserve">, M., &amp; </w:t>
      </w:r>
      <w:proofErr w:type="spellStart"/>
      <w:r w:rsidRPr="00EE7D31">
        <w:rPr>
          <w:rFonts w:ascii="Arial" w:hAnsi="Arial" w:cs="Arial"/>
          <w:sz w:val="20"/>
          <w:szCs w:val="20"/>
        </w:rPr>
        <w:t>Rijal</w:t>
      </w:r>
      <w:proofErr w:type="spellEnd"/>
      <w:r w:rsidRPr="00EE7D31">
        <w:rPr>
          <w:rFonts w:ascii="Arial" w:hAnsi="Arial" w:cs="Arial"/>
          <w:sz w:val="20"/>
          <w:szCs w:val="20"/>
        </w:rPr>
        <w:t xml:space="preserve">, S. (2023). </w:t>
      </w:r>
      <w:r w:rsidRPr="00EE7D31">
        <w:rPr>
          <w:rFonts w:ascii="Arial" w:hAnsi="Arial" w:cs="Arial"/>
          <w:sz w:val="20"/>
          <w:szCs w:val="20"/>
          <w:lang w:val="en-US"/>
        </w:rPr>
        <w:t xml:space="preserve">Analysis of the use of e-commerce in improving entrepreneurial business competitiveness. </w:t>
      </w:r>
      <w:proofErr w:type="spellStart"/>
      <w:r w:rsidRPr="00EE7D31">
        <w:rPr>
          <w:rFonts w:ascii="Arial" w:hAnsi="Arial" w:cs="Arial"/>
          <w:i/>
          <w:iCs/>
          <w:sz w:val="20"/>
          <w:szCs w:val="20"/>
          <w:lang w:val="en-US"/>
        </w:rPr>
        <w:t>Jurnal</w:t>
      </w:r>
      <w:proofErr w:type="spellEnd"/>
      <w:r w:rsidRPr="00EE7D31">
        <w:rPr>
          <w:rFonts w:ascii="Arial" w:hAnsi="Arial" w:cs="Arial"/>
          <w:i/>
          <w:iCs/>
          <w:sz w:val="20"/>
          <w:szCs w:val="20"/>
          <w:lang w:val="en-US"/>
        </w:rPr>
        <w:t xml:space="preserve"> </w:t>
      </w:r>
      <w:proofErr w:type="spellStart"/>
      <w:r w:rsidRPr="00EE7D31">
        <w:rPr>
          <w:rFonts w:ascii="Arial" w:hAnsi="Arial" w:cs="Arial"/>
          <w:i/>
          <w:iCs/>
          <w:sz w:val="20"/>
          <w:szCs w:val="20"/>
          <w:lang w:val="en-US"/>
        </w:rPr>
        <w:t>Minfo</w:t>
      </w:r>
      <w:proofErr w:type="spellEnd"/>
      <w:r w:rsidRPr="00EE7D31">
        <w:rPr>
          <w:rFonts w:ascii="Arial" w:hAnsi="Arial" w:cs="Arial"/>
          <w:i/>
          <w:iCs/>
          <w:sz w:val="20"/>
          <w:szCs w:val="20"/>
          <w:lang w:val="en-US"/>
        </w:rPr>
        <w:t xml:space="preserve"> </w:t>
      </w:r>
      <w:proofErr w:type="spellStart"/>
      <w:r w:rsidRPr="00EE7D31">
        <w:rPr>
          <w:rFonts w:ascii="Arial" w:hAnsi="Arial" w:cs="Arial"/>
          <w:i/>
          <w:iCs/>
          <w:sz w:val="20"/>
          <w:szCs w:val="20"/>
          <w:lang w:val="en-US"/>
        </w:rPr>
        <w:t>Polgan</w:t>
      </w:r>
      <w:proofErr w:type="spellEnd"/>
      <w:r w:rsidRPr="00EE7D31">
        <w:rPr>
          <w:rFonts w:ascii="Arial" w:hAnsi="Arial" w:cs="Arial"/>
          <w:sz w:val="20"/>
          <w:szCs w:val="20"/>
          <w:lang w:val="en-US"/>
        </w:rPr>
        <w:t xml:space="preserve">, </w:t>
      </w:r>
      <w:r w:rsidRPr="00EE7D31">
        <w:rPr>
          <w:rFonts w:ascii="Arial" w:hAnsi="Arial" w:cs="Arial"/>
          <w:i/>
          <w:iCs/>
          <w:sz w:val="20"/>
          <w:szCs w:val="20"/>
          <w:lang w:val="en-US"/>
        </w:rPr>
        <w:t>12</w:t>
      </w:r>
      <w:r w:rsidRPr="00EE7D31">
        <w:rPr>
          <w:rFonts w:ascii="Arial" w:hAnsi="Arial" w:cs="Arial"/>
          <w:sz w:val="20"/>
          <w:szCs w:val="20"/>
          <w:lang w:val="en-US"/>
        </w:rPr>
        <w:t xml:space="preserve">(1), 468-479. </w:t>
      </w:r>
      <w:r>
        <w:fldChar w:fldCharType="begin"/>
      </w:r>
      <w:r w:rsidRPr="00483A0D">
        <w:rPr>
          <w:lang w:val="en-US"/>
        </w:rPr>
        <w:instrText>HYPERLINK "https://doi.org/10.33395/jmp.v12i1.12439" \t "_new"</w:instrText>
      </w:r>
      <w:r>
        <w:fldChar w:fldCharType="separate"/>
      </w:r>
      <w:r w:rsidRPr="00EE7D31">
        <w:rPr>
          <w:rStyle w:val="Hipervnculo"/>
          <w:rFonts w:ascii="Arial" w:hAnsi="Arial" w:cs="Arial"/>
          <w:sz w:val="20"/>
          <w:szCs w:val="20"/>
          <w:lang w:val="en-US"/>
        </w:rPr>
        <w:t>https://doi.org/10.33395/jmp.v12i1.12439</w:t>
      </w:r>
      <w:r>
        <w:fldChar w:fldCharType="end"/>
      </w:r>
      <w:r w:rsidR="00F65357" w:rsidRPr="00EE7D31">
        <w:rPr>
          <w:rFonts w:ascii="Arial" w:hAnsi="Arial" w:cs="Arial"/>
          <w:sz w:val="20"/>
          <w:szCs w:val="20"/>
          <w:lang w:val="en-US"/>
        </w:rPr>
        <w:t>.</w:t>
      </w:r>
    </w:p>
    <w:p w14:paraId="5B7CC5CD" w14:textId="197FDD6D"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 xml:space="preserve">Akin, M. (2024). Enhancing E-commerce Competitiveness: A Comprehensive Analysis of Customer Experiences and Strategies in the Turkish Market. </w:t>
      </w:r>
      <w:r w:rsidRPr="00EE7D31">
        <w:rPr>
          <w:rFonts w:ascii="Arial" w:hAnsi="Arial" w:cs="Arial"/>
          <w:i/>
          <w:iCs/>
          <w:sz w:val="20"/>
          <w:szCs w:val="20"/>
          <w:lang w:val="en-US"/>
        </w:rPr>
        <w:t>Journal of Open Innovation: Technology, Market, and Complexity, 10</w:t>
      </w:r>
      <w:r w:rsidRPr="00EE7D31">
        <w:rPr>
          <w:rFonts w:ascii="Arial" w:hAnsi="Arial" w:cs="Arial"/>
          <w:sz w:val="20"/>
          <w:szCs w:val="20"/>
          <w:lang w:val="en-US"/>
        </w:rPr>
        <w:t xml:space="preserve">(1). </w:t>
      </w:r>
      <w:r>
        <w:fldChar w:fldCharType="begin"/>
      </w:r>
      <w:r w:rsidRPr="00483A0D">
        <w:rPr>
          <w:lang w:val="en-US"/>
        </w:rPr>
        <w:instrText>HYPERLINK "https://doi.org/10.1016/j.joitmc.2024.100222"</w:instrText>
      </w:r>
      <w:r>
        <w:fldChar w:fldCharType="separate"/>
      </w:r>
      <w:r w:rsidRPr="00EE7D31">
        <w:rPr>
          <w:rStyle w:val="Hipervnculo"/>
          <w:rFonts w:ascii="Arial" w:hAnsi="Arial" w:cs="Arial"/>
          <w:sz w:val="20"/>
          <w:szCs w:val="20"/>
          <w:lang w:val="en-US"/>
        </w:rPr>
        <w:t>https://doi.org/10.1016/j.joitmc.2024.100222</w:t>
      </w:r>
      <w:r>
        <w:fldChar w:fldCharType="end"/>
      </w:r>
      <w:r w:rsidR="00F65357" w:rsidRPr="00EE7D31">
        <w:rPr>
          <w:rFonts w:ascii="Arial" w:hAnsi="Arial" w:cs="Arial"/>
          <w:sz w:val="20"/>
          <w:szCs w:val="20"/>
          <w:lang w:val="en-US"/>
        </w:rPr>
        <w:t>.</w:t>
      </w:r>
    </w:p>
    <w:p w14:paraId="5CBD3585" w14:textId="59C41E55"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es-PE"/>
        </w:rPr>
        <w:t xml:space="preserve">Béjar-Tinoco, V., </w:t>
      </w:r>
      <w:proofErr w:type="spellStart"/>
      <w:r w:rsidRPr="00EE7D31">
        <w:rPr>
          <w:rFonts w:ascii="Arial" w:hAnsi="Arial" w:cs="Arial"/>
          <w:sz w:val="20"/>
          <w:szCs w:val="20"/>
          <w:lang w:val="es-PE"/>
        </w:rPr>
        <w:t>Valenzo</w:t>
      </w:r>
      <w:proofErr w:type="spellEnd"/>
      <w:r w:rsidRPr="00EE7D31">
        <w:rPr>
          <w:rFonts w:ascii="Arial" w:hAnsi="Arial" w:cs="Arial"/>
          <w:sz w:val="20"/>
          <w:szCs w:val="20"/>
          <w:lang w:val="es-PE"/>
        </w:rPr>
        <w:t xml:space="preserve">-Jiménez, M., Madrigal-Moreno, F., Madrigal-Moreno, S., &amp; Montesinos-López, O. (2022). Comercio electrónico y hábitos de los consumidores durante la pandemia de COVID-19 en México. </w:t>
      </w:r>
      <w:r w:rsidRPr="00EE7D31">
        <w:rPr>
          <w:rFonts w:ascii="Arial" w:hAnsi="Arial" w:cs="Arial"/>
          <w:i/>
          <w:iCs/>
          <w:sz w:val="20"/>
          <w:szCs w:val="20"/>
          <w:lang w:val="es-PE"/>
        </w:rPr>
        <w:t>Innovar, 32</w:t>
      </w:r>
      <w:r w:rsidRPr="00EE7D31">
        <w:rPr>
          <w:rFonts w:ascii="Arial" w:hAnsi="Arial" w:cs="Arial"/>
          <w:sz w:val="20"/>
          <w:szCs w:val="20"/>
          <w:lang w:val="es-PE"/>
        </w:rPr>
        <w:t xml:space="preserve">(86), 119-134. </w:t>
      </w:r>
      <w:hyperlink r:id="rId25" w:history="1">
        <w:r w:rsidRPr="00EE7D31">
          <w:rPr>
            <w:rStyle w:val="Hipervnculo"/>
            <w:rFonts w:ascii="Arial" w:hAnsi="Arial" w:cs="Arial"/>
            <w:sz w:val="20"/>
            <w:szCs w:val="20"/>
            <w:lang w:val="es-PE"/>
          </w:rPr>
          <w:t>https://dialnet.unirioja.es/servlet/articulo?codigo=8597468</w:t>
        </w:r>
      </w:hyperlink>
      <w:r w:rsidR="00F65357" w:rsidRPr="00EE7D31">
        <w:rPr>
          <w:rFonts w:ascii="Arial" w:hAnsi="Arial" w:cs="Arial"/>
          <w:sz w:val="20"/>
          <w:szCs w:val="20"/>
          <w:lang w:val="es-PE"/>
        </w:rPr>
        <w:t>.</w:t>
      </w:r>
    </w:p>
    <w:p w14:paraId="61BB064E" w14:textId="53CC8FE6"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rPr>
        <w:t>Carrión González, J. T. (2020). El impacto del e-</w:t>
      </w:r>
      <w:proofErr w:type="spellStart"/>
      <w:r w:rsidRPr="00EE7D31">
        <w:rPr>
          <w:rFonts w:ascii="Arial" w:hAnsi="Arial" w:cs="Arial"/>
          <w:sz w:val="20"/>
          <w:szCs w:val="20"/>
        </w:rPr>
        <w:t>commerce</w:t>
      </w:r>
      <w:proofErr w:type="spellEnd"/>
      <w:r w:rsidRPr="00EE7D31">
        <w:rPr>
          <w:rFonts w:ascii="Arial" w:hAnsi="Arial" w:cs="Arial"/>
          <w:sz w:val="20"/>
          <w:szCs w:val="20"/>
        </w:rPr>
        <w:t xml:space="preserve"> en las Pymes de la provincia de El Oro. </w:t>
      </w:r>
      <w:r w:rsidRPr="00EE7D31">
        <w:rPr>
          <w:rFonts w:ascii="Arial" w:hAnsi="Arial" w:cs="Arial"/>
          <w:i/>
          <w:iCs/>
          <w:sz w:val="20"/>
          <w:szCs w:val="20"/>
        </w:rPr>
        <w:t>Universidad y Sociedad, 12</w:t>
      </w:r>
      <w:r w:rsidRPr="00EE7D31">
        <w:rPr>
          <w:rFonts w:ascii="Arial" w:hAnsi="Arial" w:cs="Arial"/>
          <w:sz w:val="20"/>
          <w:szCs w:val="20"/>
        </w:rPr>
        <w:t>(2), 473-479</w:t>
      </w:r>
      <w:r w:rsidRPr="00EE7D31">
        <w:rPr>
          <w:rFonts w:ascii="Arial" w:hAnsi="Arial" w:cs="Arial"/>
          <w:sz w:val="20"/>
          <w:szCs w:val="20"/>
          <w:lang w:val="es-PE"/>
        </w:rPr>
        <w:t xml:space="preserve">. </w:t>
      </w:r>
      <w:hyperlink r:id="rId26" w:tgtFrame="_new" w:history="1">
        <w:r w:rsidRPr="00EE7D31">
          <w:rPr>
            <w:rStyle w:val="Hipervnculo"/>
            <w:rFonts w:ascii="Arial" w:hAnsi="Arial" w:cs="Arial"/>
            <w:sz w:val="20"/>
            <w:szCs w:val="20"/>
            <w:lang w:val="es-PE"/>
          </w:rPr>
          <w:t>http://scielo.sld.cu/pdf/rus/v12n2/2218-3620-rus-12-02-473.pdf</w:t>
        </w:r>
      </w:hyperlink>
      <w:r w:rsidR="00F65357" w:rsidRPr="00EE7D31">
        <w:rPr>
          <w:rFonts w:ascii="Arial" w:hAnsi="Arial" w:cs="Arial"/>
          <w:sz w:val="20"/>
          <w:szCs w:val="20"/>
        </w:rPr>
        <w:t>.</w:t>
      </w:r>
    </w:p>
    <w:p w14:paraId="5EEDDA1E" w14:textId="69B94F68"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Chiu, C., Wang, E., Fang, Y., &amp; Huang, H. (201</w:t>
      </w:r>
      <w:r w:rsidR="00F65357" w:rsidRPr="00EE7D31">
        <w:rPr>
          <w:rFonts w:ascii="Arial" w:hAnsi="Arial" w:cs="Arial"/>
          <w:sz w:val="20"/>
          <w:szCs w:val="20"/>
          <w:lang w:val="en-US"/>
        </w:rPr>
        <w:t>2</w:t>
      </w:r>
      <w:r w:rsidRPr="00EE7D31">
        <w:rPr>
          <w:rFonts w:ascii="Arial" w:hAnsi="Arial" w:cs="Arial"/>
          <w:sz w:val="20"/>
          <w:szCs w:val="20"/>
          <w:lang w:val="en-US"/>
        </w:rPr>
        <w:t>). Understanding customers' repeat purchase intentions in B2C e</w:t>
      </w:r>
      <w:r w:rsidRPr="00EE7D31">
        <w:rPr>
          <w:rFonts w:ascii="Cambria Math" w:hAnsi="Cambria Math" w:cs="Cambria Math"/>
          <w:sz w:val="20"/>
          <w:szCs w:val="20"/>
          <w:lang w:val="en-US"/>
        </w:rPr>
        <w:t>‐</w:t>
      </w:r>
      <w:r w:rsidRPr="00EE7D31">
        <w:rPr>
          <w:rFonts w:ascii="Arial" w:hAnsi="Arial" w:cs="Arial"/>
          <w:sz w:val="20"/>
          <w:szCs w:val="20"/>
          <w:lang w:val="en-US"/>
        </w:rPr>
        <w:t xml:space="preserve">commerce: The roles of utilitarian value, hedonic value, and perceived risk. </w:t>
      </w:r>
      <w:r w:rsidRPr="00EE7D31">
        <w:rPr>
          <w:rFonts w:ascii="Arial" w:hAnsi="Arial" w:cs="Arial"/>
          <w:i/>
          <w:iCs/>
          <w:sz w:val="20"/>
          <w:szCs w:val="20"/>
          <w:lang w:val="en-US"/>
        </w:rPr>
        <w:t>Information Systems Journal, 24</w:t>
      </w:r>
      <w:r w:rsidRPr="00EE7D31">
        <w:rPr>
          <w:rFonts w:ascii="Arial" w:hAnsi="Arial" w:cs="Arial"/>
          <w:sz w:val="20"/>
          <w:szCs w:val="20"/>
          <w:lang w:val="en-US"/>
        </w:rPr>
        <w:t xml:space="preserve">(1), 85-114. </w:t>
      </w:r>
      <w:r w:rsidR="00F65357">
        <w:fldChar w:fldCharType="begin"/>
      </w:r>
      <w:r w:rsidR="00F65357" w:rsidRPr="00483A0D">
        <w:rPr>
          <w:lang w:val="en-US"/>
        </w:rPr>
        <w:instrText>HYPERLINK "https://doi.org/10.1111/j.1365-2575.2012.00407.x"</w:instrText>
      </w:r>
      <w:r w:rsidR="00F65357">
        <w:fldChar w:fldCharType="separate"/>
      </w:r>
      <w:r w:rsidR="00F65357" w:rsidRPr="00EE7D31">
        <w:rPr>
          <w:rStyle w:val="Hipervnculo"/>
          <w:rFonts w:ascii="Arial" w:hAnsi="Arial" w:cs="Arial"/>
          <w:sz w:val="20"/>
          <w:szCs w:val="20"/>
          <w:lang w:val="en-US"/>
        </w:rPr>
        <w:t>https://doi.org/10.1111/j.1365-2575.2012.00407.x</w:t>
      </w:r>
      <w:r w:rsidR="00F65357">
        <w:fldChar w:fldCharType="end"/>
      </w:r>
      <w:r w:rsidR="00F65357" w:rsidRPr="00EE7D31">
        <w:rPr>
          <w:rFonts w:ascii="Arial" w:hAnsi="Arial" w:cs="Arial"/>
          <w:sz w:val="20"/>
          <w:szCs w:val="20"/>
          <w:lang w:val="en-US"/>
        </w:rPr>
        <w:t>.</w:t>
      </w:r>
    </w:p>
    <w:p w14:paraId="65D58D6F" w14:textId="244B8762"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 xml:space="preserve">Davis, F. (1989). Perceived usefulness, perceived ease of use, and user acceptance of information technology. </w:t>
      </w:r>
      <w:r w:rsidRPr="00EE7D31">
        <w:rPr>
          <w:rFonts w:ascii="Arial" w:hAnsi="Arial" w:cs="Arial"/>
          <w:i/>
          <w:iCs/>
          <w:sz w:val="20"/>
          <w:szCs w:val="20"/>
          <w:lang w:val="en-US"/>
        </w:rPr>
        <w:t>MIS Quarterly, 13</w:t>
      </w:r>
      <w:r w:rsidRPr="00EE7D31">
        <w:rPr>
          <w:rFonts w:ascii="Arial" w:hAnsi="Arial" w:cs="Arial"/>
          <w:sz w:val="20"/>
          <w:szCs w:val="20"/>
          <w:lang w:val="en-US"/>
        </w:rPr>
        <w:t xml:space="preserve">(3), 319-340. </w:t>
      </w:r>
      <w:r>
        <w:fldChar w:fldCharType="begin"/>
      </w:r>
      <w:r w:rsidRPr="00483A0D">
        <w:rPr>
          <w:lang w:val="en-US"/>
        </w:rPr>
        <w:instrText>HYPERLINK "https://doi.org/10.2307/249008" \t "_new"</w:instrText>
      </w:r>
      <w:r>
        <w:fldChar w:fldCharType="separate"/>
      </w:r>
      <w:r w:rsidRPr="00EE7D31">
        <w:rPr>
          <w:rStyle w:val="Hipervnculo"/>
          <w:rFonts w:ascii="Arial" w:hAnsi="Arial" w:cs="Arial"/>
          <w:sz w:val="20"/>
          <w:szCs w:val="20"/>
          <w:lang w:val="en-US"/>
        </w:rPr>
        <w:t>https://doi.org/10.2307/249008</w:t>
      </w:r>
      <w:r>
        <w:fldChar w:fldCharType="end"/>
      </w:r>
    </w:p>
    <w:p w14:paraId="4C9FC1AD" w14:textId="77777777"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 xml:space="preserve">Digital Business &amp; Law School. (2024, febrero 12). </w:t>
      </w:r>
      <w:r w:rsidRPr="00EE7D31">
        <w:rPr>
          <w:rFonts w:ascii="Arial" w:hAnsi="Arial" w:cs="Arial"/>
          <w:sz w:val="20"/>
          <w:szCs w:val="20"/>
          <w:lang w:val="es-PE"/>
        </w:rPr>
        <w:t xml:space="preserve">5 fuerzas de Porter: modelo, ejemplos y análisis. </w:t>
      </w:r>
      <w:r w:rsidRPr="00EE7D31">
        <w:rPr>
          <w:rFonts w:ascii="Arial" w:hAnsi="Arial" w:cs="Arial"/>
          <w:i/>
          <w:iCs/>
          <w:sz w:val="20"/>
          <w:szCs w:val="20"/>
          <w:lang w:val="en-US"/>
        </w:rPr>
        <w:t>ESERP Digital Business &amp; Law School</w:t>
      </w:r>
      <w:r w:rsidRPr="00EE7D31">
        <w:rPr>
          <w:rFonts w:ascii="Arial" w:hAnsi="Arial" w:cs="Arial"/>
          <w:sz w:val="20"/>
          <w:szCs w:val="20"/>
          <w:lang w:val="en-US"/>
        </w:rPr>
        <w:t xml:space="preserve">. </w:t>
      </w:r>
      <w:r>
        <w:fldChar w:fldCharType="begin"/>
      </w:r>
      <w:r w:rsidRPr="00483A0D">
        <w:rPr>
          <w:lang w:val="en-US"/>
        </w:rPr>
        <w:instrText>HYPERLINK "https://es.eserp.com/articulos/fuerzas-porter/" \t "_new"</w:instrText>
      </w:r>
      <w:r>
        <w:fldChar w:fldCharType="separate"/>
      </w:r>
      <w:r w:rsidRPr="00EE7D31">
        <w:rPr>
          <w:rStyle w:val="Hipervnculo"/>
          <w:rFonts w:ascii="Arial" w:hAnsi="Arial" w:cs="Arial"/>
          <w:sz w:val="20"/>
          <w:szCs w:val="20"/>
          <w:lang w:val="en-US"/>
        </w:rPr>
        <w:t>https://es.eserp.com/articulos/fuerzas-porter/</w:t>
      </w:r>
      <w:r>
        <w:fldChar w:fldCharType="end"/>
      </w:r>
    </w:p>
    <w:p w14:paraId="25A14E87" w14:textId="31BC17A1" w:rsidR="00F65357" w:rsidRPr="00EE7D31" w:rsidRDefault="00794ED5" w:rsidP="00794ED5">
      <w:pPr>
        <w:spacing w:after="0" w:line="240" w:lineRule="auto"/>
        <w:ind w:left="709" w:hanging="709"/>
        <w:jc w:val="both"/>
        <w:rPr>
          <w:rFonts w:ascii="Arial" w:hAnsi="Arial" w:cs="Arial"/>
          <w:sz w:val="20"/>
          <w:szCs w:val="20"/>
          <w:lang w:val="es-ES"/>
        </w:rPr>
      </w:pPr>
      <w:r w:rsidRPr="00EE7D31">
        <w:rPr>
          <w:rFonts w:ascii="Arial" w:hAnsi="Arial" w:cs="Arial"/>
          <w:sz w:val="20"/>
          <w:szCs w:val="20"/>
          <w:lang w:val="pt-PT"/>
        </w:rPr>
        <w:t xml:space="preserve">Ferrer, R. (2021). </w:t>
      </w:r>
      <w:r w:rsidRPr="00EE7D31">
        <w:rPr>
          <w:rFonts w:ascii="Arial" w:hAnsi="Arial" w:cs="Arial"/>
          <w:sz w:val="20"/>
          <w:szCs w:val="20"/>
          <w:lang w:val="es-PE"/>
        </w:rPr>
        <w:t xml:space="preserve">Adopción e impacto de las TIC en la gestión de microempresas. </w:t>
      </w:r>
      <w:r w:rsidRPr="00EE7D31">
        <w:rPr>
          <w:rFonts w:ascii="Arial" w:hAnsi="Arial" w:cs="Arial"/>
          <w:i/>
          <w:iCs/>
          <w:sz w:val="20"/>
          <w:szCs w:val="20"/>
          <w:lang w:val="es-PE"/>
        </w:rPr>
        <w:t>Revista Científica en Ciencias Sociales, 3</w:t>
      </w:r>
      <w:r w:rsidRPr="00EE7D31">
        <w:rPr>
          <w:rFonts w:ascii="Arial" w:hAnsi="Arial" w:cs="Arial"/>
          <w:sz w:val="20"/>
          <w:szCs w:val="20"/>
          <w:lang w:val="es-PE"/>
        </w:rPr>
        <w:t xml:space="preserve">(1), 49-68. </w:t>
      </w:r>
      <w:hyperlink r:id="rId27" w:history="1">
        <w:r w:rsidR="00F65357" w:rsidRPr="00EE7D31">
          <w:rPr>
            <w:rStyle w:val="Hipervnculo"/>
            <w:rFonts w:ascii="Arial" w:hAnsi="Arial" w:cs="Arial"/>
            <w:sz w:val="20"/>
            <w:szCs w:val="20"/>
            <w:lang w:val="es-ES"/>
          </w:rPr>
          <w:t>https://doi.org/10.53732/rccsociales/03.01.2021.49</w:t>
        </w:r>
      </w:hyperlink>
    </w:p>
    <w:p w14:paraId="7319D684" w14:textId="6B0F1055" w:rsidR="00F65357" w:rsidRPr="00EE7D31" w:rsidRDefault="00794ED5" w:rsidP="00794ED5">
      <w:pPr>
        <w:spacing w:after="0" w:line="240" w:lineRule="auto"/>
        <w:ind w:left="709" w:hanging="709"/>
        <w:jc w:val="both"/>
        <w:rPr>
          <w:rFonts w:ascii="Arial" w:hAnsi="Arial" w:cs="Arial"/>
          <w:sz w:val="20"/>
          <w:szCs w:val="20"/>
          <w:lang w:val="es-ES"/>
        </w:rPr>
      </w:pPr>
      <w:r w:rsidRPr="00EE7D31">
        <w:rPr>
          <w:rFonts w:ascii="Arial" w:hAnsi="Arial" w:cs="Arial"/>
          <w:sz w:val="20"/>
          <w:szCs w:val="20"/>
          <w:lang w:val="es-PE"/>
        </w:rPr>
        <w:t xml:space="preserve">García, J. (2020). Comercio electrónico en China y México: Surgimiento, evolución y perspectivas. </w:t>
      </w:r>
      <w:r w:rsidRPr="00EE7D31">
        <w:rPr>
          <w:rFonts w:ascii="Arial" w:hAnsi="Arial" w:cs="Arial"/>
          <w:i/>
          <w:iCs/>
          <w:sz w:val="20"/>
          <w:szCs w:val="20"/>
          <w:lang w:val="es-PE"/>
        </w:rPr>
        <w:t>México y la Cuenca del Pacífico, 9</w:t>
      </w:r>
      <w:r w:rsidRPr="00EE7D31">
        <w:rPr>
          <w:rFonts w:ascii="Arial" w:hAnsi="Arial" w:cs="Arial"/>
          <w:sz w:val="20"/>
          <w:szCs w:val="20"/>
          <w:lang w:val="es-PE"/>
        </w:rPr>
        <w:t xml:space="preserve">(27), 53-84. </w:t>
      </w:r>
      <w:hyperlink r:id="rId28" w:history="1">
        <w:r w:rsidR="00F65357" w:rsidRPr="00EE7D31">
          <w:rPr>
            <w:rStyle w:val="Hipervnculo"/>
            <w:rFonts w:ascii="Arial" w:hAnsi="Arial" w:cs="Arial"/>
            <w:sz w:val="20"/>
            <w:szCs w:val="20"/>
            <w:lang w:val="es-ES"/>
          </w:rPr>
          <w:t>https://doi.org/10.32870/mycp.v9i27.688</w:t>
        </w:r>
      </w:hyperlink>
    </w:p>
    <w:p w14:paraId="0B3AE749" w14:textId="3E855FE0" w:rsidR="00794ED5" w:rsidRPr="00EE7D31" w:rsidRDefault="00794ED5" w:rsidP="00794ED5">
      <w:pPr>
        <w:spacing w:after="0" w:line="240" w:lineRule="auto"/>
        <w:ind w:left="709" w:hanging="709"/>
        <w:jc w:val="both"/>
        <w:rPr>
          <w:rFonts w:ascii="Arial" w:hAnsi="Arial" w:cs="Arial"/>
          <w:sz w:val="20"/>
          <w:szCs w:val="20"/>
        </w:rPr>
      </w:pPr>
      <w:r w:rsidRPr="00EE7D31">
        <w:rPr>
          <w:rFonts w:ascii="Arial" w:hAnsi="Arial" w:cs="Arial"/>
          <w:sz w:val="20"/>
          <w:szCs w:val="20"/>
          <w:lang w:val="es-PE"/>
        </w:rPr>
        <w:t xml:space="preserve">García, O. (2016). La comunicación comercial en la distribución minorista y la nueva estrategia </w:t>
      </w:r>
      <w:proofErr w:type="spellStart"/>
      <w:r w:rsidRPr="00EE7D31">
        <w:rPr>
          <w:rFonts w:ascii="Arial" w:hAnsi="Arial" w:cs="Arial"/>
          <w:sz w:val="20"/>
          <w:szCs w:val="20"/>
          <w:lang w:val="es-PE"/>
        </w:rPr>
        <w:t>omnicanal</w:t>
      </w:r>
      <w:proofErr w:type="spellEnd"/>
      <w:r w:rsidRPr="00EE7D31">
        <w:rPr>
          <w:rFonts w:ascii="Arial" w:hAnsi="Arial" w:cs="Arial"/>
          <w:sz w:val="20"/>
          <w:szCs w:val="20"/>
          <w:lang w:val="es-PE"/>
        </w:rPr>
        <w:t xml:space="preserve">. </w:t>
      </w:r>
      <w:r w:rsidR="00F65357" w:rsidRPr="00EE7D31">
        <w:rPr>
          <w:rFonts w:ascii="Arial" w:hAnsi="Arial" w:cs="Arial"/>
          <w:i/>
          <w:iCs/>
          <w:sz w:val="20"/>
          <w:szCs w:val="20"/>
          <w:lang w:val="es-PE"/>
        </w:rPr>
        <w:t>Universidad complutense</w:t>
      </w:r>
      <w:r w:rsidR="00F65357" w:rsidRPr="00EE7D31">
        <w:rPr>
          <w:rFonts w:ascii="Arial" w:hAnsi="Arial" w:cs="Arial"/>
          <w:sz w:val="20"/>
          <w:szCs w:val="20"/>
          <w:lang w:val="es-PE"/>
        </w:rPr>
        <w:t xml:space="preserve">. </w:t>
      </w:r>
      <w:hyperlink r:id="rId29" w:history="1">
        <w:r w:rsidR="00F65357" w:rsidRPr="00EE7D31">
          <w:rPr>
            <w:rStyle w:val="Hipervnculo"/>
            <w:rFonts w:ascii="Arial" w:hAnsi="Arial" w:cs="Arial"/>
            <w:sz w:val="20"/>
            <w:szCs w:val="20"/>
          </w:rPr>
          <w:t>https://eprints.ucm.es/42198/1/T38661.pdf</w:t>
        </w:r>
      </w:hyperlink>
    </w:p>
    <w:p w14:paraId="6DC79A9B" w14:textId="77777777" w:rsidR="00794ED5" w:rsidRPr="00EE7D31" w:rsidRDefault="00794ED5" w:rsidP="00794ED5">
      <w:pPr>
        <w:spacing w:after="0" w:line="240" w:lineRule="auto"/>
        <w:ind w:left="709" w:hanging="709"/>
        <w:jc w:val="both"/>
        <w:rPr>
          <w:rFonts w:ascii="Arial" w:hAnsi="Arial" w:cs="Arial"/>
          <w:sz w:val="20"/>
          <w:szCs w:val="20"/>
          <w:lang w:val="en-US"/>
        </w:rPr>
      </w:pPr>
      <w:proofErr w:type="spellStart"/>
      <w:r w:rsidRPr="00EE7D31">
        <w:rPr>
          <w:rFonts w:ascii="Arial" w:hAnsi="Arial" w:cs="Arial"/>
          <w:sz w:val="20"/>
          <w:szCs w:val="20"/>
        </w:rPr>
        <w:t>Kanchanatanee</w:t>
      </w:r>
      <w:proofErr w:type="spellEnd"/>
      <w:r w:rsidRPr="00EE7D31">
        <w:rPr>
          <w:rFonts w:ascii="Arial" w:hAnsi="Arial" w:cs="Arial"/>
          <w:sz w:val="20"/>
          <w:szCs w:val="20"/>
        </w:rPr>
        <w:t xml:space="preserve">, K., </w:t>
      </w:r>
      <w:proofErr w:type="spellStart"/>
      <w:r w:rsidRPr="00EE7D31">
        <w:rPr>
          <w:rFonts w:ascii="Arial" w:hAnsi="Arial" w:cs="Arial"/>
          <w:sz w:val="20"/>
          <w:szCs w:val="20"/>
        </w:rPr>
        <w:t>Suwanno</w:t>
      </w:r>
      <w:proofErr w:type="spellEnd"/>
      <w:r w:rsidRPr="00EE7D31">
        <w:rPr>
          <w:rFonts w:ascii="Arial" w:hAnsi="Arial" w:cs="Arial"/>
          <w:sz w:val="20"/>
          <w:szCs w:val="20"/>
        </w:rPr>
        <w:t xml:space="preserve">, N., &amp; </w:t>
      </w:r>
      <w:proofErr w:type="spellStart"/>
      <w:r w:rsidRPr="00EE7D31">
        <w:rPr>
          <w:rFonts w:ascii="Arial" w:hAnsi="Arial" w:cs="Arial"/>
          <w:sz w:val="20"/>
          <w:szCs w:val="20"/>
        </w:rPr>
        <w:t>Jarernvongrayab</w:t>
      </w:r>
      <w:proofErr w:type="spellEnd"/>
      <w:r w:rsidRPr="00EE7D31">
        <w:rPr>
          <w:rFonts w:ascii="Arial" w:hAnsi="Arial" w:cs="Arial"/>
          <w:sz w:val="20"/>
          <w:szCs w:val="20"/>
        </w:rPr>
        <w:t xml:space="preserve">, A. (2014). </w:t>
      </w:r>
      <w:r w:rsidRPr="00EE7D31">
        <w:rPr>
          <w:rFonts w:ascii="Arial" w:hAnsi="Arial" w:cs="Arial"/>
          <w:sz w:val="20"/>
          <w:szCs w:val="20"/>
          <w:lang w:val="en-US"/>
        </w:rPr>
        <w:t xml:space="preserve">Effects of attitude toward using, perceived usefulness, perceived ease of use and perceived compatibility on intention to use E-marketing. </w:t>
      </w:r>
      <w:r w:rsidRPr="00EE7D31">
        <w:rPr>
          <w:rFonts w:ascii="Arial" w:hAnsi="Arial" w:cs="Arial"/>
          <w:i/>
          <w:iCs/>
          <w:sz w:val="20"/>
          <w:szCs w:val="20"/>
          <w:lang w:val="en-US"/>
        </w:rPr>
        <w:t>Journal of Management Research, 6</w:t>
      </w:r>
      <w:r w:rsidRPr="00EE7D31">
        <w:rPr>
          <w:rFonts w:ascii="Arial" w:hAnsi="Arial" w:cs="Arial"/>
          <w:sz w:val="20"/>
          <w:szCs w:val="20"/>
          <w:lang w:val="en-US"/>
        </w:rPr>
        <w:t xml:space="preserve">(3), 1. </w:t>
      </w:r>
      <w:r>
        <w:fldChar w:fldCharType="begin"/>
      </w:r>
      <w:r w:rsidRPr="00483A0D">
        <w:rPr>
          <w:lang w:val="en-US"/>
        </w:rPr>
        <w:instrText>HYPERLINK "https://www.macrothink.org/journal/index.php/jmr/article/view/5573"</w:instrText>
      </w:r>
      <w:r>
        <w:fldChar w:fldCharType="separate"/>
      </w:r>
      <w:r w:rsidRPr="00EE7D31">
        <w:rPr>
          <w:rStyle w:val="Hipervnculo"/>
          <w:rFonts w:ascii="Arial" w:hAnsi="Arial" w:cs="Arial"/>
          <w:sz w:val="20"/>
          <w:szCs w:val="20"/>
          <w:lang w:val="en-US"/>
        </w:rPr>
        <w:t>https://www.macrothink.org/journal/index.php/jmr/article/view/5573</w:t>
      </w:r>
      <w:r>
        <w:fldChar w:fldCharType="end"/>
      </w:r>
      <w:r w:rsidRPr="00EE7D31">
        <w:rPr>
          <w:rFonts w:ascii="Arial" w:hAnsi="Arial" w:cs="Arial"/>
          <w:sz w:val="20"/>
          <w:szCs w:val="20"/>
          <w:lang w:val="en-US"/>
        </w:rPr>
        <w:t xml:space="preserve"> </w:t>
      </w:r>
    </w:p>
    <w:p w14:paraId="1D832A44" w14:textId="77777777"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 xml:space="preserve">Kim, J., Kim, M., </w:t>
      </w:r>
      <w:proofErr w:type="spellStart"/>
      <w:r w:rsidRPr="00EE7D31">
        <w:rPr>
          <w:rFonts w:ascii="Arial" w:hAnsi="Arial" w:cs="Arial"/>
          <w:sz w:val="20"/>
          <w:szCs w:val="20"/>
          <w:lang w:val="en-US"/>
        </w:rPr>
        <w:t>Im</w:t>
      </w:r>
      <w:proofErr w:type="spellEnd"/>
      <w:r w:rsidRPr="00EE7D31">
        <w:rPr>
          <w:rFonts w:ascii="Arial" w:hAnsi="Arial" w:cs="Arial"/>
          <w:sz w:val="20"/>
          <w:szCs w:val="20"/>
          <w:lang w:val="en-US"/>
        </w:rPr>
        <w:t xml:space="preserve">, S., &amp; Choi, D. (2021). Competitiveness of e-commerce firms through ESG logistics. </w:t>
      </w:r>
      <w:r w:rsidRPr="00EE7D31">
        <w:rPr>
          <w:rFonts w:ascii="Arial" w:hAnsi="Arial" w:cs="Arial"/>
          <w:i/>
          <w:iCs/>
          <w:sz w:val="20"/>
          <w:szCs w:val="20"/>
          <w:lang w:val="en-US"/>
        </w:rPr>
        <w:t>Sustainability, 13</w:t>
      </w:r>
      <w:r w:rsidRPr="00EE7D31">
        <w:rPr>
          <w:rFonts w:ascii="Arial" w:hAnsi="Arial" w:cs="Arial"/>
          <w:sz w:val="20"/>
          <w:szCs w:val="20"/>
          <w:lang w:val="en-US"/>
        </w:rPr>
        <w:t xml:space="preserve">(20), 1-15. </w:t>
      </w:r>
      <w:r>
        <w:fldChar w:fldCharType="begin"/>
      </w:r>
      <w:r w:rsidRPr="00483A0D">
        <w:rPr>
          <w:lang w:val="en-US"/>
        </w:rPr>
        <w:instrText>HYPERLINK "https://www.mdpi.com/2071-1050/13/20/11548"</w:instrText>
      </w:r>
      <w:r>
        <w:fldChar w:fldCharType="separate"/>
      </w:r>
      <w:r w:rsidRPr="00EE7D31">
        <w:rPr>
          <w:rStyle w:val="Hipervnculo"/>
          <w:rFonts w:ascii="Arial" w:hAnsi="Arial" w:cs="Arial"/>
          <w:sz w:val="20"/>
          <w:szCs w:val="20"/>
          <w:lang w:val="en-US"/>
        </w:rPr>
        <w:t>https://www.mdpi.com/2071-1050/13/20/11548</w:t>
      </w:r>
      <w:r>
        <w:fldChar w:fldCharType="end"/>
      </w:r>
      <w:r w:rsidRPr="00EE7D31">
        <w:rPr>
          <w:rFonts w:ascii="Arial" w:hAnsi="Arial" w:cs="Arial"/>
          <w:sz w:val="20"/>
          <w:szCs w:val="20"/>
          <w:lang w:val="en-US"/>
        </w:rPr>
        <w:t xml:space="preserve"> </w:t>
      </w:r>
    </w:p>
    <w:p w14:paraId="4BF93337" w14:textId="445B520E"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en-US"/>
        </w:rPr>
        <w:t xml:space="preserve">Kwan-Chung, C., &amp; Ortiz-Jiménez, L. (2021). Adoption of e-commerce: A meta-analytical study. </w:t>
      </w:r>
      <w:r w:rsidRPr="00EE7D31">
        <w:rPr>
          <w:rFonts w:ascii="Arial" w:hAnsi="Arial" w:cs="Arial"/>
          <w:i/>
          <w:iCs/>
          <w:sz w:val="20"/>
          <w:szCs w:val="20"/>
          <w:lang w:val="es-PE"/>
        </w:rPr>
        <w:t>Revista Internacional de Investigación en Ciencias Sociales, 17</w:t>
      </w:r>
      <w:r w:rsidRPr="00EE7D31">
        <w:rPr>
          <w:rFonts w:ascii="Arial" w:hAnsi="Arial" w:cs="Arial"/>
          <w:sz w:val="20"/>
          <w:szCs w:val="20"/>
          <w:lang w:val="es-PE"/>
        </w:rPr>
        <w:t xml:space="preserve">(1), 4-23. </w:t>
      </w:r>
      <w:hyperlink r:id="rId30" w:tgtFrame="_new" w:history="1">
        <w:r w:rsidRPr="00EE7D31">
          <w:rPr>
            <w:rStyle w:val="Hipervnculo"/>
            <w:rFonts w:ascii="Arial" w:hAnsi="Arial" w:cs="Arial"/>
            <w:sz w:val="20"/>
            <w:szCs w:val="20"/>
            <w:lang w:val="es-PE"/>
          </w:rPr>
          <w:t>https://doi.org/10.18004/riics.2021.junio.04</w:t>
        </w:r>
      </w:hyperlink>
    </w:p>
    <w:p w14:paraId="322EADE2" w14:textId="77777777" w:rsidR="00794ED5" w:rsidRPr="00EE7D31" w:rsidRDefault="00794ED5" w:rsidP="00794ED5">
      <w:pPr>
        <w:spacing w:after="0" w:line="240" w:lineRule="auto"/>
        <w:ind w:left="709" w:hanging="709"/>
        <w:jc w:val="both"/>
        <w:rPr>
          <w:rFonts w:ascii="Arial" w:hAnsi="Arial" w:cs="Arial"/>
          <w:sz w:val="20"/>
          <w:szCs w:val="20"/>
          <w:lang w:val="es-PE"/>
        </w:rPr>
      </w:pPr>
      <w:proofErr w:type="spellStart"/>
      <w:r w:rsidRPr="00EE7D31">
        <w:rPr>
          <w:rFonts w:ascii="Arial" w:hAnsi="Arial" w:cs="Arial"/>
          <w:sz w:val="20"/>
          <w:szCs w:val="20"/>
          <w:lang w:val="es-PE"/>
        </w:rPr>
        <w:t>Lawry</w:t>
      </w:r>
      <w:proofErr w:type="spellEnd"/>
      <w:r w:rsidRPr="00EE7D31">
        <w:rPr>
          <w:rFonts w:ascii="Arial" w:hAnsi="Arial" w:cs="Arial"/>
          <w:sz w:val="20"/>
          <w:szCs w:val="20"/>
          <w:lang w:val="es-PE"/>
        </w:rPr>
        <w:t xml:space="preserve">, C., &amp; </w:t>
      </w:r>
      <w:proofErr w:type="spellStart"/>
      <w:r w:rsidRPr="00EE7D31">
        <w:rPr>
          <w:rFonts w:ascii="Arial" w:hAnsi="Arial" w:cs="Arial"/>
          <w:sz w:val="20"/>
          <w:szCs w:val="20"/>
          <w:lang w:val="es-PE"/>
        </w:rPr>
        <w:t>Bhappu</w:t>
      </w:r>
      <w:proofErr w:type="spellEnd"/>
      <w:r w:rsidRPr="00EE7D31">
        <w:rPr>
          <w:rFonts w:ascii="Arial" w:hAnsi="Arial" w:cs="Arial"/>
          <w:sz w:val="20"/>
          <w:szCs w:val="20"/>
          <w:lang w:val="es-PE"/>
        </w:rPr>
        <w:t xml:space="preserve">, A. (2021). Medición de la participación del consumidor en el comercio minorista </w:t>
      </w:r>
      <w:proofErr w:type="spellStart"/>
      <w:r w:rsidRPr="00EE7D31">
        <w:rPr>
          <w:rFonts w:ascii="Arial" w:hAnsi="Arial" w:cs="Arial"/>
          <w:sz w:val="20"/>
          <w:szCs w:val="20"/>
          <w:lang w:val="es-PE"/>
        </w:rPr>
        <w:t>omnicanal</w:t>
      </w:r>
      <w:proofErr w:type="spellEnd"/>
      <w:r w:rsidRPr="00EE7D31">
        <w:rPr>
          <w:rFonts w:ascii="Arial" w:hAnsi="Arial" w:cs="Arial"/>
          <w:sz w:val="20"/>
          <w:szCs w:val="20"/>
          <w:lang w:val="es-PE"/>
        </w:rPr>
        <w:t xml:space="preserve">: El índice de experiencia móvil en la tienda (MIX). </w:t>
      </w:r>
      <w:r w:rsidRPr="00EE7D31">
        <w:rPr>
          <w:rFonts w:ascii="Arial" w:hAnsi="Arial" w:cs="Arial"/>
          <w:i/>
          <w:iCs/>
          <w:sz w:val="20"/>
          <w:szCs w:val="20"/>
          <w:lang w:val="es-PE"/>
        </w:rPr>
        <w:t>Fronteras de la Psicología, 12</w:t>
      </w:r>
      <w:r w:rsidRPr="00EE7D31">
        <w:rPr>
          <w:rFonts w:ascii="Arial" w:hAnsi="Arial" w:cs="Arial"/>
          <w:sz w:val="20"/>
          <w:szCs w:val="20"/>
          <w:lang w:val="es-PE"/>
        </w:rPr>
        <w:t xml:space="preserve">, 1-12. </w:t>
      </w:r>
      <w:hyperlink r:id="rId31" w:history="1">
        <w:r w:rsidRPr="00EE7D31">
          <w:rPr>
            <w:rStyle w:val="Hipervnculo"/>
            <w:rFonts w:ascii="Arial" w:hAnsi="Arial" w:cs="Arial"/>
            <w:sz w:val="20"/>
            <w:szCs w:val="20"/>
            <w:lang w:val="es-PE"/>
          </w:rPr>
          <w:t>https://doi.org/10.3389/fpsyg.2021.661503</w:t>
        </w:r>
      </w:hyperlink>
    </w:p>
    <w:p w14:paraId="43D175F7" w14:textId="64C8CD81"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es-PE"/>
        </w:rPr>
        <w:lastRenderedPageBreak/>
        <w:t xml:space="preserve">López, R., Martínez, L., &amp; Mejía, J. (2014). El comercio electrónico como herramienta de comercialización para los empresarios. </w:t>
      </w:r>
      <w:r w:rsidRPr="00EE7D31">
        <w:rPr>
          <w:rFonts w:ascii="Arial" w:hAnsi="Arial" w:cs="Arial"/>
          <w:i/>
          <w:iCs/>
          <w:sz w:val="20"/>
          <w:szCs w:val="20"/>
          <w:lang w:val="es-PE"/>
        </w:rPr>
        <w:t>Inquietud Empresarial, 14</w:t>
      </w:r>
      <w:r w:rsidRPr="00EE7D31">
        <w:rPr>
          <w:rFonts w:ascii="Arial" w:hAnsi="Arial" w:cs="Arial"/>
          <w:sz w:val="20"/>
          <w:szCs w:val="20"/>
          <w:lang w:val="es-PE"/>
        </w:rPr>
        <w:t xml:space="preserve">(1), 115-128. </w:t>
      </w:r>
      <w:hyperlink r:id="rId32" w:tgtFrame="_new" w:history="1">
        <w:r w:rsidRPr="00EE7D31">
          <w:rPr>
            <w:rStyle w:val="Hipervnculo"/>
            <w:rFonts w:ascii="Arial" w:hAnsi="Arial" w:cs="Arial"/>
            <w:sz w:val="20"/>
            <w:szCs w:val="20"/>
            <w:lang w:val="es-PE"/>
          </w:rPr>
          <w:t>https://doi.org/10.19053/01211048.2859</w:t>
        </w:r>
      </w:hyperlink>
    </w:p>
    <w:p w14:paraId="55A76DC7" w14:textId="3BB8513A"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es-PE"/>
        </w:rPr>
        <w:t xml:space="preserve">Malpartida-Maíz, O., Román-Córdova, V., &amp; Salas-Canales, H. (2023). Impacto del comercio electrónico en la gestión de ventas en el Emporio Comercial de Gamarra (Lima-Perú), 2021. </w:t>
      </w:r>
      <w:proofErr w:type="spellStart"/>
      <w:r w:rsidRPr="00EE7D31">
        <w:rPr>
          <w:rFonts w:ascii="Arial" w:hAnsi="Arial" w:cs="Arial"/>
          <w:i/>
          <w:iCs/>
          <w:sz w:val="20"/>
          <w:szCs w:val="20"/>
          <w:lang w:val="es-PE"/>
        </w:rPr>
        <w:t>Academo</w:t>
      </w:r>
      <w:proofErr w:type="spellEnd"/>
      <w:r w:rsidRPr="00EE7D31">
        <w:rPr>
          <w:rFonts w:ascii="Arial" w:hAnsi="Arial" w:cs="Arial"/>
          <w:i/>
          <w:iCs/>
          <w:sz w:val="20"/>
          <w:szCs w:val="20"/>
          <w:lang w:val="es-PE"/>
        </w:rPr>
        <w:t xml:space="preserve"> Revista de Investigación en Ciencias Sociales y Humanidades, 10</w:t>
      </w:r>
      <w:r w:rsidRPr="00EE7D31">
        <w:rPr>
          <w:rFonts w:ascii="Arial" w:hAnsi="Arial" w:cs="Arial"/>
          <w:sz w:val="20"/>
          <w:szCs w:val="20"/>
          <w:lang w:val="es-PE"/>
        </w:rPr>
        <w:t xml:space="preserve">(2), 245-255. </w:t>
      </w:r>
      <w:hyperlink r:id="rId33" w:tgtFrame="_new" w:history="1">
        <w:r w:rsidRPr="00EE7D31">
          <w:rPr>
            <w:rStyle w:val="Hipervnculo"/>
            <w:rFonts w:ascii="Arial" w:hAnsi="Arial" w:cs="Arial"/>
            <w:sz w:val="20"/>
            <w:szCs w:val="20"/>
            <w:lang w:val="es-PE"/>
          </w:rPr>
          <w:t>https://doi.org/10.30545/academo.2023.jul-dic.9</w:t>
        </w:r>
      </w:hyperlink>
    </w:p>
    <w:p w14:paraId="132B5E76" w14:textId="630EC1FC"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es-PE"/>
        </w:rPr>
        <w:t>Marín, L</w:t>
      </w:r>
      <w:r w:rsidR="008240A0" w:rsidRPr="00EE7D31">
        <w:rPr>
          <w:rFonts w:ascii="Arial" w:hAnsi="Arial" w:cs="Arial"/>
          <w:sz w:val="20"/>
          <w:szCs w:val="20"/>
          <w:lang w:val="es-PE"/>
        </w:rPr>
        <w:t>.,</w:t>
      </w:r>
      <w:r w:rsidRPr="00EE7D31">
        <w:rPr>
          <w:rFonts w:ascii="Arial" w:hAnsi="Arial" w:cs="Arial"/>
          <w:sz w:val="20"/>
          <w:szCs w:val="20"/>
          <w:lang w:val="es-PE"/>
        </w:rPr>
        <w:t xml:space="preserve"> </w:t>
      </w:r>
      <w:r w:rsidR="008240A0" w:rsidRPr="00EE7D31">
        <w:rPr>
          <w:rFonts w:ascii="Arial" w:hAnsi="Arial" w:cs="Arial"/>
          <w:sz w:val="20"/>
          <w:szCs w:val="20"/>
          <w:lang w:val="es-PE"/>
        </w:rPr>
        <w:t>&amp;</w:t>
      </w:r>
      <w:r w:rsidRPr="00EE7D31">
        <w:rPr>
          <w:rFonts w:ascii="Arial" w:hAnsi="Arial" w:cs="Arial"/>
          <w:sz w:val="20"/>
          <w:szCs w:val="20"/>
          <w:lang w:val="es-PE"/>
        </w:rPr>
        <w:t xml:space="preserve"> </w:t>
      </w:r>
      <w:proofErr w:type="spellStart"/>
      <w:r w:rsidRPr="00EE7D31">
        <w:rPr>
          <w:rFonts w:ascii="Arial" w:hAnsi="Arial" w:cs="Arial"/>
          <w:sz w:val="20"/>
          <w:szCs w:val="20"/>
          <w:lang w:val="es-PE"/>
        </w:rPr>
        <w:t>Cabriles</w:t>
      </w:r>
      <w:proofErr w:type="spellEnd"/>
      <w:r w:rsidRPr="00EE7D31">
        <w:rPr>
          <w:rFonts w:ascii="Arial" w:hAnsi="Arial" w:cs="Arial"/>
          <w:sz w:val="20"/>
          <w:szCs w:val="20"/>
          <w:lang w:val="es-PE"/>
        </w:rPr>
        <w:t xml:space="preserve">, J.  (2020).  Análisis de la implementación del comercio electrónico en las microempresas del municipio de Arauca. </w:t>
      </w:r>
      <w:r w:rsidRPr="00EE7D31">
        <w:rPr>
          <w:rFonts w:ascii="Arial" w:hAnsi="Arial" w:cs="Arial"/>
          <w:i/>
          <w:iCs/>
          <w:sz w:val="20"/>
          <w:szCs w:val="20"/>
          <w:lang w:val="es-PE"/>
        </w:rPr>
        <w:t>Universidad Cooperativa de Colombia</w:t>
      </w:r>
      <w:r w:rsidRPr="00EE7D31">
        <w:rPr>
          <w:rFonts w:ascii="Arial" w:hAnsi="Arial" w:cs="Arial"/>
          <w:sz w:val="20"/>
          <w:szCs w:val="20"/>
          <w:lang w:val="es-PE"/>
        </w:rPr>
        <w:t xml:space="preserve">.  </w:t>
      </w:r>
      <w:hyperlink r:id="rId34" w:history="1">
        <w:r w:rsidRPr="00EE7D31">
          <w:rPr>
            <w:rStyle w:val="Hipervnculo"/>
            <w:rFonts w:ascii="Arial" w:hAnsi="Arial" w:cs="Arial"/>
            <w:sz w:val="20"/>
            <w:szCs w:val="20"/>
            <w:lang w:val="es-PE"/>
          </w:rPr>
          <w:t>https://hdl.handle.net/20.500.12494/17138</w:t>
        </w:r>
      </w:hyperlink>
    </w:p>
    <w:p w14:paraId="01D38F51" w14:textId="2B5DA775" w:rsidR="00794ED5" w:rsidRPr="00EE7D31" w:rsidRDefault="00794ED5" w:rsidP="00794ED5">
      <w:pPr>
        <w:spacing w:after="0" w:line="240" w:lineRule="auto"/>
        <w:ind w:left="709" w:hanging="709"/>
        <w:jc w:val="both"/>
        <w:rPr>
          <w:rFonts w:ascii="Arial" w:hAnsi="Arial" w:cs="Arial"/>
          <w:sz w:val="20"/>
          <w:szCs w:val="20"/>
        </w:rPr>
      </w:pPr>
      <w:r w:rsidRPr="00EE7D31">
        <w:rPr>
          <w:rFonts w:ascii="Arial" w:hAnsi="Arial" w:cs="Arial"/>
          <w:sz w:val="20"/>
          <w:szCs w:val="20"/>
          <w:lang w:val="es-PE"/>
        </w:rPr>
        <w:t xml:space="preserve">Marini, J. (2021). El comercio electrónico. Regulación y aplicación a los negocios internacionales. </w:t>
      </w:r>
      <w:r w:rsidRPr="00EE7D31">
        <w:rPr>
          <w:rFonts w:ascii="Arial" w:hAnsi="Arial" w:cs="Arial"/>
          <w:i/>
          <w:iCs/>
          <w:sz w:val="20"/>
          <w:szCs w:val="20"/>
        </w:rPr>
        <w:t>Universos Jurídicos, 16</w:t>
      </w:r>
      <w:r w:rsidRPr="00EE7D31">
        <w:rPr>
          <w:rFonts w:ascii="Arial" w:hAnsi="Arial" w:cs="Arial"/>
          <w:sz w:val="20"/>
          <w:szCs w:val="20"/>
        </w:rPr>
        <w:t xml:space="preserve">, 22-36. </w:t>
      </w:r>
      <w:hyperlink r:id="rId35" w:tgtFrame="_new" w:history="1">
        <w:r w:rsidRPr="00EE7D31">
          <w:rPr>
            <w:rStyle w:val="Hipervnculo"/>
            <w:rFonts w:ascii="Arial" w:hAnsi="Arial" w:cs="Arial"/>
            <w:sz w:val="20"/>
            <w:szCs w:val="20"/>
          </w:rPr>
          <w:t>https://doi.org/10.25009/uj.v1i16.2579</w:t>
        </w:r>
      </w:hyperlink>
    </w:p>
    <w:p w14:paraId="2C2DBD9D" w14:textId="193F7627" w:rsidR="00794ED5" w:rsidRPr="00EE7D31" w:rsidRDefault="00794ED5" w:rsidP="00794ED5">
      <w:pPr>
        <w:spacing w:after="0" w:line="240" w:lineRule="auto"/>
        <w:ind w:left="709" w:hanging="709"/>
        <w:jc w:val="both"/>
        <w:rPr>
          <w:rFonts w:ascii="Arial" w:hAnsi="Arial" w:cs="Arial"/>
          <w:sz w:val="20"/>
          <w:szCs w:val="20"/>
          <w:lang w:val="en-US"/>
        </w:rPr>
      </w:pPr>
      <w:proofErr w:type="spellStart"/>
      <w:r w:rsidRPr="00EE7D31">
        <w:rPr>
          <w:rFonts w:ascii="Arial" w:hAnsi="Arial" w:cs="Arial"/>
          <w:sz w:val="20"/>
          <w:szCs w:val="20"/>
        </w:rPr>
        <w:t>Nayyar</w:t>
      </w:r>
      <w:proofErr w:type="spellEnd"/>
      <w:r w:rsidRPr="00EE7D31">
        <w:rPr>
          <w:rFonts w:ascii="Arial" w:hAnsi="Arial" w:cs="Arial"/>
          <w:sz w:val="20"/>
          <w:szCs w:val="20"/>
        </w:rPr>
        <w:t xml:space="preserve">, J., </w:t>
      </w:r>
      <w:proofErr w:type="spellStart"/>
      <w:r w:rsidRPr="00EE7D31">
        <w:rPr>
          <w:rFonts w:ascii="Arial" w:hAnsi="Arial" w:cs="Arial"/>
          <w:sz w:val="20"/>
          <w:szCs w:val="20"/>
        </w:rPr>
        <w:t>Khosla</w:t>
      </w:r>
      <w:proofErr w:type="spellEnd"/>
      <w:r w:rsidRPr="00EE7D31">
        <w:rPr>
          <w:rFonts w:ascii="Arial" w:hAnsi="Arial" w:cs="Arial"/>
          <w:sz w:val="20"/>
          <w:szCs w:val="20"/>
        </w:rPr>
        <w:t xml:space="preserve">, T., &amp; </w:t>
      </w:r>
      <w:proofErr w:type="spellStart"/>
      <w:r w:rsidRPr="00EE7D31">
        <w:rPr>
          <w:rFonts w:ascii="Arial" w:hAnsi="Arial" w:cs="Arial"/>
          <w:sz w:val="20"/>
          <w:szCs w:val="20"/>
        </w:rPr>
        <w:t>Saini</w:t>
      </w:r>
      <w:proofErr w:type="spellEnd"/>
      <w:r w:rsidRPr="00EE7D31">
        <w:rPr>
          <w:rFonts w:ascii="Arial" w:hAnsi="Arial" w:cs="Arial"/>
          <w:sz w:val="20"/>
          <w:szCs w:val="20"/>
        </w:rPr>
        <w:t xml:space="preserve">, V. (2023). </w:t>
      </w:r>
      <w:r w:rsidRPr="00EE7D31">
        <w:rPr>
          <w:rFonts w:ascii="Arial" w:hAnsi="Arial" w:cs="Arial"/>
          <w:sz w:val="20"/>
          <w:szCs w:val="20"/>
          <w:lang w:val="en-US"/>
        </w:rPr>
        <w:t xml:space="preserve">Trend analysis of e-commerce. </w:t>
      </w:r>
      <w:r w:rsidRPr="00EE7D31">
        <w:rPr>
          <w:rFonts w:ascii="Arial" w:hAnsi="Arial" w:cs="Arial"/>
          <w:i/>
          <w:iCs/>
          <w:sz w:val="20"/>
          <w:szCs w:val="20"/>
          <w:lang w:val="en-US"/>
        </w:rPr>
        <w:t>International Journal for Research in Applied Science and Engineering Technology</w:t>
      </w:r>
      <w:r w:rsidR="008240A0" w:rsidRPr="00EE7D31">
        <w:rPr>
          <w:rFonts w:ascii="Arial" w:hAnsi="Arial" w:cs="Arial"/>
          <w:i/>
          <w:iCs/>
          <w:sz w:val="20"/>
          <w:szCs w:val="20"/>
          <w:lang w:val="en-US"/>
        </w:rPr>
        <w:t>, 11</w:t>
      </w:r>
      <w:r w:rsidR="008240A0" w:rsidRPr="00EE7D31">
        <w:rPr>
          <w:rFonts w:ascii="Arial" w:hAnsi="Arial" w:cs="Arial"/>
          <w:sz w:val="20"/>
          <w:szCs w:val="20"/>
          <w:lang w:val="en-US"/>
        </w:rPr>
        <w:t>(5)</w:t>
      </w:r>
      <w:r w:rsidRPr="00EE7D31">
        <w:rPr>
          <w:rFonts w:ascii="Arial" w:hAnsi="Arial" w:cs="Arial"/>
          <w:sz w:val="20"/>
          <w:szCs w:val="20"/>
          <w:lang w:val="en-US"/>
        </w:rPr>
        <w:t xml:space="preserve">. </w:t>
      </w:r>
      <w:r>
        <w:fldChar w:fldCharType="begin"/>
      </w:r>
      <w:r w:rsidRPr="00483A0D">
        <w:rPr>
          <w:lang w:val="en-US"/>
        </w:rPr>
        <w:instrText>HYPERLINK "https://doi.org/10.22214/ijraset.2023.53203" \t "_new"</w:instrText>
      </w:r>
      <w:r>
        <w:fldChar w:fldCharType="separate"/>
      </w:r>
      <w:r w:rsidRPr="00EE7D31">
        <w:rPr>
          <w:rStyle w:val="Hipervnculo"/>
          <w:rFonts w:ascii="Arial" w:hAnsi="Arial" w:cs="Arial"/>
          <w:sz w:val="20"/>
          <w:szCs w:val="20"/>
          <w:lang w:val="en-US"/>
        </w:rPr>
        <w:t>https://doi.org/10.22214/ijraset.2023.53203</w:t>
      </w:r>
      <w:r>
        <w:fldChar w:fldCharType="end"/>
      </w:r>
    </w:p>
    <w:p w14:paraId="71D009CD" w14:textId="0FE3E5FC"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 xml:space="preserve">Nazir, M., &amp; </w:t>
      </w:r>
      <w:proofErr w:type="spellStart"/>
      <w:r w:rsidRPr="00EE7D31">
        <w:rPr>
          <w:rFonts w:ascii="Arial" w:hAnsi="Arial" w:cs="Arial"/>
          <w:sz w:val="20"/>
          <w:szCs w:val="20"/>
          <w:lang w:val="en-US"/>
        </w:rPr>
        <w:t>Roomi</w:t>
      </w:r>
      <w:proofErr w:type="spellEnd"/>
      <w:r w:rsidRPr="00EE7D31">
        <w:rPr>
          <w:rFonts w:ascii="Arial" w:hAnsi="Arial" w:cs="Arial"/>
          <w:sz w:val="20"/>
          <w:szCs w:val="20"/>
          <w:lang w:val="en-US"/>
        </w:rPr>
        <w:t xml:space="preserve">, M. (2021). Barriers to adopting electronic commerce for small and medium-sized enterprises in emerging economies. </w:t>
      </w:r>
      <w:r w:rsidRPr="00EE7D31">
        <w:rPr>
          <w:rFonts w:ascii="Arial" w:hAnsi="Arial" w:cs="Arial"/>
          <w:i/>
          <w:iCs/>
          <w:sz w:val="20"/>
          <w:szCs w:val="20"/>
          <w:lang w:val="en-US"/>
        </w:rPr>
        <w:t>EMAJ Emerging Markets Journal, 10</w:t>
      </w:r>
      <w:r w:rsidRPr="00EE7D31">
        <w:rPr>
          <w:rFonts w:ascii="Arial" w:hAnsi="Arial" w:cs="Arial"/>
          <w:sz w:val="20"/>
          <w:szCs w:val="20"/>
          <w:lang w:val="en-US"/>
        </w:rPr>
        <w:t xml:space="preserve">(2), 43-55. </w:t>
      </w:r>
      <w:r>
        <w:fldChar w:fldCharType="begin"/>
      </w:r>
      <w:r w:rsidRPr="00483A0D">
        <w:rPr>
          <w:lang w:val="en-US"/>
        </w:rPr>
        <w:instrText>HYPERLINK "https://doi.org/10.5195/emaj.2020.203" \t "_new"</w:instrText>
      </w:r>
      <w:r>
        <w:fldChar w:fldCharType="separate"/>
      </w:r>
      <w:r w:rsidRPr="00EE7D31">
        <w:rPr>
          <w:rStyle w:val="Hipervnculo"/>
          <w:rFonts w:ascii="Arial" w:hAnsi="Arial" w:cs="Arial"/>
          <w:sz w:val="20"/>
          <w:szCs w:val="20"/>
          <w:lang w:val="en-US"/>
        </w:rPr>
        <w:t>https://doi.org/10.5195/emaj.2020.203</w:t>
      </w:r>
      <w:r>
        <w:fldChar w:fldCharType="end"/>
      </w:r>
    </w:p>
    <w:p w14:paraId="5514DF2E" w14:textId="77777777"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 xml:space="preserve">Niu, B., &amp; Zhao, J. (2023). E-commerce industry: A comprehensive analysis of its competitive advantages. </w:t>
      </w:r>
      <w:r w:rsidRPr="00EE7D31">
        <w:rPr>
          <w:rFonts w:ascii="Arial" w:hAnsi="Arial" w:cs="Arial"/>
          <w:i/>
          <w:iCs/>
          <w:sz w:val="20"/>
          <w:szCs w:val="20"/>
          <w:lang w:val="en-US"/>
        </w:rPr>
        <w:t>Highlights in Business Economics and Management, 15</w:t>
      </w:r>
      <w:r w:rsidRPr="00EE7D31">
        <w:rPr>
          <w:rFonts w:ascii="Arial" w:hAnsi="Arial" w:cs="Arial"/>
          <w:sz w:val="20"/>
          <w:szCs w:val="20"/>
          <w:lang w:val="en-US"/>
        </w:rPr>
        <w:t xml:space="preserve">, 93-98. </w:t>
      </w:r>
      <w:r>
        <w:fldChar w:fldCharType="begin"/>
      </w:r>
      <w:r w:rsidRPr="00483A0D">
        <w:rPr>
          <w:lang w:val="en-US"/>
        </w:rPr>
        <w:instrText>HYPERLINK "https://doi.org/10.54097/hbem.v15i.9322" \t "_new"</w:instrText>
      </w:r>
      <w:r>
        <w:fldChar w:fldCharType="separate"/>
      </w:r>
      <w:r w:rsidRPr="00EE7D31">
        <w:rPr>
          <w:rStyle w:val="Hipervnculo"/>
          <w:rFonts w:ascii="Arial" w:hAnsi="Arial" w:cs="Arial"/>
          <w:sz w:val="20"/>
          <w:szCs w:val="20"/>
          <w:lang w:val="en-US"/>
        </w:rPr>
        <w:t>https://doi.org/10.54097/hbem.v15i.9322</w:t>
      </w:r>
      <w:r>
        <w:fldChar w:fldCharType="end"/>
      </w:r>
    </w:p>
    <w:p w14:paraId="1CC2BC28" w14:textId="0E6B6BD8"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rPr>
        <w:t>Palma, C.</w:t>
      </w:r>
      <w:r w:rsidR="008240A0" w:rsidRPr="00EE7D31">
        <w:rPr>
          <w:rFonts w:ascii="Arial" w:hAnsi="Arial" w:cs="Arial"/>
          <w:sz w:val="20"/>
          <w:szCs w:val="20"/>
        </w:rPr>
        <w:t xml:space="preserve">, </w:t>
      </w:r>
      <w:r w:rsidRPr="00EE7D31">
        <w:rPr>
          <w:rFonts w:ascii="Arial" w:hAnsi="Arial" w:cs="Arial"/>
          <w:sz w:val="20"/>
          <w:szCs w:val="20"/>
        </w:rPr>
        <w:t xml:space="preserve">Aguilar, L., Martínez, M., Mendoza, K., Méndez, J., &amp; Miranda, D. (2024). </w:t>
      </w:r>
      <w:r w:rsidRPr="00EE7D31">
        <w:rPr>
          <w:rFonts w:ascii="Arial" w:hAnsi="Arial" w:cs="Arial"/>
          <w:sz w:val="20"/>
          <w:szCs w:val="20"/>
          <w:lang w:val="es-PE"/>
        </w:rPr>
        <w:t xml:space="preserve">Comercio electrónico y gestión empresarial: retos y oportunidades en el mercado actual. </w:t>
      </w:r>
      <w:r w:rsidRPr="00EE7D31">
        <w:rPr>
          <w:rFonts w:ascii="Arial" w:hAnsi="Arial" w:cs="Arial"/>
          <w:i/>
          <w:iCs/>
          <w:sz w:val="20"/>
          <w:szCs w:val="20"/>
          <w:lang w:val="en-US"/>
        </w:rPr>
        <w:t>South Florida Journal of Development, 5</w:t>
      </w:r>
      <w:r w:rsidRPr="00EE7D31">
        <w:rPr>
          <w:rFonts w:ascii="Arial" w:hAnsi="Arial" w:cs="Arial"/>
          <w:sz w:val="20"/>
          <w:szCs w:val="20"/>
          <w:lang w:val="en-US"/>
        </w:rPr>
        <w:t xml:space="preserve">(9). </w:t>
      </w:r>
      <w:r>
        <w:fldChar w:fldCharType="begin"/>
      </w:r>
      <w:r w:rsidRPr="00483A0D">
        <w:rPr>
          <w:lang w:val="en-US"/>
        </w:rPr>
        <w:instrText>HYPERLINK "https://doi.org/10.46932/sfjdv5n9-041" \t "_new"</w:instrText>
      </w:r>
      <w:r>
        <w:fldChar w:fldCharType="separate"/>
      </w:r>
      <w:r w:rsidRPr="00EE7D31">
        <w:rPr>
          <w:rStyle w:val="Hipervnculo"/>
          <w:rFonts w:ascii="Arial" w:hAnsi="Arial" w:cs="Arial"/>
          <w:sz w:val="20"/>
          <w:szCs w:val="20"/>
          <w:lang w:val="en-US"/>
        </w:rPr>
        <w:t>https://doi.org/10.46932/sfjdv5n9-041</w:t>
      </w:r>
      <w:r>
        <w:fldChar w:fldCharType="end"/>
      </w:r>
    </w:p>
    <w:p w14:paraId="75B91934" w14:textId="77777777"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 xml:space="preserve">Pérez, O., et al. </w:t>
      </w:r>
      <w:r w:rsidRPr="00EE7D31">
        <w:rPr>
          <w:rFonts w:ascii="Arial" w:hAnsi="Arial" w:cs="Arial"/>
          <w:sz w:val="20"/>
          <w:szCs w:val="20"/>
          <w:lang w:val="es-PE"/>
        </w:rPr>
        <w:t xml:space="preserve">(2018). Agronegocios en México: Competitividad y desafíos. </w:t>
      </w:r>
      <w:proofErr w:type="spellStart"/>
      <w:r w:rsidRPr="00EE7D31">
        <w:rPr>
          <w:rFonts w:ascii="Arial" w:hAnsi="Arial" w:cs="Arial"/>
          <w:i/>
          <w:iCs/>
          <w:sz w:val="20"/>
          <w:szCs w:val="20"/>
          <w:lang w:val="en-US"/>
        </w:rPr>
        <w:t>Qartuppi</w:t>
      </w:r>
      <w:proofErr w:type="spellEnd"/>
      <w:r w:rsidRPr="00EE7D31">
        <w:rPr>
          <w:rFonts w:ascii="Arial" w:hAnsi="Arial" w:cs="Arial"/>
          <w:i/>
          <w:iCs/>
          <w:sz w:val="20"/>
          <w:szCs w:val="20"/>
          <w:lang w:val="en-US"/>
        </w:rPr>
        <w:t xml:space="preserve"> eBooks</w:t>
      </w:r>
      <w:r w:rsidRPr="00EE7D31">
        <w:rPr>
          <w:rFonts w:ascii="Arial" w:hAnsi="Arial" w:cs="Arial"/>
          <w:sz w:val="20"/>
          <w:szCs w:val="20"/>
          <w:lang w:val="en-US"/>
        </w:rPr>
        <w:t xml:space="preserve">. </w:t>
      </w:r>
      <w:r>
        <w:fldChar w:fldCharType="begin"/>
      </w:r>
      <w:r w:rsidRPr="00483A0D">
        <w:rPr>
          <w:lang w:val="en-US"/>
        </w:rPr>
        <w:instrText>HYPERLINK "https://doi.org/10.29410/qtp.18.07" \t "_new"</w:instrText>
      </w:r>
      <w:r>
        <w:fldChar w:fldCharType="separate"/>
      </w:r>
      <w:r w:rsidRPr="00EE7D31">
        <w:rPr>
          <w:rStyle w:val="Hipervnculo"/>
          <w:rFonts w:ascii="Arial" w:hAnsi="Arial" w:cs="Arial"/>
          <w:sz w:val="20"/>
          <w:szCs w:val="20"/>
          <w:lang w:val="en-US"/>
        </w:rPr>
        <w:t>https://doi.org/10.29410/qtp.18.07</w:t>
      </w:r>
      <w:r>
        <w:fldChar w:fldCharType="end"/>
      </w:r>
    </w:p>
    <w:p w14:paraId="5908D574" w14:textId="27BE08EF"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en-US"/>
        </w:rPr>
        <w:t xml:space="preserve">Pires, G., &amp; </w:t>
      </w:r>
      <w:proofErr w:type="spellStart"/>
      <w:r w:rsidRPr="00EE7D31">
        <w:rPr>
          <w:rFonts w:ascii="Arial" w:hAnsi="Arial" w:cs="Arial"/>
          <w:sz w:val="20"/>
          <w:szCs w:val="20"/>
          <w:lang w:val="en-US"/>
        </w:rPr>
        <w:t>Aisbett</w:t>
      </w:r>
      <w:proofErr w:type="spellEnd"/>
      <w:r w:rsidRPr="00EE7D31">
        <w:rPr>
          <w:rFonts w:ascii="Arial" w:hAnsi="Arial" w:cs="Arial"/>
          <w:sz w:val="20"/>
          <w:szCs w:val="20"/>
          <w:lang w:val="en-US"/>
        </w:rPr>
        <w:t xml:space="preserve">, J. (2003). The relationship between technology adoption and strategy in business-to-business markets. The case of e-commerce. </w:t>
      </w:r>
      <w:r w:rsidRPr="00EE7D31">
        <w:rPr>
          <w:rFonts w:ascii="Arial" w:hAnsi="Arial" w:cs="Arial"/>
          <w:i/>
          <w:iCs/>
          <w:sz w:val="20"/>
          <w:szCs w:val="20"/>
          <w:lang w:val="en-US"/>
        </w:rPr>
        <w:t>Industrial Marketing Management, 32</w:t>
      </w:r>
      <w:r w:rsidR="008240A0" w:rsidRPr="00EE7D31">
        <w:rPr>
          <w:rFonts w:ascii="Arial" w:hAnsi="Arial" w:cs="Arial"/>
          <w:sz w:val="20"/>
          <w:szCs w:val="20"/>
          <w:lang w:val="en-US"/>
        </w:rPr>
        <w:t>(4)</w:t>
      </w:r>
      <w:r w:rsidRPr="00EE7D31">
        <w:rPr>
          <w:rFonts w:ascii="Arial" w:hAnsi="Arial" w:cs="Arial"/>
          <w:sz w:val="20"/>
          <w:szCs w:val="20"/>
          <w:lang w:val="en-US"/>
        </w:rPr>
        <w:t xml:space="preserve">, 291-300. </w:t>
      </w:r>
      <w:r>
        <w:fldChar w:fldCharType="begin"/>
      </w:r>
      <w:r w:rsidRPr="00483A0D">
        <w:rPr>
          <w:lang w:val="en-US"/>
        </w:rPr>
        <w:instrText>HYPERLINK "https://doi.org/10.1016/S0019-8501(02)00237-7" \t "_new"</w:instrText>
      </w:r>
      <w:r>
        <w:fldChar w:fldCharType="separate"/>
      </w:r>
      <w:r w:rsidRPr="00EE7D31">
        <w:rPr>
          <w:rStyle w:val="Hipervnculo"/>
          <w:rFonts w:ascii="Arial" w:hAnsi="Arial" w:cs="Arial"/>
          <w:sz w:val="20"/>
          <w:szCs w:val="20"/>
          <w:lang w:val="en-US"/>
        </w:rPr>
        <w:t>https://doi.org/10.1016/S0019-8501(02)00237-7</w:t>
      </w:r>
      <w:r>
        <w:fldChar w:fldCharType="end"/>
      </w:r>
    </w:p>
    <w:p w14:paraId="42F19CD4" w14:textId="29D9484A"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pt-PT"/>
        </w:rPr>
        <w:t xml:space="preserve">Quispe, G., Arellano, O., Rodríguez, E., &amp; Cruz Parra, J. (2023). </w:t>
      </w:r>
      <w:r w:rsidRPr="00EE7D31">
        <w:rPr>
          <w:rFonts w:ascii="Arial" w:hAnsi="Arial" w:cs="Arial"/>
          <w:sz w:val="20"/>
          <w:szCs w:val="20"/>
          <w:lang w:val="en-US"/>
        </w:rPr>
        <w:t xml:space="preserve">Profitability and electronic commerce in SMEs in Ecuador. Case of ventures in food and beverage companies. </w:t>
      </w:r>
      <w:r w:rsidRPr="00EE7D31">
        <w:rPr>
          <w:rFonts w:ascii="Arial" w:hAnsi="Arial" w:cs="Arial"/>
          <w:i/>
          <w:iCs/>
          <w:sz w:val="20"/>
          <w:szCs w:val="20"/>
          <w:lang w:val="es-PE"/>
        </w:rPr>
        <w:t>Ciencia Digital, 7</w:t>
      </w:r>
      <w:r w:rsidRPr="00EE7D31">
        <w:rPr>
          <w:rFonts w:ascii="Arial" w:hAnsi="Arial" w:cs="Arial"/>
          <w:sz w:val="20"/>
          <w:szCs w:val="20"/>
          <w:lang w:val="es-PE"/>
        </w:rPr>
        <w:t xml:space="preserve">(2), 82-94. </w:t>
      </w:r>
      <w:hyperlink r:id="rId36" w:history="1">
        <w:r w:rsidRPr="00EE7D31">
          <w:rPr>
            <w:rStyle w:val="Hipervnculo"/>
            <w:rFonts w:ascii="Arial" w:hAnsi="Arial" w:cs="Arial"/>
            <w:sz w:val="20"/>
            <w:szCs w:val="20"/>
            <w:lang w:val="es-PE"/>
          </w:rPr>
          <w:t>https://doi.org/10.33262/cienciadigital.v7i2.2541</w:t>
        </w:r>
      </w:hyperlink>
    </w:p>
    <w:p w14:paraId="4A1A5B1D" w14:textId="2EB95616"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es-PE"/>
        </w:rPr>
        <w:t>Ruiz, E., &amp; Almazán, D. (2021). El papel de la confianza en la intención de uso del comercio electrónico</w:t>
      </w:r>
      <w:r w:rsidRPr="00EE7D31">
        <w:rPr>
          <w:rFonts w:ascii="Arial" w:hAnsi="Arial" w:cs="Arial"/>
          <w:i/>
          <w:iCs/>
          <w:sz w:val="20"/>
          <w:szCs w:val="20"/>
          <w:lang w:val="es-PE"/>
        </w:rPr>
        <w:t>. RISTI - Revista Ibérica de Sistemas e Tecnologías de Información, 42</w:t>
      </w:r>
      <w:r w:rsidRPr="00EE7D31">
        <w:rPr>
          <w:rFonts w:ascii="Arial" w:hAnsi="Arial" w:cs="Arial"/>
          <w:sz w:val="20"/>
          <w:szCs w:val="20"/>
          <w:lang w:val="es-PE"/>
        </w:rPr>
        <w:t xml:space="preserve">, 30-45. </w:t>
      </w:r>
      <w:hyperlink r:id="rId37" w:tgtFrame="_new" w:history="1">
        <w:r w:rsidRPr="00EE7D31">
          <w:rPr>
            <w:rStyle w:val="Hipervnculo"/>
            <w:rFonts w:ascii="Arial" w:hAnsi="Arial" w:cs="Arial"/>
            <w:sz w:val="20"/>
            <w:szCs w:val="20"/>
            <w:lang w:val="es-PE"/>
          </w:rPr>
          <w:t>https://doi.org/10.17013/risti.42.30-45</w:t>
        </w:r>
      </w:hyperlink>
    </w:p>
    <w:p w14:paraId="7026492A" w14:textId="3363E395"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es-PE"/>
        </w:rPr>
        <w:t xml:space="preserve">Salazar, I., Flores, M., Cavero, B., &amp; Barrientos-Felipa, P. (2022). Economía, comercio digital y el consumo del ciudadano de Lima Metropolitana. </w:t>
      </w:r>
      <w:r w:rsidRPr="00EE7D31">
        <w:rPr>
          <w:rFonts w:ascii="Arial" w:hAnsi="Arial" w:cs="Arial"/>
          <w:i/>
          <w:iCs/>
          <w:sz w:val="20"/>
          <w:szCs w:val="20"/>
          <w:lang w:val="es-PE"/>
        </w:rPr>
        <w:t>Revista Lasallista de Investigación, 19</w:t>
      </w:r>
      <w:r w:rsidRPr="00EE7D31">
        <w:rPr>
          <w:rFonts w:ascii="Arial" w:hAnsi="Arial" w:cs="Arial"/>
          <w:sz w:val="20"/>
          <w:szCs w:val="20"/>
          <w:lang w:val="es-PE"/>
        </w:rPr>
        <w:t xml:space="preserve">(1), 7-20. </w:t>
      </w:r>
      <w:hyperlink r:id="rId38" w:tgtFrame="_new" w:history="1">
        <w:r w:rsidRPr="00EE7D31">
          <w:rPr>
            <w:rStyle w:val="Hipervnculo"/>
            <w:rFonts w:ascii="Arial" w:hAnsi="Arial" w:cs="Arial"/>
            <w:sz w:val="20"/>
            <w:szCs w:val="20"/>
            <w:lang w:val="es-PE"/>
          </w:rPr>
          <w:t>https://doi.org/10.22507/rli.v19n1a1</w:t>
        </w:r>
      </w:hyperlink>
    </w:p>
    <w:p w14:paraId="07D1C41A" w14:textId="2736AB66" w:rsidR="00794ED5" w:rsidRPr="00EE7D31" w:rsidRDefault="00794ED5" w:rsidP="00794ED5">
      <w:pPr>
        <w:spacing w:after="0" w:line="240" w:lineRule="auto"/>
        <w:ind w:left="709" w:hanging="709"/>
        <w:jc w:val="both"/>
        <w:rPr>
          <w:rFonts w:ascii="Arial" w:hAnsi="Arial" w:cs="Arial"/>
          <w:sz w:val="20"/>
          <w:szCs w:val="20"/>
        </w:rPr>
      </w:pPr>
      <w:r w:rsidRPr="00EE7D31">
        <w:rPr>
          <w:rFonts w:ascii="Arial" w:hAnsi="Arial" w:cs="Arial"/>
          <w:sz w:val="20"/>
          <w:szCs w:val="20"/>
          <w:lang w:val="es-PE"/>
        </w:rPr>
        <w:t xml:space="preserve">Sánchez, J., &amp; Arroyo-Cañada, </w:t>
      </w:r>
      <w:r w:rsidR="00D54485" w:rsidRPr="00EE7D31">
        <w:rPr>
          <w:rFonts w:ascii="Arial" w:hAnsi="Arial" w:cs="Arial"/>
          <w:sz w:val="20"/>
          <w:szCs w:val="20"/>
          <w:lang w:val="es-PE"/>
        </w:rPr>
        <w:t>F. (</w:t>
      </w:r>
      <w:r w:rsidRPr="00EE7D31">
        <w:rPr>
          <w:rFonts w:ascii="Arial" w:hAnsi="Arial" w:cs="Arial"/>
          <w:sz w:val="20"/>
          <w:szCs w:val="20"/>
          <w:lang w:val="es-PE"/>
        </w:rPr>
        <w:t xml:space="preserve">2016). Diferencias de la adopción del comercio electrónico entre países. </w:t>
      </w:r>
      <w:r w:rsidRPr="00EE7D31">
        <w:rPr>
          <w:rFonts w:ascii="Arial" w:hAnsi="Arial" w:cs="Arial"/>
          <w:i/>
          <w:iCs/>
          <w:sz w:val="20"/>
          <w:szCs w:val="20"/>
        </w:rPr>
        <w:t>Suma de Negocios, 7</w:t>
      </w:r>
      <w:r w:rsidRPr="00EE7D31">
        <w:rPr>
          <w:rFonts w:ascii="Arial" w:hAnsi="Arial" w:cs="Arial"/>
          <w:sz w:val="20"/>
          <w:szCs w:val="20"/>
        </w:rPr>
        <w:t xml:space="preserve">(16), 141–150. </w:t>
      </w:r>
      <w:hyperlink r:id="rId39" w:tgtFrame="_new" w:history="1">
        <w:r w:rsidRPr="00EE7D31">
          <w:rPr>
            <w:rStyle w:val="Hipervnculo"/>
            <w:rFonts w:ascii="Arial" w:hAnsi="Arial" w:cs="Arial"/>
            <w:sz w:val="20"/>
            <w:szCs w:val="20"/>
          </w:rPr>
          <w:t>https://doi.org/10.1016/j.sumneg.2016.02.008</w:t>
        </w:r>
      </w:hyperlink>
    </w:p>
    <w:p w14:paraId="155CC608" w14:textId="77777777" w:rsidR="00794ED5" w:rsidRPr="00EE7D31" w:rsidRDefault="00794ED5" w:rsidP="00794ED5">
      <w:pPr>
        <w:spacing w:after="0" w:line="240" w:lineRule="auto"/>
        <w:ind w:left="709" w:hanging="709"/>
        <w:jc w:val="both"/>
        <w:rPr>
          <w:rFonts w:ascii="Arial" w:hAnsi="Arial" w:cs="Arial"/>
          <w:sz w:val="20"/>
          <w:szCs w:val="20"/>
          <w:lang w:val="en-US"/>
        </w:rPr>
      </w:pPr>
      <w:proofErr w:type="spellStart"/>
      <w:r w:rsidRPr="00EE7D31">
        <w:rPr>
          <w:rFonts w:ascii="Arial" w:hAnsi="Arial" w:cs="Arial"/>
          <w:sz w:val="20"/>
          <w:szCs w:val="20"/>
        </w:rPr>
        <w:t>Shin</w:t>
      </w:r>
      <w:proofErr w:type="spellEnd"/>
      <w:r w:rsidRPr="00EE7D31">
        <w:rPr>
          <w:rFonts w:ascii="Arial" w:hAnsi="Arial" w:cs="Arial"/>
          <w:sz w:val="20"/>
          <w:szCs w:val="20"/>
        </w:rPr>
        <w:t xml:space="preserve">, N. (2001). </w:t>
      </w:r>
      <w:r w:rsidRPr="00EE7D31">
        <w:rPr>
          <w:rFonts w:ascii="Arial" w:hAnsi="Arial" w:cs="Arial"/>
          <w:sz w:val="20"/>
          <w:szCs w:val="20"/>
          <w:lang w:val="en-US"/>
        </w:rPr>
        <w:t xml:space="preserve">Strategies for competitive advantage in electronic commerce. </w:t>
      </w:r>
      <w:r w:rsidRPr="00EE7D31">
        <w:rPr>
          <w:rFonts w:ascii="Arial" w:hAnsi="Arial" w:cs="Arial"/>
          <w:i/>
          <w:iCs/>
          <w:sz w:val="20"/>
          <w:szCs w:val="20"/>
          <w:lang w:val="en-US"/>
        </w:rPr>
        <w:t>J. Electron. Commer. Res., 2</w:t>
      </w:r>
      <w:r w:rsidRPr="00EE7D31">
        <w:rPr>
          <w:rFonts w:ascii="Arial" w:hAnsi="Arial" w:cs="Arial"/>
          <w:sz w:val="20"/>
          <w:szCs w:val="20"/>
          <w:lang w:val="en-US"/>
        </w:rPr>
        <w:t xml:space="preserve">, 164-171. </w:t>
      </w:r>
      <w:r>
        <w:fldChar w:fldCharType="begin"/>
      </w:r>
      <w:r w:rsidRPr="00483A0D">
        <w:rPr>
          <w:lang w:val="en-US"/>
        </w:rPr>
        <w:instrText>HYPERLINK "https://www.researchgate.net/publication/279298887_Shin_Strategies_for_Competitive_Advantage_in_Electronic_Commerce"</w:instrText>
      </w:r>
      <w:r>
        <w:fldChar w:fldCharType="separate"/>
      </w:r>
      <w:r w:rsidRPr="00EE7D31">
        <w:rPr>
          <w:rStyle w:val="Hipervnculo"/>
          <w:rFonts w:ascii="Arial" w:hAnsi="Arial" w:cs="Arial"/>
          <w:sz w:val="20"/>
          <w:szCs w:val="20"/>
          <w:lang w:val="en-US"/>
        </w:rPr>
        <w:t>https://www.researchgate.net/publication/279298887_Shin_Strategies_for_Competitive_Advantage_in_Electronic_Commerce</w:t>
      </w:r>
      <w:r>
        <w:fldChar w:fldCharType="end"/>
      </w:r>
      <w:r w:rsidRPr="00EE7D31">
        <w:rPr>
          <w:rFonts w:ascii="Arial" w:hAnsi="Arial" w:cs="Arial"/>
          <w:sz w:val="20"/>
          <w:szCs w:val="20"/>
          <w:lang w:val="en-US"/>
        </w:rPr>
        <w:t xml:space="preserve"> </w:t>
      </w:r>
    </w:p>
    <w:p w14:paraId="2325D74E" w14:textId="11DA603B"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rPr>
        <w:t>Suárez, K., Izurieta, J., &amp; Benítez</w:t>
      </w:r>
      <w:r w:rsidR="00D54485" w:rsidRPr="00EE7D31">
        <w:rPr>
          <w:rFonts w:ascii="Arial" w:hAnsi="Arial" w:cs="Arial"/>
          <w:sz w:val="20"/>
          <w:szCs w:val="20"/>
        </w:rPr>
        <w:t>,</w:t>
      </w:r>
      <w:r w:rsidRPr="00EE7D31">
        <w:rPr>
          <w:rFonts w:ascii="Arial" w:hAnsi="Arial" w:cs="Arial"/>
          <w:sz w:val="20"/>
          <w:szCs w:val="20"/>
        </w:rPr>
        <w:t xml:space="preserve"> F. (2023). </w:t>
      </w:r>
      <w:r w:rsidRPr="00EE7D31">
        <w:rPr>
          <w:rFonts w:ascii="Arial" w:hAnsi="Arial" w:cs="Arial"/>
          <w:sz w:val="20"/>
          <w:szCs w:val="20"/>
          <w:lang w:val="es-PE"/>
        </w:rPr>
        <w:t xml:space="preserve">Influencia del comercio electrónico en la internacionalización del sector asociativo de la provincia de El Oro. </w:t>
      </w:r>
      <w:r w:rsidRPr="00EE7D31">
        <w:rPr>
          <w:rFonts w:ascii="Arial" w:hAnsi="Arial" w:cs="Arial"/>
          <w:i/>
          <w:iCs/>
          <w:sz w:val="20"/>
          <w:szCs w:val="20"/>
          <w:lang w:val="en-US"/>
        </w:rPr>
        <w:t>European Scientific Journal, 14</w:t>
      </w:r>
      <w:r w:rsidRPr="00EE7D31">
        <w:rPr>
          <w:rFonts w:ascii="Arial" w:hAnsi="Arial" w:cs="Arial"/>
          <w:sz w:val="20"/>
          <w:szCs w:val="20"/>
          <w:lang w:val="en-US"/>
        </w:rPr>
        <w:t xml:space="preserve">, 77. </w:t>
      </w:r>
      <w:r>
        <w:fldChar w:fldCharType="begin"/>
      </w:r>
      <w:r w:rsidRPr="00483A0D">
        <w:rPr>
          <w:lang w:val="en-US"/>
        </w:rPr>
        <w:instrText>HYPERLINK "https://eujournal.org/index.php/esj/article/view/16432"</w:instrText>
      </w:r>
      <w:r>
        <w:fldChar w:fldCharType="separate"/>
      </w:r>
      <w:r w:rsidRPr="00EE7D31">
        <w:rPr>
          <w:rStyle w:val="Hipervnculo"/>
          <w:rFonts w:ascii="Arial" w:hAnsi="Arial" w:cs="Arial"/>
          <w:sz w:val="20"/>
          <w:szCs w:val="20"/>
          <w:lang w:val="en-US"/>
        </w:rPr>
        <w:t>https://eujournal.org/index.php/esj/article/view/16432</w:t>
      </w:r>
      <w:r>
        <w:fldChar w:fldCharType="end"/>
      </w:r>
      <w:r w:rsidRPr="00EE7D31">
        <w:rPr>
          <w:rFonts w:ascii="Arial" w:hAnsi="Arial" w:cs="Arial"/>
          <w:sz w:val="20"/>
          <w:szCs w:val="20"/>
          <w:lang w:val="en-US"/>
        </w:rPr>
        <w:t xml:space="preserve"> </w:t>
      </w:r>
    </w:p>
    <w:p w14:paraId="7DC1A03A" w14:textId="00509FD3" w:rsidR="00794ED5" w:rsidRPr="00EE7D31" w:rsidRDefault="00794ED5" w:rsidP="00794ED5">
      <w:pPr>
        <w:spacing w:after="0" w:line="240" w:lineRule="auto"/>
        <w:ind w:left="709" w:hanging="709"/>
        <w:jc w:val="both"/>
        <w:rPr>
          <w:rFonts w:ascii="Arial" w:hAnsi="Arial" w:cs="Arial"/>
          <w:sz w:val="20"/>
          <w:szCs w:val="20"/>
          <w:lang w:val="es-PE"/>
        </w:rPr>
      </w:pPr>
      <w:proofErr w:type="spellStart"/>
      <w:r w:rsidRPr="00EE7D31">
        <w:rPr>
          <w:rFonts w:ascii="Arial" w:hAnsi="Arial" w:cs="Arial"/>
          <w:sz w:val="20"/>
          <w:szCs w:val="20"/>
          <w:lang w:val="es-PE"/>
        </w:rPr>
        <w:t>Vilcahuaman</w:t>
      </w:r>
      <w:proofErr w:type="spellEnd"/>
      <w:r w:rsidRPr="00EE7D31">
        <w:rPr>
          <w:rFonts w:ascii="Arial" w:hAnsi="Arial" w:cs="Arial"/>
          <w:sz w:val="20"/>
          <w:szCs w:val="20"/>
          <w:lang w:val="es-PE"/>
        </w:rPr>
        <w:t xml:space="preserve">, R., Murrieta, M., &amp; Baldoceda, C. (2020). Una revisión teórica sobre la adopción del comercio electrónico. </w:t>
      </w:r>
      <w:r w:rsidRPr="00EE7D31">
        <w:rPr>
          <w:rFonts w:ascii="Arial" w:hAnsi="Arial" w:cs="Arial"/>
          <w:i/>
          <w:iCs/>
          <w:sz w:val="20"/>
          <w:szCs w:val="20"/>
          <w:lang w:val="es-PE"/>
        </w:rPr>
        <w:t>Revista de Investigación Valor Agregado, 7</w:t>
      </w:r>
      <w:r w:rsidRPr="00EE7D31">
        <w:rPr>
          <w:rFonts w:ascii="Arial" w:hAnsi="Arial" w:cs="Arial"/>
          <w:sz w:val="20"/>
          <w:szCs w:val="20"/>
          <w:lang w:val="es-PE"/>
        </w:rPr>
        <w:t xml:space="preserve">(1), 61-66. </w:t>
      </w:r>
      <w:hyperlink r:id="rId40" w:tgtFrame="_new" w:history="1">
        <w:r w:rsidRPr="00EE7D31">
          <w:rPr>
            <w:rStyle w:val="Hipervnculo"/>
            <w:rFonts w:ascii="Arial" w:hAnsi="Arial" w:cs="Arial"/>
            <w:sz w:val="20"/>
            <w:szCs w:val="20"/>
            <w:lang w:val="es-PE"/>
          </w:rPr>
          <w:t>https://doi.org/10.17162/riva.v7i1.1418</w:t>
        </w:r>
      </w:hyperlink>
    </w:p>
    <w:p w14:paraId="082CC98F" w14:textId="77777777" w:rsidR="00794ED5" w:rsidRPr="00EE7D31" w:rsidRDefault="00794ED5" w:rsidP="00794ED5">
      <w:pPr>
        <w:spacing w:after="0" w:line="240" w:lineRule="auto"/>
        <w:ind w:left="709" w:hanging="709"/>
        <w:jc w:val="both"/>
        <w:rPr>
          <w:rFonts w:ascii="Arial" w:hAnsi="Arial" w:cs="Arial"/>
          <w:sz w:val="20"/>
          <w:szCs w:val="20"/>
          <w:lang w:val="es-PE"/>
        </w:rPr>
      </w:pPr>
      <w:r w:rsidRPr="00EE7D31">
        <w:rPr>
          <w:rFonts w:ascii="Arial" w:hAnsi="Arial" w:cs="Arial"/>
          <w:sz w:val="20"/>
          <w:szCs w:val="20"/>
          <w:lang w:val="es-PE"/>
        </w:rPr>
        <w:t xml:space="preserve">Vílchez, D. (2023). Experiencia del Cliente </w:t>
      </w:r>
      <w:proofErr w:type="spellStart"/>
      <w:r w:rsidRPr="00EE7D31">
        <w:rPr>
          <w:rFonts w:ascii="Arial" w:hAnsi="Arial" w:cs="Arial"/>
          <w:sz w:val="20"/>
          <w:szCs w:val="20"/>
          <w:lang w:val="es-PE"/>
        </w:rPr>
        <w:t>Omnicanal</w:t>
      </w:r>
      <w:proofErr w:type="spellEnd"/>
      <w:r w:rsidRPr="00EE7D31">
        <w:rPr>
          <w:rFonts w:ascii="Arial" w:hAnsi="Arial" w:cs="Arial"/>
          <w:sz w:val="20"/>
          <w:szCs w:val="20"/>
          <w:lang w:val="es-PE"/>
        </w:rPr>
        <w:t xml:space="preserve"> e Intención de Compra en el Sector Retail en Lima Metropolitana 2023</w:t>
      </w:r>
      <w:r w:rsidRPr="00EE7D31">
        <w:rPr>
          <w:rFonts w:ascii="Arial" w:hAnsi="Arial" w:cs="Arial"/>
          <w:i/>
          <w:iCs/>
          <w:sz w:val="20"/>
          <w:szCs w:val="20"/>
          <w:lang w:val="es-PE"/>
        </w:rPr>
        <w:t>.</w:t>
      </w:r>
      <w:r w:rsidRPr="00EE7D31">
        <w:rPr>
          <w:rFonts w:ascii="Arial" w:hAnsi="Arial" w:cs="Arial"/>
          <w:sz w:val="20"/>
          <w:szCs w:val="20"/>
          <w:lang w:val="es-PE"/>
        </w:rPr>
        <w:t xml:space="preserve"> </w:t>
      </w:r>
      <w:r w:rsidRPr="00EE7D31">
        <w:rPr>
          <w:rFonts w:ascii="Arial" w:hAnsi="Arial" w:cs="Arial"/>
          <w:i/>
          <w:iCs/>
          <w:sz w:val="20"/>
          <w:szCs w:val="20"/>
          <w:lang w:val="es-PE"/>
        </w:rPr>
        <w:t>Alicia – Acceso Libre a Información Científica para la Innovación</w:t>
      </w:r>
      <w:r w:rsidRPr="00EE7D31">
        <w:rPr>
          <w:rFonts w:ascii="Arial" w:hAnsi="Arial" w:cs="Arial"/>
          <w:sz w:val="20"/>
          <w:szCs w:val="20"/>
          <w:lang w:val="es-PE"/>
        </w:rPr>
        <w:t xml:space="preserve">. </w:t>
      </w:r>
      <w:hyperlink r:id="rId41" w:history="1">
        <w:r w:rsidRPr="00EE7D31">
          <w:rPr>
            <w:rStyle w:val="Hipervnculo"/>
            <w:rFonts w:ascii="Arial" w:hAnsi="Arial" w:cs="Arial"/>
            <w:sz w:val="20"/>
            <w:szCs w:val="20"/>
            <w:lang w:val="es-PE"/>
          </w:rPr>
          <w:t>https://alicia.concytec.gob.pe/vufind/Record/UTPD_1ee5bf629e4ed6f77f3508e0302f15bf</w:t>
        </w:r>
      </w:hyperlink>
    </w:p>
    <w:p w14:paraId="393D296C" w14:textId="228547F4" w:rsidR="00794ED5" w:rsidRPr="00EE7D31" w:rsidRDefault="00794ED5" w:rsidP="00794ED5">
      <w:pPr>
        <w:spacing w:after="0" w:line="240" w:lineRule="auto"/>
        <w:ind w:left="709" w:hanging="709"/>
        <w:jc w:val="both"/>
        <w:rPr>
          <w:rFonts w:ascii="Arial" w:hAnsi="Arial" w:cs="Arial"/>
          <w:sz w:val="20"/>
          <w:szCs w:val="20"/>
          <w:lang w:val="en-US"/>
        </w:rPr>
      </w:pPr>
      <w:r w:rsidRPr="00EE7D31">
        <w:rPr>
          <w:rFonts w:ascii="Arial" w:hAnsi="Arial" w:cs="Arial"/>
          <w:sz w:val="20"/>
          <w:szCs w:val="20"/>
          <w:lang w:val="pt-PT"/>
        </w:rPr>
        <w:t>Zaruma, K</w:t>
      </w:r>
      <w:r w:rsidR="00D54485" w:rsidRPr="00EE7D31">
        <w:rPr>
          <w:rFonts w:ascii="Arial" w:hAnsi="Arial" w:cs="Arial"/>
          <w:sz w:val="20"/>
          <w:szCs w:val="20"/>
          <w:lang w:val="pt-PT"/>
        </w:rPr>
        <w:t>.</w:t>
      </w:r>
      <w:r w:rsidRPr="00EE7D31">
        <w:rPr>
          <w:rFonts w:ascii="Arial" w:hAnsi="Arial" w:cs="Arial"/>
          <w:sz w:val="20"/>
          <w:szCs w:val="20"/>
          <w:lang w:val="pt-PT"/>
        </w:rPr>
        <w:t xml:space="preserve">, Faicán, J., &amp; Luzuriaga, F. (2023). </w:t>
      </w:r>
      <w:r w:rsidRPr="00EE7D31">
        <w:rPr>
          <w:rFonts w:ascii="Arial" w:hAnsi="Arial" w:cs="Arial"/>
          <w:sz w:val="20"/>
          <w:szCs w:val="20"/>
          <w:lang w:val="es-PE"/>
        </w:rPr>
        <w:t xml:space="preserve">Influencia del comercio electrónico en la internacionalización del sector asociativo de la provincia de El Oro. </w:t>
      </w:r>
      <w:r w:rsidRPr="00EE7D31">
        <w:rPr>
          <w:rFonts w:ascii="Arial" w:hAnsi="Arial" w:cs="Arial"/>
          <w:i/>
          <w:iCs/>
          <w:sz w:val="20"/>
          <w:szCs w:val="20"/>
          <w:lang w:val="en-US"/>
        </w:rPr>
        <w:t>European Scientific Journal ESJ, 2</w:t>
      </w:r>
      <w:r w:rsidRPr="00EE7D31">
        <w:rPr>
          <w:rFonts w:ascii="Arial" w:hAnsi="Arial" w:cs="Arial"/>
          <w:sz w:val="20"/>
          <w:szCs w:val="20"/>
          <w:lang w:val="en-US"/>
        </w:rPr>
        <w:t xml:space="preserve">. </w:t>
      </w:r>
      <w:r>
        <w:fldChar w:fldCharType="begin"/>
      </w:r>
      <w:r w:rsidRPr="00483A0D">
        <w:rPr>
          <w:lang w:val="en-US"/>
        </w:rPr>
        <w:instrText>HYPERLINK "https://doi.org/10.19044/esipreprint.2.2023.p77" \t "_new"</w:instrText>
      </w:r>
      <w:r>
        <w:fldChar w:fldCharType="separate"/>
      </w:r>
      <w:r w:rsidRPr="00EE7D31">
        <w:rPr>
          <w:rStyle w:val="Hipervnculo"/>
          <w:rFonts w:ascii="Arial" w:hAnsi="Arial" w:cs="Arial"/>
          <w:sz w:val="20"/>
          <w:szCs w:val="20"/>
          <w:lang w:val="en-US"/>
        </w:rPr>
        <w:t>https://doi.org/10.19044/esipreprint.2.2023.p77</w:t>
      </w:r>
      <w:r>
        <w:fldChar w:fldCharType="end"/>
      </w:r>
    </w:p>
    <w:p w14:paraId="6F008386" w14:textId="01C2A3A5" w:rsidR="00D54485" w:rsidRPr="00EE7D31" w:rsidRDefault="00794ED5" w:rsidP="00D54485">
      <w:pPr>
        <w:spacing w:after="0" w:line="240" w:lineRule="auto"/>
        <w:ind w:left="709" w:hanging="709"/>
        <w:jc w:val="both"/>
        <w:rPr>
          <w:rFonts w:ascii="Arial" w:hAnsi="Arial" w:cs="Arial"/>
          <w:sz w:val="20"/>
          <w:szCs w:val="20"/>
          <w:lang w:val="en-US"/>
        </w:rPr>
      </w:pPr>
      <w:proofErr w:type="spellStart"/>
      <w:r w:rsidRPr="00EE7D31">
        <w:rPr>
          <w:rFonts w:ascii="Arial" w:hAnsi="Arial" w:cs="Arial"/>
          <w:sz w:val="20"/>
          <w:szCs w:val="20"/>
          <w:lang w:val="en-US"/>
        </w:rPr>
        <w:t>Zhuckovskaya</w:t>
      </w:r>
      <w:proofErr w:type="spellEnd"/>
      <w:r w:rsidRPr="00EE7D31">
        <w:rPr>
          <w:rFonts w:ascii="Arial" w:hAnsi="Arial" w:cs="Arial"/>
          <w:sz w:val="20"/>
          <w:szCs w:val="20"/>
          <w:lang w:val="en-US"/>
        </w:rPr>
        <w:t>, I</w:t>
      </w:r>
      <w:r w:rsidR="00D54485" w:rsidRPr="00EE7D31">
        <w:rPr>
          <w:rFonts w:ascii="Arial" w:hAnsi="Arial" w:cs="Arial"/>
          <w:sz w:val="20"/>
          <w:szCs w:val="20"/>
          <w:lang w:val="en-US"/>
        </w:rPr>
        <w:t>.</w:t>
      </w:r>
      <w:r w:rsidRPr="00EE7D31">
        <w:rPr>
          <w:rFonts w:ascii="Arial" w:hAnsi="Arial" w:cs="Arial"/>
          <w:sz w:val="20"/>
          <w:szCs w:val="20"/>
          <w:lang w:val="en-US"/>
        </w:rPr>
        <w:t xml:space="preserve">, </w:t>
      </w:r>
      <w:proofErr w:type="spellStart"/>
      <w:r w:rsidRPr="00EE7D31">
        <w:rPr>
          <w:rFonts w:ascii="Arial" w:hAnsi="Arial" w:cs="Arial"/>
          <w:sz w:val="20"/>
          <w:szCs w:val="20"/>
          <w:lang w:val="en-US"/>
        </w:rPr>
        <w:t>Yares</w:t>
      </w:r>
      <w:proofErr w:type="spellEnd"/>
      <w:r w:rsidRPr="00EE7D31">
        <w:rPr>
          <w:rFonts w:ascii="Arial" w:hAnsi="Arial" w:cs="Arial"/>
          <w:sz w:val="20"/>
          <w:szCs w:val="20"/>
          <w:lang w:val="en-US"/>
        </w:rPr>
        <w:t xml:space="preserve">, O., &amp; Krasnova, M. (2024). Acceleration of digitalization of trade during the pandemic: Moving toward trade 4.0. En </w:t>
      </w:r>
      <w:r w:rsidRPr="00EE7D31">
        <w:rPr>
          <w:rFonts w:ascii="Arial" w:hAnsi="Arial" w:cs="Arial"/>
          <w:i/>
          <w:iCs/>
          <w:sz w:val="20"/>
          <w:szCs w:val="20"/>
          <w:lang w:val="en-US"/>
        </w:rPr>
        <w:t>Advanced Series in Management</w:t>
      </w:r>
      <w:r w:rsidRPr="00EE7D31">
        <w:rPr>
          <w:rFonts w:ascii="Arial" w:hAnsi="Arial" w:cs="Arial"/>
          <w:sz w:val="20"/>
          <w:szCs w:val="20"/>
          <w:lang w:val="en-US"/>
        </w:rPr>
        <w:t xml:space="preserve"> (pp. 15-22). </w:t>
      </w:r>
      <w:hyperlink r:id="rId42" w:tgtFrame="_new" w:history="1">
        <w:r w:rsidRPr="00EE7D31">
          <w:rPr>
            <w:rStyle w:val="Hipervnculo"/>
            <w:rFonts w:ascii="Arial" w:hAnsi="Arial" w:cs="Arial"/>
            <w:sz w:val="20"/>
            <w:szCs w:val="20"/>
            <w:lang w:val="en-US"/>
          </w:rPr>
          <w:t>https://doi.org/10.1108/s1877-63612024000033b003</w:t>
        </w:r>
      </w:hyperlink>
    </w:p>
    <w:sectPr w:rsidR="00D54485" w:rsidRPr="00EE7D31" w:rsidSect="00627E06">
      <w:footerReference w:type="default" r:id="rId43"/>
      <w:footerReference w:type="first" r:id="rId44"/>
      <w:pgSz w:w="12240" w:h="15840"/>
      <w:pgMar w:top="1418" w:right="1134" w:bottom="1418"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F4E5C" w14:textId="77777777" w:rsidR="00563602" w:rsidRDefault="00563602" w:rsidP="00683E7D">
      <w:pPr>
        <w:spacing w:after="0" w:line="240" w:lineRule="auto"/>
      </w:pPr>
      <w:r>
        <w:separator/>
      </w:r>
    </w:p>
  </w:endnote>
  <w:endnote w:type="continuationSeparator" w:id="0">
    <w:p w14:paraId="2C174BBA" w14:textId="77777777" w:rsidR="00563602" w:rsidRDefault="00563602" w:rsidP="00683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rompt">
    <w:charset w:val="DE"/>
    <w:family w:val="auto"/>
    <w:pitch w:val="variable"/>
    <w:sig w:usb0="21000007" w:usb1="00000001" w:usb2="00000000" w:usb3="00000000" w:csb0="00010193" w:csb1="00000000"/>
  </w:font>
  <w:font w:name="Poppins Black">
    <w:charset w:val="00"/>
    <w:family w:val="auto"/>
    <w:pitch w:val="variable"/>
    <w:sig w:usb0="00008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F5A96" w14:textId="7789B4BC" w:rsidR="00627E06" w:rsidRPr="00FD2FEB" w:rsidRDefault="00FD2FEB" w:rsidP="00627E06">
    <w:pPr>
      <w:spacing w:after="0" w:line="240" w:lineRule="auto"/>
      <w:rPr>
        <w:rFonts w:ascii="Prompt" w:hAnsi="Prompt" w:cs="Prompt"/>
        <w:b/>
        <w:color w:val="1C4894"/>
        <w:sz w:val="16"/>
        <w:szCs w:val="16"/>
        <w:lang w:val="es-ES"/>
      </w:rPr>
    </w:pPr>
    <w:r>
      <w:rPr>
        <w:rFonts w:ascii="Prompt" w:hAnsi="Prompt" w:cs="Prompt"/>
        <w:color w:val="1C4894"/>
        <w:sz w:val="16"/>
        <w:szCs w:val="16"/>
      </w:rPr>
      <w:t>León, O.,</w:t>
    </w:r>
    <w:r w:rsidR="00B07108">
      <w:rPr>
        <w:rFonts w:ascii="Prompt" w:hAnsi="Prompt" w:cs="Prompt"/>
        <w:color w:val="1C4894"/>
        <w:sz w:val="16"/>
        <w:szCs w:val="16"/>
      </w:rPr>
      <w:t xml:space="preserve"> </w:t>
    </w:r>
    <w:r>
      <w:rPr>
        <w:rFonts w:ascii="Prompt" w:hAnsi="Prompt" w:cs="Prompt"/>
        <w:color w:val="1C4894"/>
        <w:sz w:val="16"/>
        <w:szCs w:val="16"/>
        <w:lang w:val="es-ES"/>
      </w:rPr>
      <w:t>Rojas</w:t>
    </w:r>
    <w:r w:rsidR="00B07108">
      <w:rPr>
        <w:rFonts w:ascii="Prompt" w:hAnsi="Prompt" w:cs="Prompt"/>
        <w:color w:val="1C4894"/>
        <w:sz w:val="16"/>
        <w:szCs w:val="16"/>
        <w:lang w:val="es-ES"/>
      </w:rPr>
      <w:t xml:space="preserve">, </w:t>
    </w:r>
    <w:r>
      <w:rPr>
        <w:rFonts w:ascii="Prompt" w:hAnsi="Prompt" w:cs="Prompt"/>
        <w:color w:val="1C4894"/>
        <w:sz w:val="16"/>
        <w:szCs w:val="16"/>
        <w:lang w:val="es-ES"/>
      </w:rPr>
      <w:t>V</w:t>
    </w:r>
    <w:r w:rsidR="00B07108">
      <w:rPr>
        <w:rFonts w:ascii="Prompt" w:hAnsi="Prompt" w:cs="Prompt"/>
        <w:color w:val="1C4894"/>
        <w:sz w:val="16"/>
        <w:szCs w:val="16"/>
        <w:lang w:val="es-ES"/>
      </w:rPr>
      <w:t>.,</w:t>
    </w:r>
    <w:r>
      <w:rPr>
        <w:rFonts w:ascii="Prompt" w:hAnsi="Prompt" w:cs="Prompt"/>
        <w:color w:val="1C4894"/>
        <w:sz w:val="16"/>
        <w:szCs w:val="16"/>
        <w:lang w:val="es-ES"/>
      </w:rPr>
      <w:t xml:space="preserve"> Ríos, K.,</w:t>
    </w:r>
    <w:r w:rsidR="00B07108">
      <w:rPr>
        <w:rFonts w:ascii="Prompt" w:hAnsi="Prompt" w:cs="Prompt"/>
        <w:color w:val="1C4894"/>
        <w:sz w:val="16"/>
        <w:szCs w:val="16"/>
        <w:lang w:val="es-ES"/>
      </w:rPr>
      <w:t xml:space="preserve"> &amp; </w:t>
    </w:r>
    <w:r w:rsidRPr="00FD2FEB">
      <w:rPr>
        <w:rFonts w:ascii="Prompt" w:hAnsi="Prompt" w:cs="Prompt"/>
        <w:bCs/>
        <w:color w:val="1C4894"/>
        <w:sz w:val="16"/>
        <w:szCs w:val="16"/>
        <w:lang w:val="es-PE"/>
      </w:rPr>
      <w:t>Ruiz</w:t>
    </w:r>
    <w:r w:rsidR="00B07108">
      <w:rPr>
        <w:rFonts w:ascii="Prompt" w:hAnsi="Prompt" w:cs="Prompt"/>
        <w:color w:val="1C4894"/>
        <w:sz w:val="16"/>
        <w:szCs w:val="16"/>
        <w:lang w:val="es-ES"/>
      </w:rPr>
      <w:t xml:space="preserve">, </w:t>
    </w:r>
    <w:r>
      <w:rPr>
        <w:rFonts w:ascii="Prompt" w:hAnsi="Prompt" w:cs="Prompt"/>
        <w:color w:val="1C4894"/>
        <w:sz w:val="16"/>
        <w:szCs w:val="16"/>
        <w:lang w:val="es-ES"/>
      </w:rPr>
      <w:t>G</w:t>
    </w:r>
    <w:r w:rsidR="00B07108">
      <w:rPr>
        <w:rFonts w:ascii="Prompt" w:hAnsi="Prompt" w:cs="Prompt"/>
        <w:color w:val="1C4894"/>
        <w:sz w:val="16"/>
        <w:szCs w:val="16"/>
        <w:lang w:val="es-ES"/>
      </w:rPr>
      <w:t>.</w:t>
    </w:r>
    <w:r w:rsidR="00B07108" w:rsidRPr="00B07108">
      <w:rPr>
        <w:rFonts w:ascii="Prompt" w:hAnsi="Prompt" w:cs="Prompt"/>
        <w:color w:val="1C4894"/>
        <w:sz w:val="16"/>
        <w:szCs w:val="16"/>
      </w:rPr>
      <w:t xml:space="preserve"> </w:t>
    </w:r>
    <w:r w:rsidR="00627E06" w:rsidRPr="00627E06">
      <w:rPr>
        <w:rFonts w:ascii="Prompt" w:hAnsi="Prompt" w:cs="Prompt"/>
        <w:color w:val="1C4894"/>
        <w:sz w:val="16"/>
        <w:szCs w:val="16"/>
      </w:rPr>
      <w:t xml:space="preserve">(2025).  </w:t>
    </w:r>
    <w:r w:rsidRPr="00FD2FEB">
      <w:rPr>
        <w:rFonts w:ascii="Prompt" w:hAnsi="Prompt" w:cs="Prompt"/>
        <w:bCs/>
        <w:color w:val="1C4894"/>
        <w:sz w:val="16"/>
        <w:szCs w:val="16"/>
        <w:lang w:val="es-ES"/>
      </w:rPr>
      <w:t>Impacto del comercio electrónico en la competitividad de las PYMES: Factores clave y barreras tecnológicas</w:t>
    </w:r>
    <w:r>
      <w:rPr>
        <w:rFonts w:ascii="Prompt" w:hAnsi="Prompt" w:cs="Prompt"/>
        <w:b/>
        <w:color w:val="1C4894"/>
        <w:sz w:val="16"/>
        <w:szCs w:val="16"/>
        <w:lang w:val="es-ES"/>
      </w:rPr>
      <w:t xml:space="preserve">. </w:t>
    </w:r>
    <w:r w:rsidR="00627E06" w:rsidRPr="00627E06">
      <w:rPr>
        <w:rFonts w:ascii="Prompt" w:hAnsi="Prompt" w:cs="Prompt"/>
        <w:i/>
        <w:iCs/>
        <w:color w:val="1C4894"/>
        <w:sz w:val="16"/>
        <w:szCs w:val="16"/>
      </w:rPr>
      <w:t>Revista InveCom, 5</w:t>
    </w:r>
    <w:r w:rsidR="00627E06" w:rsidRPr="00627E06">
      <w:rPr>
        <w:rFonts w:ascii="Prompt" w:hAnsi="Prompt" w:cs="Prompt"/>
        <w:color w:val="1C4894"/>
        <w:sz w:val="16"/>
        <w:szCs w:val="16"/>
      </w:rPr>
      <w:t>(</w:t>
    </w:r>
    <w:r w:rsidR="00483A0D">
      <w:rPr>
        <w:rFonts w:ascii="Prompt" w:hAnsi="Prompt" w:cs="Prompt"/>
        <w:color w:val="1C4894"/>
        <w:sz w:val="16"/>
        <w:szCs w:val="16"/>
      </w:rPr>
      <w:t>4</w:t>
    </w:r>
    <w:r w:rsidR="00627E06" w:rsidRPr="00627E06">
      <w:rPr>
        <w:rFonts w:ascii="Prompt" w:hAnsi="Prompt" w:cs="Prompt"/>
        <w:color w:val="1C4894"/>
        <w:sz w:val="16"/>
        <w:szCs w:val="16"/>
      </w:rPr>
      <w:t xml:space="preserve">). </w:t>
    </w:r>
    <w:r w:rsidR="00483A0D">
      <w:rPr>
        <w:rFonts w:ascii="Prompt" w:hAnsi="Prompt" w:cs="Prompt"/>
        <w:color w:val="1C4894"/>
        <w:sz w:val="16"/>
        <w:szCs w:val="16"/>
      </w:rPr>
      <w:t xml:space="preserve">1-8. </w:t>
    </w:r>
  </w:p>
  <w:p w14:paraId="06731C10" w14:textId="77777777" w:rsidR="00683E7D" w:rsidRPr="002D2ADB" w:rsidRDefault="00A17E32" w:rsidP="00683E7D">
    <w:pPr>
      <w:pStyle w:val="Piedepgina"/>
      <w:jc w:val="right"/>
      <w:rPr>
        <w:rFonts w:ascii="Poppins Black" w:hAnsi="Poppins Black" w:cs="Poppins Black"/>
        <w:color w:val="FFFFFF"/>
        <w:sz w:val="40"/>
        <w:szCs w:val="40"/>
      </w:rPr>
    </w:pPr>
    <w:r>
      <w:rPr>
        <w:noProof/>
      </w:rPr>
      <mc:AlternateContent>
        <mc:Choice Requires="wps">
          <w:drawing>
            <wp:anchor distT="4294967295" distB="4294967295" distL="114300" distR="114300" simplePos="0" relativeHeight="251658240" behindDoc="0" locked="0" layoutInCell="1" allowOverlap="1" wp14:anchorId="7E44A63E" wp14:editId="2AAA913C">
              <wp:simplePos x="0" y="0"/>
              <wp:positionH relativeFrom="column">
                <wp:posOffset>10160</wp:posOffset>
              </wp:positionH>
              <wp:positionV relativeFrom="paragraph">
                <wp:posOffset>146684</wp:posOffset>
              </wp:positionV>
              <wp:extent cx="5975350" cy="0"/>
              <wp:effectExtent l="0" t="0" r="0" b="0"/>
              <wp:wrapNone/>
              <wp:docPr id="945310710"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350" cy="0"/>
                      </a:xfrm>
                      <a:prstGeom prst="line">
                        <a:avLst/>
                      </a:prstGeom>
                      <a:noFill/>
                      <a:ln w="19050" cap="flat" cmpd="sng" algn="ctr">
                        <a:solidFill>
                          <a:srgbClr val="19195D"/>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A2C6B0D" id="Conector recto 3"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pt,11.55pt" to="471.3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" strokecolor="#19195d" strokeweight="1.5pt">
              <v:stroke joinstyle="miter"/>
              <o:lock v:ext="edit" shapetype="f"/>
            </v:line>
          </w:pict>
        </mc:Fallback>
      </mc:AlternateContent>
    </w:r>
    <w:r>
      <w:rPr>
        <w:noProof/>
      </w:rPr>
      <mc:AlternateContent>
        <mc:Choice Requires="wps">
          <w:drawing>
            <wp:anchor distT="0" distB="0" distL="114300" distR="114300" simplePos="0" relativeHeight="251657216" behindDoc="1" locked="0" layoutInCell="1" allowOverlap="1" wp14:anchorId="6C92763F" wp14:editId="49CF4BB8">
              <wp:simplePos x="0" y="0"/>
              <wp:positionH relativeFrom="column">
                <wp:posOffset>6081395</wp:posOffset>
              </wp:positionH>
              <wp:positionV relativeFrom="paragraph">
                <wp:posOffset>5080</wp:posOffset>
              </wp:positionV>
              <wp:extent cx="327025" cy="271145"/>
              <wp:effectExtent l="0" t="0" r="0" b="0"/>
              <wp:wrapNone/>
              <wp:docPr id="342000707" name="Rectángulo: esquinas redondeada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7025" cy="271145"/>
                      </a:xfrm>
                      <a:prstGeom prst="roundRect">
                        <a:avLst/>
                      </a:prstGeom>
                      <a:solidFill>
                        <a:srgbClr val="0D1A46"/>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8FFF36" id="Rectángulo: esquinas redondeadas 1" o:spid="_x0000_s1026" style="position:absolute;margin-left:478.85pt;margin-top:.4pt;width:25.75pt;height:2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" fillcolor="#0d1a46" strokecolor="#172c51" strokeweight="1pt">
              <v:stroke joinstyle="miter"/>
              <v:path arrowok="t"/>
            </v:roundrect>
          </w:pict>
        </mc:Fallback>
      </mc:AlternateContent>
    </w:r>
    <w:r w:rsidR="00683E7D" w:rsidRPr="002D2ADB">
      <w:rPr>
        <w:rFonts w:ascii="Prompt" w:hAnsi="Prompt" w:cs="Prompt"/>
        <w:color w:val="FFFFFF"/>
        <w:sz w:val="28"/>
        <w:szCs w:val="28"/>
      </w:rPr>
      <w:fldChar w:fldCharType="begin"/>
    </w:r>
    <w:r w:rsidR="00683E7D" w:rsidRPr="002D2ADB">
      <w:rPr>
        <w:rFonts w:ascii="Prompt" w:hAnsi="Prompt" w:cs="Prompt"/>
        <w:color w:val="FFFFFF"/>
        <w:sz w:val="28"/>
        <w:szCs w:val="28"/>
      </w:rPr>
      <w:instrText>PAGE   \* MERGEFORMAT</w:instrText>
    </w:r>
    <w:r w:rsidR="00683E7D" w:rsidRPr="002D2ADB">
      <w:rPr>
        <w:rFonts w:ascii="Prompt" w:hAnsi="Prompt" w:cs="Prompt"/>
        <w:color w:val="FFFFFF"/>
        <w:sz w:val="28"/>
        <w:szCs w:val="28"/>
      </w:rPr>
      <w:fldChar w:fldCharType="separate"/>
    </w:r>
    <w:r w:rsidR="00683E7D" w:rsidRPr="002D2ADB">
      <w:rPr>
        <w:rFonts w:ascii="Prompt" w:hAnsi="Prompt" w:cs="Prompt"/>
        <w:color w:val="FFFFFF"/>
        <w:sz w:val="28"/>
        <w:szCs w:val="28"/>
        <w:lang w:val="es-ES"/>
      </w:rPr>
      <w:t>2</w:t>
    </w:r>
    <w:r w:rsidR="00683E7D" w:rsidRPr="002D2ADB">
      <w:rPr>
        <w:rFonts w:ascii="Prompt" w:hAnsi="Prompt" w:cs="Prompt"/>
        <w:color w:val="FFFFFF"/>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31AC7" w14:textId="77777777" w:rsidR="00A85212" w:rsidRDefault="00A85212">
    <w:pPr>
      <w:pStyle w:val="Piedepgina"/>
      <w:jc w:val="right"/>
    </w:pPr>
  </w:p>
  <w:p w14:paraId="322707F4" w14:textId="77777777" w:rsidR="00683E7D" w:rsidRDefault="00683E7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22A31" w14:textId="77777777" w:rsidR="00563602" w:rsidRDefault="00563602" w:rsidP="00683E7D">
      <w:pPr>
        <w:spacing w:after="0" w:line="240" w:lineRule="auto"/>
      </w:pPr>
      <w:r>
        <w:separator/>
      </w:r>
    </w:p>
  </w:footnote>
  <w:footnote w:type="continuationSeparator" w:id="0">
    <w:p w14:paraId="4B158A83" w14:textId="77777777" w:rsidR="00563602" w:rsidRDefault="00563602" w:rsidP="00683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71B0E"/>
    <w:multiLevelType w:val="hybridMultilevel"/>
    <w:tmpl w:val="4D34253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2E47BDA"/>
    <w:multiLevelType w:val="hybridMultilevel"/>
    <w:tmpl w:val="5668329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25A25E9A"/>
    <w:multiLevelType w:val="hybridMultilevel"/>
    <w:tmpl w:val="4D34253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C9F4E5C"/>
    <w:multiLevelType w:val="hybridMultilevel"/>
    <w:tmpl w:val="C3FEA01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70CE5027"/>
    <w:multiLevelType w:val="hybridMultilevel"/>
    <w:tmpl w:val="462EBEC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833689083">
    <w:abstractNumId w:val="0"/>
  </w:num>
  <w:num w:numId="2" w16cid:durableId="806047571">
    <w:abstractNumId w:val="2"/>
  </w:num>
  <w:num w:numId="3" w16cid:durableId="1443305670">
    <w:abstractNumId w:val="1"/>
  </w:num>
  <w:num w:numId="4" w16cid:durableId="101342563">
    <w:abstractNumId w:val="4"/>
  </w:num>
  <w:num w:numId="5" w16cid:durableId="1206154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385"/>
    <w:rsid w:val="000529D8"/>
    <w:rsid w:val="00053251"/>
    <w:rsid w:val="00083D90"/>
    <w:rsid w:val="000C1A2A"/>
    <w:rsid w:val="00111DD2"/>
    <w:rsid w:val="00133896"/>
    <w:rsid w:val="001443AC"/>
    <w:rsid w:val="001844A0"/>
    <w:rsid w:val="0026089A"/>
    <w:rsid w:val="00266D95"/>
    <w:rsid w:val="002775A4"/>
    <w:rsid w:val="00280FF4"/>
    <w:rsid w:val="002D2ADB"/>
    <w:rsid w:val="002E4A19"/>
    <w:rsid w:val="00382276"/>
    <w:rsid w:val="00382D16"/>
    <w:rsid w:val="0038356E"/>
    <w:rsid w:val="003A330E"/>
    <w:rsid w:val="003A5B1B"/>
    <w:rsid w:val="003B0184"/>
    <w:rsid w:val="003B162A"/>
    <w:rsid w:val="003C1726"/>
    <w:rsid w:val="00461AE1"/>
    <w:rsid w:val="00464628"/>
    <w:rsid w:val="00483A0D"/>
    <w:rsid w:val="00491C48"/>
    <w:rsid w:val="004B6686"/>
    <w:rsid w:val="004D4964"/>
    <w:rsid w:val="00563602"/>
    <w:rsid w:val="00570B3D"/>
    <w:rsid w:val="005863FC"/>
    <w:rsid w:val="005E7AC1"/>
    <w:rsid w:val="00615726"/>
    <w:rsid w:val="00620B13"/>
    <w:rsid w:val="00627E06"/>
    <w:rsid w:val="00642908"/>
    <w:rsid w:val="00660156"/>
    <w:rsid w:val="00681385"/>
    <w:rsid w:val="00681B14"/>
    <w:rsid w:val="00683E7D"/>
    <w:rsid w:val="0069668E"/>
    <w:rsid w:val="007150CB"/>
    <w:rsid w:val="0072257A"/>
    <w:rsid w:val="007323A6"/>
    <w:rsid w:val="00770F28"/>
    <w:rsid w:val="00772854"/>
    <w:rsid w:val="00794ED5"/>
    <w:rsid w:val="007A199B"/>
    <w:rsid w:val="007B0FCD"/>
    <w:rsid w:val="007B5C74"/>
    <w:rsid w:val="007D70FB"/>
    <w:rsid w:val="00802B39"/>
    <w:rsid w:val="008240A0"/>
    <w:rsid w:val="008479C3"/>
    <w:rsid w:val="0085611B"/>
    <w:rsid w:val="00860E7D"/>
    <w:rsid w:val="00876224"/>
    <w:rsid w:val="00881D78"/>
    <w:rsid w:val="009024DB"/>
    <w:rsid w:val="0092094D"/>
    <w:rsid w:val="0092428C"/>
    <w:rsid w:val="009447C3"/>
    <w:rsid w:val="0098556A"/>
    <w:rsid w:val="009B1897"/>
    <w:rsid w:val="009C1C68"/>
    <w:rsid w:val="009C663B"/>
    <w:rsid w:val="009D505C"/>
    <w:rsid w:val="009E00DD"/>
    <w:rsid w:val="009E2B49"/>
    <w:rsid w:val="00A17E32"/>
    <w:rsid w:val="00A4656D"/>
    <w:rsid w:val="00A8117F"/>
    <w:rsid w:val="00A85212"/>
    <w:rsid w:val="00A94A2C"/>
    <w:rsid w:val="00AA6236"/>
    <w:rsid w:val="00AB3C44"/>
    <w:rsid w:val="00AE25E2"/>
    <w:rsid w:val="00AF059A"/>
    <w:rsid w:val="00B01F07"/>
    <w:rsid w:val="00B07108"/>
    <w:rsid w:val="00B1415C"/>
    <w:rsid w:val="00B2525B"/>
    <w:rsid w:val="00B50DF0"/>
    <w:rsid w:val="00B51632"/>
    <w:rsid w:val="00B52C5E"/>
    <w:rsid w:val="00B56396"/>
    <w:rsid w:val="00B756B7"/>
    <w:rsid w:val="00BD65DF"/>
    <w:rsid w:val="00BF08EA"/>
    <w:rsid w:val="00BF337B"/>
    <w:rsid w:val="00BF421D"/>
    <w:rsid w:val="00C138D9"/>
    <w:rsid w:val="00C20E1A"/>
    <w:rsid w:val="00C464A0"/>
    <w:rsid w:val="00C65BA7"/>
    <w:rsid w:val="00CB40DD"/>
    <w:rsid w:val="00CC2434"/>
    <w:rsid w:val="00CE3323"/>
    <w:rsid w:val="00CF1F1C"/>
    <w:rsid w:val="00D43043"/>
    <w:rsid w:val="00D47DF0"/>
    <w:rsid w:val="00D54485"/>
    <w:rsid w:val="00D92C8C"/>
    <w:rsid w:val="00DE6601"/>
    <w:rsid w:val="00DF5151"/>
    <w:rsid w:val="00E14C58"/>
    <w:rsid w:val="00E271E2"/>
    <w:rsid w:val="00E707AD"/>
    <w:rsid w:val="00E82D70"/>
    <w:rsid w:val="00EA42AF"/>
    <w:rsid w:val="00EE7D31"/>
    <w:rsid w:val="00EF28BE"/>
    <w:rsid w:val="00EF7503"/>
    <w:rsid w:val="00F04A38"/>
    <w:rsid w:val="00F06856"/>
    <w:rsid w:val="00F579C2"/>
    <w:rsid w:val="00F65357"/>
    <w:rsid w:val="00F703DA"/>
    <w:rsid w:val="00F763D7"/>
    <w:rsid w:val="00F82EA4"/>
    <w:rsid w:val="00FA1EAD"/>
    <w:rsid w:val="00FD2FEB"/>
    <w:rsid w:val="00FF733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950EC9"/>
  <w15:chartTrackingRefBased/>
  <w15:docId w15:val="{7F2909F2-AEC1-4CBC-842C-53EBD0014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9D8"/>
    <w:pPr>
      <w:spacing w:after="160" w:line="259" w:lineRule="auto"/>
    </w:pPr>
    <w:rPr>
      <w:kern w:val="2"/>
      <w:sz w:val="22"/>
      <w:szCs w:val="22"/>
      <w:lang w:eastAsia="en-US"/>
    </w:rPr>
  </w:style>
  <w:style w:type="paragraph" w:styleId="Ttulo1">
    <w:name w:val="heading 1"/>
    <w:basedOn w:val="Normal"/>
    <w:next w:val="Normal"/>
    <w:link w:val="Ttulo1Car"/>
    <w:uiPriority w:val="9"/>
    <w:qFormat/>
    <w:rsid w:val="00461AE1"/>
    <w:pPr>
      <w:keepNext/>
      <w:keepLines/>
      <w:spacing w:before="240" w:after="0"/>
      <w:outlineLvl w:val="0"/>
    </w:pPr>
    <w:rPr>
      <w:rFonts w:ascii="Calibri Light" w:eastAsia="Times New Roman" w:hAnsi="Calibri Light"/>
      <w:color w:val="2F5496"/>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2E4A19"/>
    <w:rPr>
      <w:rFonts w:eastAsia="Times New Roman"/>
      <w:sz w:val="22"/>
      <w:szCs w:val="22"/>
    </w:rPr>
  </w:style>
  <w:style w:type="character" w:customStyle="1" w:styleId="SinespaciadoCar">
    <w:name w:val="Sin espaciado Car"/>
    <w:link w:val="Sinespaciado"/>
    <w:uiPriority w:val="1"/>
    <w:rsid w:val="002E4A19"/>
    <w:rPr>
      <w:rFonts w:eastAsia="Times New Roman"/>
      <w:kern w:val="0"/>
      <w:lang w:eastAsia="es-CO"/>
    </w:rPr>
  </w:style>
  <w:style w:type="character" w:customStyle="1" w:styleId="Ttulo1Car">
    <w:name w:val="Título 1 Car"/>
    <w:link w:val="Ttulo1"/>
    <w:uiPriority w:val="9"/>
    <w:rsid w:val="00461AE1"/>
    <w:rPr>
      <w:rFonts w:ascii="Calibri Light" w:eastAsia="Times New Roman" w:hAnsi="Calibri Light" w:cs="Times New Roman"/>
      <w:color w:val="2F5496"/>
      <w:sz w:val="32"/>
      <w:szCs w:val="32"/>
    </w:rPr>
  </w:style>
  <w:style w:type="paragraph" w:styleId="TtuloTDC">
    <w:name w:val="TOC Heading"/>
    <w:basedOn w:val="Ttulo1"/>
    <w:next w:val="Normal"/>
    <w:uiPriority w:val="39"/>
    <w:unhideWhenUsed/>
    <w:qFormat/>
    <w:rsid w:val="00461AE1"/>
    <w:pPr>
      <w:outlineLvl w:val="9"/>
    </w:pPr>
    <w:rPr>
      <w:kern w:val="0"/>
      <w:lang w:eastAsia="es-CO"/>
    </w:rPr>
  </w:style>
  <w:style w:type="character" w:styleId="Hipervnculo">
    <w:name w:val="Hyperlink"/>
    <w:uiPriority w:val="99"/>
    <w:unhideWhenUsed/>
    <w:rsid w:val="00620B13"/>
    <w:rPr>
      <w:color w:val="0563C1"/>
      <w:u w:val="single"/>
    </w:rPr>
  </w:style>
  <w:style w:type="character" w:styleId="Mencinsinresolver">
    <w:name w:val="Unresolved Mention"/>
    <w:uiPriority w:val="99"/>
    <w:semiHidden/>
    <w:unhideWhenUsed/>
    <w:rsid w:val="00620B13"/>
    <w:rPr>
      <w:color w:val="605E5C"/>
      <w:shd w:val="clear" w:color="auto" w:fill="E1DFDD"/>
    </w:rPr>
  </w:style>
  <w:style w:type="paragraph" w:styleId="Encabezado">
    <w:name w:val="header"/>
    <w:basedOn w:val="Normal"/>
    <w:link w:val="EncabezadoCar"/>
    <w:uiPriority w:val="99"/>
    <w:unhideWhenUsed/>
    <w:rsid w:val="00683E7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83E7D"/>
  </w:style>
  <w:style w:type="paragraph" w:styleId="Piedepgina">
    <w:name w:val="footer"/>
    <w:basedOn w:val="Normal"/>
    <w:link w:val="PiedepginaCar"/>
    <w:uiPriority w:val="99"/>
    <w:unhideWhenUsed/>
    <w:rsid w:val="00683E7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83E7D"/>
  </w:style>
  <w:style w:type="character" w:styleId="Hipervnculovisitado">
    <w:name w:val="FollowedHyperlink"/>
    <w:uiPriority w:val="99"/>
    <w:semiHidden/>
    <w:unhideWhenUsed/>
    <w:rsid w:val="00382D16"/>
    <w:rPr>
      <w:color w:val="954F72"/>
      <w:u w:val="single"/>
    </w:rPr>
  </w:style>
  <w:style w:type="table" w:styleId="Tablaconcuadrcula">
    <w:name w:val="Table Grid"/>
    <w:basedOn w:val="Tablanormal"/>
    <w:uiPriority w:val="39"/>
    <w:rsid w:val="00A465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B07108"/>
    <w:rPr>
      <w:sz w:val="16"/>
      <w:szCs w:val="16"/>
    </w:rPr>
  </w:style>
  <w:style w:type="paragraph" w:styleId="Textocomentario">
    <w:name w:val="annotation text"/>
    <w:basedOn w:val="Normal"/>
    <w:link w:val="TextocomentarioCar"/>
    <w:uiPriority w:val="99"/>
    <w:unhideWhenUsed/>
    <w:rsid w:val="00B07108"/>
    <w:pPr>
      <w:spacing w:line="240" w:lineRule="auto"/>
    </w:pPr>
    <w:rPr>
      <w:sz w:val="20"/>
      <w:szCs w:val="20"/>
    </w:rPr>
  </w:style>
  <w:style w:type="character" w:customStyle="1" w:styleId="TextocomentarioCar">
    <w:name w:val="Texto comentario Car"/>
    <w:basedOn w:val="Fuentedeprrafopredeter"/>
    <w:link w:val="Textocomentario"/>
    <w:uiPriority w:val="99"/>
    <w:rsid w:val="00B07108"/>
    <w:rPr>
      <w:kern w:val="2"/>
      <w:lang w:eastAsia="en-US"/>
    </w:rPr>
  </w:style>
  <w:style w:type="paragraph" w:styleId="Asuntodelcomentario">
    <w:name w:val="annotation subject"/>
    <w:basedOn w:val="Textocomentario"/>
    <w:next w:val="Textocomentario"/>
    <w:link w:val="AsuntodelcomentarioCar"/>
    <w:uiPriority w:val="99"/>
    <w:semiHidden/>
    <w:unhideWhenUsed/>
    <w:rsid w:val="00B07108"/>
    <w:rPr>
      <w:b/>
      <w:bCs/>
    </w:rPr>
  </w:style>
  <w:style w:type="character" w:customStyle="1" w:styleId="AsuntodelcomentarioCar">
    <w:name w:val="Asunto del comentario Car"/>
    <w:basedOn w:val="TextocomentarioCar"/>
    <w:link w:val="Asuntodelcomentario"/>
    <w:uiPriority w:val="99"/>
    <w:semiHidden/>
    <w:rsid w:val="00B07108"/>
    <w:rPr>
      <w:b/>
      <w:bCs/>
      <w:kern w:val="2"/>
      <w:lang w:eastAsia="en-US"/>
    </w:rPr>
  </w:style>
  <w:style w:type="character" w:customStyle="1" w:styleId="anchor-text">
    <w:name w:val="anchor-text"/>
    <w:basedOn w:val="Fuentedeprrafopredeter"/>
    <w:rsid w:val="00266D95"/>
  </w:style>
  <w:style w:type="paragraph" w:styleId="Prrafodelista">
    <w:name w:val="List Paragraph"/>
    <w:basedOn w:val="Normal"/>
    <w:link w:val="PrrafodelistaCar"/>
    <w:uiPriority w:val="1"/>
    <w:qFormat/>
    <w:rsid w:val="00266D95"/>
    <w:pPr>
      <w:ind w:left="720"/>
      <w:contextualSpacing/>
    </w:pPr>
    <w:rPr>
      <w:rFonts w:cs="Calibri"/>
      <w:kern w:val="0"/>
      <w:lang w:val="es-ES"/>
    </w:rPr>
  </w:style>
  <w:style w:type="character" w:customStyle="1" w:styleId="PrrafodelistaCar">
    <w:name w:val="Párrafo de lista Car"/>
    <w:link w:val="Prrafodelista"/>
    <w:uiPriority w:val="1"/>
    <w:qFormat/>
    <w:locked/>
    <w:rsid w:val="000C1A2A"/>
    <w:rPr>
      <w:rFonts w:cs="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55325">
      <w:bodyDiv w:val="1"/>
      <w:marLeft w:val="0"/>
      <w:marRight w:val="0"/>
      <w:marTop w:val="0"/>
      <w:marBottom w:val="0"/>
      <w:divBdr>
        <w:top w:val="none" w:sz="0" w:space="0" w:color="auto"/>
        <w:left w:val="none" w:sz="0" w:space="0" w:color="auto"/>
        <w:bottom w:val="none" w:sz="0" w:space="0" w:color="auto"/>
        <w:right w:val="none" w:sz="0" w:space="0" w:color="auto"/>
      </w:divBdr>
      <w:divsChild>
        <w:div w:id="102699304">
          <w:marLeft w:val="0"/>
          <w:marRight w:val="0"/>
          <w:marTop w:val="0"/>
          <w:marBottom w:val="0"/>
          <w:divBdr>
            <w:top w:val="none" w:sz="0" w:space="0" w:color="auto"/>
            <w:left w:val="none" w:sz="0" w:space="0" w:color="auto"/>
            <w:bottom w:val="none" w:sz="0" w:space="0" w:color="auto"/>
            <w:right w:val="none" w:sz="0" w:space="0" w:color="auto"/>
          </w:divBdr>
        </w:div>
      </w:divsChild>
    </w:div>
    <w:div w:id="157889629">
      <w:bodyDiv w:val="1"/>
      <w:marLeft w:val="0"/>
      <w:marRight w:val="0"/>
      <w:marTop w:val="0"/>
      <w:marBottom w:val="0"/>
      <w:divBdr>
        <w:top w:val="none" w:sz="0" w:space="0" w:color="auto"/>
        <w:left w:val="none" w:sz="0" w:space="0" w:color="auto"/>
        <w:bottom w:val="none" w:sz="0" w:space="0" w:color="auto"/>
        <w:right w:val="none" w:sz="0" w:space="0" w:color="auto"/>
      </w:divBdr>
      <w:divsChild>
        <w:div w:id="1196121548">
          <w:marLeft w:val="0"/>
          <w:marRight w:val="0"/>
          <w:marTop w:val="0"/>
          <w:marBottom w:val="0"/>
          <w:divBdr>
            <w:top w:val="none" w:sz="0" w:space="0" w:color="auto"/>
            <w:left w:val="none" w:sz="0" w:space="0" w:color="auto"/>
            <w:bottom w:val="none" w:sz="0" w:space="0" w:color="auto"/>
            <w:right w:val="none" w:sz="0" w:space="0" w:color="auto"/>
          </w:divBdr>
          <w:divsChild>
            <w:div w:id="1988703554">
              <w:marLeft w:val="0"/>
              <w:marRight w:val="0"/>
              <w:marTop w:val="0"/>
              <w:marBottom w:val="0"/>
              <w:divBdr>
                <w:top w:val="none" w:sz="0" w:space="0" w:color="auto"/>
                <w:left w:val="none" w:sz="0" w:space="0" w:color="auto"/>
                <w:bottom w:val="none" w:sz="0" w:space="0" w:color="auto"/>
                <w:right w:val="none" w:sz="0" w:space="0" w:color="auto"/>
              </w:divBdr>
              <w:divsChild>
                <w:div w:id="1594241361">
                  <w:marLeft w:val="0"/>
                  <w:marRight w:val="0"/>
                  <w:marTop w:val="0"/>
                  <w:marBottom w:val="0"/>
                  <w:divBdr>
                    <w:top w:val="none" w:sz="0" w:space="0" w:color="auto"/>
                    <w:left w:val="none" w:sz="0" w:space="0" w:color="auto"/>
                    <w:bottom w:val="none" w:sz="0" w:space="0" w:color="auto"/>
                    <w:right w:val="none" w:sz="0" w:space="0" w:color="auto"/>
                  </w:divBdr>
                  <w:divsChild>
                    <w:div w:id="737555936">
                      <w:marLeft w:val="0"/>
                      <w:marRight w:val="0"/>
                      <w:marTop w:val="0"/>
                      <w:marBottom w:val="0"/>
                      <w:divBdr>
                        <w:top w:val="none" w:sz="0" w:space="0" w:color="auto"/>
                        <w:left w:val="none" w:sz="0" w:space="0" w:color="auto"/>
                        <w:bottom w:val="none" w:sz="0" w:space="0" w:color="auto"/>
                        <w:right w:val="none" w:sz="0" w:space="0" w:color="auto"/>
                      </w:divBdr>
                      <w:divsChild>
                        <w:div w:id="48859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822893">
          <w:marLeft w:val="0"/>
          <w:marRight w:val="0"/>
          <w:marTop w:val="0"/>
          <w:marBottom w:val="0"/>
          <w:divBdr>
            <w:top w:val="none" w:sz="0" w:space="0" w:color="auto"/>
            <w:left w:val="none" w:sz="0" w:space="0" w:color="auto"/>
            <w:bottom w:val="none" w:sz="0" w:space="0" w:color="auto"/>
            <w:right w:val="none" w:sz="0" w:space="0" w:color="auto"/>
          </w:divBdr>
          <w:divsChild>
            <w:div w:id="1293900298">
              <w:marLeft w:val="0"/>
              <w:marRight w:val="0"/>
              <w:marTop w:val="0"/>
              <w:marBottom w:val="0"/>
              <w:divBdr>
                <w:top w:val="none" w:sz="0" w:space="0" w:color="auto"/>
                <w:left w:val="none" w:sz="0" w:space="0" w:color="auto"/>
                <w:bottom w:val="none" w:sz="0" w:space="0" w:color="auto"/>
                <w:right w:val="none" w:sz="0" w:space="0" w:color="auto"/>
              </w:divBdr>
              <w:divsChild>
                <w:div w:id="223105138">
                  <w:marLeft w:val="0"/>
                  <w:marRight w:val="0"/>
                  <w:marTop w:val="0"/>
                  <w:marBottom w:val="0"/>
                  <w:divBdr>
                    <w:top w:val="none" w:sz="0" w:space="0" w:color="auto"/>
                    <w:left w:val="none" w:sz="0" w:space="0" w:color="auto"/>
                    <w:bottom w:val="none" w:sz="0" w:space="0" w:color="auto"/>
                    <w:right w:val="none" w:sz="0" w:space="0" w:color="auto"/>
                  </w:divBdr>
                  <w:divsChild>
                    <w:div w:id="1628662882">
                      <w:marLeft w:val="0"/>
                      <w:marRight w:val="0"/>
                      <w:marTop w:val="0"/>
                      <w:marBottom w:val="0"/>
                      <w:divBdr>
                        <w:top w:val="none" w:sz="0" w:space="0" w:color="auto"/>
                        <w:left w:val="none" w:sz="0" w:space="0" w:color="auto"/>
                        <w:bottom w:val="none" w:sz="0" w:space="0" w:color="auto"/>
                        <w:right w:val="none" w:sz="0" w:space="0" w:color="auto"/>
                      </w:divBdr>
                      <w:divsChild>
                        <w:div w:id="2065785528">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000429">
          <w:marLeft w:val="0"/>
          <w:marRight w:val="0"/>
          <w:marTop w:val="0"/>
          <w:marBottom w:val="0"/>
          <w:divBdr>
            <w:top w:val="none" w:sz="0" w:space="0" w:color="auto"/>
            <w:left w:val="none" w:sz="0" w:space="0" w:color="auto"/>
            <w:bottom w:val="none" w:sz="0" w:space="0" w:color="auto"/>
            <w:right w:val="none" w:sz="0" w:space="0" w:color="auto"/>
          </w:divBdr>
          <w:divsChild>
            <w:div w:id="840437458">
              <w:marLeft w:val="0"/>
              <w:marRight w:val="0"/>
              <w:marTop w:val="0"/>
              <w:marBottom w:val="0"/>
              <w:divBdr>
                <w:top w:val="none" w:sz="0" w:space="0" w:color="auto"/>
                <w:left w:val="none" w:sz="0" w:space="0" w:color="auto"/>
                <w:bottom w:val="none" w:sz="0" w:space="0" w:color="auto"/>
                <w:right w:val="none" w:sz="0" w:space="0" w:color="auto"/>
              </w:divBdr>
              <w:divsChild>
                <w:div w:id="95909117">
                  <w:marLeft w:val="0"/>
                  <w:marRight w:val="0"/>
                  <w:marTop w:val="0"/>
                  <w:marBottom w:val="150"/>
                  <w:divBdr>
                    <w:top w:val="none" w:sz="0" w:space="0" w:color="auto"/>
                    <w:left w:val="none" w:sz="0" w:space="0" w:color="auto"/>
                    <w:bottom w:val="none" w:sz="0" w:space="0" w:color="auto"/>
                    <w:right w:val="none" w:sz="0" w:space="0" w:color="auto"/>
                  </w:divBdr>
                  <w:divsChild>
                    <w:div w:id="277838073">
                      <w:marLeft w:val="0"/>
                      <w:marRight w:val="0"/>
                      <w:marTop w:val="0"/>
                      <w:marBottom w:val="0"/>
                      <w:divBdr>
                        <w:top w:val="none" w:sz="0" w:space="0" w:color="auto"/>
                        <w:left w:val="none" w:sz="0" w:space="0" w:color="auto"/>
                        <w:bottom w:val="none" w:sz="0" w:space="0" w:color="auto"/>
                        <w:right w:val="none" w:sz="0" w:space="0" w:color="auto"/>
                      </w:divBdr>
                    </w:div>
                  </w:divsChild>
                </w:div>
                <w:div w:id="867789919">
                  <w:marLeft w:val="0"/>
                  <w:marRight w:val="0"/>
                  <w:marTop w:val="75"/>
                  <w:marBottom w:val="0"/>
                  <w:divBdr>
                    <w:top w:val="none" w:sz="0" w:space="0" w:color="auto"/>
                    <w:left w:val="none" w:sz="0" w:space="0" w:color="auto"/>
                    <w:bottom w:val="none" w:sz="0" w:space="0" w:color="auto"/>
                    <w:right w:val="none" w:sz="0" w:space="0" w:color="auto"/>
                  </w:divBdr>
                  <w:divsChild>
                    <w:div w:id="2036348072">
                      <w:marLeft w:val="0"/>
                      <w:marRight w:val="0"/>
                      <w:marTop w:val="0"/>
                      <w:marBottom w:val="0"/>
                      <w:divBdr>
                        <w:top w:val="none" w:sz="0" w:space="0" w:color="auto"/>
                        <w:left w:val="none" w:sz="0" w:space="0" w:color="auto"/>
                        <w:bottom w:val="none" w:sz="0" w:space="0" w:color="auto"/>
                        <w:right w:val="none" w:sz="0" w:space="0" w:color="auto"/>
                      </w:divBdr>
                      <w:divsChild>
                        <w:div w:id="166982157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450592205">
      <w:bodyDiv w:val="1"/>
      <w:marLeft w:val="0"/>
      <w:marRight w:val="0"/>
      <w:marTop w:val="0"/>
      <w:marBottom w:val="0"/>
      <w:divBdr>
        <w:top w:val="none" w:sz="0" w:space="0" w:color="auto"/>
        <w:left w:val="none" w:sz="0" w:space="0" w:color="auto"/>
        <w:bottom w:val="none" w:sz="0" w:space="0" w:color="auto"/>
        <w:right w:val="none" w:sz="0" w:space="0" w:color="auto"/>
      </w:divBdr>
      <w:divsChild>
        <w:div w:id="2119829785">
          <w:marLeft w:val="0"/>
          <w:marRight w:val="0"/>
          <w:marTop w:val="0"/>
          <w:marBottom w:val="0"/>
          <w:divBdr>
            <w:top w:val="none" w:sz="0" w:space="0" w:color="auto"/>
            <w:left w:val="none" w:sz="0" w:space="0" w:color="auto"/>
            <w:bottom w:val="none" w:sz="0" w:space="0" w:color="auto"/>
            <w:right w:val="none" w:sz="0" w:space="0" w:color="auto"/>
          </w:divBdr>
        </w:div>
      </w:divsChild>
    </w:div>
    <w:div w:id="579752868">
      <w:bodyDiv w:val="1"/>
      <w:marLeft w:val="0"/>
      <w:marRight w:val="0"/>
      <w:marTop w:val="0"/>
      <w:marBottom w:val="0"/>
      <w:divBdr>
        <w:top w:val="none" w:sz="0" w:space="0" w:color="auto"/>
        <w:left w:val="none" w:sz="0" w:space="0" w:color="auto"/>
        <w:bottom w:val="none" w:sz="0" w:space="0" w:color="auto"/>
        <w:right w:val="none" w:sz="0" w:space="0" w:color="auto"/>
      </w:divBdr>
      <w:divsChild>
        <w:div w:id="1500926116">
          <w:marLeft w:val="0"/>
          <w:marRight w:val="0"/>
          <w:marTop w:val="0"/>
          <w:marBottom w:val="0"/>
          <w:divBdr>
            <w:top w:val="none" w:sz="0" w:space="0" w:color="auto"/>
            <w:left w:val="none" w:sz="0" w:space="0" w:color="auto"/>
            <w:bottom w:val="none" w:sz="0" w:space="0" w:color="auto"/>
            <w:right w:val="none" w:sz="0" w:space="0" w:color="auto"/>
          </w:divBdr>
          <w:divsChild>
            <w:div w:id="1367215544">
              <w:marLeft w:val="0"/>
              <w:marRight w:val="0"/>
              <w:marTop w:val="0"/>
              <w:marBottom w:val="0"/>
              <w:divBdr>
                <w:top w:val="none" w:sz="0" w:space="0" w:color="auto"/>
                <w:left w:val="none" w:sz="0" w:space="0" w:color="auto"/>
                <w:bottom w:val="none" w:sz="0" w:space="0" w:color="auto"/>
                <w:right w:val="none" w:sz="0" w:space="0" w:color="auto"/>
              </w:divBdr>
              <w:divsChild>
                <w:div w:id="1557472067">
                  <w:marLeft w:val="0"/>
                  <w:marRight w:val="0"/>
                  <w:marTop w:val="0"/>
                  <w:marBottom w:val="0"/>
                  <w:divBdr>
                    <w:top w:val="none" w:sz="0" w:space="0" w:color="auto"/>
                    <w:left w:val="none" w:sz="0" w:space="0" w:color="auto"/>
                    <w:bottom w:val="none" w:sz="0" w:space="0" w:color="auto"/>
                    <w:right w:val="none" w:sz="0" w:space="0" w:color="auto"/>
                  </w:divBdr>
                  <w:divsChild>
                    <w:div w:id="1709338347">
                      <w:marLeft w:val="0"/>
                      <w:marRight w:val="0"/>
                      <w:marTop w:val="0"/>
                      <w:marBottom w:val="0"/>
                      <w:divBdr>
                        <w:top w:val="none" w:sz="0" w:space="0" w:color="auto"/>
                        <w:left w:val="none" w:sz="0" w:space="0" w:color="auto"/>
                        <w:bottom w:val="none" w:sz="0" w:space="0" w:color="auto"/>
                        <w:right w:val="none" w:sz="0" w:space="0" w:color="auto"/>
                      </w:divBdr>
                      <w:divsChild>
                        <w:div w:id="131691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313221">
          <w:marLeft w:val="0"/>
          <w:marRight w:val="0"/>
          <w:marTop w:val="0"/>
          <w:marBottom w:val="0"/>
          <w:divBdr>
            <w:top w:val="none" w:sz="0" w:space="0" w:color="auto"/>
            <w:left w:val="none" w:sz="0" w:space="0" w:color="auto"/>
            <w:bottom w:val="none" w:sz="0" w:space="0" w:color="auto"/>
            <w:right w:val="none" w:sz="0" w:space="0" w:color="auto"/>
          </w:divBdr>
          <w:divsChild>
            <w:div w:id="1185708123">
              <w:marLeft w:val="0"/>
              <w:marRight w:val="0"/>
              <w:marTop w:val="0"/>
              <w:marBottom w:val="0"/>
              <w:divBdr>
                <w:top w:val="none" w:sz="0" w:space="0" w:color="auto"/>
                <w:left w:val="none" w:sz="0" w:space="0" w:color="auto"/>
                <w:bottom w:val="none" w:sz="0" w:space="0" w:color="auto"/>
                <w:right w:val="none" w:sz="0" w:space="0" w:color="auto"/>
              </w:divBdr>
              <w:divsChild>
                <w:div w:id="437258439">
                  <w:marLeft w:val="0"/>
                  <w:marRight w:val="0"/>
                  <w:marTop w:val="0"/>
                  <w:marBottom w:val="0"/>
                  <w:divBdr>
                    <w:top w:val="none" w:sz="0" w:space="0" w:color="auto"/>
                    <w:left w:val="none" w:sz="0" w:space="0" w:color="auto"/>
                    <w:bottom w:val="none" w:sz="0" w:space="0" w:color="auto"/>
                    <w:right w:val="none" w:sz="0" w:space="0" w:color="auto"/>
                  </w:divBdr>
                  <w:divsChild>
                    <w:div w:id="1868712642">
                      <w:marLeft w:val="0"/>
                      <w:marRight w:val="0"/>
                      <w:marTop w:val="0"/>
                      <w:marBottom w:val="0"/>
                      <w:divBdr>
                        <w:top w:val="none" w:sz="0" w:space="0" w:color="auto"/>
                        <w:left w:val="none" w:sz="0" w:space="0" w:color="auto"/>
                        <w:bottom w:val="none" w:sz="0" w:space="0" w:color="auto"/>
                        <w:right w:val="none" w:sz="0" w:space="0" w:color="auto"/>
                      </w:divBdr>
                      <w:divsChild>
                        <w:div w:id="1017728485">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37320">
          <w:marLeft w:val="0"/>
          <w:marRight w:val="0"/>
          <w:marTop w:val="0"/>
          <w:marBottom w:val="0"/>
          <w:divBdr>
            <w:top w:val="none" w:sz="0" w:space="0" w:color="auto"/>
            <w:left w:val="none" w:sz="0" w:space="0" w:color="auto"/>
            <w:bottom w:val="none" w:sz="0" w:space="0" w:color="auto"/>
            <w:right w:val="none" w:sz="0" w:space="0" w:color="auto"/>
          </w:divBdr>
          <w:divsChild>
            <w:div w:id="83310710">
              <w:marLeft w:val="0"/>
              <w:marRight w:val="0"/>
              <w:marTop w:val="0"/>
              <w:marBottom w:val="0"/>
              <w:divBdr>
                <w:top w:val="none" w:sz="0" w:space="0" w:color="auto"/>
                <w:left w:val="none" w:sz="0" w:space="0" w:color="auto"/>
                <w:bottom w:val="none" w:sz="0" w:space="0" w:color="auto"/>
                <w:right w:val="none" w:sz="0" w:space="0" w:color="auto"/>
              </w:divBdr>
              <w:divsChild>
                <w:div w:id="864171994">
                  <w:marLeft w:val="0"/>
                  <w:marRight w:val="0"/>
                  <w:marTop w:val="0"/>
                  <w:marBottom w:val="150"/>
                  <w:divBdr>
                    <w:top w:val="none" w:sz="0" w:space="0" w:color="auto"/>
                    <w:left w:val="none" w:sz="0" w:space="0" w:color="auto"/>
                    <w:bottom w:val="none" w:sz="0" w:space="0" w:color="auto"/>
                    <w:right w:val="none" w:sz="0" w:space="0" w:color="auto"/>
                  </w:divBdr>
                  <w:divsChild>
                    <w:div w:id="2064677504">
                      <w:marLeft w:val="0"/>
                      <w:marRight w:val="0"/>
                      <w:marTop w:val="0"/>
                      <w:marBottom w:val="0"/>
                      <w:divBdr>
                        <w:top w:val="none" w:sz="0" w:space="0" w:color="auto"/>
                        <w:left w:val="none" w:sz="0" w:space="0" w:color="auto"/>
                        <w:bottom w:val="none" w:sz="0" w:space="0" w:color="auto"/>
                        <w:right w:val="none" w:sz="0" w:space="0" w:color="auto"/>
                      </w:divBdr>
                    </w:div>
                  </w:divsChild>
                </w:div>
                <w:div w:id="1246650401">
                  <w:marLeft w:val="0"/>
                  <w:marRight w:val="0"/>
                  <w:marTop w:val="75"/>
                  <w:marBottom w:val="0"/>
                  <w:divBdr>
                    <w:top w:val="none" w:sz="0" w:space="0" w:color="auto"/>
                    <w:left w:val="none" w:sz="0" w:space="0" w:color="auto"/>
                    <w:bottom w:val="none" w:sz="0" w:space="0" w:color="auto"/>
                    <w:right w:val="none" w:sz="0" w:space="0" w:color="auto"/>
                  </w:divBdr>
                  <w:divsChild>
                    <w:div w:id="118231597">
                      <w:marLeft w:val="0"/>
                      <w:marRight w:val="0"/>
                      <w:marTop w:val="0"/>
                      <w:marBottom w:val="0"/>
                      <w:divBdr>
                        <w:top w:val="none" w:sz="0" w:space="0" w:color="auto"/>
                        <w:left w:val="none" w:sz="0" w:space="0" w:color="auto"/>
                        <w:bottom w:val="none" w:sz="0" w:space="0" w:color="auto"/>
                        <w:right w:val="none" w:sz="0" w:space="0" w:color="auto"/>
                      </w:divBdr>
                      <w:divsChild>
                        <w:div w:id="193458296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07131580">
      <w:bodyDiv w:val="1"/>
      <w:marLeft w:val="0"/>
      <w:marRight w:val="0"/>
      <w:marTop w:val="0"/>
      <w:marBottom w:val="0"/>
      <w:divBdr>
        <w:top w:val="none" w:sz="0" w:space="0" w:color="auto"/>
        <w:left w:val="none" w:sz="0" w:space="0" w:color="auto"/>
        <w:bottom w:val="none" w:sz="0" w:space="0" w:color="auto"/>
        <w:right w:val="none" w:sz="0" w:space="0" w:color="auto"/>
      </w:divBdr>
      <w:divsChild>
        <w:div w:id="1282375619">
          <w:marLeft w:val="0"/>
          <w:marRight w:val="0"/>
          <w:marTop w:val="0"/>
          <w:marBottom w:val="0"/>
          <w:divBdr>
            <w:top w:val="none" w:sz="0" w:space="0" w:color="auto"/>
            <w:left w:val="none" w:sz="0" w:space="0" w:color="auto"/>
            <w:bottom w:val="none" w:sz="0" w:space="0" w:color="auto"/>
            <w:right w:val="none" w:sz="0" w:space="0" w:color="auto"/>
          </w:divBdr>
        </w:div>
      </w:divsChild>
    </w:div>
    <w:div w:id="1635597430">
      <w:bodyDiv w:val="1"/>
      <w:marLeft w:val="0"/>
      <w:marRight w:val="0"/>
      <w:marTop w:val="0"/>
      <w:marBottom w:val="0"/>
      <w:divBdr>
        <w:top w:val="none" w:sz="0" w:space="0" w:color="auto"/>
        <w:left w:val="none" w:sz="0" w:space="0" w:color="auto"/>
        <w:bottom w:val="none" w:sz="0" w:space="0" w:color="auto"/>
        <w:right w:val="none" w:sz="0" w:space="0" w:color="auto"/>
      </w:divBdr>
      <w:divsChild>
        <w:div w:id="12976130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ios@unsa.edu.pe" TargetMode="External"/><Relationship Id="rId13" Type="http://schemas.openxmlformats.org/officeDocument/2006/relationships/hyperlink" Target="mailto:gruizvi01@ucvvirtual.edu.pe" TargetMode="External"/><Relationship Id="rId18" Type="http://schemas.openxmlformats.org/officeDocument/2006/relationships/hyperlink" Target="https://orcid.org/0000-0002-0189-278X" TargetMode="External"/><Relationship Id="rId26" Type="http://schemas.openxmlformats.org/officeDocument/2006/relationships/hyperlink" Target="http://scielo.sld.cu/pdf/rus/v12n2/2218-3620-rus-12-02-473.pdf" TargetMode="External"/><Relationship Id="rId39" Type="http://schemas.openxmlformats.org/officeDocument/2006/relationships/hyperlink" Target="https://doi.org/10.1016/j.sumneg.2016.02.008" TargetMode="External"/><Relationship Id="rId3" Type="http://schemas.openxmlformats.org/officeDocument/2006/relationships/styles" Target="styles.xml"/><Relationship Id="rId21" Type="http://schemas.openxmlformats.org/officeDocument/2006/relationships/hyperlink" Target="mailto:vrojasch1@ucvvirtual.edu.pe" TargetMode="External"/><Relationship Id="rId34" Type="http://schemas.openxmlformats.org/officeDocument/2006/relationships/hyperlink" Target="https://hdl.handle.net/20.500.12494/17138" TargetMode="External"/><Relationship Id="rId42" Type="http://schemas.openxmlformats.org/officeDocument/2006/relationships/hyperlink" Target="https://doi.org/10.1108/s1877-63612024000033b003" TargetMode="External"/><Relationship Id="rId7" Type="http://schemas.openxmlformats.org/officeDocument/2006/relationships/endnotes" Target="endnotes.xml"/><Relationship Id="rId12" Type="http://schemas.openxmlformats.org/officeDocument/2006/relationships/hyperlink" Target="https://orcid.org/0000-0001-9216-4456" TargetMode="External"/><Relationship Id="rId17" Type="http://schemas.openxmlformats.org/officeDocument/2006/relationships/hyperlink" Target="mailto:vrojasch1@ucvvirtual.edu.pe" TargetMode="External"/><Relationship Id="rId25" Type="http://schemas.openxmlformats.org/officeDocument/2006/relationships/hyperlink" Target="https://dialnet.unirioja.es/servlet/articulo?codigo=8597468" TargetMode="External"/><Relationship Id="rId33" Type="http://schemas.openxmlformats.org/officeDocument/2006/relationships/hyperlink" Target="https://doi.org/10.30545/academo.2023.jul-dic.9" TargetMode="External"/><Relationship Id="rId38" Type="http://schemas.openxmlformats.org/officeDocument/2006/relationships/hyperlink" Target="https://doi.org/10.22507/rli.v19n1a1"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orcid.org/0000-0003-4270-1027" TargetMode="External"/><Relationship Id="rId20" Type="http://schemas.openxmlformats.org/officeDocument/2006/relationships/hyperlink" Target="https://orcid.org/0000-0003-4270-1027" TargetMode="External"/><Relationship Id="rId29" Type="http://schemas.openxmlformats.org/officeDocument/2006/relationships/hyperlink" Target="https://eprints.ucm.es/42198/1/T38661.pdf" TargetMode="External"/><Relationship Id="rId41" Type="http://schemas.openxmlformats.org/officeDocument/2006/relationships/hyperlink" Target="https://alicia.concytec.gob.pe/vufind/Record/UTPD_1ee5bf629e4ed6f77f3508e0302f15b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ios@unsa.edu.pe" TargetMode="External"/><Relationship Id="rId24" Type="http://schemas.openxmlformats.org/officeDocument/2006/relationships/hyperlink" Target="https://hollyhartman.shinyapps.io/PRISMAFlowDiagram/" TargetMode="External"/><Relationship Id="rId32" Type="http://schemas.openxmlformats.org/officeDocument/2006/relationships/hyperlink" Target="https://doi.org/10.19053/01211048.2859" TargetMode="External"/><Relationship Id="rId37" Type="http://schemas.openxmlformats.org/officeDocument/2006/relationships/hyperlink" Target="https://doi.org/10.17013/risti.42.30-45" TargetMode="External"/><Relationship Id="rId40" Type="http://schemas.openxmlformats.org/officeDocument/2006/relationships/hyperlink" Target="https://doi.org/10.17162/riva.v7i1.1418"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oleonba@ucvvirtual.edu.pe" TargetMode="External"/><Relationship Id="rId23" Type="http://schemas.openxmlformats.org/officeDocument/2006/relationships/image" Target="media/image2.png"/><Relationship Id="rId28" Type="http://schemas.openxmlformats.org/officeDocument/2006/relationships/hyperlink" Target="https://doi.org/10.32870/mycp.v9i27.688" TargetMode="External"/><Relationship Id="rId36" Type="http://schemas.openxmlformats.org/officeDocument/2006/relationships/hyperlink" Target="https://doi.org/10.33262/cienciadigital.v7i2.2541" TargetMode="External"/><Relationship Id="rId10" Type="http://schemas.openxmlformats.org/officeDocument/2006/relationships/hyperlink" Target="mailto:gruizvi01@ucvvirtual.edu.pe" TargetMode="External"/><Relationship Id="rId19" Type="http://schemas.openxmlformats.org/officeDocument/2006/relationships/hyperlink" Target="mailto:oleonba@ucvvirtual.edu.pe" TargetMode="External"/><Relationship Id="rId31" Type="http://schemas.openxmlformats.org/officeDocument/2006/relationships/hyperlink" Target="https://doi.org/10.3389/fpsyg.2021.661503" TargetMode="External"/><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orcid.org/0000-0001-9216-4456" TargetMode="External"/><Relationship Id="rId14" Type="http://schemas.openxmlformats.org/officeDocument/2006/relationships/hyperlink" Target="https://orcid.org/0000-0002-0189-278X" TargetMode="External"/><Relationship Id="rId22" Type="http://schemas.openxmlformats.org/officeDocument/2006/relationships/image" Target="media/image1.png"/><Relationship Id="rId27" Type="http://schemas.openxmlformats.org/officeDocument/2006/relationships/hyperlink" Target="https://doi.org/10.53732/rccsociales/03.01.2021.49" TargetMode="External"/><Relationship Id="rId30" Type="http://schemas.openxmlformats.org/officeDocument/2006/relationships/hyperlink" Target="https://doi.org/10.18004/riics.2021.junio.04" TargetMode="External"/><Relationship Id="rId35" Type="http://schemas.openxmlformats.org/officeDocument/2006/relationships/hyperlink" Target="https://doi.org/10.25009/uj.v1i16.2579" TargetMode="External"/><Relationship Id="rId43"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HP\Downloads\plantillaenword2%20(2).do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Bar24</b:Tag>
    <b:SourceType>JournalArticle</b:SourceType>
    <b:Guid>{19167C63-39A5-4810-9D49-00BDD14C67F1}</b:Guid>
    <b:Author>
      <b:Author>
        <b:NameList>
          <b:Person>
            <b:Last>Barcia-Zambrano</b:Last>
            <b:First>I.</b:First>
          </b:Person>
        </b:NameList>
      </b:Author>
    </b:Author>
    <b:Title>La Influencia de la Globalización en la Contabilidad de Costos: Un Enfoque Cualitativo.</b:Title>
    <b:JournalName>Revista Científica Zambos</b:JournalName>
    <b:Year>2024</b:Year>
    <b:Pages>1-30.</b:Pages>
    <b:Volume>3</b:Volume>
    <b:Issue>2</b:Issue>
    <b:URL>https://revistas.unal.edu.co/index.php/dyna/article/view/114660</b:URL>
    <b:RefOrder>1</b:RefOrder>
  </b:Source>
  <b:Source>
    <b:Tag>God24</b:Tag>
    <b:SourceType>Art</b:SourceType>
    <b:Guid>{203CB944-CE1B-4394-8674-40AB11E3BA92}</b:Guid>
    <b:Author>
      <b:Author>
        <b:NameList>
          <b:Person>
            <b:Last>Godoy Romoleroux</b:Last>
            <b:First>N.</b:First>
            <b:Middle>A. (2024). El aporte de la inteligencia artificial en los procesos contables y financieros de la Empresa INCAFOE (Bachelor's thesis, Guayaquil: ULVR, 2024.).</b:Middle>
          </b:Person>
        </b:NameList>
      </b:Author>
      <b:Artist>
        <b:NameList>
          <b:Person>
            <b:Last>Godoy</b:Last>
            <b:First>N.</b:First>
          </b:Person>
        </b:NameList>
      </b:Artist>
    </b:Author>
    <b:Title>El aporte de la inteligencia artificial en los procesos contables y financieros de la Empresa INCAFOE</b:Title>
    <b:Year>2024</b:Year>
    <b:Institution>Universidad Laica Vicente Rocafuerte de Guayaquil</b:Institution>
    <b:RefOrder>2</b:RefOrder>
  </b:Source>
  <b:Source>
    <b:Tag>Leg24</b:Tag>
    <b:SourceType>Art</b:SourceType>
    <b:Guid>{8054F358-A26E-49DE-8E7E-5A4852EAFE3F}</b:Guid>
    <b:Author>
      <b:Artist>
        <b:NameList>
          <b:Person>
            <b:Last>Leguiza</b:Last>
            <b:First>C.</b:First>
          </b:Person>
        </b:NameList>
      </b:Artist>
    </b:Author>
    <b:Title>Inteligencia artificial: aplicada a los procesos contables.</b:Title>
    <b:Institution>Universidad Nacional de San Martín</b:Institution>
    <b:PublicationTitle>Contador Público Nacional</b:PublicationTitle>
    <b:Year>2024</b:Year>
    <b:URL>https://ri.unsam.edu.ar/bitstream/123456789/2597/1/TFPP%20EEYN%202024%20LCG.pdf</b:URL>
    <b:RefOrder>3</b:RefOrder>
  </b:Source>
  <b:Source>
    <b:Tag>Rod242</b:Tag>
    <b:SourceType>Art</b:SourceType>
    <b:Guid>{6FF15489-0031-4988-87F0-5D10D64DED8B}</b:Guid>
    <b:Author>
      <b:Artist>
        <b:NameList>
          <b:Person>
            <b:Last>Rodríguez</b:Last>
            <b:First>S.</b:First>
          </b:Person>
        </b:NameList>
      </b:Artist>
    </b:Author>
    <b:Title>La Inteligencia Artificial aplicada al área de recursos humanos: una aproximación al estado del arte de la cuestión.</b:Title>
    <b:Institution>Universidad EAFIT</b:Institution>
    <b:Year>2024</b:Year>
    <b:URL>https://repository.eafit.edu.co/items/1d63e6d7-61b2-4f0c-a333-0a8a30b366a9</b:URL>
    <b:RefOrder>4</b:RefOrder>
  </b:Source>
  <b:Source>
    <b:Tag>Sal241</b:Tag>
    <b:SourceType>JournalArticle</b:SourceType>
    <b:Guid>{A7B916DC-A2CC-4B09-959B-2D4EFF370787}</b:Guid>
    <b:Title>Inteligencia artificial en el desarrollo administrativo de la empresa moderna.</b:Title>
    <b:Author>
      <b:Author>
        <b:NameList>
          <b:Person>
            <b:Last>Salavarría</b:Last>
            <b:First>S.</b:First>
          </b:Person>
          <b:Person>
            <b:Last>Bazurto</b:Last>
            <b:First>S.</b:First>
          </b:Person>
        </b:NameList>
      </b:Author>
    </b:Author>
    <b:JournalName>Revista Científica Arbitrada Multidisciplinaria PENTACIENCIAS</b:JournalName>
    <b:Year>2024</b:Year>
    <b:Pages>264-282.</b:Pages>
    <b:Volume>6</b:Volume>
    <b:Issue>2</b:Issue>
    <b:DOI>10.59169/pentaciencias.v6i2.1046</b:DOI>
    <b:RefOrder>5</b:RefOrder>
  </b:Source>
  <b:Source>
    <b:Tag>Mon24</b:Tag>
    <b:SourceType>JournalArticle</b:SourceType>
    <b:Guid>{23C91F40-3C45-47EB-AE1F-013F46B3AA49}</b:Guid>
    <b:Author>
      <b:Author>
        <b:NameList>
          <b:Person>
            <b:Last>Montenegro</b:Last>
            <b:First>A.</b:First>
          </b:Person>
        </b:NameList>
      </b:Author>
    </b:Author>
    <b:Title>Inteligencia artificial como herramienta de gestión en la mejora de procesos en las MiPymes: caso ferretería Angie</b:Title>
    <b:JournalName>Universidad Estatal Península de Santa Elena</b:JournalName>
    <b:Year>2024</b:Year>
    <b:URL>https://repositorio.upse.edu.ec/handle/46000/10891</b:URL>
    <b:RefOrder>6</b:RefOrder>
  </b:Source>
  <b:Source>
    <b:Tag>Góm24</b:Tag>
    <b:SourceType>Book</b:SourceType>
    <b:Guid>{E2595DE4-4971-4BB3-A2FC-AF37A61D57A8}</b:Guid>
    <b:Title>Inteligencia artificial y cadena de suministro</b:Title>
    <b:Year>2024</b:Year>
    <b:Author>
      <b:Author>
        <b:NameList>
          <b:Person>
            <b:Last>Gómez</b:Last>
            <b:First>L.</b:First>
          </b:Person>
          <b:Person>
            <b:Last>Rodríguez</b:Last>
            <b:First>M.</b:First>
          </b:Person>
          <b:Person>
            <b:Last>Corral</b:Last>
            <b:First>Á.</b:First>
          </b:Person>
          <b:Person>
            <b:Last>Barrueco</b:Last>
            <b:First>L.</b:First>
          </b:Person>
          <b:Person>
            <b:Last>Ramos</b:Last>
            <b:First>E.</b:First>
          </b:Person>
          <b:Person>
            <b:Last>Andrés</b:Last>
            <b:First>C.</b:First>
          </b:Person>
        </b:NameList>
      </b:Author>
    </b:Author>
    <b:Publisher>Marge Books</b:Publisher>
    <b:LCID>en-US</b:LCID>
    <b:RefOrder>7</b:RefOrder>
  </b:Source>
  <b:Source>
    <b:Tag>Chá241</b:Tag>
    <b:SourceType>Art</b:SourceType>
    <b:Guid>{4420D3E8-9813-4A45-94F6-4D6E68FBFED1}</b:Guid>
    <b:Title>Gestión de la cadena de suministro y el desempeño organizacional</b:Title>
    <b:Year>2024</b:Year>
    <b:Author>
      <b:Artist>
        <b:NameList>
          <b:Person>
            <b:Last>Chávez</b:Last>
            <b:First>V.</b:First>
          </b:Person>
        </b:NameList>
      </b:Artist>
    </b:Author>
    <b:Institution>Guayaquil: ULVR</b:Institution>
    <b:URL>http://repositorio.ulvr.edu.ec/handle/44000/7465</b:URL>
    <b:RefOrder>8</b:RefOrder>
  </b:Source>
  <b:Source>
    <b:Tag>Her24</b:Tag>
    <b:SourceType>JournalArticle</b:SourceType>
    <b:Guid>{FCE013B8-9CBD-43BA-B1F0-65E2EB407A5A}</b:Guid>
    <b:Title>Inteligencia artificial y gestión documental jurídica en Gobiernos Autónomos Descentralizados.</b:Title>
    <b:Author>
      <b:Author>
        <b:NameList>
          <b:Person>
            <b:Last>Hernández-Sotomayor</b:Last>
            <b:First>G.</b:First>
          </b:Person>
          <b:Person>
            <b:Last>Moscoso-Parra</b:Last>
            <b:First>R.</b:First>
          </b:Person>
          <b:Person>
            <b:Last>Álvarez-Carrión</b:Last>
            <b:First>J.</b:First>
          </b:Person>
        </b:NameList>
      </b:Author>
    </b:Author>
    <b:JournalName>MQRInvestigar</b:JournalName>
    <b:Year>2024</b:Year>
    <b:Pages>5574-5595</b:Pages>
    <b:Volume>8</b:Volume>
    <b:Issue>3</b:Issue>
    <b:DOI>10.56048/MQR20225.8.3.2024.5574-5595</b:DOI>
    <b:LCID>en-US</b:LCID>
    <b:RefOrder>9</b:RefOrder>
  </b:Source>
  <b:Source>
    <b:Tag>Cor24</b:Tag>
    <b:SourceType>JournalArticle</b:SourceType>
    <b:Guid>{5ABB87D3-A545-47CE-979D-734A9F390535}</b:Guid>
    <b:Author>
      <b:Author>
        <b:NameList>
          <b:Person>
            <b:Last>Cornelio</b:Last>
            <b:First>O.</b:First>
          </b:Person>
          <b:Person>
            <b:Last>Rodríguez</b:Last>
            <b:First>A.</b:First>
          </b:Person>
          <b:Person>
            <b:Last>Álava</b:Last>
            <b:First>W.</b:First>
          </b:Person>
          <b:Person>
            <b:Last>Mora</b:Last>
            <b:First>P.</b:First>
          </b:Person>
          <b:Person>
            <b:Last>Mera</b:Last>
            <b:First>L.</b:First>
          </b:Person>
          <b:Person>
            <b:Last>Bravo</b:Last>
            <b:First>B.</b:First>
          </b:Person>
        </b:NameList>
      </b:Author>
    </b:Author>
    <b:Title>La Inteligencia Artificial: desafíos para la educación.</b:Title>
    <b:JournalName>Editorial Internacional Alema</b:JournalName>
    <b:Year>2024</b:Year>
    <b:URL>https://editorialalema.org/libros/index.php/alema/article/view/34</b:URL>
    <b:LCID>en-US</b:LCID>
    <b:RefOrder>10</b:RefOrder>
  </b:Source>
  <b:Source>
    <b:Tag>Fer21</b:Tag>
    <b:SourceType>JournalArticle</b:SourceType>
    <b:Guid>{AEE155C3-C333-4B25-AEE8-98409925E621}</b:Guid>
    <b:Author>
      <b:Author>
        <b:NameList>
          <b:Person>
            <b:Last>Ferrer-Dávalos</b:Last>
            <b:First>R.</b:First>
          </b:Person>
        </b:NameList>
      </b:Author>
    </b:Author>
    <b:Title>Adopción e impacto de las TIC en la gestión de microempresas.</b:Title>
    <b:JournalName>Revista científica en ciencias sociales</b:JournalName>
    <b:Year>2021</b:Year>
    <b:Pages>49-68</b:Pages>
    <b:Volume>3</b:Volume>
    <b:Issue>1</b:Issue>
    <b:DOI>10.53732/rccsociales/03.01.2021.49 </b:DOI>
    <b:RefOrder>11</b:RefOrder>
  </b:Source>
  <b:Source>
    <b:Tag>Mar241</b:Tag>
    <b:SourceType>JournalArticle</b:SourceType>
    <b:Guid>{60530006-9D71-4E4E-8421-A82A9EE7D76D}</b:Guid>
    <b:Author>
      <b:Author>
        <b:NameList>
          <b:Person>
            <b:Last>Martínez</b:Last>
            <b:First>K.</b:First>
          </b:Person>
          <b:Person>
            <b:Last>Rodríguez</b:Last>
            <b:First>J.</b:First>
            <b:Middle>A.</b:Middle>
          </b:Person>
          <b:Person>
            <b:Last>Renteria</b:Last>
            <b:First>A.</b:First>
          </b:Person>
        </b:NameList>
      </b:Author>
    </b:Author>
    <b:Title>DESAFÍOS ÉTICOS DE LA INTELIGENCIA ARTIFICIAL GENERATIVA EN LAS NUEVAS FORMAS ORGANIZACIONALES.</b:Title>
    <b:JournalName>Revista Digital de Tecnologías Informáticas y Sistemas</b:JournalName>
    <b:Year>2024</b:Year>
    <b:Pages>46-55</b:Pages>
    <b:Volume>8</b:Volume>
    <b:Issue>1</b:Issue>
    <b:DOI>10.61530/redtis.vol8.n1.2024.209</b:DOI>
    <b:LCID>en-US</b:LCID>
    <b:RefOrder>12</b:RefOrder>
  </b:Source>
  <b:Source>
    <b:Tag>Vél22</b:Tag>
    <b:SourceType>JournalArticle</b:SourceType>
    <b:Guid>{DDDB84B5-0D7A-4584-AC02-594C74B3CB22}</b:Guid>
    <b:Author>
      <b:Author>
        <b:NameList>
          <b:Person>
            <b:Last>Vélez</b:Last>
            <b:First>M.</b:First>
          </b:Person>
          <b:Person>
            <b:Last>Gómez</b:Last>
            <b:First>C.</b:First>
          </b:Person>
          <b:Person>
            <b:Last>Osorio</b:Last>
            <b:First>M.</b:First>
          </b:Person>
        </b:NameList>
      </b:Author>
    </b:Author>
    <b:Title>Conceptos fundamentales y uso responsable de la inteligencia artificial en el sector público. Informe 2.</b:Title>
    <b:JournalName>Scioteca</b:JournalName>
    <b:Year>2022</b:Year>
    <b:URL>https://scioteca.caf.com/handle/123456789/1921</b:URL>
    <b:LCID>en-US</b:LCID>
    <b:RefOrder>13</b:RefOrder>
  </b:Source>
  <b:Source>
    <b:Tag>Rep24</b:Tag>
    <b:SourceType>Art</b:SourceType>
    <b:Guid>{64D35199-C816-404E-A009-0EDB542E383D}</b:Guid>
    <b:Author>
      <b:Author>
        <b:NameList>
          <b:Person>
            <b:Last>Represa</b:Last>
            <b:First>C.</b:First>
          </b:Person>
        </b:NameList>
      </b:Author>
      <b:Artist>
        <b:NameList>
          <b:Person>
            <b:Last>Represa</b:Last>
            <b:First>C.</b:First>
          </b:Person>
        </b:NameList>
      </b:Artist>
    </b:Author>
    <b:Title>La inteligencia artificial desde la perspectiva del consumidor.</b:Title>
    <b:Year>2024</b:Year>
    <b:URL>https://uvadoc.uva.es/handle/10324/71585</b:URL>
    <b:Institution>Universidad de Valladolid</b:Institution>
    <b:PublicationTitle>Grado en Comercio</b:PublicationTitle>
    <b:RefOrder>14</b:RefOrder>
  </b:Source>
  <b:Source>
    <b:Tag>Mar191</b:Tag>
    <b:SourceType>JournalArticle</b:SourceType>
    <b:Guid>{6F3E82AE-7BDD-4FFD-A03A-0673E90A2C38}</b:Guid>
    <b:Author>
      <b:Artist>
        <b:NameList>
          <b:Person>
            <b:Last>Martínez</b:Last>
            <b:First>G.</b:First>
            <b:Middle>H. (2019). La sociedad como artefacto: Sistemas sociotécnicos, sociotecnologías y sociotécnicas. CTS: Revista iberoamericana de ciencia, tecnología y sociedad, 14(40), 267-295.</b:Middle>
          </b:Person>
        </b:NameList>
      </b:Artist>
      <b:Author>
        <b:NameList>
          <b:Person>
            <b:Last>Martínez</b:Last>
          </b:Person>
        </b:NameList>
      </b:Author>
    </b:Author>
    <b:Title>La sociedad como artefacto: Sistemas sociotécnicos, sociotecnologías y sociotécnicas.</b:Title>
    <b:JournalName>CTS: Revista iberoamericana de ciencia, tecnología y sociedad</b:JournalName>
    <b:Year>2019</b:Year>
    <b:Pages>267-295</b:Pages>
    <b:Volume>14</b:Volume>
    <b:Issue>40</b:Issue>
    <b:URL>https://dialnet.unirioja.es/servlet/articulo?codigo=6873902</b:URL>
    <b:RefOrder>15</b:RefOrder>
  </b:Source>
  <b:Source>
    <b:Tag>And23</b:Tag>
    <b:SourceType>JournalArticle</b:SourceType>
    <b:Guid>{B10A46DE-4529-4CFE-9012-702A595FFB78}</b:Guid>
    <b:Author>
      <b:Author>
        <b:NameList>
          <b:Person>
            <b:Last>Andrade</b:Last>
            <b:First>R.</b:First>
          </b:Person>
        </b:NameList>
      </b:Author>
    </b:Author>
    <b:Title>Impacto de la Inteligencia Artificial en la toma de decisiones financieras corporativas. </b:Title>
    <b:JournalName>Revista Ingenio global</b:JournalName>
    <b:Year>2023</b:Year>
    <b:Pages>46-54</b:Pages>
    <b:Volume>2</b:Volume>
    <b:Issue>1</b:Issue>
    <b:DOI>10.62943/rig.v2n1.2023.61</b:DOI>
    <b:RefOrder>16</b:RefOrder>
  </b:Source>
  <b:Source>
    <b:Tag>Pér241</b:Tag>
    <b:SourceType>JournalArticle</b:SourceType>
    <b:Guid>{073141B5-BE64-4385-9D46-D515AC7BF298}</b:Guid>
    <b:Author>
      <b:Author>
        <b:NameList>
          <b:Person>
            <b:Last>Pérez</b:Last>
            <b:First>E.</b:First>
          </b:Person>
          <b:Person>
            <b:Last>Toasa</b:Last>
            <b:First>R.</b:First>
          </b:Person>
          <b:Person>
            <b:Last>Morales</b:Last>
            <b:First>V.</b:First>
          </b:Person>
        </b:NameList>
      </b:Author>
    </b:Author>
    <b:Title>Impacto de la inteligencia artificial en la toma de decisiones gerenciales.</b:Title>
    <b:JournalName>Innovarium</b:JournalName>
    <b:Year>2024</b:Year>
    <b:Pages>4-22</b:Pages>
    <b:Volume>1</b:Volume>
    <b:Issue>1</b:Issue>
    <b:URL>https://innovarium.teclemas.edu.ec/index.php/home/article/view/1</b:URL>
    <b:LCID>en-US</b:LCID>
    <b:RefOrder>17</b:RefOrder>
  </b:Source>
  <b:Source>
    <b:Tag>Alm241</b:Tag>
    <b:SourceType>JournalArticle</b:SourceType>
    <b:Guid>{2DFFA873-B31A-4540-ABEF-4072D01589C7}</b:Guid>
    <b:Author>
      <b:Author>
        <b:NameList>
          <b:Person>
            <b:Last>Almeida-Blacio</b:Last>
            <b:First>J.</b:First>
          </b:Person>
          <b:Person>
            <b:Last>Naranjo-Armijo</b:Last>
            <b:First>F.</b:First>
          </b:Person>
          <b:Person>
            <b:Last>Maldonado-Pazmiño</b:Last>
            <b:First>H.</b:First>
          </b:Person>
          <b:Person>
            <b:Last>Rodríguez-Lara</b:Last>
            <b:First>A.</b:First>
          </b:Person>
        </b:NameList>
      </b:Author>
    </b:Author>
    <b:Title>Inteligencia artificial como mecanismo eficiente de la contabilidad</b:Title>
    <b:JournalName>Código Científico Revista de Investigación</b:JournalName>
    <b:Year>2024</b:Year>
    <b:Pages>334-364</b:Pages>
    <b:Volume>5</b:Volume>
    <b:Issue>35</b:Issue>
    <b:DOI>10.55813/gaea/ccri/v5/nE3/320</b:DOI>
    <b:LCID>en-US</b:LCID>
    <b:RefOrder>18</b:RefOrder>
  </b:Source>
  <b:Source>
    <b:Tag>Her241</b:Tag>
    <b:SourceType>JournalArticle</b:SourceType>
    <b:Guid>{8BA25D4F-6B0F-48A4-9EA9-8462D800EA96}</b:Guid>
    <b:Author>
      <b:Author>
        <b:NameList>
          <b:Person>
            <b:Last>Herrera</b:Last>
            <b:First>M.</b:First>
          </b:Person>
        </b:NameList>
      </b:Author>
    </b:Author>
    <b:Title>El desafío de la toma de decisiones gerenciales basada en datos con inteligencia artificial.</b:Title>
    <b:JournalName>Revista FACES</b:JournalName>
    <b:Year>2024</b:Year>
    <b:Pages>34-53</b:Pages>
    <b:Volume>6</b:Volume>
    <b:Issue>1</b:Issue>
    <b:URL>http://servicio.bc.uc.edu.ve/faces/revista/evol6n1/art03.pdf</b:URL>
    <b:RefOrder>19</b:RefOrder>
  </b:Source>
  <b:Source>
    <b:Tag>Cór23</b:Tag>
    <b:SourceType>JournalArticle</b:SourceType>
    <b:Guid>{C9E2DB7C-7707-4992-8E86-B4209E946603}</b:Guid>
    <b:Author>
      <b:Author>
        <b:NameList>
          <b:Person>
            <b:Last>Córdova</b:Last>
            <b:First>E.</b:First>
          </b:Person>
          <b:Person>
            <b:Last>Hernández</b:Last>
            <b:First>W.</b:First>
          </b:Person>
          <b:Person>
            <b:Last>Quevedo</b:Last>
            <b:First>A.</b:First>
          </b:Person>
          <b:Person>
            <b:Last>Sánchez</b:Last>
            <b:First>I.</b:First>
          </b:Person>
        </b:NameList>
      </b:Author>
    </b:Author>
    <b:Title>La inteligencia artificial y automatización en la toma de decisiones gerenciales.</b:Title>
    <b:Year>2023</b:Year>
    <b:DOI>10.31219/osf.io/cmnwh</b:DOI>
    <b:LCID>en-US</b:LCID>
    <b:RefOrder>20</b:RefOrder>
  </b:Source>
  <b:Source>
    <b:Tag>Cao21</b:Tag>
    <b:SourceType>JournalArticle</b:SourceType>
    <b:Guid>{D6A9A80A-4A5D-4027-8F3E-79BA3D4C9844}</b:Guid>
    <b:Author>
      <b:Author>
        <b:NameList>
          <b:Person>
            <b:Last>Cao</b:Last>
            <b:First>G.</b:First>
          </b:Person>
          <b:Person>
            <b:Last>Duan</b:Last>
            <b:First>Y.</b:First>
          </b:Person>
          <b:Person>
            <b:Last>Edwards</b:Last>
            <b:First>J.</b:First>
          </b:Person>
          <b:Person>
            <b:Last>Dwivedi</b:Last>
            <b:First>Y.</b:First>
          </b:Person>
        </b:NameList>
      </b:Author>
    </b:Author>
    <b:Title>Understanding managers’ attitudes and behavioral intentions towards using artificial intelligence for organizational decision-making.</b:Title>
    <b:JournalName>Technovation</b:JournalName>
    <b:Year>2021</b:Year>
    <b:Pages>102312</b:Pages>
    <b:URL>10.1016/j.technovation.2021.102312</b:URL>
    <b:LCID>en-US</b:LCID>
    <b:RefOrder>21</b:RefOrder>
  </b:Source>
  <b:Source>
    <b:Tag>Bag21</b:Tag>
    <b:SourceType>JournalArticle</b:SourceType>
    <b:Guid>{4664E402-BC5C-4046-9384-4FF59AE9437D}</b:Guid>
    <b:Author>
      <b:Author>
        <b:NameList>
          <b:Person>
            <b:Last>Bag</b:Last>
            <b:First>S.</b:First>
          </b:Person>
          <b:Person>
            <b:Last>Gupta</b:Last>
            <b:First>S.</b:First>
          </b:Person>
          <b:Person>
            <b:Last>Kumar</b:Last>
            <b:First>A.</b:First>
          </b:Person>
          <b:Person>
            <b:Last>Sivarajah</b:Last>
            <b:First>U.</b:First>
          </b:Person>
        </b:NameList>
      </b:Author>
    </b:Author>
    <b:Title>An integrated artificial intelligence framework for knowledge creation and B2B marketing rational decision making for improving firm performance.</b:Title>
    <b:JournalName>Industrial marketing management</b:JournalName>
    <b:Year>2021</b:Year>
    <b:Pages>178-189</b:Pages>
    <b:Issue>92</b:Issue>
    <b:DOI>10.1016/j.indmarman.2020.12.001</b:DOI>
    <b:RefOrder>22</b:RefOrder>
  </b:Source>
  <b:Source>
    <b:Tag>Ber21</b:Tag>
    <b:SourceType>JournalArticle</b:SourceType>
    <b:Guid>{BBFC4C4C-3DCA-4572-A612-C0F3C77AC23D}</b:Guid>
    <b:Author>
      <b:Author>
        <b:NameList>
          <b:Person>
            <b:Last>Berente</b:Last>
            <b:First>N.</b:First>
          </b:Person>
          <b:Person>
            <b:Last>Gu</b:Last>
            <b:First>B.</b:First>
          </b:Person>
          <b:Person>
            <b:Last>Recker</b:Last>
            <b:First>J.</b:First>
          </b:Person>
          <b:Person>
            <b:Last>Santhanam</b:Last>
            <b:First>R.</b:First>
          </b:Person>
        </b:NameList>
      </b:Author>
    </b:Author>
    <b:Title>Managing artificial intelligence.</b:Title>
    <b:JournalName> MIS quarterly</b:JournalName>
    <b:Year>2021</b:Year>
    <b:Volume>45</b:Volume>
    <b:Issue>3</b:Issue>
    <b:DOI> 10.25300/MISQ/2021/16274 </b:DOI>
    <b:RefOrder>23</b:RefOrder>
  </b:Source>
  <b:Source>
    <b:Tag>Ana</b:Tag>
    <b:SourceType>JournalArticle</b:SourceType>
    <b:Guid>{79D47A42-8FCE-4FEB-957B-E0C05740F975}</b:Guid>
    <b:Title>An artificial intelligence algorithmic approach to ethical decision-making in human resource management processes.</b:Title>
    <b:JournalName>Human resource management review</b:JournalName>
    <b:Volume>33</b:Volume>
    <b:Issue>1</b:Issue>
    <b:DOI>10.1016/j.hrmr.2022.100925</b:DOI>
    <b:Author>
      <b:Author>
        <b:NameList>
          <b:Person>
            <b:Last>Rodgers</b:Last>
            <b:First>W.</b:First>
          </b:Person>
          <b:Person>
            <b:Last>Murray</b:Last>
            <b:First>J.</b:First>
          </b:Person>
          <b:Person>
            <b:Last>Stefanidis</b:Last>
            <b:First>A.</b:First>
          </b:Person>
          <b:Person>
            <b:Last>Degbey</b:Last>
            <b:First>W.</b:First>
          </b:Person>
          <b:Person>
            <b:Last>Tarba</b:Last>
            <b:First>S.</b:First>
          </b:Person>
        </b:NameList>
      </b:Author>
    </b:Author>
    <b:Year>2023</b:Year>
    <b:LCID>en-US</b:LCID>
    <b:RefOrder>24</b:RefOrder>
  </b:Source>
  <b:Source>
    <b:Tag>Hae21</b:Tag>
    <b:SourceType>JournalArticle</b:SourceType>
    <b:Guid>{AFA31E84-2D23-417F-BFC7-0FB9D5B19A6D}</b:Guid>
    <b:Author>
      <b:Author>
        <b:NameList>
          <b:Person>
            <b:Last>Haefner</b:Last>
            <b:First>N.</b:First>
          </b:Person>
          <b:Person>
            <b:Last>Wincent</b:Last>
            <b:First>J.</b:First>
          </b:Person>
          <b:Person>
            <b:Last>Parida</b:Last>
            <b:First>V.</b:First>
          </b:Person>
          <b:Person>
            <b:Last>Gassmann</b:Last>
            <b:First>O.</b:First>
          </b:Person>
        </b:NameList>
      </b:Author>
    </b:Author>
    <b:Title> Artificial intelligence and innovation management: A review, framework, and research agenda✰. </b:Title>
    <b:JournalName>Technological Forecasting and Social Change</b:JournalName>
    <b:Year>2021</b:Year>
    <b:Volume>2</b:Volume>
    <b:Issue>162</b:Issue>
    <b:DOI>10.1016/j.techfore.2020.12</b:DOI>
    <b:RefOrder>25</b:RefOrder>
  </b:Source>
  <b:Source>
    <b:Tag>Bel22</b:Tag>
    <b:SourceType>JournalArticle</b:SourceType>
    <b:Guid>{FCF41934-2DE3-452F-91EC-A9A6B41FC21E}</b:Guid>
    <b:Title>Building supply-chain resilience: an artificial intelligence-based technique and decision-making framework.</b:Title>
    <b:JournalName>International Journal of Production Research</b:JournalName>
    <b:Year>2022</b:Year>
    <b:Pages>4487-4507</b:Pages>
    <b:Volume>60</b:Volume>
    <b:Issue>14</b:Issue>
    <b:Author>
      <b:Author>
        <b:NameList>
          <b:Person>
            <b:Last>Belhadi</b:Last>
            <b:First>A.</b:First>
          </b:Person>
          <b:Person>
            <b:Last>Kamble</b:Last>
            <b:First>S.</b:First>
          </b:Person>
          <b:Person>
            <b:Last>Fosso</b:Last>
            <b:First>S.</b:First>
          </b:Person>
          <b:Person>
            <b:Last>Queiroz</b:Last>
            <b:First>M.</b:First>
          </b:Person>
        </b:NameList>
      </b:Author>
    </b:Author>
    <b:DOI>10.1080/00207543.2021.1950935</b:DOI>
    <b:RefOrder>26</b:RefOrder>
  </b:Source>
  <b:Source>
    <b:Tag>Qui211</b:Tag>
    <b:SourceType>JournalArticle</b:SourceType>
    <b:Guid>{6AB05530-2546-4218-9549-0D23046FB51E}</b:Guid>
    <b:Author>
      <b:Author>
        <b:NameList>
          <b:Person>
            <b:Last>Quinto</b:Last>
            <b:First>N.</b:First>
          </b:Person>
          <b:Person>
            <b:Last>Villodas</b:Last>
            <b:First>A.</b:First>
          </b:Person>
          <b:Person>
            <b:Last>Montero</b:Last>
            <b:First>C.</b:First>
          </b:Person>
          <b:Person>
            <b:Last>Cueva</b:Last>
            <b:First>D.</b:First>
          </b:Person>
          <b:Person>
            <b:Last>Vera</b:Last>
            <b:First>S.</b:First>
          </b:Person>
        </b:NameList>
      </b:Author>
    </b:Author>
    <b:Title>La inteligencia artificial y la toma de decisiones gerenciales.</b:Title>
    <b:JournalName>Revista de Investigación Valor Agregado</b:JournalName>
    <b:Year>2021</b:Year>
    <b:Pages>52-69.</b:Pages>
    <b:Volume>8</b:Volume>
    <b:Issue>1</b:Issue>
    <b:URL>https://riva.upeu.edu.pe/index.php/ri_va/article/view/1631</b:URL>
    <b:RefOrder>27</b:RefOrder>
  </b:Source>
  <b:Source>
    <b:Tag>Con24</b:Tag>
    <b:SourceType>JournalArticle</b:SourceType>
    <b:Guid>{10A099C2-35CA-40D6-A6C1-9F207E83F318}</b:Guid>
    <b:Author>
      <b:Author>
        <b:NameList>
          <b:Person>
            <b:Last>Contreras</b:Last>
            <b:First>F.</b:First>
          </b:Person>
          <b:Person>
            <b:Last>Guerrero</b:Last>
            <b:First>J.</b:First>
          </b:Person>
        </b:NameList>
      </b:Author>
    </b:Author>
    <b:Title>Beneficios de la implementación de la inteligencia artificial en la administración de empresas: una revisión sistemática.</b:Title>
    <b:JournalName>Impulso, Revista de Administración</b:JournalName>
    <b:Year>2024</b:Year>
    <b:Pages>213-228</b:Pages>
    <b:Volume>4</b:Volume>
    <b:Issue>8</b:Issue>
    <b:DOI>10.35622/j.ti.2023.04.001</b:DOI>
    <b:RefOrder>28</b:RefOrder>
  </b:Source>
  <b:Source>
    <b:Tag>Maî22</b:Tag>
    <b:SourceType>JournalArticle</b:SourceType>
    <b:Guid>{F8C7A958-937B-4D68-A2A0-7900D9A65F79}</b:Guid>
    <b:Author>
      <b:Author>
        <b:NameList>
          <b:Person>
            <b:Last>Maître</b:Last>
            <b:First>E.</b:First>
          </b:Person>
          <b:Person>
            <b:Last>Sena</b:Last>
            <b:First>G.</b:First>
          </b:Person>
          <b:Person>
            <b:Last>Chemli</b:Last>
            <b:First>Z.</b:First>
          </b:Person>
          <b:Person>
            <b:Last>Chevalier</b:Last>
            <b:First>M.</b:First>
          </b:Person>
          <b:Person>
            <b:Last>Dousset</b:Last>
            <b:First>B.</b:First>
          </b:Person>
          <b:Person>
            <b:Last>Gitto</b:Last>
            <b:First>J.</b:First>
          </b:Person>
          <b:Person>
            <b:Last>Teste</b:Last>
            <b:First>O.</b:First>
          </b:Person>
        </b:NameList>
      </b:Author>
    </b:Author>
    <b:Title>The investigation of an event-based approach to improve commodities supply chain management.</b:Title>
    <b:JournalName>Brazilian Journal of Operations &amp; Production Management</b:JournalName>
    <b:Year>2022</b:Year>
    <b:Pages>1-19</b:Pages>
    <b:Volume>19</b:Volume>
    <b:Issue>2</b:Issue>
    <b:DOI>10.14488/BJOPM.2022.005</b:DOI>
    <b:RefOrder>29</b:RefOrder>
  </b:Source>
  <b:Source xmlns:b="http://schemas.openxmlformats.org/officeDocument/2006/bibliography">
    <b:Tag>Sal24</b:Tag>
    <b:SourceType>JournalArticle</b:SourceType>
    <b:Guid>{F7254742-8667-4CD3-AA33-6E5C673AAF89}</b:Guid>
    <b:Author>
      <b:Author>
        <b:NameList>
          <b:Person>
            <b:Last>Saltos</b:Last>
            <b:First>J.</b:First>
          </b:Person>
          <b:Person>
            <b:Last>Bloisse</b:Last>
            <b:First>S.</b:First>
          </b:Person>
          <b:Person>
            <b:Last>Yavar</b:Last>
            <b:First>H.</b:First>
          </b:Person>
          <b:Person>
            <b:Last>Piguave</b:Last>
            <b:First>W.</b:First>
          </b:Person>
        </b:NameList>
      </b:Author>
    </b:Author>
    <b:Title>Inteligencia Artificial. La nueva transformación de la administración empresarial. </b:Title>
    <b:JournalName>RECIAMUC</b:JournalName>
    <b:Year>2024</b:Year>
    <b:Pages>759-767</b:Pages>
    <b:Volume>8</b:Volume>
    <b:Issue>1</b:Issue>
    <b:DOI>10.26820/reciamuc/8.(1).ene.2024.759-767</b:DOI>
    <b:RefOrder>30</b:RefOrder>
  </b:Source>
</b:Sources>
</file>

<file path=customXml/itemProps1.xml><?xml version="1.0" encoding="utf-8"?>
<ds:datastoreItem xmlns:ds="http://schemas.openxmlformats.org/officeDocument/2006/customXml" ds:itemID="{86EC53A4-310F-4199-969F-E0BD3630F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plantillaenword2 (2)</Template>
  <TotalTime>48</TotalTime>
  <Pages>8</Pages>
  <Words>5176</Words>
  <Characters>28468</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33577</CharactersWithSpaces>
  <SharedDoc>false</SharedDoc>
  <HLinks>
    <vt:vector size="72" baseType="variant">
      <vt:variant>
        <vt:i4>1376294</vt:i4>
      </vt:variant>
      <vt:variant>
        <vt:i4>33</vt:i4>
      </vt:variant>
      <vt:variant>
        <vt:i4>0</vt:i4>
      </vt:variant>
      <vt:variant>
        <vt:i4>5</vt:i4>
      </vt:variant>
      <vt:variant>
        <vt:lpwstr>mailto:corredelautorejemplo@ejemplo.com</vt:lpwstr>
      </vt:variant>
      <vt:variant>
        <vt:lpwstr/>
      </vt:variant>
      <vt:variant>
        <vt:i4>6291510</vt:i4>
      </vt:variant>
      <vt:variant>
        <vt:i4>30</vt:i4>
      </vt:variant>
      <vt:variant>
        <vt:i4>0</vt:i4>
      </vt:variant>
      <vt:variant>
        <vt:i4>5</vt:i4>
      </vt:variant>
      <vt:variant>
        <vt:lpwstr>https://orcid.ejemplo/1231251204123123</vt:lpwstr>
      </vt:variant>
      <vt:variant>
        <vt:lpwstr/>
      </vt:variant>
      <vt:variant>
        <vt:i4>1376294</vt:i4>
      </vt:variant>
      <vt:variant>
        <vt:i4>27</vt:i4>
      </vt:variant>
      <vt:variant>
        <vt:i4>0</vt:i4>
      </vt:variant>
      <vt:variant>
        <vt:i4>5</vt:i4>
      </vt:variant>
      <vt:variant>
        <vt:lpwstr>mailto:corredelautorejemplo@ejemplo.com</vt:lpwstr>
      </vt:variant>
      <vt:variant>
        <vt:lpwstr/>
      </vt:variant>
      <vt:variant>
        <vt:i4>6291510</vt:i4>
      </vt:variant>
      <vt:variant>
        <vt:i4>24</vt:i4>
      </vt:variant>
      <vt:variant>
        <vt:i4>0</vt:i4>
      </vt:variant>
      <vt:variant>
        <vt:i4>5</vt:i4>
      </vt:variant>
      <vt:variant>
        <vt:lpwstr>https://orcid.ejemplo/1231251204123123</vt:lpwstr>
      </vt:variant>
      <vt:variant>
        <vt:lpwstr/>
      </vt:variant>
      <vt:variant>
        <vt:i4>1376294</vt:i4>
      </vt:variant>
      <vt:variant>
        <vt:i4>21</vt:i4>
      </vt:variant>
      <vt:variant>
        <vt:i4>0</vt:i4>
      </vt:variant>
      <vt:variant>
        <vt:i4>5</vt:i4>
      </vt:variant>
      <vt:variant>
        <vt:lpwstr>mailto:corredelautorejemplo@ejemplo.com</vt:lpwstr>
      </vt:variant>
      <vt:variant>
        <vt:lpwstr/>
      </vt:variant>
      <vt:variant>
        <vt:i4>6291510</vt:i4>
      </vt:variant>
      <vt:variant>
        <vt:i4>18</vt:i4>
      </vt:variant>
      <vt:variant>
        <vt:i4>0</vt:i4>
      </vt:variant>
      <vt:variant>
        <vt:i4>5</vt:i4>
      </vt:variant>
      <vt:variant>
        <vt:lpwstr>https://orcid.ejemplo/1231251204123123</vt:lpwstr>
      </vt:variant>
      <vt:variant>
        <vt:lpwstr/>
      </vt:variant>
      <vt:variant>
        <vt:i4>1376294</vt:i4>
      </vt:variant>
      <vt:variant>
        <vt:i4>15</vt:i4>
      </vt:variant>
      <vt:variant>
        <vt:i4>0</vt:i4>
      </vt:variant>
      <vt:variant>
        <vt:i4>5</vt:i4>
      </vt:variant>
      <vt:variant>
        <vt:lpwstr>mailto:corredelautorejemplo@ejemplo.com</vt:lpwstr>
      </vt:variant>
      <vt:variant>
        <vt:lpwstr/>
      </vt:variant>
      <vt:variant>
        <vt:i4>6291510</vt:i4>
      </vt:variant>
      <vt:variant>
        <vt:i4>12</vt:i4>
      </vt:variant>
      <vt:variant>
        <vt:i4>0</vt:i4>
      </vt:variant>
      <vt:variant>
        <vt:i4>5</vt:i4>
      </vt:variant>
      <vt:variant>
        <vt:lpwstr>https://orcid.ejemplo/1231251204123123</vt:lpwstr>
      </vt:variant>
      <vt:variant>
        <vt:lpwstr/>
      </vt:variant>
      <vt:variant>
        <vt:i4>1376294</vt:i4>
      </vt:variant>
      <vt:variant>
        <vt:i4>9</vt:i4>
      </vt:variant>
      <vt:variant>
        <vt:i4>0</vt:i4>
      </vt:variant>
      <vt:variant>
        <vt:i4>5</vt:i4>
      </vt:variant>
      <vt:variant>
        <vt:lpwstr>mailto:corredelautorejemplo@ejemplo.com</vt:lpwstr>
      </vt:variant>
      <vt:variant>
        <vt:lpwstr/>
      </vt:variant>
      <vt:variant>
        <vt:i4>6291510</vt:i4>
      </vt:variant>
      <vt:variant>
        <vt:i4>6</vt:i4>
      </vt:variant>
      <vt:variant>
        <vt:i4>0</vt:i4>
      </vt:variant>
      <vt:variant>
        <vt:i4>5</vt:i4>
      </vt:variant>
      <vt:variant>
        <vt:lpwstr>https://orcid.ejemplo/1231251204123123</vt:lpwstr>
      </vt:variant>
      <vt:variant>
        <vt:lpwstr/>
      </vt:variant>
      <vt:variant>
        <vt:i4>1376294</vt:i4>
      </vt:variant>
      <vt:variant>
        <vt:i4>3</vt:i4>
      </vt:variant>
      <vt:variant>
        <vt:i4>0</vt:i4>
      </vt:variant>
      <vt:variant>
        <vt:i4>5</vt:i4>
      </vt:variant>
      <vt:variant>
        <vt:lpwstr>mailto:corredelautorejemplo@ejemplo.com</vt:lpwstr>
      </vt:variant>
      <vt:variant>
        <vt:lpwstr/>
      </vt:variant>
      <vt:variant>
        <vt:i4>6291510</vt:i4>
      </vt:variant>
      <vt:variant>
        <vt:i4>0</vt:i4>
      </vt:variant>
      <vt:variant>
        <vt:i4>0</vt:i4>
      </vt:variant>
      <vt:variant>
        <vt:i4>5</vt:i4>
      </vt:variant>
      <vt:variant>
        <vt:lpwstr>https://orcid.ejemplo/1231251204123123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CAMILA1</dc:creator>
  <cp:keywords/>
  <dc:description/>
  <cp:lastModifiedBy>Valentina M. Rodiguez Hernández</cp:lastModifiedBy>
  <cp:revision>9</cp:revision>
  <dcterms:created xsi:type="dcterms:W3CDTF">2025-01-18T02:18:00Z</dcterms:created>
  <dcterms:modified xsi:type="dcterms:W3CDTF">2025-02-06T00:14:00Z</dcterms:modified>
</cp:coreProperties>
</file>