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1C6079" w14:textId="77777777" w:rsidR="00E768E7" w:rsidRPr="00E768E7" w:rsidRDefault="00E768E7" w:rsidP="00E768E7">
      <w:pPr>
        <w:rPr>
          <w:lang w:val="en-US"/>
        </w:rPr>
      </w:pPr>
      <w:r w:rsidRPr="00E768E7">
        <w:rPr>
          <w:lang w:val="en-US"/>
        </w:rPr>
        <w:t>Additional Data</w:t>
      </w:r>
    </w:p>
    <w:p w14:paraId="61279C9E" w14:textId="6D565B90" w:rsidR="00E768E7" w:rsidRPr="00E768E7" w:rsidRDefault="00E768E7" w:rsidP="00E768E7">
      <w:pPr>
        <w:rPr>
          <w:sz w:val="20"/>
          <w:szCs w:val="20"/>
          <w:lang w:val="en-US"/>
        </w:rPr>
      </w:pPr>
    </w:p>
    <w:p w14:paraId="47B03C14" w14:textId="41F9F926" w:rsidR="00E768E7" w:rsidRDefault="00E768E7" w:rsidP="003602FB">
      <w:pPr>
        <w:pStyle w:val="Listenabsatz"/>
        <w:numPr>
          <w:ilvl w:val="0"/>
          <w:numId w:val="1"/>
        </w:numPr>
        <w:rPr>
          <w:sz w:val="20"/>
          <w:szCs w:val="20"/>
          <w:lang w:val="en-US"/>
        </w:rPr>
      </w:pPr>
      <w:r w:rsidRPr="003602FB">
        <w:rPr>
          <w:sz w:val="20"/>
          <w:szCs w:val="20"/>
          <w:lang w:val="en-US"/>
        </w:rPr>
        <w:t xml:space="preserve">Working Group: First Author (I.K.), Last Author (U.G.), Students of University of Jena and University of </w:t>
      </w:r>
      <w:proofErr w:type="spellStart"/>
      <w:r w:rsidRPr="003602FB">
        <w:rPr>
          <w:sz w:val="20"/>
          <w:szCs w:val="20"/>
          <w:lang w:val="en-US"/>
        </w:rPr>
        <w:t>Vechta</w:t>
      </w:r>
      <w:proofErr w:type="spellEnd"/>
      <w:r w:rsidRPr="003602FB">
        <w:rPr>
          <w:sz w:val="20"/>
          <w:szCs w:val="20"/>
          <w:lang w:val="en-US"/>
        </w:rPr>
        <w:t xml:space="preserve">: Jessica </w:t>
      </w:r>
      <w:proofErr w:type="spellStart"/>
      <w:r w:rsidRPr="003602FB">
        <w:rPr>
          <w:sz w:val="20"/>
          <w:szCs w:val="20"/>
          <w:lang w:val="en-US"/>
        </w:rPr>
        <w:t>Dehler</w:t>
      </w:r>
      <w:proofErr w:type="spellEnd"/>
      <w:r w:rsidRPr="003602FB">
        <w:rPr>
          <w:sz w:val="20"/>
          <w:szCs w:val="20"/>
          <w:lang w:val="en-US"/>
        </w:rPr>
        <w:t xml:space="preserve">, Lisa </w:t>
      </w:r>
      <w:proofErr w:type="spellStart"/>
      <w:r w:rsidRPr="003602FB">
        <w:rPr>
          <w:sz w:val="20"/>
          <w:szCs w:val="20"/>
          <w:lang w:val="en-US"/>
        </w:rPr>
        <w:t>Winckler</w:t>
      </w:r>
      <w:proofErr w:type="spellEnd"/>
      <w:r w:rsidRPr="003602FB">
        <w:rPr>
          <w:sz w:val="20"/>
          <w:szCs w:val="20"/>
          <w:lang w:val="en-US"/>
        </w:rPr>
        <w:t xml:space="preserve">, Lara </w:t>
      </w:r>
      <w:proofErr w:type="spellStart"/>
      <w:r w:rsidRPr="003602FB">
        <w:rPr>
          <w:sz w:val="20"/>
          <w:szCs w:val="20"/>
          <w:lang w:val="en-US"/>
        </w:rPr>
        <w:t>Brockhage</w:t>
      </w:r>
      <w:proofErr w:type="spellEnd"/>
      <w:r w:rsidRPr="003602FB">
        <w:rPr>
          <w:sz w:val="20"/>
          <w:szCs w:val="20"/>
          <w:lang w:val="en-US"/>
        </w:rPr>
        <w:t xml:space="preserve">, Marni </w:t>
      </w:r>
      <w:proofErr w:type="spellStart"/>
      <w:r w:rsidRPr="003602FB">
        <w:rPr>
          <w:sz w:val="20"/>
          <w:szCs w:val="20"/>
          <w:lang w:val="en-US"/>
        </w:rPr>
        <w:t>Jeurik</w:t>
      </w:r>
      <w:proofErr w:type="spellEnd"/>
      <w:r w:rsidRPr="003602FB">
        <w:rPr>
          <w:sz w:val="20"/>
          <w:szCs w:val="20"/>
          <w:lang w:val="en-US"/>
        </w:rPr>
        <w:t xml:space="preserve">, Eric Wagner, Marvin Siegel, Samira </w:t>
      </w:r>
      <w:proofErr w:type="spellStart"/>
      <w:r w:rsidRPr="003602FB">
        <w:rPr>
          <w:sz w:val="20"/>
          <w:szCs w:val="20"/>
          <w:lang w:val="en-US"/>
        </w:rPr>
        <w:t>Bockheim</w:t>
      </w:r>
      <w:proofErr w:type="spellEnd"/>
      <w:r w:rsidRPr="003602FB">
        <w:rPr>
          <w:sz w:val="20"/>
          <w:szCs w:val="20"/>
          <w:lang w:val="en-US"/>
        </w:rPr>
        <w:t xml:space="preserve">, Martha Jansen, Alina Willemsen, Alina </w:t>
      </w:r>
      <w:proofErr w:type="spellStart"/>
      <w:r w:rsidRPr="003602FB">
        <w:rPr>
          <w:sz w:val="20"/>
          <w:szCs w:val="20"/>
          <w:lang w:val="en-US"/>
        </w:rPr>
        <w:t>Wassmann</w:t>
      </w:r>
      <w:proofErr w:type="spellEnd"/>
      <w:r w:rsidRPr="003602FB">
        <w:rPr>
          <w:sz w:val="20"/>
          <w:szCs w:val="20"/>
          <w:lang w:val="en-US"/>
        </w:rPr>
        <w:t xml:space="preserve">, Hanna Rademacher, Isabelle </w:t>
      </w:r>
      <w:proofErr w:type="spellStart"/>
      <w:r w:rsidRPr="003602FB">
        <w:rPr>
          <w:sz w:val="20"/>
          <w:szCs w:val="20"/>
          <w:lang w:val="en-US"/>
        </w:rPr>
        <w:t>Bejenke</w:t>
      </w:r>
      <w:proofErr w:type="spellEnd"/>
      <w:r w:rsidRPr="003602FB">
        <w:rPr>
          <w:sz w:val="20"/>
          <w:szCs w:val="20"/>
          <w:lang w:val="en-US"/>
        </w:rPr>
        <w:t xml:space="preserve">, Jane </w:t>
      </w:r>
      <w:proofErr w:type="spellStart"/>
      <w:r w:rsidRPr="003602FB">
        <w:rPr>
          <w:sz w:val="20"/>
          <w:szCs w:val="20"/>
          <w:lang w:val="en-US"/>
        </w:rPr>
        <w:t>Tapke-Jost</w:t>
      </w:r>
      <w:proofErr w:type="spellEnd"/>
      <w:r w:rsidRPr="003602FB">
        <w:rPr>
          <w:sz w:val="20"/>
          <w:szCs w:val="20"/>
          <w:lang w:val="en-US"/>
        </w:rPr>
        <w:t xml:space="preserve">, Mats Mehlis, Rebecca </w:t>
      </w:r>
      <w:proofErr w:type="spellStart"/>
      <w:r w:rsidRPr="003602FB">
        <w:rPr>
          <w:sz w:val="20"/>
          <w:szCs w:val="20"/>
          <w:lang w:val="en-US"/>
        </w:rPr>
        <w:t>Reinicke</w:t>
      </w:r>
      <w:proofErr w:type="spellEnd"/>
      <w:r w:rsidRPr="003602FB">
        <w:rPr>
          <w:sz w:val="20"/>
          <w:szCs w:val="20"/>
          <w:lang w:val="en-US"/>
        </w:rPr>
        <w:t xml:space="preserve">, Vivien </w:t>
      </w:r>
      <w:proofErr w:type="spellStart"/>
      <w:r w:rsidRPr="003602FB">
        <w:rPr>
          <w:sz w:val="20"/>
          <w:szCs w:val="20"/>
          <w:lang w:val="en-US"/>
        </w:rPr>
        <w:t>Ahlf</w:t>
      </w:r>
      <w:proofErr w:type="spellEnd"/>
      <w:r w:rsidRPr="003602FB">
        <w:rPr>
          <w:sz w:val="20"/>
          <w:szCs w:val="20"/>
          <w:lang w:val="en-US"/>
        </w:rPr>
        <w:t xml:space="preserve">, Kira </w:t>
      </w:r>
      <w:proofErr w:type="spellStart"/>
      <w:r w:rsidRPr="003602FB">
        <w:rPr>
          <w:sz w:val="20"/>
          <w:szCs w:val="20"/>
          <w:lang w:val="en-US"/>
        </w:rPr>
        <w:t>Spillmann</w:t>
      </w:r>
      <w:proofErr w:type="spellEnd"/>
      <w:r w:rsidRPr="003602FB">
        <w:rPr>
          <w:sz w:val="20"/>
          <w:szCs w:val="20"/>
          <w:lang w:val="en-US"/>
        </w:rPr>
        <w:t xml:space="preserve">, </w:t>
      </w:r>
      <w:proofErr w:type="spellStart"/>
      <w:r w:rsidRPr="003602FB">
        <w:rPr>
          <w:sz w:val="20"/>
          <w:szCs w:val="20"/>
          <w:lang w:val="en-US"/>
        </w:rPr>
        <w:t>Maike</w:t>
      </w:r>
      <w:proofErr w:type="spellEnd"/>
      <w:r w:rsidRPr="003602FB">
        <w:rPr>
          <w:sz w:val="20"/>
          <w:szCs w:val="20"/>
          <w:lang w:val="en-US"/>
        </w:rPr>
        <w:t xml:space="preserve"> Thomas.</w:t>
      </w:r>
    </w:p>
    <w:p w14:paraId="2A8E84B1" w14:textId="77777777" w:rsidR="003602FB" w:rsidRDefault="003602FB" w:rsidP="003602FB">
      <w:pPr>
        <w:pStyle w:val="Listenabsatz"/>
        <w:rPr>
          <w:sz w:val="20"/>
          <w:szCs w:val="20"/>
          <w:lang w:val="en-US"/>
        </w:rPr>
      </w:pPr>
    </w:p>
    <w:p w14:paraId="1A8518FD" w14:textId="2D650986" w:rsidR="00E768E7" w:rsidRPr="003602FB" w:rsidRDefault="003602FB" w:rsidP="003602FB">
      <w:pPr>
        <w:pStyle w:val="Listenabsatz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Cat sample demographics</w:t>
      </w:r>
    </w:p>
    <w:p w14:paraId="3E031A98" w14:textId="750D4E63" w:rsidR="00B5140A" w:rsidRPr="001830B3" w:rsidRDefault="00B5140A" w:rsidP="00B5140A">
      <w:pPr>
        <w:pStyle w:val="Beschriftung"/>
        <w:rPr>
          <w:sz w:val="16"/>
          <w:lang w:val="en-GB"/>
        </w:rPr>
      </w:pPr>
      <w:r w:rsidRPr="001830B3">
        <w:rPr>
          <w:sz w:val="16"/>
          <w:lang w:val="en-GB"/>
        </w:rPr>
        <w:t>Table 1: Data on observed cats from private households and animal shelters as well as free-roaming cats from 2016 to 2023 in different regions of Germany.</w:t>
      </w:r>
    </w:p>
    <w:p w14:paraId="18201515" w14:textId="77777777" w:rsidR="00554BFD" w:rsidRDefault="00554BFD" w:rsidP="00554BFD">
      <w:pPr>
        <w:spacing w:before="0" w:after="0" w:line="240" w:lineRule="auto"/>
        <w:jc w:val="left"/>
        <w:rPr>
          <w:rFonts w:eastAsia="Times New Roman" w:cs="Arial"/>
          <w:color w:val="0A0A0A"/>
          <w:sz w:val="20"/>
          <w:szCs w:val="20"/>
          <w:lang w:val="en-US" w:eastAsia="de-DE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703"/>
        <w:gridCol w:w="718"/>
        <w:gridCol w:w="710"/>
        <w:gridCol w:w="705"/>
        <w:gridCol w:w="852"/>
        <w:gridCol w:w="567"/>
        <w:gridCol w:w="851"/>
        <w:gridCol w:w="709"/>
        <w:gridCol w:w="1842"/>
        <w:gridCol w:w="980"/>
      </w:tblGrid>
      <w:tr w:rsidR="00B5140A" w:rsidRPr="001830B3" w14:paraId="7D8D93EE" w14:textId="77777777" w:rsidTr="00CD37F3">
        <w:trPr>
          <w:trHeight w:val="68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594A2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lang w:val="en-GB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Trial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B3C1B4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lang w:val="en-GB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Number of cats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1AC85F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lang w:val="en-GB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Husbandry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859DE8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lang w:val="en-GB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 xml:space="preserve">Outdoor access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7AC5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lang w:val="en-GB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Female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C58E1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Neutered female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9A9B90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Male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EA57A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Neutered male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EFBB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Median age (years)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B260B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Breed(s)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6F6549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  <w:t>Total video length (min)</w:t>
            </w:r>
          </w:p>
        </w:tc>
      </w:tr>
      <w:tr w:rsidR="00B5140A" w:rsidRPr="001830B3" w14:paraId="168E17D3" w14:textId="77777777" w:rsidTr="00CD37F3">
        <w:trPr>
          <w:trHeight w:val="68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711FAD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lang w:val="en-GB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D9003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30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EB46E8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Private household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0BF9D6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14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7C727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17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4106E3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B23EC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2046E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4D764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1.96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BFFBA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 xml:space="preserve">3 European Shorthairs; 13 </w:t>
            </w:r>
            <w:proofErr w:type="gramStart"/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mixed-breed</w:t>
            </w:r>
            <w:proofErr w:type="gramEnd"/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; 2 British Shorthairs, 2 Persians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272A49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450</w:t>
            </w:r>
          </w:p>
        </w:tc>
      </w:tr>
      <w:tr w:rsidR="00B5140A" w:rsidRPr="001830B3" w14:paraId="197EF22A" w14:textId="77777777" w:rsidTr="00CD37F3">
        <w:trPr>
          <w:trHeight w:val="68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34C34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lang w:val="en-GB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357661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0B486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Private household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E6214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96F2DD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EFD4D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C5F9B0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08BD7F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5AB097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2.6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3569A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 xml:space="preserve">11 European Shorthairs; 2 Maine Coons; 1 British Shorthair; </w:t>
            </w:r>
            <w:proofErr w:type="gramStart"/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  mixed</w:t>
            </w:r>
            <w:proofErr w:type="gramEnd"/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-breed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22C22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230</w:t>
            </w:r>
          </w:p>
        </w:tc>
      </w:tr>
      <w:tr w:rsidR="00B5140A" w:rsidRPr="001830B3" w14:paraId="47E6D77C" w14:textId="77777777" w:rsidTr="00CD37F3">
        <w:trPr>
          <w:trHeight w:val="34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1CFE3D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lang w:val="en-GB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5240DB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19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8ECB1B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Animal shelter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129177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63671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767D33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ADEF03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5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B705A1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5FCC87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1.6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36251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 xml:space="preserve">17 European Shorthairs; 2 </w:t>
            </w:r>
            <w:proofErr w:type="gramStart"/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mixed-breed</w:t>
            </w:r>
            <w:proofErr w:type="gramEnd"/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3AD41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1001</w:t>
            </w:r>
          </w:p>
        </w:tc>
      </w:tr>
      <w:tr w:rsidR="00B5140A" w:rsidRPr="001830B3" w14:paraId="452EDE7A" w14:textId="77777777" w:rsidTr="00CD37F3">
        <w:trPr>
          <w:trHeight w:val="34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E5902D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lang w:val="en-GB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D9104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22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5225E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Private household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859623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DDC0E3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3DAE31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504C97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971EEF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8AAE1B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46489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18 European Shorthairs; 2 Maine Coons; 2 British Shorthairs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5C337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330</w:t>
            </w:r>
          </w:p>
        </w:tc>
      </w:tr>
      <w:tr w:rsidR="00B5140A" w:rsidRPr="001830B3" w14:paraId="7E47B26A" w14:textId="77777777" w:rsidTr="00CD37F3">
        <w:trPr>
          <w:trHeight w:val="34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19D96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lang w:val="en-GB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B5C0D3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21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B31CEA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Private household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693B09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0AB60A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F67B72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EA87C6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679C16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DBB3B6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6.5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8A1E0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Unknown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AF5474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111</w:t>
            </w:r>
          </w:p>
        </w:tc>
      </w:tr>
      <w:tr w:rsidR="00B5140A" w:rsidRPr="001830B3" w14:paraId="5A9FEA50" w14:textId="77777777" w:rsidTr="00CD37F3">
        <w:trPr>
          <w:trHeight w:val="10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948944" w14:textId="77777777" w:rsidR="00B5140A" w:rsidRPr="007311F0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7311F0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62B9D1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63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7F3EAD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Free-roaming cats and loose groups around farms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942BB8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63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E0684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2CB32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E261D2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CF9B87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8E714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9D2FA0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Apparently all 63 European Shorthair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38DDC1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1197</w:t>
            </w:r>
          </w:p>
        </w:tc>
      </w:tr>
      <w:tr w:rsidR="00B5140A" w:rsidRPr="001830B3" w14:paraId="6CDE66E9" w14:textId="77777777" w:rsidTr="00CD37F3">
        <w:trPr>
          <w:trHeight w:val="68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ECD78E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Symbol" w:cs="Symbol"/>
                <w:b/>
                <w:bCs/>
                <w:color w:val="000000"/>
                <w:sz w:val="16"/>
                <w:szCs w:val="16"/>
                <w:lang w:val="en-GB" w:eastAsia="de-DE"/>
              </w:rPr>
              <w:t>total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1640EB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 xml:space="preserve"> 170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C56B83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N/A?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BA48E5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93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8B5DE6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63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9DF8D4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 xml:space="preserve"> 13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5FA04D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 xml:space="preserve"> 44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958828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13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954CBC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N/A?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AD98D9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 xml:space="preserve">112 European Shorthairs; 16 </w:t>
            </w:r>
            <w:proofErr w:type="gramStart"/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mixed-breed</w:t>
            </w:r>
            <w:proofErr w:type="gramEnd"/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; 5 British Shorthairs; 2 Persians; 2 Maine Coons*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CD7A6D" w14:textId="77777777" w:rsidR="00B5140A" w:rsidRPr="001830B3" w:rsidRDefault="00B5140A" w:rsidP="00CD37F3">
            <w:pPr>
              <w:widowControl w:val="0"/>
              <w:spacing w:before="0" w:after="0" w:line="240" w:lineRule="auto"/>
              <w:jc w:val="righ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3319</w:t>
            </w:r>
          </w:p>
        </w:tc>
      </w:tr>
      <w:tr w:rsidR="00B5140A" w:rsidRPr="00FE4E37" w14:paraId="5B497084" w14:textId="77777777" w:rsidTr="00CD37F3">
        <w:trPr>
          <w:trHeight w:val="472"/>
        </w:trPr>
        <w:tc>
          <w:tcPr>
            <w:tcW w:w="907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1EE524" w14:textId="77777777" w:rsidR="00B5140A" w:rsidRPr="001830B3" w:rsidRDefault="00B5140A" w:rsidP="00CD37F3">
            <w:pPr>
              <w:keepNext/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</w:pPr>
            <w:r w:rsidRPr="001830B3">
              <w:rPr>
                <w:rFonts w:eastAsia="Times New Roman" w:cs="Arial"/>
                <w:color w:val="000000"/>
                <w:sz w:val="16"/>
                <w:szCs w:val="16"/>
                <w:lang w:val="en-GB" w:eastAsia="de-DE"/>
              </w:rPr>
              <w:t>*All observed cats in private households, animal shelters or in the field appeared to be healthy, not suffering from any apparent diseases or limitations of their behaviour or locomotor systems.</w:t>
            </w:r>
          </w:p>
        </w:tc>
      </w:tr>
    </w:tbl>
    <w:p w14:paraId="2B6E5B03" w14:textId="77777777" w:rsidR="00B5140A" w:rsidRPr="00554BFD" w:rsidRDefault="00B5140A" w:rsidP="00554BFD">
      <w:pPr>
        <w:spacing w:before="0" w:after="0" w:line="240" w:lineRule="auto"/>
        <w:jc w:val="left"/>
        <w:rPr>
          <w:rFonts w:eastAsia="Times New Roman" w:cs="Arial"/>
          <w:color w:val="0A0A0A"/>
          <w:sz w:val="20"/>
          <w:szCs w:val="20"/>
          <w:lang w:val="en-US" w:eastAsia="de-DE"/>
        </w:rPr>
      </w:pPr>
    </w:p>
    <w:p w14:paraId="7F0CFDBC" w14:textId="38F5DDD3" w:rsidR="00DE138E" w:rsidRPr="003602FB" w:rsidRDefault="00DE138E" w:rsidP="003602FB">
      <w:pPr>
        <w:pStyle w:val="Listenabsatz"/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Arial"/>
          <w:color w:val="0A0A0A"/>
          <w:sz w:val="20"/>
          <w:szCs w:val="20"/>
          <w:lang w:val="en-US" w:eastAsia="de-DE"/>
        </w:rPr>
      </w:pP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 xml:space="preserve">Literature </w:t>
      </w:r>
      <w:r w:rsidR="0027205B"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inventory for ethogram analysis</w:t>
      </w:r>
    </w:p>
    <w:p w14:paraId="5B1F84D0" w14:textId="6E34EA4A" w:rsidR="00554BFD" w:rsidRPr="003602FB" w:rsidRDefault="00554BFD" w:rsidP="003602FB">
      <w:pPr>
        <w:spacing w:before="100" w:beforeAutospacing="1" w:after="100" w:afterAutospacing="1"/>
        <w:jc w:val="left"/>
        <w:rPr>
          <w:rFonts w:eastAsia="Times New Roman" w:cs="Arial"/>
          <w:color w:val="0A0A0A"/>
          <w:sz w:val="20"/>
          <w:szCs w:val="20"/>
          <w:lang w:val="en-US" w:eastAsia="de-DE"/>
        </w:rPr>
      </w:pP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We provide a list containing the 2</w:t>
      </w:r>
      <w:r w:rsidR="007A361F"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0</w:t>
      </w: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 xml:space="preserve"> so-called ethograms, from which we hav</w:t>
      </w:r>
      <w:r w:rsidR="007A361F"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e</w:t>
      </w: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 xml:space="preserve"> worked out our </w:t>
      </w:r>
      <w:r w:rsidR="007A361F"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labels</w:t>
      </w: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 xml:space="preserve"> of the behaviours. We checked the results of our online search for the key words </w:t>
      </w:r>
      <w:r w:rsidR="00067E3F"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`</w:t>
      </w:r>
      <w:proofErr w:type="spellStart"/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ethorgamm</w:t>
      </w:r>
      <w:proofErr w:type="spellEnd"/>
      <w:r w:rsidR="00067E3F"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´</w:t>
      </w: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 xml:space="preserve"> and </w:t>
      </w:r>
      <w:r w:rsidR="00067E3F"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>`</w:t>
      </w: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t xml:space="preserve">domestic cats and considered everything that met the criteria of a list of behaviours, with descriptions of the individual units, to be an ethogram, regardless of whether the authors of the corresponding </w:t>
      </w:r>
      <w:r w:rsidRPr="003602FB">
        <w:rPr>
          <w:rFonts w:eastAsia="Times New Roman" w:cs="Arial"/>
          <w:color w:val="0A0A0A"/>
          <w:sz w:val="20"/>
          <w:szCs w:val="20"/>
          <w:lang w:val="en-US" w:eastAsia="de-DE"/>
        </w:rPr>
        <w:lastRenderedPageBreak/>
        <w:t>papers also gave it this title. In this way, we follow the same procedure as in the meta-study by Stanton et al. (2015).</w:t>
      </w:r>
    </w:p>
    <w:p w14:paraId="1F74230F" w14:textId="6BFE55F5" w:rsidR="00554BFD" w:rsidRPr="00E33BC9" w:rsidRDefault="00E33BC9" w:rsidP="00E33BC9">
      <w:pPr>
        <w:pStyle w:val="Beschriftung"/>
        <w:rPr>
          <w:sz w:val="16"/>
          <w:lang w:val="en-GB"/>
        </w:rPr>
      </w:pPr>
      <w:r w:rsidRPr="001830B3">
        <w:rPr>
          <w:sz w:val="16"/>
          <w:lang w:val="en-GB"/>
        </w:rPr>
        <w:t xml:space="preserve">Table </w:t>
      </w:r>
      <w:r>
        <w:rPr>
          <w:sz w:val="16"/>
          <w:lang w:val="en-GB"/>
        </w:rPr>
        <w:t>2</w:t>
      </w:r>
      <w:r w:rsidRPr="001830B3">
        <w:rPr>
          <w:sz w:val="16"/>
          <w:lang w:val="en-GB"/>
        </w:rPr>
        <w:t xml:space="preserve">: </w:t>
      </w:r>
      <w:r>
        <w:rPr>
          <w:sz w:val="16"/>
          <w:lang w:val="en-GB"/>
        </w:rPr>
        <w:t xml:space="preserve">Inventory of used literature 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96"/>
        <w:gridCol w:w="6893"/>
      </w:tblGrid>
      <w:tr w:rsidR="00D339BE" w14:paraId="531BA11F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42612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b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b/>
                <w:color w:val="000000"/>
                <w:sz w:val="16"/>
                <w:szCs w:val="16"/>
                <w:lang w:eastAsia="de-DE"/>
              </w:rPr>
              <w:t>Year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570EF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Author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A45FC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Title </w:t>
            </w:r>
          </w:p>
        </w:tc>
      </w:tr>
      <w:tr w:rsidR="00D339BE" w:rsidRPr="00FE4E37" w14:paraId="4DC29A36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11486" w14:textId="29A89EA2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1992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7D58F5" w14:textId="7AD47763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Beaver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A87A5" w14:textId="7D5D98D3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de-DE"/>
              </w:rPr>
              <w:t>﻿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Feline Behavior: A Guide for Veterinarians</w:t>
            </w:r>
          </w:p>
        </w:tc>
      </w:tr>
      <w:tr w:rsidR="00D339BE" w:rsidRPr="00FE4E37" w14:paraId="52C71678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A2D838" w14:textId="2B9884C0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2017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4DA494" w14:textId="0EBF2B1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Bennett et al</w:t>
            </w:r>
            <w:r w:rsidR="00C9284E"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F7923" w14:textId="74527914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hyperlink r:id="rId6">
              <w:r w:rsidRPr="00D11192">
                <w:rPr>
                  <w:rFonts w:eastAsia="Times New Roman" w:cs="Arial"/>
                  <w:color w:val="000000"/>
                  <w:sz w:val="16"/>
                  <w:szCs w:val="16"/>
                  <w:lang w:val="en-US" w:eastAsia="de-DE"/>
                </w:rPr>
                <w:t>Facial correlates of emotional behaviour in the domestic cat (</w:t>
              </w:r>
              <w:r w:rsidRPr="00D11192">
                <w:rPr>
                  <w:rFonts w:eastAsia="Times New Roman" w:cs="Arial"/>
                  <w:i/>
                  <w:color w:val="000000"/>
                  <w:sz w:val="16"/>
                  <w:szCs w:val="16"/>
                  <w:lang w:val="en-US" w:eastAsia="de-DE"/>
                </w:rPr>
                <w:t>Felis catus)</w:t>
              </w:r>
            </w:hyperlink>
          </w:p>
        </w:tc>
      </w:tr>
      <w:tr w:rsidR="00D339BE" w:rsidRPr="00FE4E37" w14:paraId="28CE9E9D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B5E2DE" w14:textId="36F194F8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 w:themeColor="text1"/>
                <w:sz w:val="16"/>
                <w:szCs w:val="16"/>
                <w:lang w:eastAsia="de-DE"/>
              </w:rPr>
              <w:t>2022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D405A" w14:textId="5F6569A8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>Bol</w:t>
            </w:r>
            <w:r w:rsidR="00C9284E" w:rsidRPr="00D11192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 xml:space="preserve"> et al</w:t>
            </w:r>
            <w:r w:rsidR="00994FEB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>.</w:t>
            </w:r>
            <w:r w:rsidR="00C9284E" w:rsidRPr="00D11192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2AB780" w14:textId="2664F64B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>Behavioral differences among domestic cats in the response to cat-attracting plants and their volatile compounds reveal a potential distinct mechanism of action for actinidine</w:t>
            </w:r>
          </w:p>
        </w:tc>
      </w:tr>
      <w:tr w:rsidR="00D339BE" w:rsidRPr="00FE4E37" w14:paraId="32D7C40A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7C335" w14:textId="4DDA72CA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199</w:t>
            </w:r>
            <w:r w:rsidR="00C9284E"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F87762" w14:textId="4532AAB7" w:rsidR="00D339B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 xml:space="preserve">Van dem </w:t>
            </w:r>
            <w:r w:rsidR="00D339BE"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Bos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 xml:space="preserve"> et al. 1996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08CE1A" w14:textId="24FC268E" w:rsidR="00D339B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Clusters in social behaviour of female domestic cats (Felis </w:t>
            </w:r>
            <w:proofErr w:type="spellStart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silvestris</w:t>
            </w:r>
            <w:proofErr w:type="spellEnd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catus) living in confinement</w:t>
            </w:r>
          </w:p>
        </w:tc>
      </w:tr>
      <w:tr w:rsidR="00C9284E" w:rsidRPr="00FE4E37" w14:paraId="305ED4C1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89292" w14:textId="3F984659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 w:themeColor="text1"/>
                <w:sz w:val="16"/>
                <w:szCs w:val="16"/>
                <w:lang w:eastAsia="de-DE"/>
              </w:rPr>
              <w:t>2007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6BA3D7" w14:textId="738FB73B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hyperlink r:id="rId7">
              <w:r w:rsidRPr="00D11192">
                <w:rPr>
                  <w:rFonts w:eastAsia="Times New Roman" w:cs="Arial"/>
                  <w:color w:val="000000" w:themeColor="text1"/>
                  <w:sz w:val="16"/>
                  <w:szCs w:val="16"/>
                  <w:lang w:val="en-US" w:eastAsia="de-DE"/>
                </w:rPr>
                <w:t>Burgess</w:t>
              </w:r>
            </w:hyperlink>
            <w:r w:rsidRPr="00D11192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 xml:space="preserve">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91672" w14:textId="47528774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>Ontogenesis of morphine-induced behavior in the cat</w:t>
            </w:r>
          </w:p>
        </w:tc>
      </w:tr>
      <w:tr w:rsidR="00C9284E" w:rsidRPr="00FE4E37" w14:paraId="38760E1A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14B293" w14:textId="1B79A5AB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1992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138FA9" w14:textId="2635A88C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Bradshaw et al. 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7B3390" w14:textId="24072C99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  <w:t>The Behaviour of the Domestic Cat</w:t>
            </w:r>
          </w:p>
        </w:tc>
      </w:tr>
      <w:tr w:rsidR="00D339BE" w:rsidRPr="00FE4E37" w14:paraId="2DDC4A6A" w14:textId="77777777" w:rsidTr="00D11192">
        <w:trPr>
          <w:trHeight w:val="3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7DFC7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2000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09116" w14:textId="6C5C2649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Bradshaw</w:t>
            </w:r>
            <w:r w:rsidR="00C9284E"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et al. 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AD0E2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The </w:t>
            </w:r>
            <w:proofErr w:type="spellStart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signalling</w:t>
            </w:r>
            <w:proofErr w:type="spellEnd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repertoire to the domestic cat and its undomesticated relatives</w:t>
            </w:r>
          </w:p>
        </w:tc>
      </w:tr>
      <w:tr w:rsidR="00C9284E" w:rsidRPr="00FE4E37" w14:paraId="1B78C4A2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1F95F4" w14:textId="2368A75C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1997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89C7E" w14:textId="0D58C0F6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Cameron-Beaumont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841FF" w14:textId="17E36CCF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hyperlink r:id="rId8">
              <w:r w:rsidRPr="00D11192">
                <w:rPr>
                  <w:rFonts w:eastAsia="Times New Roman" w:cs="Arial"/>
                  <w:color w:val="000000"/>
                  <w:sz w:val="16"/>
                  <w:szCs w:val="16"/>
                  <w:lang w:val="en-US" w:eastAsia="de-DE"/>
                </w:rPr>
                <w:t>Visual and tactile communication in the domestic cat (</w:t>
              </w:r>
              <w:r w:rsidRPr="00D11192">
                <w:rPr>
                  <w:rFonts w:eastAsia="Times New Roman" w:cs="Arial"/>
                  <w:i/>
                  <w:color w:val="000000"/>
                  <w:sz w:val="16"/>
                  <w:szCs w:val="16"/>
                  <w:lang w:val="en-US" w:eastAsia="de-DE"/>
                </w:rPr>
                <w:t xml:space="preserve">Felis </w:t>
              </w:r>
              <w:proofErr w:type="spellStart"/>
              <w:r w:rsidRPr="00D11192">
                <w:rPr>
                  <w:rFonts w:eastAsia="Times New Roman" w:cs="Arial"/>
                  <w:i/>
                  <w:color w:val="000000"/>
                  <w:sz w:val="16"/>
                  <w:szCs w:val="16"/>
                  <w:lang w:val="en-US" w:eastAsia="de-DE"/>
                </w:rPr>
                <w:t>silvestris</w:t>
              </w:r>
              <w:proofErr w:type="spellEnd"/>
              <w:r w:rsidRPr="00D11192">
                <w:rPr>
                  <w:rFonts w:eastAsia="Times New Roman" w:cs="Arial"/>
                  <w:i/>
                  <w:color w:val="000000"/>
                  <w:sz w:val="16"/>
                  <w:szCs w:val="16"/>
                  <w:lang w:val="en-US" w:eastAsia="de-DE"/>
                </w:rPr>
                <w:t xml:space="preserve"> catus)</w:t>
              </w:r>
              <w:r w:rsidRPr="00D11192">
                <w:rPr>
                  <w:rFonts w:eastAsia="Times New Roman" w:cs="Arial"/>
                  <w:color w:val="000000"/>
                  <w:sz w:val="16"/>
                  <w:szCs w:val="16"/>
                  <w:lang w:val="en-US" w:eastAsia="de-DE"/>
                </w:rPr>
                <w:t xml:space="preserve"> and undomesticated small felids</w:t>
              </w:r>
            </w:hyperlink>
          </w:p>
        </w:tc>
      </w:tr>
      <w:tr w:rsidR="00C9284E" w:rsidRPr="00FE4E37" w14:paraId="780A1152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1C2B09" w14:textId="76C265AF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2007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ABA3E0" w14:textId="657ACF6C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Cottam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ABDA4" w14:textId="1053727F" w:rsidR="00C9284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Effect of an odor eliminator on feline litter box behavior</w:t>
            </w:r>
          </w:p>
        </w:tc>
      </w:tr>
      <w:tr w:rsidR="00D339BE" w:rsidRPr="00FE4E37" w14:paraId="77BC73F5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76157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2008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E0553" w14:textId="7FE11D96" w:rsidR="00D339B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Ellis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EF5E7" w14:textId="533EE071" w:rsidR="00D339BE" w:rsidRPr="00D11192" w:rsidRDefault="00C9284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The influence of visual stimulation on the behaviour of cats housed in a rescue shelter</w:t>
            </w:r>
          </w:p>
        </w:tc>
      </w:tr>
      <w:tr w:rsidR="00D339BE" w:rsidRPr="00FE4E37" w14:paraId="0EF2694F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9846E" w14:textId="49673A26" w:rsidR="00D339BE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2017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A1E31" w14:textId="1A7994EE" w:rsidR="00D339BE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Ellis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17E98" w14:textId="60CA68C6" w:rsidR="00D339BE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Does previous use affect litter box appeal in multi-cat households?</w:t>
            </w:r>
          </w:p>
        </w:tc>
      </w:tr>
      <w:tr w:rsidR="00BA5C04" w:rsidRPr="00FE4E37" w14:paraId="73EAB803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BEB83F" w14:textId="490B911B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2008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AEF360" w14:textId="03355554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Feuerstein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B5CFB" w14:textId="0418611B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Interrelationships of dogs (</w:t>
            </w:r>
            <w:r w:rsidRPr="00D11192">
              <w:rPr>
                <w:rFonts w:eastAsia="Times New Roman" w:cs="Arial"/>
                <w:i/>
                <w:color w:val="000000"/>
                <w:sz w:val="16"/>
                <w:szCs w:val="16"/>
                <w:lang w:val="en-US" w:eastAsia="de-DE"/>
              </w:rPr>
              <w:t xml:space="preserve">Canis </w:t>
            </w:r>
            <w:proofErr w:type="spellStart"/>
            <w:r w:rsidRPr="00D11192">
              <w:rPr>
                <w:rFonts w:eastAsia="Times New Roman" w:cs="Arial"/>
                <w:i/>
                <w:color w:val="000000"/>
                <w:sz w:val="16"/>
                <w:szCs w:val="16"/>
                <w:lang w:val="en-US" w:eastAsia="de-DE"/>
              </w:rPr>
              <w:t>familiaris</w:t>
            </w:r>
            <w:proofErr w:type="spellEnd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 and cats (</w:t>
            </w:r>
            <w:r w:rsidRPr="00D11192">
              <w:rPr>
                <w:rFonts w:eastAsia="Times New Roman" w:cs="Arial"/>
                <w:i/>
                <w:color w:val="000000"/>
                <w:sz w:val="16"/>
                <w:szCs w:val="16"/>
                <w:lang w:val="en-US" w:eastAsia="de-DE"/>
              </w:rPr>
              <w:t>Felis catus L.)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living under the same roof </w:t>
            </w:r>
          </w:p>
        </w:tc>
      </w:tr>
      <w:tr w:rsidR="00D339BE" w:rsidRPr="00FE4E37" w14:paraId="5B8C2ACB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A23917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2019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4CD59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Huck et al. 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F68655" w14:textId="77777777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The use of animal-borne cameras to video-track the behaviour of domestic cats</w:t>
            </w:r>
          </w:p>
        </w:tc>
      </w:tr>
      <w:tr w:rsidR="00BA5C04" w:rsidRPr="00FE4E37" w14:paraId="7C80A750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5290C4" w14:textId="4FF9AF4B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1974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8775D" w14:textId="39A2D237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Leyhausen</w:t>
            </w:r>
            <w:proofErr w:type="spellEnd"/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7DB31" w14:textId="3612531E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Cat Behavior: The Predatory and Social Behavior of Domestic and Wild Cats</w:t>
            </w:r>
          </w:p>
        </w:tc>
      </w:tr>
      <w:tr w:rsidR="00D339BE" w:rsidRPr="00FE4E37" w14:paraId="191A15D1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F90F6" w14:textId="76C5A5FD" w:rsidR="00D339BE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2017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91298" w14:textId="0FBA0BDB" w:rsidR="00D339BE" w:rsidRPr="00D11192" w:rsidRDefault="00D339BE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Mc</w:t>
            </w:r>
            <w:r w:rsidR="00BA5C04"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Gowan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B3A57" w14:textId="07479476" w:rsidR="00D339BE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The ins and outs of the litter box: A detailed ethogram of cat elimination behavior in two contrasting environments</w:t>
            </w:r>
          </w:p>
        </w:tc>
      </w:tr>
      <w:tr w:rsidR="00BA5C04" w:rsidRPr="00FE4E37" w14:paraId="5A3E4E60" w14:textId="77777777" w:rsidTr="00D11192">
        <w:trPr>
          <w:trHeight w:val="3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C3B04B" w14:textId="654983C3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2021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EFE05" w14:textId="4245217A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Nicholson et al. 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3D850" w14:textId="451AD92E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Development of an ethogram/guide for identifying feline emotions: a new approach to feline interactions and welfare assessment in practice</w:t>
            </w:r>
          </w:p>
        </w:tc>
      </w:tr>
      <w:tr w:rsidR="00BA5C04" w:rsidRPr="00FE4E37" w14:paraId="28EBC6B5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1A67F" w14:textId="7F91755D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2015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D2603" w14:textId="48E3847D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Stanton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580CB2" w14:textId="53965B80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de-DE"/>
              </w:rPr>
              <w:t>﻿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A standardized ethogram for the </w:t>
            </w:r>
            <w:proofErr w:type="spellStart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felidae</w:t>
            </w:r>
            <w:proofErr w:type="spellEnd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: A tool for behavioral researchers</w:t>
            </w:r>
          </w:p>
        </w:tc>
      </w:tr>
      <w:tr w:rsidR="00BA5C04" w:rsidRPr="00D339BE" w14:paraId="7E92031D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2D083" w14:textId="1539FC65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2020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762BB9" w14:textId="24E05282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Tavernier et al.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834E4" w14:textId="5FB62F53" w:rsidR="00BA5C04" w:rsidRPr="00D11192" w:rsidRDefault="00BA5C04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hyperlink r:id="rId9">
              <w:r w:rsidRPr="00D11192">
                <w:rPr>
                  <w:rFonts w:eastAsia="Times New Roman" w:cs="Arial"/>
                  <w:color w:val="000000"/>
                  <w:sz w:val="16"/>
                  <w:szCs w:val="16"/>
                  <w:lang w:val="en-US" w:eastAsia="de-DE"/>
                </w:rPr>
                <w:t>Feline vocal communication</w:t>
              </w:r>
            </w:hyperlink>
          </w:p>
        </w:tc>
      </w:tr>
      <w:tr w:rsidR="00D11192" w:rsidRPr="00FE4E37" w14:paraId="2EFF7273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8E6C24" w14:textId="5C082091" w:rsidR="00D11192" w:rsidRPr="00D11192" w:rsidRDefault="00D11192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 w:themeColor="text1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2014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77D9D" w14:textId="620F0695" w:rsidR="00D11192" w:rsidRPr="00D11192" w:rsidRDefault="00D11192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Turner &amp; Bateson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AD664" w14:textId="0160C0F1" w:rsidR="00D11192" w:rsidRPr="00D11192" w:rsidRDefault="00D11192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The </w:t>
            </w:r>
            <w:r w:rsidR="00994FEB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D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omestic </w:t>
            </w:r>
            <w:r w:rsidR="00994FEB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at - the </w:t>
            </w:r>
            <w:r w:rsidR="00994FEB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B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iology of its </w:t>
            </w:r>
            <w:r w:rsidR="00994FEB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B</w:t>
            </w: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ehaviour</w:t>
            </w:r>
          </w:p>
        </w:tc>
      </w:tr>
      <w:tr w:rsidR="00D11192" w:rsidRPr="00FE4E37" w14:paraId="4FBEFEC1" w14:textId="77777777" w:rsidTr="00D11192">
        <w:trPr>
          <w:trHeight w:val="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6817E" w14:textId="289CCCE1" w:rsidR="00D11192" w:rsidRPr="00D11192" w:rsidRDefault="00D11192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 w:themeColor="text1"/>
                <w:sz w:val="16"/>
                <w:szCs w:val="16"/>
                <w:lang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1995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27ED6" w14:textId="3B777907" w:rsidR="00D11192" w:rsidRPr="00D11192" w:rsidRDefault="00D11192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UK Cat Group</w:t>
            </w:r>
          </w:p>
        </w:tc>
        <w:tc>
          <w:tcPr>
            <w:tcW w:w="6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38BD32" w14:textId="2BC54C65" w:rsidR="00D11192" w:rsidRPr="00D11192" w:rsidRDefault="00D11192" w:rsidP="00D11192">
            <w:pPr>
              <w:widowControl w:val="0"/>
              <w:spacing w:before="0" w:after="0" w:line="240" w:lineRule="auto"/>
              <w:jc w:val="left"/>
              <w:rPr>
                <w:rFonts w:eastAsia="Times New Roman" w:cs="Arial"/>
                <w:color w:val="000000" w:themeColor="text1"/>
                <w:sz w:val="16"/>
                <w:szCs w:val="16"/>
                <w:lang w:val="en-US" w:eastAsia="de-DE"/>
              </w:rPr>
            </w:pPr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An Ethogram for </w:t>
            </w:r>
            <w:proofErr w:type="spellStart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Behavioural</w:t>
            </w:r>
            <w:proofErr w:type="spellEnd"/>
            <w:r w:rsidRPr="00D11192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Studies of the Domestic Cat</w:t>
            </w:r>
          </w:p>
        </w:tc>
      </w:tr>
    </w:tbl>
    <w:p w14:paraId="3EEFF24F" w14:textId="77777777" w:rsidR="003602FB" w:rsidRDefault="003602FB" w:rsidP="003602FB">
      <w:pPr>
        <w:rPr>
          <w:lang w:val="en-US"/>
        </w:rPr>
      </w:pPr>
    </w:p>
    <w:p w14:paraId="45D7A7BB" w14:textId="707D3DE7" w:rsidR="003602FB" w:rsidRPr="003602FB" w:rsidRDefault="003602FB" w:rsidP="003602FB">
      <w:pPr>
        <w:pStyle w:val="Listenabsatz"/>
        <w:numPr>
          <w:ilvl w:val="0"/>
          <w:numId w:val="1"/>
        </w:numPr>
        <w:rPr>
          <w:sz w:val="20"/>
          <w:szCs w:val="20"/>
          <w:lang w:val="en-US"/>
        </w:rPr>
      </w:pPr>
      <w:r w:rsidRPr="003602FB">
        <w:rPr>
          <w:sz w:val="20"/>
          <w:szCs w:val="20"/>
          <w:lang w:val="en-US"/>
        </w:rPr>
        <w:t>Deriving categories from functional circles</w:t>
      </w:r>
      <w:r>
        <w:rPr>
          <w:sz w:val="20"/>
          <w:szCs w:val="20"/>
          <w:lang w:val="en-US"/>
        </w:rPr>
        <w:t xml:space="preserve"> </w:t>
      </w:r>
    </w:p>
    <w:p w14:paraId="3C50E5E8" w14:textId="30C43CE2" w:rsidR="003602FB" w:rsidRDefault="003602FB" w:rsidP="003602FB">
      <w:pPr>
        <w:rPr>
          <w:rFonts w:eastAsia="Times"/>
          <w:color w:val="000000" w:themeColor="text1"/>
          <w:sz w:val="20"/>
          <w:szCs w:val="20"/>
          <w:lang w:val="en-US"/>
        </w:rPr>
      </w:pPr>
      <w:r w:rsidRPr="003602FB">
        <w:rPr>
          <w:rFonts w:eastAsia="Times"/>
          <w:sz w:val="20"/>
          <w:szCs w:val="20"/>
          <w:lang w:val="en-US"/>
        </w:rPr>
        <w:t xml:space="preserve">In this paper, we follow the </w:t>
      </w:r>
      <w:proofErr w:type="spellStart"/>
      <w:r w:rsidRPr="003602FB">
        <w:rPr>
          <w:rFonts w:eastAsia="Times"/>
          <w:sz w:val="20"/>
          <w:szCs w:val="20"/>
          <w:lang w:val="en-US"/>
        </w:rPr>
        <w:t>categorisation</w:t>
      </w:r>
      <w:proofErr w:type="spellEnd"/>
      <w:r w:rsidRPr="003602FB">
        <w:rPr>
          <w:rFonts w:eastAsia="Times"/>
          <w:sz w:val="20"/>
          <w:szCs w:val="20"/>
          <w:lang w:val="en-US"/>
        </w:rPr>
        <w:t xml:space="preserve"> in functional circles. Functional circles (German "</w:t>
      </w:r>
      <w:proofErr w:type="spellStart"/>
      <w:r w:rsidRPr="003602FB">
        <w:rPr>
          <w:rFonts w:eastAsia="Times"/>
          <w:i/>
          <w:iCs/>
          <w:sz w:val="20"/>
          <w:szCs w:val="20"/>
          <w:lang w:val="en-US"/>
        </w:rPr>
        <w:t>Funktionskreis</w:t>
      </w:r>
      <w:proofErr w:type="spellEnd"/>
      <w:r w:rsidRPr="003602FB">
        <w:rPr>
          <w:rFonts w:eastAsia="Times"/>
          <w:sz w:val="20"/>
          <w:szCs w:val="20"/>
          <w:lang w:val="en-US"/>
        </w:rPr>
        <w:t xml:space="preserve">") is a term introduced by </w:t>
      </w:r>
      <w:sdt>
        <w:sdtPr>
          <w:rPr>
            <w:rFonts w:eastAsia="Times"/>
            <w:sz w:val="20"/>
            <w:szCs w:val="20"/>
          </w:rPr>
          <w:tag w:val="MENDELEY_CITATION_v3_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"/>
          <w:id w:val="87127298"/>
          <w:placeholder>
            <w:docPart w:val="5D7B26F6A5929642BE8EAF04E8C6E979"/>
          </w:placeholder>
        </w:sdtPr>
        <w:sdtContent>
          <w:proofErr w:type="spellStart"/>
          <w:r w:rsidRPr="003602FB">
            <w:rPr>
              <w:rFonts w:eastAsia="Times"/>
              <w:sz w:val="20"/>
              <w:szCs w:val="20"/>
              <w:lang w:val="en-US"/>
            </w:rPr>
            <w:t>Uexküll</w:t>
          </w:r>
          <w:proofErr w:type="spellEnd"/>
          <w:r w:rsidRPr="003602FB">
            <w:rPr>
              <w:rFonts w:eastAsia="Times"/>
              <w:sz w:val="20"/>
              <w:szCs w:val="20"/>
              <w:lang w:val="en-US"/>
            </w:rPr>
            <w:t xml:space="preserve"> (1921)</w:t>
          </w:r>
        </w:sdtContent>
      </w:sdt>
      <w:r w:rsidRPr="003602FB">
        <w:rPr>
          <w:rFonts w:eastAsia="Times"/>
          <w:sz w:val="20"/>
          <w:szCs w:val="20"/>
          <w:lang w:val="en-US"/>
        </w:rPr>
        <w:t xml:space="preserve"> to describe the specific relationship between organism and environment. It refers to the relationship between the characteristics of the animal's </w:t>
      </w:r>
      <w:hyperlink r:id="rId10" w:history="1">
        <w:r w:rsidRPr="003602FB">
          <w:rPr>
            <w:rFonts w:eastAsia="Times"/>
            <w:sz w:val="20"/>
            <w:szCs w:val="20"/>
            <w:lang w:val="en-US"/>
          </w:rPr>
          <w:t>environment</w:t>
        </w:r>
      </w:hyperlink>
      <w:r w:rsidRPr="003602FB">
        <w:rPr>
          <w:rFonts w:eastAsia="Times"/>
          <w:sz w:val="20"/>
          <w:szCs w:val="20"/>
          <w:lang w:val="en-US"/>
        </w:rPr>
        <w:t xml:space="preserve">, its perception by the individual (through the organs of memory) and the individual's reactions to it (through the organs of action). Unfortunately, </w:t>
      </w:r>
      <w:proofErr w:type="spellStart"/>
      <w:r w:rsidRPr="003602FB">
        <w:rPr>
          <w:rFonts w:eastAsia="Times"/>
          <w:color w:val="000000" w:themeColor="text1"/>
          <w:sz w:val="20"/>
          <w:szCs w:val="20"/>
          <w:lang w:val="en-US"/>
        </w:rPr>
        <w:t>Tembrock</w:t>
      </w:r>
      <w:proofErr w:type="spellEnd"/>
      <w:r w:rsidRPr="003602FB">
        <w:rPr>
          <w:rFonts w:eastAsia="Times"/>
          <w:color w:val="000000" w:themeColor="text1"/>
          <w:sz w:val="20"/>
          <w:szCs w:val="20"/>
          <w:lang w:val="en-US"/>
        </w:rPr>
        <w:t xml:space="preserve"> (1982) </w:t>
      </w:r>
      <w:r w:rsidRPr="003602FB">
        <w:rPr>
          <w:rFonts w:eastAsia="Times"/>
          <w:sz w:val="20"/>
          <w:szCs w:val="20"/>
          <w:lang w:val="en-US"/>
        </w:rPr>
        <w:t xml:space="preserve">adopted the concept of functional circles and used the term in a different context, as a category of </w:t>
      </w:r>
      <w:proofErr w:type="spellStart"/>
      <w:r w:rsidRPr="003602FB">
        <w:rPr>
          <w:rFonts w:eastAsia="Times"/>
          <w:sz w:val="20"/>
          <w:szCs w:val="20"/>
          <w:lang w:val="en-US"/>
        </w:rPr>
        <w:t>behavioural</w:t>
      </w:r>
      <w:proofErr w:type="spellEnd"/>
      <w:r w:rsidRPr="003602FB">
        <w:rPr>
          <w:rFonts w:eastAsia="Times"/>
          <w:sz w:val="20"/>
          <w:szCs w:val="20"/>
          <w:lang w:val="en-US"/>
        </w:rPr>
        <w:t xml:space="preserve"> patterns serving (often hypothetically assumed) common functions or goals in an animal's everyday life. Today, in </w:t>
      </w:r>
      <w:hyperlink r:id="rId11" w:history="1">
        <w:r w:rsidRPr="003602FB">
          <w:rPr>
            <w:rFonts w:eastAsia="Times"/>
            <w:sz w:val="20"/>
            <w:szCs w:val="20"/>
            <w:lang w:val="en-US"/>
          </w:rPr>
          <w:t>ethology</w:t>
        </w:r>
      </w:hyperlink>
      <w:r w:rsidRPr="003602FB">
        <w:rPr>
          <w:rFonts w:eastAsia="Times"/>
          <w:sz w:val="20"/>
          <w:szCs w:val="20"/>
          <w:lang w:val="en-US"/>
        </w:rPr>
        <w:t> we understand a functional circle to be the action classes of behaviour that are oriented and named according to the life functions (e.g. </w:t>
      </w:r>
      <w:hyperlink r:id="rId12" w:history="1">
        <w:r w:rsidRPr="003602FB">
          <w:rPr>
            <w:rFonts w:eastAsia="Times"/>
            <w:sz w:val="20"/>
            <w:szCs w:val="20"/>
            <w:lang w:val="en-US"/>
          </w:rPr>
          <w:t>reproduction</w:t>
        </w:r>
      </w:hyperlink>
      <w:r w:rsidRPr="003602FB">
        <w:rPr>
          <w:rFonts w:eastAsia="Times"/>
          <w:sz w:val="20"/>
          <w:szCs w:val="20"/>
          <w:lang w:val="en-US"/>
        </w:rPr>
        <w:t>, </w:t>
      </w:r>
      <w:hyperlink r:id="rId13" w:history="1">
        <w:r w:rsidRPr="003602FB">
          <w:rPr>
            <w:rFonts w:eastAsia="Times"/>
            <w:sz w:val="20"/>
            <w:szCs w:val="20"/>
            <w:lang w:val="en-US"/>
          </w:rPr>
          <w:t>locomotion</w:t>
        </w:r>
      </w:hyperlink>
      <w:r w:rsidRPr="003602FB">
        <w:rPr>
          <w:rFonts w:eastAsia="Times"/>
          <w:sz w:val="20"/>
          <w:szCs w:val="20"/>
          <w:lang w:val="en-US"/>
        </w:rPr>
        <w:t xml:space="preserve">). Depending on the literature, the names and summaries vary. In this manuscript we use the following labels proposed by </w:t>
      </w:r>
      <w:proofErr w:type="spellStart"/>
      <w:r w:rsidRPr="003602FB">
        <w:rPr>
          <w:rFonts w:eastAsia="Times"/>
          <w:sz w:val="20"/>
          <w:szCs w:val="20"/>
          <w:lang w:val="en-US"/>
        </w:rPr>
        <w:t>Tembrock</w:t>
      </w:r>
      <w:proofErr w:type="spellEnd"/>
      <w:r w:rsidRPr="003602FB">
        <w:rPr>
          <w:rFonts w:eastAsia="Times"/>
          <w:sz w:val="20"/>
          <w:szCs w:val="20"/>
          <w:lang w:val="en-US"/>
        </w:rPr>
        <w:t xml:space="preserve"> (1982) for object-oriented studies translated into English. In addition, we supplement </w:t>
      </w:r>
      <w:r w:rsidRPr="003602FB">
        <w:rPr>
          <w:rFonts w:eastAsia="Times"/>
          <w:color w:val="000000" w:themeColor="text1"/>
          <w:sz w:val="20"/>
          <w:szCs w:val="20"/>
          <w:lang w:val="en-US"/>
        </w:rPr>
        <w:t xml:space="preserve">the category of general body postures (see Table 1: Body postures) and the category of </w:t>
      </w:r>
      <w:proofErr w:type="spellStart"/>
      <w:r w:rsidRPr="003602FB">
        <w:rPr>
          <w:rFonts w:eastAsia="Times"/>
          <w:color w:val="000000" w:themeColor="text1"/>
          <w:sz w:val="20"/>
          <w:szCs w:val="20"/>
          <w:lang w:val="en-US"/>
        </w:rPr>
        <w:t>vocalisations</w:t>
      </w:r>
      <w:proofErr w:type="spellEnd"/>
      <w:r w:rsidRPr="003602FB">
        <w:rPr>
          <w:rFonts w:eastAsia="Times"/>
          <w:color w:val="000000" w:themeColor="text1"/>
          <w:sz w:val="20"/>
          <w:szCs w:val="20"/>
          <w:lang w:val="en-US"/>
        </w:rPr>
        <w:t xml:space="preserve"> (see Table 12: </w:t>
      </w:r>
      <w:proofErr w:type="spellStart"/>
      <w:r w:rsidRPr="003602FB">
        <w:rPr>
          <w:rFonts w:eastAsia="Times"/>
          <w:color w:val="000000" w:themeColor="text1"/>
          <w:sz w:val="20"/>
          <w:szCs w:val="20"/>
          <w:lang w:val="en-US"/>
        </w:rPr>
        <w:t>Vocalisations</w:t>
      </w:r>
      <w:proofErr w:type="spellEnd"/>
      <w:r w:rsidRPr="003602FB">
        <w:rPr>
          <w:rFonts w:eastAsia="Times"/>
          <w:color w:val="000000" w:themeColor="text1"/>
          <w:sz w:val="20"/>
          <w:szCs w:val="20"/>
          <w:lang w:val="en-US"/>
        </w:rPr>
        <w:t>).</w:t>
      </w:r>
    </w:p>
    <w:p w14:paraId="133BD351" w14:textId="77777777" w:rsidR="00E424A8" w:rsidRDefault="00E424A8" w:rsidP="00E424A8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="0" w:after="0" w:line="228" w:lineRule="auto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lastRenderedPageBreak/>
        <w:t xml:space="preserve">Source: </w:t>
      </w:r>
    </w:p>
    <w:p w14:paraId="549C19E2" w14:textId="77777777" w:rsidR="00E424A8" w:rsidRDefault="00E424A8" w:rsidP="00E424A8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="0" w:after="0" w:line="228" w:lineRule="auto"/>
        <w:rPr>
          <w:sz w:val="18"/>
          <w:szCs w:val="18"/>
          <w:lang w:val="en-US"/>
        </w:rPr>
      </w:pPr>
    </w:p>
    <w:p w14:paraId="4B498C8C" w14:textId="18B55753" w:rsidR="00E424A8" w:rsidRDefault="00E424A8" w:rsidP="00E424A8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="0" w:after="0" w:line="228" w:lineRule="auto"/>
        <w:rPr>
          <w:sz w:val="18"/>
          <w:szCs w:val="18"/>
        </w:rPr>
      </w:pPr>
      <w:r w:rsidRPr="00EF0953">
        <w:rPr>
          <w:sz w:val="18"/>
          <w:szCs w:val="18"/>
        </w:rPr>
        <w:t xml:space="preserve">von Uexküll, J. (1921). Der Funktionskreis. In J. von Uexküll (Ed.), Umwelt und Innenwelt der Tiere (pp. 44–49). </w:t>
      </w:r>
      <w:r w:rsidRPr="00470122">
        <w:rPr>
          <w:sz w:val="18"/>
          <w:szCs w:val="18"/>
        </w:rPr>
        <w:t xml:space="preserve">Springer Berlin Heidelberg. </w:t>
      </w:r>
      <w:hyperlink r:id="rId14" w:history="1">
        <w:r w:rsidRPr="00DB52DF">
          <w:rPr>
            <w:rStyle w:val="Hyperlink"/>
            <w:sz w:val="18"/>
            <w:szCs w:val="18"/>
          </w:rPr>
          <w:t>https://doi.org/10.1007/978-3-662-24819-5_5</w:t>
        </w:r>
      </w:hyperlink>
    </w:p>
    <w:p w14:paraId="37BD3664" w14:textId="77777777" w:rsidR="00E424A8" w:rsidRDefault="00E424A8" w:rsidP="00E424A8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="0" w:after="0" w:line="228" w:lineRule="auto"/>
        <w:rPr>
          <w:sz w:val="18"/>
          <w:szCs w:val="18"/>
        </w:rPr>
      </w:pPr>
    </w:p>
    <w:p w14:paraId="31C16C01" w14:textId="77777777" w:rsidR="00E424A8" w:rsidRPr="003573F6" w:rsidRDefault="00E424A8" w:rsidP="00E424A8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="0" w:after="0" w:line="228" w:lineRule="auto"/>
        <w:rPr>
          <w:sz w:val="18"/>
          <w:szCs w:val="18"/>
        </w:rPr>
      </w:pPr>
      <w:proofErr w:type="spellStart"/>
      <w:r w:rsidRPr="00EF0953">
        <w:rPr>
          <w:sz w:val="18"/>
          <w:szCs w:val="18"/>
        </w:rPr>
        <w:t>Tembrock</w:t>
      </w:r>
      <w:proofErr w:type="spellEnd"/>
      <w:r w:rsidRPr="00EF0953">
        <w:rPr>
          <w:sz w:val="18"/>
          <w:szCs w:val="18"/>
        </w:rPr>
        <w:t xml:space="preserve">, G. (1982). Spezielle Verhaltensbiologie der Tiere. </w:t>
      </w:r>
      <w:r w:rsidRPr="00470122">
        <w:rPr>
          <w:sz w:val="18"/>
          <w:szCs w:val="18"/>
        </w:rPr>
        <w:t>Band 2: Wirbeltiere.</w:t>
      </w:r>
    </w:p>
    <w:p w14:paraId="6F2DCE20" w14:textId="77777777" w:rsidR="00E424A8" w:rsidRPr="003602FB" w:rsidRDefault="00E424A8" w:rsidP="003602FB">
      <w:pPr>
        <w:rPr>
          <w:sz w:val="20"/>
          <w:szCs w:val="20"/>
          <w:lang w:val="en-US"/>
        </w:rPr>
      </w:pPr>
    </w:p>
    <w:p w14:paraId="7B34E563" w14:textId="7EA5AED7" w:rsidR="003602FB" w:rsidRDefault="003602FB" w:rsidP="003602FB">
      <w:pPr>
        <w:pStyle w:val="Listenabsatz"/>
        <w:numPr>
          <w:ilvl w:val="0"/>
          <w:numId w:val="1"/>
        </w:numPr>
        <w:rPr>
          <w:sz w:val="20"/>
          <w:szCs w:val="20"/>
          <w:lang w:val="en-US"/>
        </w:rPr>
      </w:pPr>
      <w:r w:rsidRPr="003602FB">
        <w:rPr>
          <w:sz w:val="20"/>
          <w:szCs w:val="20"/>
          <w:lang w:val="en-US"/>
        </w:rPr>
        <w:t>Excel focal protocol example (</w:t>
      </w:r>
      <w:r w:rsidR="00034989" w:rsidRPr="00034989">
        <w:rPr>
          <w:sz w:val="20"/>
          <w:szCs w:val="20"/>
          <w:lang w:val="en-US"/>
        </w:rPr>
        <w:t>will be submitted subsequently</w:t>
      </w:r>
      <w:r w:rsidRPr="003602FB">
        <w:rPr>
          <w:sz w:val="20"/>
          <w:szCs w:val="20"/>
          <w:lang w:val="en-US"/>
        </w:rPr>
        <w:t>)</w:t>
      </w:r>
    </w:p>
    <w:p w14:paraId="3BE2DEE7" w14:textId="77777777" w:rsidR="003602FB" w:rsidRPr="003602FB" w:rsidRDefault="003602FB" w:rsidP="003602FB">
      <w:pPr>
        <w:pStyle w:val="Listenabsatz"/>
        <w:rPr>
          <w:sz w:val="20"/>
          <w:szCs w:val="20"/>
          <w:lang w:val="en-US"/>
        </w:rPr>
      </w:pPr>
    </w:p>
    <w:p w14:paraId="1C1CAB98" w14:textId="77777777" w:rsidR="003602FB" w:rsidRPr="003602FB" w:rsidRDefault="003602FB" w:rsidP="003602FB">
      <w:pPr>
        <w:pStyle w:val="Listenabsatz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rFonts w:eastAsia="Times"/>
          <w:sz w:val="20"/>
          <w:szCs w:val="20"/>
          <w:lang w:val="en-US"/>
        </w:rPr>
        <w:t>Technical information on the illustrations</w:t>
      </w:r>
    </w:p>
    <w:p w14:paraId="316298E1" w14:textId="3BA74C08" w:rsidR="003602FB" w:rsidRDefault="003602FB" w:rsidP="003602FB">
      <w:pPr>
        <w:rPr>
          <w:rFonts w:eastAsia="Times"/>
          <w:sz w:val="20"/>
          <w:szCs w:val="20"/>
          <w:lang w:val="en-US"/>
        </w:rPr>
      </w:pPr>
      <w:r w:rsidRPr="003602FB">
        <w:rPr>
          <w:rFonts w:eastAsia="Times"/>
          <w:sz w:val="20"/>
          <w:szCs w:val="20"/>
          <w:lang w:val="en-US"/>
        </w:rPr>
        <w:t xml:space="preserve">The drawings were created by the second author (MR) and catalogued in the app “Procreate” by Savage Interactive Pty Ltd </w:t>
      </w:r>
      <w:r w:rsidRPr="003602FB">
        <w:rPr>
          <w:sz w:val="20"/>
          <w:szCs w:val="20"/>
          <w:lang w:val="en-US"/>
        </w:rPr>
        <w:t>[46]</w:t>
      </w:r>
      <w:r w:rsidRPr="003602FB">
        <w:rPr>
          <w:rFonts w:eastAsia="Times"/>
          <w:sz w:val="20"/>
          <w:szCs w:val="20"/>
          <w:lang w:val="en-US"/>
        </w:rPr>
        <w:t xml:space="preserve">, Version 5.3.5 as scalable vector graphics and exported in </w:t>
      </w:r>
      <w:proofErr w:type="spellStart"/>
      <w:r w:rsidRPr="003602FB">
        <w:rPr>
          <w:rFonts w:eastAsia="Times"/>
          <w:sz w:val="20"/>
          <w:szCs w:val="20"/>
          <w:lang w:val="en-US"/>
        </w:rPr>
        <w:t>png</w:t>
      </w:r>
      <w:proofErr w:type="spellEnd"/>
      <w:r w:rsidRPr="003602FB">
        <w:rPr>
          <w:rFonts w:eastAsia="Times"/>
          <w:sz w:val="20"/>
          <w:szCs w:val="20"/>
          <w:lang w:val="en-US"/>
        </w:rPr>
        <w:t xml:space="preserve"> format at 2048px × 2048px and 132 DPI.</w:t>
      </w:r>
    </w:p>
    <w:p w14:paraId="0A299384" w14:textId="46B2BAF2" w:rsidR="00FE4E37" w:rsidRPr="00FE4E37" w:rsidRDefault="00FE4E37" w:rsidP="003602FB">
      <w:pPr>
        <w:rPr>
          <w:sz w:val="20"/>
          <w:szCs w:val="20"/>
          <w:lang w:val="en-US"/>
        </w:rPr>
      </w:pPr>
      <w:r>
        <w:rPr>
          <w:sz w:val="18"/>
          <w:szCs w:val="18"/>
          <w:lang w:val="en-US"/>
        </w:rPr>
        <w:t xml:space="preserve">Source: </w:t>
      </w:r>
      <w:r w:rsidRPr="00FE4E37">
        <w:rPr>
          <w:sz w:val="18"/>
          <w:szCs w:val="18"/>
          <w:lang w:val="en-US"/>
        </w:rPr>
        <w:t>Procreate, Savage Interactive Pty Ltd, Version 5.3.5</w:t>
      </w:r>
    </w:p>
    <w:p w14:paraId="2E8FBB31" w14:textId="77777777" w:rsidR="003602FB" w:rsidRPr="003602FB" w:rsidRDefault="003602FB" w:rsidP="003602FB">
      <w:pPr>
        <w:rPr>
          <w:sz w:val="20"/>
          <w:szCs w:val="20"/>
          <w:lang w:val="en-US"/>
        </w:rPr>
      </w:pPr>
    </w:p>
    <w:p w14:paraId="4571B730" w14:textId="0AFFA764" w:rsidR="00C27747" w:rsidRPr="00AB1010" w:rsidRDefault="00C27747" w:rsidP="00AB1010">
      <w:pPr>
        <w:spacing w:line="240" w:lineRule="auto"/>
        <w:rPr>
          <w:rFonts w:ascii="Times New Roman" w:eastAsia="Times New Roman" w:hAnsi="Times New Roman" w:cs="Times New Roman"/>
          <w:lang w:val="en-US" w:eastAsia="de-DE"/>
        </w:rPr>
      </w:pPr>
    </w:p>
    <w:sectPr w:rsidR="00C27747" w:rsidRPr="00AB1010" w:rsidSect="003F3B87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D7511E"/>
    <w:multiLevelType w:val="hybridMultilevel"/>
    <w:tmpl w:val="0CC40A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340FAD"/>
    <w:multiLevelType w:val="multilevel"/>
    <w:tmpl w:val="08D2B398"/>
    <w:lvl w:ilvl="0">
      <w:start w:val="1"/>
      <w:numFmt w:val="decimal"/>
      <w:lvlText w:val="%1."/>
      <w:lvlJc w:val="left"/>
      <w:pPr>
        <w:ind w:left="78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69211858">
    <w:abstractNumId w:val="0"/>
  </w:num>
  <w:num w:numId="2" w16cid:durableId="1805349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992"/>
    <w:rsid w:val="00034989"/>
    <w:rsid w:val="00067E3F"/>
    <w:rsid w:val="001C3069"/>
    <w:rsid w:val="00207992"/>
    <w:rsid w:val="0027205B"/>
    <w:rsid w:val="003602FB"/>
    <w:rsid w:val="003F3B87"/>
    <w:rsid w:val="004B7657"/>
    <w:rsid w:val="00554BFD"/>
    <w:rsid w:val="00587A9C"/>
    <w:rsid w:val="005B3E99"/>
    <w:rsid w:val="006031AE"/>
    <w:rsid w:val="00625A1E"/>
    <w:rsid w:val="00761717"/>
    <w:rsid w:val="00772809"/>
    <w:rsid w:val="007A361F"/>
    <w:rsid w:val="0085195D"/>
    <w:rsid w:val="00886A2E"/>
    <w:rsid w:val="008D3B38"/>
    <w:rsid w:val="008D79E7"/>
    <w:rsid w:val="008E7C6D"/>
    <w:rsid w:val="0094225A"/>
    <w:rsid w:val="009448C0"/>
    <w:rsid w:val="00971EA9"/>
    <w:rsid w:val="00994FEB"/>
    <w:rsid w:val="009A50D4"/>
    <w:rsid w:val="00AB1010"/>
    <w:rsid w:val="00AC2BA1"/>
    <w:rsid w:val="00AD66FD"/>
    <w:rsid w:val="00B5140A"/>
    <w:rsid w:val="00B71D36"/>
    <w:rsid w:val="00BA5C04"/>
    <w:rsid w:val="00C27747"/>
    <w:rsid w:val="00C558B7"/>
    <w:rsid w:val="00C74E2B"/>
    <w:rsid w:val="00C9284E"/>
    <w:rsid w:val="00CA1D4D"/>
    <w:rsid w:val="00D11192"/>
    <w:rsid w:val="00D263A8"/>
    <w:rsid w:val="00D339BE"/>
    <w:rsid w:val="00D70E11"/>
    <w:rsid w:val="00DD0444"/>
    <w:rsid w:val="00DE138E"/>
    <w:rsid w:val="00E33BC9"/>
    <w:rsid w:val="00E424A8"/>
    <w:rsid w:val="00E45D8F"/>
    <w:rsid w:val="00E70E79"/>
    <w:rsid w:val="00E768E7"/>
    <w:rsid w:val="00F86AFE"/>
    <w:rsid w:val="00FB268B"/>
    <w:rsid w:val="00FE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41291E"/>
  <w14:defaultImageDpi w14:val="32767"/>
  <w15:chartTrackingRefBased/>
  <w15:docId w15:val="{6202480B-44F0-644A-9EB8-4A77E803C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AB1010"/>
    <w:pPr>
      <w:spacing w:before="120" w:after="120" w:line="360" w:lineRule="auto"/>
      <w:jc w:val="both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Verzeichnis3">
    <w:name w:val="toc 3"/>
    <w:basedOn w:val="Standard"/>
    <w:next w:val="Standard"/>
    <w:autoRedefine/>
    <w:uiPriority w:val="39"/>
    <w:unhideWhenUsed/>
    <w:qFormat/>
    <w:rsid w:val="00C74E2B"/>
    <w:rPr>
      <w:rFonts w:cstheme="minorHAnsi"/>
      <w:smallCaps/>
      <w:sz w:val="22"/>
      <w:szCs w:val="22"/>
    </w:r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C74E2B"/>
    <w:pPr>
      <w:spacing w:before="360" w:after="360"/>
    </w:pPr>
    <w:rPr>
      <w:rFonts w:cstheme="minorHAnsi"/>
      <w:bCs/>
      <w:caps/>
      <w:szCs w:val="22"/>
    </w:rPr>
  </w:style>
  <w:style w:type="character" w:customStyle="1" w:styleId="apple-converted-space">
    <w:name w:val="apple-converted-space"/>
    <w:basedOn w:val="Absatz-Standardschriftart"/>
    <w:rsid w:val="00AB1010"/>
  </w:style>
  <w:style w:type="paragraph" w:styleId="Beschriftung">
    <w:name w:val="caption"/>
    <w:basedOn w:val="Standard"/>
    <w:next w:val="Standard"/>
    <w:uiPriority w:val="35"/>
    <w:unhideWhenUsed/>
    <w:qFormat/>
    <w:rsid w:val="001C3069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554BFD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rsid w:val="00554BFD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54BFD"/>
    <w:rPr>
      <w:color w:val="954F72" w:themeColor="followedHyperlink"/>
      <w:u w:val="single"/>
    </w:rPr>
  </w:style>
  <w:style w:type="paragraph" w:customStyle="1" w:styleId="MDPI31text">
    <w:name w:val="MDPI_3.1_text"/>
    <w:qFormat/>
    <w:rsid w:val="003602FB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styleId="Listenabsatz">
    <w:name w:val="List Paragraph"/>
    <w:basedOn w:val="Standard"/>
    <w:uiPriority w:val="34"/>
    <w:qFormat/>
    <w:rsid w:val="003602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34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ints.soton.ac.uk/463206/" TargetMode="External"/><Relationship Id="rId13" Type="http://schemas.openxmlformats.org/officeDocument/2006/relationships/hyperlink" Target="file:///Users/Isi/Desktop/DISS/01%20DISS/1%20CAT%20ethogram%20&amp;%20markov/PAPER%20ETHOGRAM%20OF%20DOMESCTIC%20CATS/&#8216;https:/www.spektrum.de/lexikon/biologie/fortbewegung/25070&#8217;" TargetMode="External"/><Relationship Id="rId3" Type="http://schemas.openxmlformats.org/officeDocument/2006/relationships/styles" Target="styles.xml"/><Relationship Id="rId7" Type="http://schemas.openxmlformats.org/officeDocument/2006/relationships/hyperlink" Target="https://pubmed.ncbi.nlm.nih.gov/?term=Burgess+JW&amp;cauthor_id=17196189" TargetMode="External"/><Relationship Id="rId12" Type="http://schemas.openxmlformats.org/officeDocument/2006/relationships/hyperlink" Target="file:///Users/Isi/Desktop/DISS/01%20DISS/1%20CAT%20ethogram%20&amp;%20markov/PAPER%20ETHOGRAM%20OF%20DOMESCTIC%20CATS/&#8216;https:/www.spektrum.de/lexikon/biologie/fortpflanzung/25073&#8217;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hyperlink" Target="https://www.sciencedirect.com/science/article/pii/S0376635716303321" TargetMode="External"/><Relationship Id="rId11" Type="http://schemas.openxmlformats.org/officeDocument/2006/relationships/hyperlink" Target="file:///Users/Isi/Desktop/DISS/01%20DISS/1%20CAT%20ethogram%20&amp;%20markov/PAPER%20ETHOGRAM%20OF%20DOMESCTIC%20CATS/&#8216;https:/www.spektrum.de/lexikon/biologie/ethologie/22704&#8217;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Users/Isi/Desktop/DISS/01%20DISS/1%20CAT%20ethogram%20&amp;%20markov/PAPER%20ETHOGRAM%20OF%20DOMESCTIC%20CATS/&#8216;https:/www.spektrum.de/lexikon/biologie/umwelt/68460&#8217;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ynapse.koreamed.org/upload/synapsedata/pdfdata/0118jvs/jvs-21-e18.pdf" TargetMode="External"/><Relationship Id="rId14" Type="http://schemas.openxmlformats.org/officeDocument/2006/relationships/hyperlink" Target="https://doi.org/10.1007/978-3-662-24819-5_5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D7B26F6A5929642BE8EAF04E8C6E9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2E18F4-3AF5-E048-922A-6BB594CC3B94}"/>
      </w:docPartPr>
      <w:docPartBody>
        <w:p w:rsidR="002A1D02" w:rsidRDefault="00E67F11" w:rsidP="00E67F11">
          <w:pPr>
            <w:pStyle w:val="5D7B26F6A5929642BE8EAF04E8C6E979"/>
          </w:pPr>
          <w:r w:rsidRPr="0093230A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F11"/>
    <w:rsid w:val="002A1D02"/>
    <w:rsid w:val="0037346F"/>
    <w:rsid w:val="003B6E94"/>
    <w:rsid w:val="00625A1E"/>
    <w:rsid w:val="0085195D"/>
    <w:rsid w:val="00B878DA"/>
    <w:rsid w:val="00E6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sid w:val="00E67F11"/>
    <w:rPr>
      <w:color w:val="808080"/>
    </w:rPr>
  </w:style>
  <w:style w:type="paragraph" w:customStyle="1" w:styleId="5D7B26F6A5929642BE8EAF04E8C6E979">
    <w:name w:val="5D7B26F6A5929642BE8EAF04E8C6E979"/>
    <w:rsid w:val="00E67F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CF4CD25-17FB-C243-81DF-071CE2263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1012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Kappel</dc:creator>
  <cp:keywords/>
  <dc:description/>
  <cp:lastModifiedBy>Isabelle Kappel</cp:lastModifiedBy>
  <cp:revision>6</cp:revision>
  <dcterms:created xsi:type="dcterms:W3CDTF">2024-09-26T08:17:00Z</dcterms:created>
  <dcterms:modified xsi:type="dcterms:W3CDTF">2024-09-26T22:05:00Z</dcterms:modified>
</cp:coreProperties>
</file>