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6AFA713" w14:textId="06483CBB" w:rsidR="005E4BD3" w:rsidRPr="006645D4" w:rsidRDefault="008B0F4F" w:rsidP="003E44B1">
      <w:pPr>
        <w:spacing w:after="0" w:line="240" w:lineRule="auto"/>
        <w:jc w:val="both"/>
        <w:rPr>
          <w:rFonts w:ascii="Bookman Old Style" w:hAnsi="Bookman Old Style" w:cs="Times New Roman"/>
          <w:b/>
          <w:color w:val="0070C0"/>
          <w:sz w:val="28"/>
          <w:szCs w:val="28"/>
        </w:rPr>
      </w:pPr>
      <w:r>
        <w:rPr>
          <w:rFonts w:ascii="Bookman Old Style" w:hAnsi="Bookman Old Style" w:cs="Times New Roman"/>
          <w:b/>
          <w:noProof/>
          <w:color w:val="0070C0"/>
          <w:sz w:val="28"/>
          <w:szCs w:val="28"/>
        </w:rPr>
        <mc:AlternateContent>
          <mc:Choice Requires="wps">
            <w:drawing>
              <wp:anchor distT="0" distB="0" distL="114300" distR="114300" simplePos="0" relativeHeight="251660288" behindDoc="0" locked="0" layoutInCell="1" allowOverlap="1" wp14:anchorId="15B11B5B" wp14:editId="749CB669">
                <wp:simplePos x="0" y="0"/>
                <wp:positionH relativeFrom="column">
                  <wp:posOffset>1988127</wp:posOffset>
                </wp:positionH>
                <wp:positionV relativeFrom="paragraph">
                  <wp:posOffset>-721706</wp:posOffset>
                </wp:positionV>
                <wp:extent cx="2312555" cy="314385"/>
                <wp:effectExtent l="0" t="0" r="0" b="3175"/>
                <wp:wrapNone/>
                <wp:docPr id="671833449" name="Text Box 1"/>
                <wp:cNvGraphicFramePr/>
                <a:graphic xmlns:a="http://schemas.openxmlformats.org/drawingml/2006/main">
                  <a:graphicData uri="http://schemas.microsoft.com/office/word/2010/wordprocessingShape">
                    <wps:wsp>
                      <wps:cNvSpPr txBox="1"/>
                      <wps:spPr>
                        <a:xfrm>
                          <a:off x="0" y="0"/>
                          <a:ext cx="2312555" cy="314385"/>
                        </a:xfrm>
                        <a:prstGeom prst="rect">
                          <a:avLst/>
                        </a:prstGeom>
                        <a:solidFill>
                          <a:schemeClr val="bg1">
                            <a:lumMod val="50000"/>
                          </a:schemeClr>
                        </a:solidFill>
                        <a:ln>
                          <a:noFill/>
                        </a:ln>
                      </wps:spPr>
                      <wps:style>
                        <a:lnRef idx="2">
                          <a:schemeClr val="dk1">
                            <a:shade val="15000"/>
                          </a:schemeClr>
                        </a:lnRef>
                        <a:fillRef idx="1">
                          <a:schemeClr val="dk1"/>
                        </a:fillRef>
                        <a:effectRef idx="0">
                          <a:schemeClr val="dk1"/>
                        </a:effectRef>
                        <a:fontRef idx="minor">
                          <a:schemeClr val="lt1"/>
                        </a:fontRef>
                      </wps:style>
                      <wps:txbx>
                        <w:txbxContent>
                          <w:p w14:paraId="5DE023CA" w14:textId="3001AAB4" w:rsidR="008B0F4F" w:rsidRPr="008B0F4F" w:rsidRDefault="008B0F4F" w:rsidP="008B0F4F">
                            <w:pPr>
                              <w:jc w:val="center"/>
                              <w:rPr>
                                <w:rFonts w:cstheme="minorHAnsi"/>
                                <w:sz w:val="20"/>
                                <w:szCs w:val="20"/>
                                <w:lang w:val="en-US"/>
                              </w:rPr>
                            </w:pPr>
                            <w:r w:rsidRPr="008B0F4F">
                              <w:rPr>
                                <w:rFonts w:cstheme="minorHAnsi"/>
                                <w:sz w:val="20"/>
                                <w:szCs w:val="20"/>
                                <w:lang w:val="en-US"/>
                              </w:rPr>
                              <w:t xml:space="preserve">Section – </w:t>
                            </w:r>
                            <w:r w:rsidR="009A57BC" w:rsidRPr="009A57BC">
                              <w:rPr>
                                <w:rFonts w:cstheme="minorHAnsi"/>
                                <w:sz w:val="20"/>
                                <w:szCs w:val="20"/>
                                <w:lang w:val="en-US"/>
                              </w:rPr>
                              <w:t>Orthopaedics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5B11B5B" id="_x0000_t202" coordsize="21600,21600" o:spt="202" path="m,l,21600r21600,l21600,xe">
                <v:stroke joinstyle="miter"/>
                <v:path gradientshapeok="t" o:connecttype="rect"/>
              </v:shapetype>
              <v:shape id="Text Box 1" o:spid="_x0000_s1026" type="#_x0000_t202" style="position:absolute;left:0;text-align:left;margin-left:156.55pt;margin-top:-56.85pt;width:182.1pt;height:24.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" fillcolor="#7f7f7f [1612]" stroked="f" strokeweight="2pt">
                <v:textbox>
                  <w:txbxContent>
                    <w:p w14:paraId="5DE023CA" w14:textId="3001AAB4" w:rsidR="008B0F4F" w:rsidRPr="008B0F4F" w:rsidRDefault="008B0F4F" w:rsidP="008B0F4F">
                      <w:pPr>
                        <w:jc w:val="center"/>
                        <w:rPr>
                          <w:rFonts w:cstheme="minorHAnsi"/>
                          <w:sz w:val="20"/>
                          <w:szCs w:val="20"/>
                          <w:lang w:val="en-US"/>
                        </w:rPr>
                      </w:pPr>
                      <w:r w:rsidRPr="008B0F4F">
                        <w:rPr>
                          <w:rFonts w:cstheme="minorHAnsi"/>
                          <w:sz w:val="20"/>
                          <w:szCs w:val="20"/>
                          <w:lang w:val="en-US"/>
                        </w:rPr>
                        <w:t xml:space="preserve">Section – </w:t>
                      </w:r>
                      <w:r w:rsidR="009A57BC" w:rsidRPr="009A57BC">
                        <w:rPr>
                          <w:rFonts w:cstheme="minorHAnsi"/>
                          <w:sz w:val="20"/>
                          <w:szCs w:val="20"/>
                          <w:lang w:val="en-US"/>
                        </w:rPr>
                        <w:t>Orthopaedics</w:t>
                      </w:r>
                    </w:p>
                  </w:txbxContent>
                </v:textbox>
              </v:shape>
            </w:pict>
          </mc:Fallback>
        </mc:AlternateContent>
      </w:r>
      <w:r w:rsidR="009A57BC" w:rsidRPr="009A57BC">
        <w:rPr>
          <w:rFonts w:ascii="Bookman Old Style" w:hAnsi="Bookman Old Style" w:cs="Times New Roman"/>
          <w:b/>
          <w:color w:val="0070C0"/>
          <w:sz w:val="28"/>
          <w:szCs w:val="28"/>
        </w:rPr>
        <w:t xml:space="preserve">FUNCTIONAL OUTCOME IN PATIENTS WITH UNCEMENTED TOTAL HIP ARTHROPLASTY IN YOUNG ADULTS USING OXFORD HIP SCORE: </w:t>
      </w:r>
      <w:bookmarkStart w:id="0" w:name="_GoBack"/>
      <w:bookmarkEnd w:id="0"/>
      <w:r w:rsidR="009A57BC" w:rsidRPr="009A57BC">
        <w:rPr>
          <w:rFonts w:ascii="Bookman Old Style" w:hAnsi="Bookman Old Style" w:cs="Times New Roman"/>
          <w:b/>
          <w:color w:val="0070C0"/>
          <w:sz w:val="28"/>
          <w:szCs w:val="28"/>
        </w:rPr>
        <w:t>A STUDY FROM PUNJAB REGION</w:t>
      </w:r>
    </w:p>
    <w:p w14:paraId="2BA96FBA" w14:textId="77777777" w:rsidR="005E4BD3" w:rsidRDefault="005E4BD3" w:rsidP="005E4BD3">
      <w:pPr>
        <w:spacing w:after="0" w:line="240" w:lineRule="auto"/>
        <w:jc w:val="center"/>
        <w:rPr>
          <w:rFonts w:ascii="Brooklyn" w:hAnsi="Brooklyn" w:cs="Times New Roman"/>
          <w:b/>
          <w:color w:val="0070C0"/>
          <w:sz w:val="32"/>
          <w:szCs w:val="32"/>
        </w:rPr>
      </w:pPr>
    </w:p>
    <w:p w14:paraId="1E2FF4A9" w14:textId="1678A3E9" w:rsidR="00A30FB1" w:rsidRPr="00A8044A" w:rsidRDefault="001F7F9B" w:rsidP="005E4BD3">
      <w:pPr>
        <w:spacing w:after="0" w:line="360" w:lineRule="auto"/>
        <w:jc w:val="center"/>
        <w:rPr>
          <w:rFonts w:ascii="Didot" w:hAnsi="Didot" w:cs="Didot"/>
          <w:b/>
          <w:color w:val="0070C0"/>
          <w:sz w:val="24"/>
          <w:szCs w:val="24"/>
        </w:rPr>
      </w:pPr>
      <w:proofErr w:type="spellStart"/>
      <w:r w:rsidRPr="00A8044A">
        <w:rPr>
          <w:rFonts w:ascii="Didot" w:hAnsi="Didot" w:cs="Didot" w:hint="cs"/>
          <w:b/>
          <w:bCs/>
          <w:color w:val="000000"/>
          <w:sz w:val="24"/>
          <w:szCs w:val="24"/>
        </w:rPr>
        <w:t>Dr</w:t>
      </w:r>
      <w:r w:rsidR="00665DE9" w:rsidRPr="00A8044A">
        <w:rPr>
          <w:rFonts w:ascii="Didot" w:hAnsi="Didot" w:cs="Didot" w:hint="cs"/>
          <w:b/>
          <w:bCs/>
          <w:color w:val="000000"/>
          <w:sz w:val="24"/>
          <w:szCs w:val="24"/>
        </w:rPr>
        <w:t>.</w:t>
      </w:r>
      <w:proofErr w:type="spellEnd"/>
      <w:r w:rsidRPr="00A8044A">
        <w:rPr>
          <w:rFonts w:ascii="Didot" w:hAnsi="Didot" w:cs="Didot" w:hint="cs"/>
          <w:b/>
          <w:bCs/>
          <w:color w:val="000000"/>
          <w:sz w:val="24"/>
          <w:szCs w:val="24"/>
        </w:rPr>
        <w:t xml:space="preserve"> </w:t>
      </w:r>
      <w:r w:rsidR="009A57BC" w:rsidRPr="00A8044A">
        <w:rPr>
          <w:rFonts w:ascii="Didot" w:hAnsi="Didot" w:cs="Didot" w:hint="cs"/>
          <w:b/>
          <w:bCs/>
          <w:color w:val="000000"/>
          <w:sz w:val="24"/>
          <w:szCs w:val="24"/>
        </w:rPr>
        <w:t>Tejinder</w:t>
      </w:r>
      <w:r w:rsidR="00921B58" w:rsidRPr="00A8044A">
        <w:rPr>
          <w:rFonts w:ascii="Didot" w:hAnsi="Didot" w:cs="Didot" w:hint="cs"/>
          <w:b/>
          <w:bCs/>
          <w:color w:val="000000"/>
          <w:sz w:val="24"/>
          <w:szCs w:val="24"/>
        </w:rPr>
        <w:t xml:space="preserve"> Si</w:t>
      </w:r>
      <w:r w:rsidRPr="00A8044A">
        <w:rPr>
          <w:rFonts w:ascii="Didot" w:hAnsi="Didot" w:cs="Didot" w:hint="cs"/>
          <w:b/>
          <w:bCs/>
          <w:color w:val="000000"/>
          <w:sz w:val="24"/>
          <w:szCs w:val="24"/>
        </w:rPr>
        <w:t>ngh</w:t>
      </w:r>
      <w:r w:rsidR="00A30FB1" w:rsidRPr="00A8044A">
        <w:rPr>
          <w:rFonts w:ascii="Didot" w:hAnsi="Didot" w:cs="Didot" w:hint="cs"/>
          <w:b/>
          <w:bCs/>
          <w:color w:val="000000"/>
          <w:sz w:val="24"/>
          <w:szCs w:val="24"/>
          <w:vertAlign w:val="superscript"/>
        </w:rPr>
        <w:t>1</w:t>
      </w:r>
      <w:r w:rsidR="00921B58" w:rsidRPr="00A8044A">
        <w:rPr>
          <w:rFonts w:ascii="Didot" w:hAnsi="Didot" w:cs="Didot" w:hint="cs"/>
          <w:b/>
          <w:bCs/>
          <w:color w:val="000000"/>
          <w:sz w:val="24"/>
          <w:szCs w:val="24"/>
        </w:rPr>
        <w:t xml:space="preserve">, </w:t>
      </w:r>
      <w:proofErr w:type="spellStart"/>
      <w:r w:rsidRPr="00A8044A">
        <w:rPr>
          <w:rFonts w:ascii="Didot" w:hAnsi="Didot" w:cs="Didot" w:hint="cs"/>
          <w:b/>
          <w:bCs/>
          <w:color w:val="000000"/>
          <w:sz w:val="24"/>
          <w:szCs w:val="24"/>
        </w:rPr>
        <w:t>Dr.</w:t>
      </w:r>
      <w:proofErr w:type="spellEnd"/>
      <w:r w:rsidRPr="00A8044A">
        <w:rPr>
          <w:rFonts w:ascii="Didot" w:hAnsi="Didot" w:cs="Didot" w:hint="cs"/>
          <w:b/>
          <w:bCs/>
          <w:color w:val="000000"/>
          <w:sz w:val="24"/>
          <w:szCs w:val="24"/>
        </w:rPr>
        <w:t xml:space="preserve"> </w:t>
      </w:r>
      <w:proofErr w:type="spellStart"/>
      <w:r w:rsidR="009A57BC" w:rsidRPr="00A8044A">
        <w:rPr>
          <w:rFonts w:ascii="Didot" w:hAnsi="Didot" w:cs="Didot" w:hint="cs"/>
          <w:b/>
          <w:bCs/>
          <w:color w:val="000000"/>
          <w:sz w:val="24"/>
          <w:szCs w:val="24"/>
        </w:rPr>
        <w:t>Opinder</w:t>
      </w:r>
      <w:proofErr w:type="spellEnd"/>
      <w:r w:rsidR="00665DE9" w:rsidRPr="00A8044A">
        <w:rPr>
          <w:rFonts w:ascii="Didot" w:hAnsi="Didot" w:cs="Didot" w:hint="cs"/>
          <w:b/>
          <w:bCs/>
          <w:color w:val="000000"/>
          <w:sz w:val="24"/>
          <w:szCs w:val="24"/>
        </w:rPr>
        <w:t xml:space="preserve"> </w:t>
      </w:r>
      <w:r w:rsidR="009A57BC" w:rsidRPr="00A8044A">
        <w:rPr>
          <w:rFonts w:ascii="Didot" w:hAnsi="Didot" w:cs="Didot" w:hint="cs"/>
          <w:b/>
          <w:bCs/>
          <w:color w:val="000000"/>
          <w:sz w:val="24"/>
          <w:szCs w:val="24"/>
        </w:rPr>
        <w:t>Phull</w:t>
      </w:r>
      <w:r w:rsidR="00A30FB1" w:rsidRPr="00A8044A">
        <w:rPr>
          <w:rFonts w:ascii="Didot" w:hAnsi="Didot" w:cs="Didot" w:hint="cs"/>
          <w:b/>
          <w:bCs/>
          <w:color w:val="000000"/>
          <w:sz w:val="24"/>
          <w:szCs w:val="24"/>
          <w:vertAlign w:val="superscript"/>
        </w:rPr>
        <w:t>2</w:t>
      </w:r>
      <w:r w:rsidR="00B010DB" w:rsidRPr="00A8044A">
        <w:rPr>
          <w:rFonts w:ascii="Didot" w:hAnsi="Didot" w:cs="Didot" w:hint="cs"/>
          <w:b/>
          <w:bCs/>
          <w:color w:val="000000"/>
          <w:sz w:val="24"/>
          <w:szCs w:val="24"/>
          <w:vertAlign w:val="superscript"/>
        </w:rPr>
        <w:t>*</w:t>
      </w:r>
    </w:p>
    <w:p w14:paraId="30C9B2D0" w14:textId="38264EA0" w:rsidR="00921B58" w:rsidRPr="00A8044A" w:rsidRDefault="00921B58" w:rsidP="00440B02">
      <w:pPr>
        <w:pStyle w:val="NormalWeb"/>
        <w:spacing w:before="0" w:after="0" w:line="276" w:lineRule="auto"/>
        <w:ind w:left="720"/>
        <w:jc w:val="center"/>
        <w:rPr>
          <w:rFonts w:ascii="Didot" w:hAnsi="Didot" w:cs="Didot"/>
          <w:bCs/>
          <w:sz w:val="20"/>
          <w:szCs w:val="20"/>
        </w:rPr>
      </w:pPr>
      <w:r w:rsidRPr="00A8044A">
        <w:rPr>
          <w:rFonts w:ascii="Didot" w:hAnsi="Didot" w:cs="Didot" w:hint="cs"/>
          <w:bCs/>
          <w:sz w:val="20"/>
          <w:szCs w:val="20"/>
          <w:vertAlign w:val="superscript"/>
        </w:rPr>
        <w:t>1</w:t>
      </w:r>
      <w:r w:rsidRPr="00A8044A">
        <w:rPr>
          <w:rFonts w:ascii="Didot" w:hAnsi="Didot" w:cs="Didot" w:hint="cs"/>
          <w:bCs/>
          <w:sz w:val="20"/>
          <w:szCs w:val="20"/>
        </w:rPr>
        <w:t xml:space="preserve">Department of </w:t>
      </w:r>
      <w:r w:rsidR="009A57BC" w:rsidRPr="00A8044A">
        <w:rPr>
          <w:rFonts w:ascii="Didot" w:hAnsi="Didot" w:cs="Didot" w:hint="cs"/>
          <w:bCs/>
          <w:sz w:val="20"/>
          <w:szCs w:val="20"/>
        </w:rPr>
        <w:t>Orthopaedics</w:t>
      </w:r>
      <w:r w:rsidRPr="00A8044A">
        <w:rPr>
          <w:rFonts w:ascii="Didot" w:hAnsi="Didot" w:cs="Didot" w:hint="cs"/>
          <w:bCs/>
          <w:sz w:val="20"/>
          <w:szCs w:val="20"/>
        </w:rPr>
        <w:t xml:space="preserve">, </w:t>
      </w:r>
      <w:proofErr w:type="spellStart"/>
      <w:r w:rsidR="009A57BC" w:rsidRPr="00A8044A">
        <w:rPr>
          <w:rFonts w:ascii="Didot" w:hAnsi="Didot" w:cs="Didot" w:hint="cs"/>
          <w:bCs/>
          <w:sz w:val="20"/>
          <w:szCs w:val="20"/>
        </w:rPr>
        <w:t>Adesh</w:t>
      </w:r>
      <w:proofErr w:type="spellEnd"/>
      <w:r w:rsidR="009A57BC" w:rsidRPr="00A8044A">
        <w:rPr>
          <w:rFonts w:ascii="Didot" w:hAnsi="Didot" w:cs="Didot" w:hint="cs"/>
          <w:bCs/>
          <w:sz w:val="20"/>
          <w:szCs w:val="20"/>
        </w:rPr>
        <w:t xml:space="preserve"> Medical College, Bathinda, </w:t>
      </w:r>
      <w:r w:rsidRPr="00A8044A">
        <w:rPr>
          <w:rFonts w:ascii="Didot" w:hAnsi="Didot" w:cs="Didot" w:hint="cs"/>
          <w:bCs/>
          <w:sz w:val="20"/>
          <w:szCs w:val="20"/>
          <w:vertAlign w:val="superscript"/>
        </w:rPr>
        <w:t>2</w:t>
      </w:r>
      <w:r w:rsidRPr="00A8044A">
        <w:rPr>
          <w:rFonts w:ascii="Didot" w:hAnsi="Didot" w:cs="Didot" w:hint="cs"/>
          <w:bCs/>
          <w:sz w:val="20"/>
          <w:szCs w:val="20"/>
        </w:rPr>
        <w:t xml:space="preserve">Department of </w:t>
      </w:r>
      <w:r w:rsidR="009A57BC" w:rsidRPr="00A8044A">
        <w:rPr>
          <w:rFonts w:ascii="Didot" w:hAnsi="Didot" w:cs="Didot" w:hint="cs"/>
          <w:bCs/>
          <w:sz w:val="20"/>
          <w:szCs w:val="20"/>
        </w:rPr>
        <w:t>Orthopaedics</w:t>
      </w:r>
      <w:r w:rsidRPr="00A8044A">
        <w:rPr>
          <w:rFonts w:ascii="Didot" w:hAnsi="Didot" w:cs="Didot" w:hint="cs"/>
          <w:bCs/>
          <w:sz w:val="20"/>
          <w:szCs w:val="20"/>
        </w:rPr>
        <w:t xml:space="preserve">, </w:t>
      </w:r>
      <w:r w:rsidR="001F7F9B" w:rsidRPr="00A8044A">
        <w:rPr>
          <w:rFonts w:ascii="Didot" w:hAnsi="Didot" w:cs="Didot" w:hint="cs"/>
          <w:bCs/>
          <w:sz w:val="20"/>
          <w:szCs w:val="20"/>
        </w:rPr>
        <w:t xml:space="preserve">MM Institute of Medical Sciences, </w:t>
      </w:r>
      <w:proofErr w:type="spellStart"/>
      <w:r w:rsidR="009A57BC" w:rsidRPr="00A8044A">
        <w:rPr>
          <w:rFonts w:ascii="Didot" w:hAnsi="Didot" w:cs="Didot" w:hint="cs"/>
          <w:bCs/>
          <w:sz w:val="20"/>
          <w:szCs w:val="20"/>
        </w:rPr>
        <w:t>Mullana</w:t>
      </w:r>
      <w:proofErr w:type="spellEnd"/>
      <w:r w:rsidR="001F7F9B" w:rsidRPr="00A8044A">
        <w:rPr>
          <w:rFonts w:ascii="Didot" w:hAnsi="Didot" w:cs="Didot" w:hint="cs"/>
          <w:bCs/>
          <w:sz w:val="20"/>
          <w:szCs w:val="20"/>
        </w:rPr>
        <w:t>, Ambala</w:t>
      </w:r>
    </w:p>
    <w:p w14:paraId="44DDB0FA" w14:textId="436ABE33" w:rsidR="005E4BD3" w:rsidRPr="00A8044A" w:rsidRDefault="005E4BD3" w:rsidP="00440B02">
      <w:pPr>
        <w:spacing w:after="0"/>
        <w:ind w:left="360"/>
        <w:jc w:val="both"/>
        <w:rPr>
          <w:rFonts w:ascii="Didot" w:hAnsi="Didot" w:cs="Didot"/>
          <w:sz w:val="16"/>
          <w:szCs w:val="16"/>
        </w:rPr>
      </w:pPr>
      <w:r w:rsidRPr="00A8044A">
        <w:rPr>
          <w:rFonts w:ascii="Didot" w:hAnsi="Didot" w:cs="Didot" w:hint="cs"/>
          <w:sz w:val="16"/>
          <w:szCs w:val="16"/>
        </w:rPr>
        <w:t>*</w:t>
      </w:r>
      <w:r w:rsidRPr="00A8044A">
        <w:rPr>
          <w:rFonts w:ascii="Didot" w:hAnsi="Didot" w:cs="Didot" w:hint="cs"/>
          <w:b/>
          <w:sz w:val="16"/>
          <w:szCs w:val="16"/>
        </w:rPr>
        <w:t>Corresponding Author:</w:t>
      </w:r>
      <w:r w:rsidRPr="00A8044A">
        <w:rPr>
          <w:rFonts w:ascii="Didot" w:hAnsi="Didot" w:cs="Didot" w:hint="cs"/>
          <w:sz w:val="16"/>
          <w:szCs w:val="16"/>
        </w:rPr>
        <w:t xml:space="preserve"> </w:t>
      </w:r>
      <w:proofErr w:type="spellStart"/>
      <w:r w:rsidRPr="00A8044A">
        <w:rPr>
          <w:rFonts w:ascii="Didot" w:hAnsi="Didot" w:cs="Didot" w:hint="cs"/>
          <w:sz w:val="16"/>
          <w:szCs w:val="16"/>
        </w:rPr>
        <w:t>Dr.</w:t>
      </w:r>
      <w:proofErr w:type="spellEnd"/>
      <w:r w:rsidRPr="00A8044A">
        <w:rPr>
          <w:rFonts w:ascii="Didot" w:hAnsi="Didot" w:cs="Didot" w:hint="cs"/>
          <w:sz w:val="16"/>
          <w:szCs w:val="16"/>
        </w:rPr>
        <w:t xml:space="preserve"> </w:t>
      </w:r>
      <w:proofErr w:type="spellStart"/>
      <w:r w:rsidR="009A57BC" w:rsidRPr="00A8044A">
        <w:rPr>
          <w:rFonts w:ascii="Didot" w:hAnsi="Didot" w:cs="Didot" w:hint="cs"/>
          <w:sz w:val="16"/>
          <w:szCs w:val="16"/>
        </w:rPr>
        <w:t>Opinder</w:t>
      </w:r>
      <w:proofErr w:type="spellEnd"/>
      <w:r w:rsidR="009A57BC" w:rsidRPr="00A8044A">
        <w:rPr>
          <w:rFonts w:ascii="Didot" w:hAnsi="Didot" w:cs="Didot" w:hint="cs"/>
          <w:sz w:val="16"/>
          <w:szCs w:val="16"/>
        </w:rPr>
        <w:t xml:space="preserve"> </w:t>
      </w:r>
      <w:proofErr w:type="spellStart"/>
      <w:r w:rsidR="009A57BC" w:rsidRPr="00A8044A">
        <w:rPr>
          <w:rFonts w:ascii="Didot" w:hAnsi="Didot" w:cs="Didot" w:hint="cs"/>
          <w:sz w:val="16"/>
          <w:szCs w:val="16"/>
        </w:rPr>
        <w:t>Phull</w:t>
      </w:r>
      <w:proofErr w:type="spellEnd"/>
      <w:r w:rsidRPr="00A8044A">
        <w:rPr>
          <w:rFonts w:ascii="Didot" w:hAnsi="Didot" w:cs="Didot" w:hint="cs"/>
          <w:sz w:val="16"/>
          <w:szCs w:val="16"/>
        </w:rPr>
        <w:t xml:space="preserve">, </w:t>
      </w:r>
      <w:r w:rsidR="001F7F9B" w:rsidRPr="00A8044A">
        <w:rPr>
          <w:rFonts w:ascii="Didot" w:hAnsi="Didot" w:cs="Didot" w:hint="cs"/>
          <w:sz w:val="16"/>
          <w:szCs w:val="16"/>
        </w:rPr>
        <w:t xml:space="preserve">Department of </w:t>
      </w:r>
      <w:r w:rsidR="009A57BC" w:rsidRPr="00A8044A">
        <w:rPr>
          <w:rFonts w:ascii="Didot" w:hAnsi="Didot" w:cs="Didot" w:hint="cs"/>
          <w:sz w:val="16"/>
          <w:szCs w:val="16"/>
        </w:rPr>
        <w:t xml:space="preserve">Orthopaedics, MM Institute of Medical Sciences, </w:t>
      </w:r>
      <w:proofErr w:type="spellStart"/>
      <w:r w:rsidR="009A57BC" w:rsidRPr="00A8044A">
        <w:rPr>
          <w:rFonts w:ascii="Didot" w:hAnsi="Didot" w:cs="Didot" w:hint="cs"/>
          <w:sz w:val="16"/>
          <w:szCs w:val="16"/>
        </w:rPr>
        <w:t>Mullana</w:t>
      </w:r>
      <w:proofErr w:type="spellEnd"/>
      <w:r w:rsidR="009A57BC" w:rsidRPr="00A8044A">
        <w:rPr>
          <w:rFonts w:ascii="Didot" w:hAnsi="Didot" w:cs="Didot" w:hint="cs"/>
          <w:sz w:val="16"/>
          <w:szCs w:val="16"/>
        </w:rPr>
        <w:t>,</w:t>
      </w:r>
      <w:r w:rsidR="001F7F9B" w:rsidRPr="00A8044A">
        <w:rPr>
          <w:rFonts w:ascii="Didot" w:hAnsi="Didot" w:cs="Didot" w:hint="cs"/>
          <w:sz w:val="16"/>
          <w:szCs w:val="16"/>
        </w:rPr>
        <w:t xml:space="preserve"> Ambala</w:t>
      </w:r>
      <w:r w:rsidR="00B010DB" w:rsidRPr="00A8044A">
        <w:rPr>
          <w:rFonts w:ascii="Didot" w:hAnsi="Didot" w:cs="Didot" w:hint="cs"/>
          <w:sz w:val="16"/>
          <w:szCs w:val="16"/>
        </w:rPr>
        <w:t>,</w:t>
      </w:r>
      <w:r w:rsidR="001F7F9B" w:rsidRPr="00A8044A">
        <w:rPr>
          <w:rFonts w:ascii="Didot" w:hAnsi="Didot" w:cs="Didot" w:hint="cs"/>
          <w:sz w:val="16"/>
          <w:szCs w:val="16"/>
        </w:rPr>
        <w:t xml:space="preserve"> Haryana</w:t>
      </w:r>
    </w:p>
    <w:p w14:paraId="710F8F74" w14:textId="77777777" w:rsidR="008D705A" w:rsidRPr="00A8044A" w:rsidRDefault="008D705A" w:rsidP="00440B02">
      <w:pPr>
        <w:spacing w:after="0"/>
        <w:ind w:left="360"/>
        <w:jc w:val="both"/>
        <w:rPr>
          <w:rFonts w:ascii="Didot" w:hAnsi="Didot" w:cs="Didot"/>
          <w:sz w:val="16"/>
          <w:szCs w:val="16"/>
        </w:rPr>
      </w:pPr>
    </w:p>
    <w:tbl>
      <w:tblPr>
        <w:tblStyle w:val="TableGrid"/>
        <w:tblpPr w:leftFromText="180" w:rightFromText="180" w:vertAnchor="page" w:horzAnchor="margin" w:tblpY="4715"/>
        <w:tblW w:w="0" w:type="auto"/>
        <w:tblLook w:val="04A0" w:firstRow="1" w:lastRow="0" w:firstColumn="1" w:lastColumn="0" w:noHBand="0" w:noVBand="1"/>
      </w:tblPr>
      <w:tblGrid>
        <w:gridCol w:w="9016"/>
      </w:tblGrid>
      <w:tr w:rsidR="008D705A" w:rsidRPr="00A8044A" w14:paraId="02D8DB05" w14:textId="77777777" w:rsidTr="008D705A">
        <w:tc>
          <w:tcPr>
            <w:tcW w:w="9016" w:type="dxa"/>
          </w:tcPr>
          <w:p w14:paraId="29678151" w14:textId="59F9043A" w:rsidR="008D705A" w:rsidRPr="00A8044A" w:rsidRDefault="008D705A" w:rsidP="008D705A">
            <w:pPr>
              <w:jc w:val="both"/>
              <w:rPr>
                <w:rFonts w:ascii="Didot" w:hAnsi="Didot" w:cs="Didot"/>
                <w:sz w:val="18"/>
                <w:szCs w:val="18"/>
              </w:rPr>
            </w:pPr>
            <w:r w:rsidRPr="00A8044A">
              <w:rPr>
                <w:rFonts w:ascii="Didot" w:hAnsi="Didot" w:cs="Didot" w:hint="cs"/>
                <w:b/>
                <w:bCs/>
                <w:sz w:val="18"/>
                <w:szCs w:val="18"/>
              </w:rPr>
              <w:t>Cite this paper:</w:t>
            </w:r>
            <w:r w:rsidRPr="00A8044A">
              <w:rPr>
                <w:rFonts w:ascii="Didot" w:hAnsi="Didot" w:cs="Didot" w:hint="cs"/>
                <w:sz w:val="18"/>
                <w:szCs w:val="18"/>
              </w:rPr>
              <w:t xml:space="preserve">  Singh </w:t>
            </w:r>
            <w:r w:rsidR="004A4B08" w:rsidRPr="00A8044A">
              <w:rPr>
                <w:rFonts w:ascii="Didot" w:hAnsi="Didot" w:cs="Didot" w:hint="cs"/>
                <w:sz w:val="18"/>
                <w:szCs w:val="18"/>
              </w:rPr>
              <w:t>T</w:t>
            </w:r>
            <w:r w:rsidRPr="00A8044A">
              <w:rPr>
                <w:rFonts w:ascii="Didot" w:hAnsi="Didot" w:cs="Didot" w:hint="cs"/>
                <w:sz w:val="18"/>
                <w:szCs w:val="18"/>
              </w:rPr>
              <w:t xml:space="preserve">,  </w:t>
            </w:r>
            <w:proofErr w:type="spellStart"/>
            <w:r w:rsidRPr="00A8044A">
              <w:rPr>
                <w:rFonts w:ascii="Didot" w:hAnsi="Didot" w:cs="Didot" w:hint="cs"/>
                <w:sz w:val="18"/>
                <w:szCs w:val="18"/>
              </w:rPr>
              <w:t>P</w:t>
            </w:r>
            <w:r w:rsidR="004A4B08" w:rsidRPr="00A8044A">
              <w:rPr>
                <w:rFonts w:ascii="Didot" w:hAnsi="Didot" w:cs="Didot" w:hint="cs"/>
                <w:sz w:val="18"/>
                <w:szCs w:val="18"/>
              </w:rPr>
              <w:t>hull</w:t>
            </w:r>
            <w:proofErr w:type="spellEnd"/>
            <w:r w:rsidRPr="00A8044A">
              <w:rPr>
                <w:rFonts w:ascii="Didot" w:hAnsi="Didot" w:cs="Didot" w:hint="cs"/>
                <w:sz w:val="18"/>
                <w:szCs w:val="18"/>
              </w:rPr>
              <w:t xml:space="preserve">  </w:t>
            </w:r>
            <w:r w:rsidR="004A4B08" w:rsidRPr="00A8044A">
              <w:rPr>
                <w:rFonts w:ascii="Didot" w:hAnsi="Didot" w:cs="Didot" w:hint="cs"/>
                <w:sz w:val="18"/>
                <w:szCs w:val="18"/>
              </w:rPr>
              <w:t>O</w:t>
            </w:r>
            <w:r w:rsidRPr="00A8044A">
              <w:rPr>
                <w:rFonts w:ascii="Didot" w:hAnsi="Didot" w:cs="Didot" w:hint="cs"/>
                <w:sz w:val="18"/>
                <w:szCs w:val="18"/>
              </w:rPr>
              <w:t xml:space="preserve">. </w:t>
            </w:r>
            <w:r w:rsidR="004A4B08" w:rsidRPr="00A8044A">
              <w:rPr>
                <w:rFonts w:ascii="Didot" w:hAnsi="Didot" w:cs="Didot" w:hint="cs"/>
                <w:sz w:val="18"/>
                <w:szCs w:val="18"/>
              </w:rPr>
              <w:t>Functional outcome in patients with uncemented total hip arthroplasty in young adults using oxford hip score: a study from Punjab region</w:t>
            </w:r>
            <w:r w:rsidRPr="00A8044A">
              <w:rPr>
                <w:rFonts w:ascii="Didot" w:hAnsi="Didot" w:cs="Didot" w:hint="cs"/>
                <w:sz w:val="18"/>
                <w:szCs w:val="18"/>
              </w:rPr>
              <w:t>. J Med Res Pub Health 202</w:t>
            </w:r>
            <w:r w:rsidR="00EC64F4">
              <w:rPr>
                <w:rFonts w:ascii="Didot" w:hAnsi="Didot" w:cs="Didot"/>
                <w:sz w:val="18"/>
                <w:szCs w:val="18"/>
              </w:rPr>
              <w:t>4</w:t>
            </w:r>
            <w:r w:rsidRPr="00A8044A">
              <w:rPr>
                <w:rFonts w:ascii="Didot" w:hAnsi="Didot" w:cs="Didot" w:hint="cs"/>
                <w:sz w:val="18"/>
                <w:szCs w:val="18"/>
              </w:rPr>
              <w:t xml:space="preserve"> Jan-</w:t>
            </w:r>
            <w:r w:rsidR="00EC64F4">
              <w:rPr>
                <w:rFonts w:ascii="Didot" w:hAnsi="Didot" w:cs="Didot"/>
                <w:sz w:val="18"/>
                <w:szCs w:val="18"/>
              </w:rPr>
              <w:t>March</w:t>
            </w:r>
            <w:r w:rsidRPr="00A8044A">
              <w:rPr>
                <w:rFonts w:ascii="Didot" w:hAnsi="Didot" w:cs="Didot" w:hint="cs"/>
                <w:sz w:val="18"/>
                <w:szCs w:val="18"/>
              </w:rPr>
              <w:t>;</w:t>
            </w:r>
            <w:r w:rsidR="00EC64F4">
              <w:rPr>
                <w:rFonts w:ascii="Didot" w:hAnsi="Didot" w:cs="Didot"/>
                <w:sz w:val="18"/>
                <w:szCs w:val="18"/>
              </w:rPr>
              <w:t>2</w:t>
            </w:r>
            <w:r w:rsidRPr="00A8044A">
              <w:rPr>
                <w:rFonts w:ascii="Didot" w:hAnsi="Didot" w:cs="Didot" w:hint="cs"/>
                <w:sz w:val="18"/>
                <w:szCs w:val="18"/>
              </w:rPr>
              <w:t>(1):</w:t>
            </w:r>
            <w:r w:rsidR="00EC64F4">
              <w:rPr>
                <w:rFonts w:ascii="Didot" w:hAnsi="Didot" w:cs="Didot"/>
                <w:sz w:val="18"/>
                <w:szCs w:val="18"/>
              </w:rPr>
              <w:t>94</w:t>
            </w:r>
            <w:r w:rsidRPr="00A8044A">
              <w:rPr>
                <w:rFonts w:ascii="Didot" w:hAnsi="Didot" w:cs="Didot" w:hint="cs"/>
                <w:sz w:val="18"/>
                <w:szCs w:val="18"/>
              </w:rPr>
              <w:t>-</w:t>
            </w:r>
            <w:r w:rsidR="00EC64F4">
              <w:rPr>
                <w:rFonts w:ascii="Didot" w:hAnsi="Didot" w:cs="Didot"/>
                <w:sz w:val="18"/>
                <w:szCs w:val="18"/>
              </w:rPr>
              <w:t>9</w:t>
            </w:r>
            <w:r w:rsidRPr="00A8044A">
              <w:rPr>
                <w:rFonts w:ascii="Didot" w:hAnsi="Didot" w:cs="Didot" w:hint="cs"/>
                <w:sz w:val="18"/>
                <w:szCs w:val="18"/>
              </w:rPr>
              <w:t xml:space="preserve">9. </w:t>
            </w:r>
            <w:proofErr w:type="spellStart"/>
            <w:r w:rsidRPr="00A8044A">
              <w:rPr>
                <w:rFonts w:ascii="Didot" w:hAnsi="Didot" w:cs="Didot" w:hint="cs"/>
                <w:sz w:val="18"/>
                <w:szCs w:val="18"/>
              </w:rPr>
              <w:t>doi</w:t>
            </w:r>
            <w:proofErr w:type="spellEnd"/>
            <w:r w:rsidRPr="00A8044A">
              <w:rPr>
                <w:rFonts w:ascii="Didot" w:hAnsi="Didot" w:cs="Didot" w:hint="cs"/>
                <w:sz w:val="18"/>
                <w:szCs w:val="18"/>
              </w:rPr>
              <w:t>: 10.5281/zenodo.8248689.</w:t>
            </w:r>
          </w:p>
        </w:tc>
      </w:tr>
    </w:tbl>
    <w:p w14:paraId="6E226C0D" w14:textId="40FC1AA6" w:rsidR="005D11FC" w:rsidRPr="00A8044A" w:rsidRDefault="008D705A" w:rsidP="005D11FC">
      <w:pPr>
        <w:spacing w:after="0"/>
        <w:jc w:val="both"/>
        <w:rPr>
          <w:rFonts w:ascii="Didot" w:hAnsi="Didot" w:cs="Didot"/>
          <w:bCs/>
          <w:sz w:val="20"/>
          <w:szCs w:val="20"/>
        </w:rPr>
      </w:pPr>
      <w:r w:rsidRPr="00A8044A">
        <w:rPr>
          <w:rFonts w:ascii="Didot" w:hAnsi="Didot" w:cs="Didot" w:hint="cs"/>
          <w:bCs/>
          <w:sz w:val="20"/>
          <w:szCs w:val="20"/>
        </w:rPr>
        <w:t xml:space="preserve"> </w:t>
      </w:r>
      <w:r w:rsidR="005D11FC" w:rsidRPr="00A8044A">
        <w:rPr>
          <w:rFonts w:ascii="Didot" w:hAnsi="Didot" w:cs="Didot" w:hint="cs"/>
          <w:bCs/>
          <w:sz w:val="20"/>
          <w:szCs w:val="20"/>
        </w:rPr>
        <w:t>Received on: 25-</w:t>
      </w:r>
      <w:r w:rsidR="00AD2061">
        <w:rPr>
          <w:rFonts w:ascii="Didot" w:hAnsi="Didot" w:cs="Didot"/>
          <w:bCs/>
          <w:sz w:val="20"/>
          <w:szCs w:val="20"/>
        </w:rPr>
        <w:t>09</w:t>
      </w:r>
      <w:r w:rsidR="005D11FC" w:rsidRPr="00A8044A">
        <w:rPr>
          <w:rFonts w:ascii="Didot" w:hAnsi="Didot" w:cs="Didot" w:hint="cs"/>
          <w:bCs/>
          <w:sz w:val="20"/>
          <w:szCs w:val="20"/>
        </w:rPr>
        <w:t>-202</w:t>
      </w:r>
      <w:r w:rsidR="00AD2061">
        <w:rPr>
          <w:rFonts w:ascii="Didot" w:hAnsi="Didot" w:cs="Didot"/>
          <w:bCs/>
          <w:sz w:val="20"/>
          <w:szCs w:val="20"/>
        </w:rPr>
        <w:t>3</w:t>
      </w:r>
      <w:r w:rsidR="005D11FC" w:rsidRPr="00A8044A">
        <w:rPr>
          <w:rFonts w:ascii="Didot" w:hAnsi="Didot" w:cs="Didot" w:hint="cs"/>
          <w:bCs/>
          <w:sz w:val="20"/>
          <w:szCs w:val="20"/>
        </w:rPr>
        <w:t xml:space="preserve">                     Accepted on: 2</w:t>
      </w:r>
      <w:r w:rsidR="00AD2061">
        <w:rPr>
          <w:rFonts w:ascii="Didot" w:hAnsi="Didot" w:cs="Didot"/>
          <w:bCs/>
          <w:sz w:val="20"/>
          <w:szCs w:val="20"/>
        </w:rPr>
        <w:t>2</w:t>
      </w:r>
      <w:r w:rsidR="005D11FC" w:rsidRPr="00A8044A">
        <w:rPr>
          <w:rFonts w:ascii="Didot" w:hAnsi="Didot" w:cs="Didot" w:hint="cs"/>
          <w:bCs/>
          <w:sz w:val="20"/>
          <w:szCs w:val="20"/>
        </w:rPr>
        <w:t>-1</w:t>
      </w:r>
      <w:r w:rsidR="00AD2061">
        <w:rPr>
          <w:rFonts w:ascii="Didot" w:hAnsi="Didot" w:cs="Didot"/>
          <w:bCs/>
          <w:sz w:val="20"/>
          <w:szCs w:val="20"/>
        </w:rPr>
        <w:t>1</w:t>
      </w:r>
      <w:r w:rsidR="005D11FC" w:rsidRPr="00A8044A">
        <w:rPr>
          <w:rFonts w:ascii="Didot" w:hAnsi="Didot" w:cs="Didot" w:hint="cs"/>
          <w:bCs/>
          <w:sz w:val="20"/>
          <w:szCs w:val="20"/>
        </w:rPr>
        <w:t>-202</w:t>
      </w:r>
      <w:r w:rsidR="00AD2061">
        <w:rPr>
          <w:rFonts w:ascii="Didot" w:hAnsi="Didot" w:cs="Didot"/>
          <w:bCs/>
          <w:sz w:val="20"/>
          <w:szCs w:val="20"/>
        </w:rPr>
        <w:t>3</w:t>
      </w:r>
      <w:r w:rsidR="005D11FC" w:rsidRPr="00A8044A">
        <w:rPr>
          <w:rFonts w:ascii="Didot" w:hAnsi="Didot" w:cs="Didot" w:hint="cs"/>
          <w:bCs/>
          <w:sz w:val="20"/>
          <w:szCs w:val="20"/>
        </w:rPr>
        <w:t xml:space="preserve">                    Published on: </w:t>
      </w:r>
      <w:r w:rsidR="00AD2061">
        <w:rPr>
          <w:rFonts w:ascii="Didot" w:hAnsi="Didot" w:cs="Didot"/>
          <w:bCs/>
          <w:sz w:val="20"/>
          <w:szCs w:val="20"/>
        </w:rPr>
        <w:t>01</w:t>
      </w:r>
      <w:r w:rsidR="005D11FC" w:rsidRPr="00A8044A">
        <w:rPr>
          <w:rFonts w:ascii="Didot" w:hAnsi="Didot" w:cs="Didot" w:hint="cs"/>
          <w:bCs/>
          <w:sz w:val="20"/>
          <w:szCs w:val="20"/>
        </w:rPr>
        <w:t>-</w:t>
      </w:r>
      <w:r w:rsidR="00AD2061">
        <w:rPr>
          <w:rFonts w:ascii="Didot" w:hAnsi="Didot" w:cs="Didot"/>
          <w:bCs/>
          <w:sz w:val="20"/>
          <w:szCs w:val="20"/>
        </w:rPr>
        <w:t>01</w:t>
      </w:r>
      <w:r w:rsidR="005D11FC" w:rsidRPr="00A8044A">
        <w:rPr>
          <w:rFonts w:ascii="Didot" w:hAnsi="Didot" w:cs="Didot" w:hint="cs"/>
          <w:bCs/>
          <w:sz w:val="20"/>
          <w:szCs w:val="20"/>
        </w:rPr>
        <w:t>-202</w:t>
      </w:r>
      <w:r w:rsidR="00AD2061">
        <w:rPr>
          <w:rFonts w:ascii="Didot" w:hAnsi="Didot" w:cs="Didot"/>
          <w:bCs/>
          <w:sz w:val="20"/>
          <w:szCs w:val="20"/>
        </w:rPr>
        <w:t>4</w:t>
      </w:r>
    </w:p>
    <w:p w14:paraId="34167350" w14:textId="77777777" w:rsidR="005D11FC" w:rsidRPr="005D11FC" w:rsidRDefault="005D11FC" w:rsidP="00156619">
      <w:pPr>
        <w:spacing w:after="0"/>
        <w:jc w:val="both"/>
        <w:rPr>
          <w:rFonts w:cstheme="minorHAnsi"/>
          <w:b/>
          <w:sz w:val="20"/>
          <w:szCs w:val="20"/>
        </w:rPr>
      </w:pPr>
    </w:p>
    <w:p w14:paraId="5E749D9C" w14:textId="77777777" w:rsidR="00EE4227" w:rsidRPr="00445C68" w:rsidRDefault="00156619" w:rsidP="00D50343">
      <w:pPr>
        <w:shd w:val="clear" w:color="auto" w:fill="CCC0D9" w:themeFill="accent4" w:themeFillTint="66"/>
        <w:spacing w:after="0"/>
        <w:jc w:val="center"/>
        <w:rPr>
          <w:rFonts w:ascii="Times New Roman" w:hAnsi="Times New Roman" w:cs="Times New Roman"/>
          <w:b/>
          <w:sz w:val="24"/>
          <w:szCs w:val="24"/>
        </w:rPr>
      </w:pPr>
      <w:r w:rsidRPr="00445C68">
        <w:rPr>
          <w:rFonts w:ascii="Times New Roman" w:hAnsi="Times New Roman" w:cs="Times New Roman"/>
          <w:b/>
          <w:sz w:val="24"/>
          <w:szCs w:val="24"/>
        </w:rPr>
        <w:t>ABSTRACT</w:t>
      </w:r>
    </w:p>
    <w:p w14:paraId="3ACF5844" w14:textId="62479C7C" w:rsidR="00156619" w:rsidRPr="006645D4" w:rsidRDefault="00D50343" w:rsidP="00EE5845">
      <w:pPr>
        <w:shd w:val="clear" w:color="auto" w:fill="C6D9F1" w:themeFill="text2" w:themeFillTint="33"/>
        <w:spacing w:after="0"/>
        <w:jc w:val="both"/>
        <w:rPr>
          <w:rFonts w:ascii="Bookman Old Style" w:hAnsi="Bookman Old Style" w:cs="Times New Roman"/>
          <w:sz w:val="18"/>
          <w:szCs w:val="18"/>
        </w:rPr>
      </w:pPr>
      <w:r w:rsidRPr="006645D4">
        <w:rPr>
          <w:rFonts w:ascii="Bookman Old Style" w:hAnsi="Bookman Old Style" w:cs="Times New Roman"/>
          <w:b/>
          <w:sz w:val="18"/>
          <w:szCs w:val="18"/>
        </w:rPr>
        <w:t>Background</w:t>
      </w:r>
      <w:r w:rsidR="000562F0">
        <w:rPr>
          <w:rFonts w:ascii="Bookman Old Style" w:hAnsi="Bookman Old Style" w:cs="Times New Roman"/>
          <w:b/>
          <w:sz w:val="18"/>
          <w:szCs w:val="18"/>
        </w:rPr>
        <w:t xml:space="preserve"> </w:t>
      </w:r>
      <w:r w:rsidR="000562F0" w:rsidRPr="000562F0">
        <w:rPr>
          <w:rFonts w:ascii="Bookman Old Style" w:hAnsi="Bookman Old Style" w:cs="Times New Roman"/>
          <w:b/>
          <w:sz w:val="18"/>
          <w:szCs w:val="18"/>
        </w:rPr>
        <w:t>&amp; objectives</w:t>
      </w:r>
      <w:r w:rsidRPr="006645D4">
        <w:rPr>
          <w:rFonts w:ascii="Bookman Old Style" w:hAnsi="Bookman Old Style" w:cs="Times New Roman"/>
          <w:b/>
          <w:sz w:val="18"/>
          <w:szCs w:val="18"/>
        </w:rPr>
        <w:t>:</w:t>
      </w:r>
      <w:r w:rsidR="00EE4227" w:rsidRPr="006645D4">
        <w:rPr>
          <w:rFonts w:ascii="Bookman Old Style" w:hAnsi="Bookman Old Style" w:cs="Times New Roman"/>
          <w:b/>
          <w:sz w:val="18"/>
          <w:szCs w:val="18"/>
        </w:rPr>
        <w:t xml:space="preserve"> </w:t>
      </w:r>
      <w:r w:rsidR="004A4B08" w:rsidRPr="004A4B08">
        <w:rPr>
          <w:rFonts w:ascii="Bookman Old Style" w:hAnsi="Bookman Old Style"/>
          <w:sz w:val="18"/>
          <w:szCs w:val="18"/>
        </w:rPr>
        <w:t>Avascular necrosis (AVN) of the femoral head is one of the primary reasons of painful hip in a young adult. This study aimed to determine functional outcome in patient with uncemented total hip arthroplasty in young adults using oxford hip score</w:t>
      </w:r>
      <w:r w:rsidR="00156619" w:rsidRPr="006645D4">
        <w:rPr>
          <w:rFonts w:ascii="Bookman Old Style" w:hAnsi="Bookman Old Style" w:cs="Times New Roman"/>
          <w:sz w:val="18"/>
          <w:szCs w:val="18"/>
        </w:rPr>
        <w:t xml:space="preserve">. </w:t>
      </w:r>
      <w:r w:rsidRPr="006645D4">
        <w:rPr>
          <w:rFonts w:ascii="Bookman Old Style" w:hAnsi="Bookman Old Style" w:cs="Times New Roman"/>
          <w:b/>
          <w:sz w:val="18"/>
          <w:szCs w:val="18"/>
        </w:rPr>
        <w:t>Methods:</w:t>
      </w:r>
      <w:r w:rsidR="00EE4227" w:rsidRPr="006645D4">
        <w:rPr>
          <w:rFonts w:ascii="Bookman Old Style" w:hAnsi="Bookman Old Style" w:cs="Times New Roman"/>
          <w:b/>
          <w:sz w:val="18"/>
          <w:szCs w:val="18"/>
        </w:rPr>
        <w:t xml:space="preserve"> </w:t>
      </w:r>
      <w:r w:rsidR="004A4B08" w:rsidRPr="004A4B08">
        <w:rPr>
          <w:rFonts w:ascii="Bookman Old Style" w:hAnsi="Bookman Old Style" w:cs="Times New Roman"/>
          <w:sz w:val="18"/>
          <w:szCs w:val="18"/>
        </w:rPr>
        <w:t>The study was carried out on 30 hips of 30 patients of avascular necrosis, operated with uncemented Total Hip Replacement. Information on the patients was compiled from clinical details, case files and operation theatre records. Who are followed up for the duration of 6 months.</w:t>
      </w:r>
      <w:r w:rsidR="000562F0" w:rsidRPr="000562F0">
        <w:rPr>
          <w:rFonts w:ascii="Bookman Old Style" w:hAnsi="Bookman Old Style" w:cs="Times New Roman"/>
          <w:sz w:val="18"/>
          <w:szCs w:val="18"/>
        </w:rPr>
        <w:t xml:space="preserve"> </w:t>
      </w:r>
      <w:r w:rsidR="00EE4227" w:rsidRPr="006645D4">
        <w:rPr>
          <w:rFonts w:ascii="Bookman Old Style" w:hAnsi="Bookman Old Style" w:cs="Times New Roman"/>
          <w:b/>
          <w:sz w:val="18"/>
          <w:szCs w:val="18"/>
        </w:rPr>
        <w:t>Results</w:t>
      </w:r>
      <w:r w:rsidRPr="006645D4">
        <w:rPr>
          <w:rFonts w:ascii="Bookman Old Style" w:hAnsi="Bookman Old Style" w:cs="Times New Roman"/>
          <w:b/>
          <w:sz w:val="18"/>
          <w:szCs w:val="18"/>
        </w:rPr>
        <w:t>:</w:t>
      </w:r>
      <w:r w:rsidR="00EE4227" w:rsidRPr="006645D4">
        <w:rPr>
          <w:rFonts w:ascii="Bookman Old Style" w:hAnsi="Bookman Old Style" w:cs="Times New Roman"/>
          <w:sz w:val="18"/>
          <w:szCs w:val="18"/>
        </w:rPr>
        <w:t xml:space="preserve"> </w:t>
      </w:r>
      <w:r w:rsidR="004A4B08" w:rsidRPr="004A4B08">
        <w:rPr>
          <w:rFonts w:ascii="Bookman Old Style" w:hAnsi="Bookman Old Style" w:cs="Times New Roman"/>
          <w:sz w:val="18"/>
          <w:szCs w:val="18"/>
        </w:rPr>
        <w:t>The mean Oxford Hip Score preoperatively was 18.97 ± 1.79; at 2 weeks, it was 25.37 ±1.56; at 1 month, it was 31.77 ± 2.82; at 3 months, it was 39.93 ± 4.33; and 6 months, it was 51.43 ± 3.29. There was a statistically significant improvement in the mean Oxford Hip Score at 2 weeks compared to preoperative value (P=0.001), at 1 month compared to 2 weeks (P=0.001); at 3 months compared to 1 month (P=0.001); and at 6 months compared to 3 months (P=0.001).</w:t>
      </w:r>
      <w:r w:rsidR="000562F0" w:rsidRPr="000562F0">
        <w:rPr>
          <w:rFonts w:ascii="Bookman Old Style" w:hAnsi="Bookman Old Style" w:cs="Times New Roman"/>
          <w:sz w:val="18"/>
          <w:szCs w:val="18"/>
        </w:rPr>
        <w:t xml:space="preserve"> </w:t>
      </w:r>
      <w:r w:rsidR="00EE4227" w:rsidRPr="006645D4">
        <w:rPr>
          <w:rFonts w:ascii="Bookman Old Style" w:hAnsi="Bookman Old Style" w:cs="Times New Roman"/>
          <w:b/>
          <w:sz w:val="18"/>
          <w:szCs w:val="18"/>
        </w:rPr>
        <w:t>Conclusion</w:t>
      </w:r>
      <w:r w:rsidRPr="006645D4">
        <w:rPr>
          <w:rFonts w:ascii="Bookman Old Style" w:hAnsi="Bookman Old Style" w:cs="Times New Roman"/>
          <w:b/>
          <w:sz w:val="18"/>
          <w:szCs w:val="18"/>
        </w:rPr>
        <w:t>:</w:t>
      </w:r>
      <w:r w:rsidR="00EE4227" w:rsidRPr="006645D4">
        <w:rPr>
          <w:rFonts w:ascii="Bookman Old Style" w:hAnsi="Bookman Old Style" w:cs="Times New Roman"/>
          <w:sz w:val="18"/>
          <w:szCs w:val="18"/>
        </w:rPr>
        <w:t xml:space="preserve"> </w:t>
      </w:r>
      <w:r w:rsidR="004A4B08" w:rsidRPr="004A4B08">
        <w:rPr>
          <w:rFonts w:ascii="Bookman Old Style" w:hAnsi="Bookman Old Style" w:cs="Times New Roman"/>
          <w:sz w:val="18"/>
          <w:szCs w:val="18"/>
        </w:rPr>
        <w:t>Total hip Arthroplasty relieves pain and functional disability experienced by patients with moderate to severe arthritis of the hip, secondary to AVN and improving their quality of life.</w:t>
      </w:r>
    </w:p>
    <w:p w14:paraId="3F7A0670" w14:textId="77777777" w:rsidR="00EE5845" w:rsidRDefault="00EE5845" w:rsidP="00EE5845">
      <w:pPr>
        <w:spacing w:after="0"/>
        <w:jc w:val="both"/>
        <w:rPr>
          <w:rFonts w:ascii="Brooklyn" w:hAnsi="Brooklyn" w:cs="Times New Roman"/>
          <w:b/>
          <w:sz w:val="18"/>
          <w:szCs w:val="24"/>
        </w:rPr>
      </w:pPr>
    </w:p>
    <w:p w14:paraId="4755D971" w14:textId="33901246" w:rsidR="00156619" w:rsidRPr="00462D75" w:rsidRDefault="00156619" w:rsidP="00156619">
      <w:pPr>
        <w:spacing w:after="0"/>
        <w:jc w:val="both"/>
        <w:rPr>
          <w:rFonts w:ascii="Bookman Old Style" w:hAnsi="Bookman Old Style" w:cs="Times New Roman"/>
          <w:sz w:val="18"/>
          <w:szCs w:val="24"/>
        </w:rPr>
      </w:pPr>
      <w:r w:rsidRPr="006645D4">
        <w:rPr>
          <w:rFonts w:ascii="Bookman Old Style" w:hAnsi="Bookman Old Style" w:cs="Times New Roman"/>
          <w:b/>
          <w:sz w:val="18"/>
          <w:szCs w:val="24"/>
        </w:rPr>
        <w:t>Key words:</w:t>
      </w:r>
      <w:r w:rsidR="00D50343" w:rsidRPr="006645D4">
        <w:rPr>
          <w:rFonts w:ascii="Bookman Old Style" w:hAnsi="Bookman Old Style" w:cs="Times New Roman"/>
          <w:sz w:val="18"/>
          <w:szCs w:val="24"/>
        </w:rPr>
        <w:t xml:space="preserve"> </w:t>
      </w:r>
      <w:r w:rsidR="004A4B08">
        <w:rPr>
          <w:rFonts w:ascii="Bookman Old Style" w:hAnsi="Bookman Old Style" w:cs="Times New Roman"/>
          <w:sz w:val="18"/>
          <w:szCs w:val="24"/>
        </w:rPr>
        <w:t>O</w:t>
      </w:r>
      <w:r w:rsidR="004A4B08" w:rsidRPr="004A4B08">
        <w:rPr>
          <w:rFonts w:ascii="Bookman Old Style" w:hAnsi="Bookman Old Style" w:cs="Times New Roman"/>
          <w:sz w:val="18"/>
          <w:szCs w:val="24"/>
        </w:rPr>
        <w:t>xford hip score, Total Hip Replacement, functional disability, femoral head</w:t>
      </w:r>
    </w:p>
    <w:p w14:paraId="4383AD53" w14:textId="77777777" w:rsidR="00A47B4D" w:rsidRDefault="00A47B4D" w:rsidP="00156619">
      <w:pPr>
        <w:spacing w:after="0"/>
        <w:jc w:val="both"/>
        <w:rPr>
          <w:rFonts w:ascii="Times New Roman" w:hAnsi="Times New Roman" w:cs="Times New Roman"/>
          <w:sz w:val="24"/>
          <w:szCs w:val="24"/>
        </w:rPr>
      </w:pPr>
    </w:p>
    <w:p w14:paraId="2D9D2ADC" w14:textId="77777777" w:rsidR="00B942A4" w:rsidRDefault="00B942A4" w:rsidP="00156619">
      <w:pPr>
        <w:spacing w:after="0"/>
        <w:jc w:val="both"/>
        <w:rPr>
          <w:rFonts w:ascii="Times New Roman" w:hAnsi="Times New Roman" w:cs="Times New Roman"/>
          <w:sz w:val="24"/>
          <w:szCs w:val="24"/>
        </w:rPr>
        <w:sectPr w:rsidR="00B942A4" w:rsidSect="00F4074B">
          <w:headerReference w:type="default" r:id="rId8"/>
          <w:footerReference w:type="even" r:id="rId9"/>
          <w:footerReference w:type="default" r:id="rId10"/>
          <w:pgSz w:w="11906" w:h="16838"/>
          <w:pgMar w:top="1440" w:right="1440" w:bottom="1440" w:left="1440" w:header="706" w:footer="706" w:gutter="0"/>
          <w:pgNumType w:start="94"/>
          <w:cols w:space="708"/>
          <w:docGrid w:linePitch="360"/>
        </w:sectPr>
      </w:pPr>
    </w:p>
    <w:p w14:paraId="01820E5F" w14:textId="77777777" w:rsidR="00E354C0" w:rsidRPr="00B010DB" w:rsidRDefault="00156619" w:rsidP="00A47B4D">
      <w:pPr>
        <w:spacing w:after="0"/>
        <w:jc w:val="center"/>
        <w:rPr>
          <w:rFonts w:ascii="Bookman Old Style" w:hAnsi="Bookman Old Style" w:cs="Times New Roman"/>
          <w:b/>
          <w:color w:val="0070C0"/>
          <w:sz w:val="21"/>
          <w:szCs w:val="21"/>
        </w:rPr>
      </w:pPr>
      <w:r w:rsidRPr="00B010DB">
        <w:rPr>
          <w:rFonts w:ascii="Bookman Old Style" w:hAnsi="Bookman Old Style" w:cs="Times New Roman"/>
          <w:b/>
          <w:color w:val="0070C0"/>
          <w:sz w:val="21"/>
          <w:szCs w:val="21"/>
        </w:rPr>
        <w:t>INTRODUCTION</w:t>
      </w:r>
    </w:p>
    <w:p w14:paraId="756DFAD2" w14:textId="77777777" w:rsidR="00D50343" w:rsidRPr="004A4B08" w:rsidRDefault="00D50343" w:rsidP="004A4B08">
      <w:pPr>
        <w:spacing w:after="0"/>
        <w:jc w:val="both"/>
        <w:rPr>
          <w:rFonts w:ascii="Brooklyn" w:hAnsi="Brooklyn" w:cs="Times New Roman"/>
          <w:b/>
          <w:color w:val="0070C0"/>
          <w:sz w:val="20"/>
          <w:szCs w:val="20"/>
        </w:rPr>
      </w:pPr>
    </w:p>
    <w:tbl>
      <w:tblPr>
        <w:tblpPr w:leftFromText="180" w:rightFromText="180" w:vertAnchor="text" w:horzAnchor="margin" w:tblpY="2074"/>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280"/>
        <w:gridCol w:w="1869"/>
      </w:tblGrid>
      <w:tr w:rsidR="00B444BF" w14:paraId="6A9296B2" w14:textId="77777777" w:rsidTr="00B444BF">
        <w:trPr>
          <w:trHeight w:val="28"/>
        </w:trPr>
        <w:tc>
          <w:tcPr>
            <w:tcW w:w="4149" w:type="dxa"/>
            <w:gridSpan w:val="2"/>
            <w:shd w:val="clear" w:color="auto" w:fill="4F81BD"/>
          </w:tcPr>
          <w:p w14:paraId="13316F96" w14:textId="77777777" w:rsidR="00B444BF" w:rsidRPr="00A47B4D" w:rsidRDefault="00B444BF" w:rsidP="00B444BF">
            <w:pPr>
              <w:spacing w:after="0" w:line="240" w:lineRule="auto"/>
              <w:jc w:val="center"/>
              <w:rPr>
                <w:rFonts w:ascii="Mangal" w:hAnsi="Mangal" w:cs="Mangal"/>
                <w:b/>
                <w:bCs/>
                <w:color w:val="FFFFFF"/>
                <w:sz w:val="18"/>
                <w:szCs w:val="18"/>
              </w:rPr>
            </w:pPr>
            <w:r w:rsidRPr="00A47B4D">
              <w:rPr>
                <w:rFonts w:ascii="Mangal" w:hAnsi="Mangal" w:cs="Mangal"/>
                <w:b/>
                <w:bCs/>
                <w:color w:val="FFFFFF"/>
                <w:sz w:val="18"/>
                <w:szCs w:val="18"/>
              </w:rPr>
              <w:t>Access this article online</w:t>
            </w:r>
          </w:p>
        </w:tc>
      </w:tr>
      <w:tr w:rsidR="00B444BF" w14:paraId="421B4577" w14:textId="77777777" w:rsidTr="00B444BF">
        <w:trPr>
          <w:trHeight w:val="1245"/>
        </w:trPr>
        <w:tc>
          <w:tcPr>
            <w:tcW w:w="2280" w:type="dxa"/>
          </w:tcPr>
          <w:p w14:paraId="14AC1644" w14:textId="77777777" w:rsidR="00B444BF" w:rsidRPr="00A47B4D" w:rsidRDefault="00B444BF" w:rsidP="00B444BF">
            <w:pPr>
              <w:spacing w:after="0" w:line="240" w:lineRule="auto"/>
              <w:rPr>
                <w:rFonts w:ascii="Mangal" w:hAnsi="Mangal" w:cs="Mangal"/>
                <w:b/>
                <w:bCs/>
                <w:color w:val="4F81BD"/>
                <w:sz w:val="16"/>
                <w:szCs w:val="16"/>
              </w:rPr>
            </w:pPr>
            <w:r w:rsidRPr="00A47B4D">
              <w:rPr>
                <w:rFonts w:ascii="Mangal" w:hAnsi="Mangal" w:cs="Mangal"/>
                <w:b/>
                <w:bCs/>
                <w:color w:val="4F81BD"/>
                <w:sz w:val="16"/>
                <w:szCs w:val="16"/>
              </w:rPr>
              <w:t>Quick Response Code:</w:t>
            </w:r>
          </w:p>
          <w:p w14:paraId="28DEDBE3" w14:textId="77777777" w:rsidR="00B444BF" w:rsidRPr="006A6A48" w:rsidRDefault="00B444BF" w:rsidP="00B444BF">
            <w:pPr>
              <w:spacing w:after="0" w:line="240" w:lineRule="auto"/>
              <w:jc w:val="center"/>
              <w:rPr>
                <w:rFonts w:ascii="Mangal" w:hAnsi="Mangal" w:cs="Mangal"/>
                <w:color w:val="4F81BD"/>
                <w:sz w:val="20"/>
                <w:szCs w:val="20"/>
              </w:rPr>
            </w:pPr>
            <w:r>
              <w:rPr>
                <w:rFonts w:ascii="Mangal" w:hAnsi="Mangal" w:cs="Mangal"/>
                <w:noProof/>
                <w:color w:val="4F81BD"/>
                <w:sz w:val="20"/>
                <w:szCs w:val="20"/>
                <w:lang w:val="en-US" w:eastAsia="en-US" w:bidi="hi-IN"/>
              </w:rPr>
              <w:drawing>
                <wp:inline distT="0" distB="0" distL="0" distR="0" wp14:anchorId="087371C4" wp14:editId="4FE02FA3">
                  <wp:extent cx="618490" cy="560717"/>
                  <wp:effectExtent l="0" t="0" r="0" b="0"/>
                  <wp:docPr id="4" name="Picture 3" descr="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png"/>
                          <pic:cNvPicPr/>
                        </pic:nvPicPr>
                        <pic:blipFill>
                          <a:blip r:embed="rId11"/>
                          <a:stretch>
                            <a:fillRect/>
                          </a:stretch>
                        </pic:blipFill>
                        <pic:spPr>
                          <a:xfrm>
                            <a:off x="0" y="0"/>
                            <a:ext cx="628475" cy="569769"/>
                          </a:xfrm>
                          <a:prstGeom prst="rect">
                            <a:avLst/>
                          </a:prstGeom>
                        </pic:spPr>
                      </pic:pic>
                    </a:graphicData>
                  </a:graphic>
                </wp:inline>
              </w:drawing>
            </w:r>
          </w:p>
        </w:tc>
        <w:tc>
          <w:tcPr>
            <w:tcW w:w="1869" w:type="dxa"/>
          </w:tcPr>
          <w:p w14:paraId="08A65B40" w14:textId="77777777" w:rsidR="00B444BF" w:rsidRPr="00A47B4D" w:rsidRDefault="00B444BF" w:rsidP="00B444BF">
            <w:pPr>
              <w:spacing w:after="0" w:line="240" w:lineRule="auto"/>
              <w:rPr>
                <w:rFonts w:ascii="Mangal" w:hAnsi="Mangal" w:cs="Mangal"/>
                <w:b/>
                <w:bCs/>
                <w:color w:val="4F81BD"/>
                <w:sz w:val="18"/>
                <w:szCs w:val="18"/>
              </w:rPr>
            </w:pPr>
          </w:p>
          <w:p w14:paraId="71075A2C" w14:textId="77777777" w:rsidR="00B444BF" w:rsidRPr="00A47B4D" w:rsidRDefault="00B444BF" w:rsidP="00B444BF">
            <w:pPr>
              <w:spacing w:after="0" w:line="240" w:lineRule="auto"/>
              <w:rPr>
                <w:rFonts w:ascii="Mangal" w:hAnsi="Mangal" w:cs="Mangal"/>
                <w:b/>
                <w:bCs/>
                <w:color w:val="4F81BD"/>
                <w:sz w:val="18"/>
                <w:szCs w:val="18"/>
              </w:rPr>
            </w:pPr>
            <w:r w:rsidRPr="00A47B4D">
              <w:rPr>
                <w:rFonts w:ascii="Mangal" w:hAnsi="Mangal" w:cs="Mangal"/>
                <w:b/>
                <w:bCs/>
                <w:color w:val="4F81BD"/>
                <w:sz w:val="18"/>
                <w:szCs w:val="18"/>
              </w:rPr>
              <w:t>www.</w:t>
            </w:r>
            <w:r>
              <w:rPr>
                <w:rFonts w:ascii="Mangal" w:hAnsi="Mangal" w:cs="Mangal"/>
                <w:b/>
                <w:bCs/>
                <w:color w:val="4F81BD"/>
                <w:sz w:val="18"/>
                <w:szCs w:val="18"/>
              </w:rPr>
              <w:t>jmrph</w:t>
            </w:r>
            <w:r w:rsidRPr="00A47B4D">
              <w:rPr>
                <w:rFonts w:ascii="Mangal" w:hAnsi="Mangal" w:cs="Mangal"/>
                <w:b/>
                <w:bCs/>
                <w:color w:val="4F81BD"/>
                <w:sz w:val="18"/>
                <w:szCs w:val="18"/>
              </w:rPr>
              <w:t>.in</w:t>
            </w:r>
          </w:p>
        </w:tc>
      </w:tr>
      <w:tr w:rsidR="00B444BF" w14:paraId="09832D74" w14:textId="77777777" w:rsidTr="00B444BF">
        <w:trPr>
          <w:trHeight w:val="64"/>
        </w:trPr>
        <w:tc>
          <w:tcPr>
            <w:tcW w:w="4149" w:type="dxa"/>
            <w:gridSpan w:val="2"/>
          </w:tcPr>
          <w:p w14:paraId="2B44CD42" w14:textId="77777777" w:rsidR="00B444BF" w:rsidRPr="00A47B4D" w:rsidRDefault="00B444BF" w:rsidP="00B444BF">
            <w:pPr>
              <w:spacing w:after="0" w:line="240" w:lineRule="auto"/>
              <w:rPr>
                <w:rFonts w:ascii="Mangal" w:hAnsi="Mangal" w:cs="Mangal"/>
                <w:b/>
                <w:bCs/>
                <w:color w:val="4F81BD"/>
                <w:sz w:val="18"/>
                <w:szCs w:val="18"/>
              </w:rPr>
            </w:pPr>
            <w:r w:rsidRPr="00440B02">
              <w:rPr>
                <w:rFonts w:ascii="Mangal" w:hAnsi="Mangal" w:cs="Mangal"/>
                <w:b/>
                <w:bCs/>
                <w:color w:val="4F81BD"/>
                <w:sz w:val="18"/>
                <w:szCs w:val="18"/>
              </w:rPr>
              <w:t>DOI:</w:t>
            </w:r>
            <w:r>
              <w:rPr>
                <w:rFonts w:ascii="Mangal" w:hAnsi="Mangal" w:cs="Mangal"/>
                <w:b/>
                <w:bCs/>
                <w:color w:val="4F81BD"/>
                <w:sz w:val="18"/>
                <w:szCs w:val="18"/>
              </w:rPr>
              <w:t xml:space="preserve"> </w:t>
            </w:r>
            <w:r w:rsidRPr="00F70F98">
              <w:rPr>
                <w:rFonts w:ascii="Mangal" w:hAnsi="Mangal" w:cs="Mangal"/>
                <w:b/>
                <w:bCs/>
                <w:color w:val="4F81BD"/>
                <w:sz w:val="18"/>
                <w:szCs w:val="18"/>
              </w:rPr>
              <w:t>10.5281/zenodo.8248689</w:t>
            </w:r>
            <w:r>
              <w:rPr>
                <w:rFonts w:ascii="Mangal" w:hAnsi="Mangal" w:cs="Mangal"/>
                <w:b/>
                <w:bCs/>
                <w:color w:val="4F81BD"/>
                <w:sz w:val="18"/>
                <w:szCs w:val="18"/>
              </w:rPr>
              <w:t>dd</w:t>
            </w:r>
          </w:p>
        </w:tc>
      </w:tr>
    </w:tbl>
    <w:p w14:paraId="60B54908" w14:textId="77777777" w:rsidR="00B444BF" w:rsidRDefault="004A4B08" w:rsidP="004A4B08">
      <w:pPr>
        <w:pStyle w:val="Normal1"/>
        <w:jc w:val="both"/>
        <w:rPr>
          <w:rFonts w:ascii="Bookman Old Style" w:hAnsi="Bookman Old Style" w:cs="Times New Roman"/>
          <w:color w:val="000000" w:themeColor="text1"/>
          <w:sz w:val="20"/>
          <w:szCs w:val="20"/>
        </w:rPr>
      </w:pPr>
      <w:r w:rsidRPr="004A4B08">
        <w:rPr>
          <w:rFonts w:ascii="Bookman Old Style" w:hAnsi="Bookman Old Style" w:cs="Times New Roman"/>
          <w:color w:val="000000" w:themeColor="text1"/>
          <w:sz w:val="20"/>
          <w:szCs w:val="20"/>
        </w:rPr>
        <w:t xml:space="preserve">The normal hip joint is subjected to several stresses throughout daily activities conducted by an individual. Since it is one of the major </w:t>
      </w:r>
      <w:proofErr w:type="gramStart"/>
      <w:r w:rsidRPr="004A4B08">
        <w:rPr>
          <w:rFonts w:ascii="Bookman Old Style" w:hAnsi="Bookman Old Style" w:cs="Times New Roman"/>
          <w:color w:val="000000" w:themeColor="text1"/>
          <w:sz w:val="20"/>
          <w:szCs w:val="20"/>
        </w:rPr>
        <w:t>weight</w:t>
      </w:r>
      <w:proofErr w:type="gramEnd"/>
      <w:r w:rsidRPr="004A4B08">
        <w:rPr>
          <w:rFonts w:ascii="Bookman Old Style" w:hAnsi="Bookman Old Style" w:cs="Times New Roman"/>
          <w:color w:val="000000" w:themeColor="text1"/>
          <w:sz w:val="20"/>
          <w:szCs w:val="20"/>
        </w:rPr>
        <w:t xml:space="preserve"> bearing joints of the body, its regular function is vital for quiet and enjoyable day-to-day existence. Avascular necrosis (AVN) of the femoral </w:t>
      </w:r>
    </w:p>
    <w:p w14:paraId="4121BFBD" w14:textId="77777777" w:rsidR="00B444BF" w:rsidRDefault="00B444BF" w:rsidP="004A4B08">
      <w:pPr>
        <w:pStyle w:val="Normal1"/>
        <w:jc w:val="both"/>
        <w:rPr>
          <w:rFonts w:ascii="Bookman Old Style" w:hAnsi="Bookman Old Style" w:cs="Times New Roman"/>
          <w:color w:val="000000" w:themeColor="text1"/>
          <w:sz w:val="20"/>
          <w:szCs w:val="20"/>
        </w:rPr>
      </w:pPr>
    </w:p>
    <w:p w14:paraId="265539B2" w14:textId="77777777" w:rsidR="00B444BF" w:rsidRDefault="00B444BF" w:rsidP="004A4B08">
      <w:pPr>
        <w:pStyle w:val="Normal1"/>
        <w:jc w:val="both"/>
        <w:rPr>
          <w:rFonts w:ascii="Bookman Old Style" w:hAnsi="Bookman Old Style" w:cs="Times New Roman"/>
          <w:color w:val="000000" w:themeColor="text1"/>
          <w:sz w:val="20"/>
          <w:szCs w:val="20"/>
        </w:rPr>
      </w:pPr>
    </w:p>
    <w:p w14:paraId="488DBCF1" w14:textId="46C59E43" w:rsidR="004A4B08" w:rsidRPr="004A4B08" w:rsidRDefault="004A4B08" w:rsidP="004A4B08">
      <w:pPr>
        <w:pStyle w:val="Normal1"/>
        <w:jc w:val="both"/>
        <w:rPr>
          <w:rFonts w:ascii="Bookman Old Style" w:hAnsi="Bookman Old Style" w:cs="Times New Roman"/>
          <w:color w:val="000000" w:themeColor="text1"/>
          <w:sz w:val="20"/>
          <w:szCs w:val="20"/>
        </w:rPr>
      </w:pPr>
      <w:r w:rsidRPr="004A4B08">
        <w:rPr>
          <w:rFonts w:ascii="Bookman Old Style" w:hAnsi="Bookman Old Style" w:cs="Times New Roman"/>
          <w:color w:val="000000" w:themeColor="text1"/>
          <w:sz w:val="20"/>
          <w:szCs w:val="20"/>
        </w:rPr>
        <w:t>head is one of the primary reasons of painful hip in a young adult. The natural history of this disease is one of relentless progression with eventual collapse of the femoral head, followed by subsequent osteoarthritic alterations in the hip.</w:t>
      </w:r>
      <w:r w:rsidRPr="004A4B08">
        <w:rPr>
          <w:rFonts w:ascii="Bookman Old Style" w:hAnsi="Bookman Old Style" w:cs="Times New Roman"/>
          <w:color w:val="000000" w:themeColor="text1"/>
          <w:sz w:val="20"/>
          <w:szCs w:val="20"/>
          <w:vertAlign w:val="superscript"/>
        </w:rPr>
        <w:t>1-3</w:t>
      </w:r>
    </w:p>
    <w:p w14:paraId="00963A41" w14:textId="77777777" w:rsidR="004A4B08" w:rsidRPr="004A4B08" w:rsidRDefault="004A4B08" w:rsidP="004A4B08">
      <w:pPr>
        <w:pStyle w:val="Normal1"/>
        <w:jc w:val="both"/>
        <w:rPr>
          <w:rFonts w:ascii="Bookman Old Style" w:hAnsi="Bookman Old Style" w:cs="Times New Roman"/>
          <w:color w:val="000000" w:themeColor="text1"/>
          <w:sz w:val="20"/>
          <w:szCs w:val="20"/>
        </w:rPr>
      </w:pPr>
    </w:p>
    <w:p w14:paraId="3BDD9569" w14:textId="77777777" w:rsidR="00B444BF" w:rsidRDefault="004A4B08" w:rsidP="004A4B08">
      <w:pPr>
        <w:pStyle w:val="Normal1"/>
        <w:jc w:val="both"/>
        <w:rPr>
          <w:rFonts w:ascii="Bookman Old Style" w:hAnsi="Bookman Old Style" w:cs="Times New Roman"/>
          <w:bCs/>
          <w:color w:val="000000" w:themeColor="text1"/>
          <w:sz w:val="20"/>
          <w:szCs w:val="20"/>
        </w:rPr>
      </w:pPr>
      <w:r w:rsidRPr="004A4B08">
        <w:rPr>
          <w:rFonts w:ascii="Bookman Old Style" w:hAnsi="Bookman Old Style" w:cs="Times New Roman"/>
          <w:bCs/>
          <w:color w:val="000000" w:themeColor="text1"/>
          <w:sz w:val="20"/>
          <w:szCs w:val="20"/>
        </w:rPr>
        <w:t xml:space="preserve">Evaluation of long-term results of an operational surgery is necessary to assess the long- term effectiveness of treatments like total hip replacement (THR). For </w:t>
      </w:r>
    </w:p>
    <w:tbl>
      <w:tblPr>
        <w:tblpPr w:leftFromText="180" w:rightFromText="180" w:vertAnchor="text" w:horzAnchor="margin" w:tblpXSpec="right" w:tblpY="229"/>
        <w:tblW w:w="0" w:type="auto"/>
        <w:tblBorders>
          <w:top w:val="single" w:sz="4" w:space="0" w:color="auto"/>
        </w:tblBorders>
        <w:tblLook w:val="04A0" w:firstRow="1" w:lastRow="0" w:firstColumn="1" w:lastColumn="0" w:noHBand="0" w:noVBand="1"/>
      </w:tblPr>
      <w:tblGrid>
        <w:gridCol w:w="1231"/>
        <w:gridCol w:w="2928"/>
      </w:tblGrid>
      <w:tr w:rsidR="00B444BF" w14:paraId="04005DD7" w14:textId="77777777" w:rsidTr="00B444BF">
        <w:trPr>
          <w:trHeight w:val="698"/>
        </w:trPr>
        <w:tc>
          <w:tcPr>
            <w:tcW w:w="1231" w:type="dxa"/>
          </w:tcPr>
          <w:p w14:paraId="0D0CFD04" w14:textId="77777777" w:rsidR="00B444BF" w:rsidRPr="00A47B4D" w:rsidRDefault="00B444BF" w:rsidP="00B444BF">
            <w:pPr>
              <w:spacing w:after="0" w:line="240" w:lineRule="auto"/>
              <w:rPr>
                <w:rFonts w:ascii="Mangal" w:hAnsi="Mangal" w:cs="Mangal"/>
                <w:i/>
                <w:iCs/>
                <w:color w:val="4F81BD"/>
                <w:sz w:val="20"/>
                <w:szCs w:val="20"/>
              </w:rPr>
            </w:pPr>
            <w:r w:rsidRPr="00A47B4D">
              <w:rPr>
                <w:rFonts w:ascii="Times New Roman" w:hAnsi="Times New Roman" w:cs="Times New Roman"/>
                <w:i/>
                <w:iCs/>
                <w:noProof/>
                <w:sz w:val="24"/>
                <w:szCs w:val="24"/>
              </w:rPr>
              <w:drawing>
                <wp:anchor distT="0" distB="0" distL="114300" distR="114300" simplePos="0" relativeHeight="251662336" behindDoc="0" locked="0" layoutInCell="1" allowOverlap="1" wp14:anchorId="1D1CB449" wp14:editId="713D0A51">
                  <wp:simplePos x="0" y="0"/>
                  <wp:positionH relativeFrom="column">
                    <wp:posOffset>-43131</wp:posOffset>
                  </wp:positionH>
                  <wp:positionV relativeFrom="paragraph">
                    <wp:posOffset>62230</wp:posOffset>
                  </wp:positionV>
                  <wp:extent cx="698740" cy="275590"/>
                  <wp:effectExtent l="0" t="0" r="0" b="0"/>
                  <wp:wrapNone/>
                  <wp:docPr id="1801297480" name="Picture 1" descr="Creative Commons Licen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reative Commons License"/>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02630" cy="277124"/>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2928" w:type="dxa"/>
          </w:tcPr>
          <w:p w14:paraId="46534810" w14:textId="77777777" w:rsidR="00B444BF" w:rsidRPr="00A47B4D" w:rsidRDefault="00B444BF" w:rsidP="00B444BF">
            <w:pPr>
              <w:spacing w:after="0"/>
              <w:jc w:val="both"/>
              <w:rPr>
                <w:rFonts w:ascii="Bookman Old Style" w:hAnsi="Bookman Old Style" w:cs="Times New Roman"/>
                <w:b/>
                <w:i/>
                <w:iCs/>
                <w:color w:val="0070C0"/>
                <w:sz w:val="10"/>
                <w:szCs w:val="11"/>
              </w:rPr>
            </w:pPr>
            <w:r w:rsidRPr="00440B02">
              <w:rPr>
                <w:rFonts w:ascii="Bookman Old Style" w:hAnsi="Bookman Old Style" w:cs="Times New Roman"/>
                <w:i/>
                <w:iCs/>
                <w:color w:val="0070C0"/>
                <w:sz w:val="13"/>
                <w:szCs w:val="13"/>
              </w:rPr>
              <w:t>Licensed under CC BY 4.0 International License which permits use, distribution and reproduction in any medium, provided the original work is properly cited.</w:t>
            </w:r>
            <w:r w:rsidRPr="00A47B4D">
              <w:rPr>
                <w:rFonts w:ascii="Bookman Old Style" w:hAnsi="Bookman Old Style" w:cs="Times New Roman"/>
                <w:i/>
                <w:iCs/>
                <w:sz w:val="16"/>
                <w:szCs w:val="16"/>
              </w:rPr>
              <w:fldChar w:fldCharType="begin"/>
            </w:r>
            <w:r w:rsidRPr="00A47B4D">
              <w:rPr>
                <w:rFonts w:ascii="Bookman Old Style" w:hAnsi="Bookman Old Style" w:cs="Times New Roman"/>
                <w:i/>
                <w:iCs/>
                <w:sz w:val="16"/>
                <w:szCs w:val="16"/>
              </w:rPr>
              <w:instrText xml:space="preserve"> INCLUDEPICTURE "/Users/drabhisheksingh/Library/Group Containers/UBF8T346G9.ms/WebArchiveCopyPasteTempFiles/com.microsoft.Word/88x31.png" \* MERGEFORMATINET </w:instrText>
            </w:r>
            <w:r w:rsidRPr="00A47B4D">
              <w:rPr>
                <w:rFonts w:ascii="Bookman Old Style" w:hAnsi="Bookman Old Style" w:cs="Times New Roman"/>
                <w:i/>
                <w:iCs/>
                <w:sz w:val="16"/>
                <w:szCs w:val="16"/>
              </w:rPr>
              <w:fldChar w:fldCharType="end"/>
            </w:r>
          </w:p>
        </w:tc>
      </w:tr>
    </w:tbl>
    <w:p w14:paraId="77572013" w14:textId="77777777" w:rsidR="00B444BF" w:rsidRDefault="00B444BF" w:rsidP="004A4B08">
      <w:pPr>
        <w:pStyle w:val="Normal1"/>
        <w:jc w:val="both"/>
        <w:rPr>
          <w:rFonts w:ascii="Bookman Old Style" w:hAnsi="Bookman Old Style" w:cs="Times New Roman"/>
          <w:bCs/>
          <w:color w:val="000000" w:themeColor="text1"/>
          <w:sz w:val="20"/>
          <w:szCs w:val="20"/>
        </w:rPr>
      </w:pPr>
    </w:p>
    <w:p w14:paraId="1E4574C8" w14:textId="3EB9C213" w:rsidR="004A4B08" w:rsidRPr="004A4B08" w:rsidRDefault="004A4B08" w:rsidP="004A4B08">
      <w:pPr>
        <w:pStyle w:val="Normal1"/>
        <w:jc w:val="both"/>
        <w:rPr>
          <w:rFonts w:ascii="Bookman Old Style" w:hAnsi="Bookman Old Style" w:cs="Times New Roman"/>
          <w:bCs/>
          <w:color w:val="000000" w:themeColor="text1"/>
          <w:sz w:val="20"/>
          <w:szCs w:val="20"/>
        </w:rPr>
      </w:pPr>
      <w:r w:rsidRPr="004A4B08">
        <w:rPr>
          <w:rFonts w:ascii="Bookman Old Style" w:hAnsi="Bookman Old Style" w:cs="Times New Roman"/>
          <w:bCs/>
          <w:color w:val="000000" w:themeColor="text1"/>
          <w:sz w:val="20"/>
          <w:szCs w:val="20"/>
        </w:rPr>
        <w:t>assessing the improvement in function following surgery, surgeons and clinical researchers are relying more and more on patient-derived outcome scores. It enables a tool to compare the outcomes of various healthcare procedures, which can potentially influence how operations are done and how implants are created.</w:t>
      </w:r>
      <w:r w:rsidRPr="004A4B08">
        <w:rPr>
          <w:rFonts w:ascii="Bookman Old Style" w:hAnsi="Bookman Old Style" w:cs="Times New Roman"/>
          <w:bCs/>
          <w:color w:val="000000" w:themeColor="text1"/>
          <w:sz w:val="20"/>
          <w:szCs w:val="20"/>
          <w:vertAlign w:val="superscript"/>
        </w:rPr>
        <w:t>4-6</w:t>
      </w:r>
    </w:p>
    <w:p w14:paraId="699DD3BA" w14:textId="77777777" w:rsidR="004A4B08" w:rsidRPr="004A4B08" w:rsidRDefault="004A4B08" w:rsidP="004A4B08">
      <w:pPr>
        <w:pStyle w:val="Normal1"/>
        <w:jc w:val="both"/>
        <w:rPr>
          <w:rFonts w:ascii="Bookman Old Style" w:hAnsi="Bookman Old Style" w:cs="Times New Roman"/>
          <w:bCs/>
          <w:color w:val="000000" w:themeColor="text1"/>
          <w:sz w:val="20"/>
          <w:szCs w:val="20"/>
        </w:rPr>
      </w:pPr>
    </w:p>
    <w:p w14:paraId="66D07F51" w14:textId="00196FC2" w:rsidR="004A4B08" w:rsidRPr="004A4B08" w:rsidRDefault="004A4B08" w:rsidP="004A4B08">
      <w:pPr>
        <w:pStyle w:val="Normal1"/>
        <w:jc w:val="both"/>
        <w:rPr>
          <w:rFonts w:ascii="Bookman Old Style" w:hAnsi="Bookman Old Style" w:cs="Times New Roman"/>
          <w:b/>
          <w:color w:val="000000" w:themeColor="text1"/>
          <w:sz w:val="20"/>
          <w:szCs w:val="20"/>
        </w:rPr>
      </w:pPr>
      <w:r w:rsidRPr="004A4B08">
        <w:rPr>
          <w:rFonts w:ascii="Bookman Old Style" w:hAnsi="Bookman Old Style" w:cs="Times New Roman"/>
          <w:bCs/>
          <w:color w:val="000000" w:themeColor="text1"/>
          <w:sz w:val="20"/>
          <w:szCs w:val="20"/>
        </w:rPr>
        <w:t>Although hip replacement is one of the most successful surgeries in the clinic, several factors (surgical and nonsurgical) influence the outcomes of the surgery. Based on diverse parameters, we report first on nonsurgical factors and surgical factors. Non-surgical factors include gender, age, the type of prosthesis material, longevity, and body mass index (BMI).</w:t>
      </w:r>
      <w:r w:rsidRPr="004A4B08">
        <w:rPr>
          <w:rFonts w:ascii="Bookman Old Style" w:hAnsi="Bookman Old Style" w:cs="Times New Roman"/>
          <w:bCs/>
          <w:color w:val="000000" w:themeColor="text1"/>
          <w:sz w:val="20"/>
          <w:szCs w:val="20"/>
          <w:vertAlign w:val="superscript"/>
        </w:rPr>
        <w:t>7,8</w:t>
      </w:r>
      <w:r w:rsidRPr="004A4B08">
        <w:rPr>
          <w:rFonts w:ascii="Bookman Old Style" w:hAnsi="Bookman Old Style" w:cs="Times New Roman"/>
          <w:bCs/>
          <w:color w:val="000000" w:themeColor="text1"/>
          <w:sz w:val="20"/>
          <w:szCs w:val="20"/>
        </w:rPr>
        <w:t xml:space="preserve"> Surgical considerations include anesthetic, the skill of the surgeon, and the postoperative rehabilitation program. In recent years, factor-related progress has been accomplished in the clinic and published in the literature.</w:t>
      </w:r>
      <w:r w:rsidRPr="004A4B08">
        <w:rPr>
          <w:rFonts w:ascii="Bookman Old Style" w:hAnsi="Bookman Old Style" w:cs="Times New Roman"/>
          <w:bCs/>
          <w:color w:val="000000" w:themeColor="text1"/>
          <w:sz w:val="20"/>
          <w:szCs w:val="20"/>
          <w:vertAlign w:val="superscript"/>
        </w:rPr>
        <w:t>9</w:t>
      </w:r>
      <w:r w:rsidRPr="004A4B08">
        <w:rPr>
          <w:rFonts w:ascii="Bookman Old Style" w:hAnsi="Bookman Old Style" w:cs="Times New Roman"/>
          <w:bCs/>
          <w:color w:val="000000" w:themeColor="text1"/>
          <w:sz w:val="20"/>
          <w:szCs w:val="20"/>
        </w:rPr>
        <w:t xml:space="preserve"> If factors are changed in a proper way, they can demonstrate greater expectations for the results of the hip replacement operation.</w:t>
      </w:r>
      <w:r w:rsidRPr="004A4B08">
        <w:rPr>
          <w:rFonts w:ascii="Bookman Old Style" w:hAnsi="Bookman Old Style" w:cs="Times New Roman"/>
          <w:bCs/>
          <w:color w:val="000000" w:themeColor="text1"/>
          <w:sz w:val="20"/>
          <w:szCs w:val="20"/>
          <w:vertAlign w:val="superscript"/>
        </w:rPr>
        <w:t>10,11</w:t>
      </w:r>
      <w:r w:rsidRPr="004A4B08">
        <w:rPr>
          <w:rFonts w:ascii="Bookman Old Style" w:hAnsi="Bookman Old Style" w:cs="Times New Roman"/>
          <w:bCs/>
          <w:color w:val="000000" w:themeColor="text1"/>
          <w:sz w:val="20"/>
          <w:szCs w:val="20"/>
        </w:rPr>
        <w:t xml:space="preserve"> This study aimed to </w:t>
      </w:r>
      <w:r w:rsidRPr="004A4B08">
        <w:rPr>
          <w:rFonts w:ascii="Bookman Old Style" w:hAnsi="Bookman Old Style" w:cs="Times New Roman"/>
          <w:color w:val="000000" w:themeColor="text1"/>
          <w:sz w:val="20"/>
          <w:szCs w:val="20"/>
        </w:rPr>
        <w:t xml:space="preserve">determine functional outcome in patient with uncemented total hip arthroplasty in young adults using oxford hip score. To find an association of </w:t>
      </w:r>
      <w:proofErr w:type="spellStart"/>
      <w:r w:rsidRPr="004A4B08">
        <w:rPr>
          <w:rFonts w:ascii="Bookman Old Style" w:hAnsi="Bookman Old Style" w:cs="Times New Roman"/>
          <w:color w:val="000000" w:themeColor="text1"/>
          <w:sz w:val="20"/>
          <w:szCs w:val="20"/>
        </w:rPr>
        <w:t>clinico</w:t>
      </w:r>
      <w:proofErr w:type="spellEnd"/>
      <w:r w:rsidRPr="004A4B08">
        <w:rPr>
          <w:rFonts w:ascii="Bookman Old Style" w:hAnsi="Bookman Old Style" w:cs="Times New Roman"/>
          <w:color w:val="000000" w:themeColor="text1"/>
          <w:sz w:val="20"/>
          <w:szCs w:val="20"/>
        </w:rPr>
        <w:t>-demographic profile and grade of avascular necrosis with functional outcome of the study subjects.</w:t>
      </w:r>
    </w:p>
    <w:p w14:paraId="21B6578A" w14:textId="77777777" w:rsidR="002856E9" w:rsidRPr="004A4B08" w:rsidRDefault="002856E9" w:rsidP="004A4B08">
      <w:pPr>
        <w:spacing w:after="0"/>
        <w:jc w:val="both"/>
        <w:rPr>
          <w:rFonts w:ascii="Bookman Old Style" w:hAnsi="Bookman Old Style" w:cs="Times New Roman"/>
          <w:sz w:val="20"/>
          <w:szCs w:val="20"/>
        </w:rPr>
      </w:pPr>
    </w:p>
    <w:p w14:paraId="33888A28" w14:textId="77777777" w:rsidR="00156619" w:rsidRPr="004A4B08" w:rsidRDefault="00E354C0" w:rsidP="004A4B08">
      <w:pPr>
        <w:spacing w:after="0"/>
        <w:jc w:val="center"/>
        <w:rPr>
          <w:rFonts w:ascii="Bookman Old Style" w:hAnsi="Bookman Old Style" w:cs="Times New Roman"/>
          <w:b/>
          <w:color w:val="0070C0"/>
          <w:sz w:val="21"/>
          <w:szCs w:val="21"/>
        </w:rPr>
      </w:pPr>
      <w:r w:rsidRPr="004A4B08">
        <w:rPr>
          <w:rFonts w:ascii="Bookman Old Style" w:hAnsi="Bookman Old Style" w:cs="Times New Roman"/>
          <w:b/>
          <w:color w:val="0070C0"/>
          <w:sz w:val="21"/>
          <w:szCs w:val="21"/>
        </w:rPr>
        <w:t>MATERIAL</w:t>
      </w:r>
      <w:r w:rsidR="00156619" w:rsidRPr="004A4B08">
        <w:rPr>
          <w:rFonts w:ascii="Bookman Old Style" w:hAnsi="Bookman Old Style" w:cs="Times New Roman"/>
          <w:b/>
          <w:color w:val="0070C0"/>
          <w:sz w:val="21"/>
          <w:szCs w:val="21"/>
        </w:rPr>
        <w:t>S AND METHODS</w:t>
      </w:r>
    </w:p>
    <w:p w14:paraId="1828E7A4" w14:textId="77777777" w:rsidR="00156619" w:rsidRPr="004A4B08" w:rsidRDefault="00156619" w:rsidP="004A4B08">
      <w:pPr>
        <w:spacing w:after="0"/>
        <w:jc w:val="both"/>
        <w:rPr>
          <w:rFonts w:ascii="Bookman Old Style" w:hAnsi="Bookman Old Style" w:cs="Times New Roman"/>
          <w:b/>
          <w:sz w:val="20"/>
          <w:szCs w:val="20"/>
        </w:rPr>
      </w:pPr>
    </w:p>
    <w:p w14:paraId="4FD50369" w14:textId="77777777" w:rsidR="004A4B08" w:rsidRPr="004A4B08" w:rsidRDefault="004A4B08" w:rsidP="004A4B08">
      <w:pPr>
        <w:pStyle w:val="Normal1"/>
        <w:jc w:val="both"/>
        <w:rPr>
          <w:rFonts w:ascii="Bookman Old Style" w:hAnsi="Bookman Old Style" w:cs="Times New Roman"/>
          <w:color w:val="000000" w:themeColor="text1"/>
          <w:sz w:val="20"/>
          <w:szCs w:val="20"/>
        </w:rPr>
      </w:pPr>
      <w:r w:rsidRPr="004A4B08">
        <w:rPr>
          <w:rFonts w:ascii="Bookman Old Style" w:hAnsi="Bookman Old Style" w:cs="Times New Roman"/>
          <w:color w:val="000000" w:themeColor="text1"/>
          <w:sz w:val="20"/>
          <w:szCs w:val="20"/>
        </w:rPr>
        <w:t xml:space="preserve">This study was conducted at the Department of Orthopaedics at </w:t>
      </w:r>
      <w:proofErr w:type="spellStart"/>
      <w:r w:rsidRPr="004A4B08">
        <w:rPr>
          <w:rFonts w:ascii="Bookman Old Style" w:hAnsi="Bookman Old Style" w:cs="Times New Roman"/>
          <w:color w:val="000000" w:themeColor="text1"/>
          <w:sz w:val="20"/>
          <w:szCs w:val="20"/>
        </w:rPr>
        <w:t>Adesh</w:t>
      </w:r>
      <w:proofErr w:type="spellEnd"/>
      <w:r w:rsidRPr="004A4B08">
        <w:rPr>
          <w:rFonts w:ascii="Bookman Old Style" w:hAnsi="Bookman Old Style" w:cs="Times New Roman"/>
          <w:color w:val="000000" w:themeColor="text1"/>
          <w:sz w:val="20"/>
          <w:szCs w:val="20"/>
        </w:rPr>
        <w:t xml:space="preserve"> Institute for Medical Sciences and Research Centre, Bhatinda during June 2022 to February 2024. The study was carried out on 30 hips of 30 patients of avascular necrosis, operated with uncemented Total Hip Replacement. Information on the patients was compiled from clinical details, case files and </w:t>
      </w:r>
      <w:r w:rsidRPr="004A4B08">
        <w:rPr>
          <w:rFonts w:ascii="Bookman Old Style" w:hAnsi="Bookman Old Style" w:cs="Times New Roman"/>
          <w:color w:val="000000" w:themeColor="text1"/>
          <w:sz w:val="20"/>
          <w:szCs w:val="20"/>
        </w:rPr>
        <w:t>operation theatre records who are followed up for the duration of 6 months.</w:t>
      </w:r>
    </w:p>
    <w:p w14:paraId="39F0C4F6" w14:textId="77777777" w:rsidR="004A4B08" w:rsidRPr="004A4B08" w:rsidRDefault="004A4B08" w:rsidP="004A4B08">
      <w:pPr>
        <w:pStyle w:val="Normal1"/>
        <w:jc w:val="both"/>
        <w:rPr>
          <w:rFonts w:ascii="Bookman Old Style" w:hAnsi="Bookman Old Style" w:cs="Times New Roman"/>
          <w:color w:val="000000" w:themeColor="text1"/>
          <w:sz w:val="20"/>
          <w:szCs w:val="20"/>
        </w:rPr>
      </w:pPr>
    </w:p>
    <w:p w14:paraId="64C0E7D5" w14:textId="77777777" w:rsidR="004A4B08" w:rsidRPr="004A4B08" w:rsidRDefault="004A4B08" w:rsidP="004A4B08">
      <w:pPr>
        <w:pStyle w:val="Normal1"/>
        <w:jc w:val="both"/>
        <w:rPr>
          <w:rFonts w:ascii="Bookman Old Style" w:hAnsi="Bookman Old Style" w:cs="Times New Roman"/>
          <w:color w:val="000000" w:themeColor="text1"/>
          <w:sz w:val="20"/>
          <w:szCs w:val="20"/>
        </w:rPr>
      </w:pPr>
      <w:r w:rsidRPr="004A4B08">
        <w:rPr>
          <w:rFonts w:ascii="Bookman Old Style" w:hAnsi="Bookman Old Style" w:cs="Times New Roman"/>
          <w:color w:val="000000" w:themeColor="text1"/>
          <w:sz w:val="20"/>
          <w:szCs w:val="20"/>
        </w:rPr>
        <w:t>All patients who were diagnosed with stage III or stage IV avascular necrosis of the femoral head were admitted and received a standard clinical and laboratory examination. This evaluation included a brief discussion of each patient's age, sex, address, BMI, clinical history, and regular preoperative tests. Clinical information and Case files were also used to compile data on the patients. Clinical assessments, hospital case sheets, and discharge summaries were used to collect pre-operative ROM, deformities, and their values for the study.</w:t>
      </w:r>
    </w:p>
    <w:p w14:paraId="578AC7BF" w14:textId="77777777" w:rsidR="004A4B08" w:rsidRPr="004A4B08" w:rsidRDefault="004A4B08" w:rsidP="004A4B08">
      <w:pPr>
        <w:pStyle w:val="Normal1"/>
        <w:jc w:val="both"/>
        <w:rPr>
          <w:rFonts w:ascii="Bookman Old Style" w:hAnsi="Bookman Old Style" w:cs="Times New Roman"/>
          <w:bCs/>
          <w:color w:val="000000" w:themeColor="text1"/>
          <w:sz w:val="20"/>
          <w:szCs w:val="20"/>
        </w:rPr>
      </w:pPr>
    </w:p>
    <w:p w14:paraId="021DBD69" w14:textId="77777777" w:rsidR="004A4B08" w:rsidRPr="004A4B08" w:rsidRDefault="004A4B08" w:rsidP="004A4B08">
      <w:pPr>
        <w:pStyle w:val="Normal1"/>
        <w:jc w:val="both"/>
        <w:rPr>
          <w:rFonts w:ascii="Bookman Old Style" w:hAnsi="Bookman Old Style" w:cs="Times New Roman"/>
          <w:bCs/>
          <w:color w:val="000000" w:themeColor="text1"/>
          <w:sz w:val="20"/>
          <w:szCs w:val="20"/>
        </w:rPr>
      </w:pPr>
      <w:r w:rsidRPr="004A4B08">
        <w:rPr>
          <w:rFonts w:ascii="Bookman Old Style" w:hAnsi="Bookman Old Style" w:cs="Times New Roman"/>
          <w:bCs/>
          <w:color w:val="000000" w:themeColor="text1"/>
          <w:sz w:val="20"/>
          <w:szCs w:val="20"/>
        </w:rPr>
        <w:t xml:space="preserve">Detailed history and proper clinical examination </w:t>
      </w:r>
      <w:proofErr w:type="gramStart"/>
      <w:r w:rsidRPr="004A4B08">
        <w:rPr>
          <w:rFonts w:ascii="Bookman Old Style" w:hAnsi="Bookman Old Style" w:cs="Times New Roman"/>
          <w:bCs/>
          <w:color w:val="000000" w:themeColor="text1"/>
          <w:sz w:val="20"/>
          <w:szCs w:val="20"/>
        </w:rPr>
        <w:t>is</w:t>
      </w:r>
      <w:proofErr w:type="gramEnd"/>
      <w:r w:rsidRPr="004A4B08">
        <w:rPr>
          <w:rFonts w:ascii="Bookman Old Style" w:hAnsi="Bookman Old Style" w:cs="Times New Roman"/>
          <w:bCs/>
          <w:color w:val="000000" w:themeColor="text1"/>
          <w:sz w:val="20"/>
          <w:szCs w:val="20"/>
        </w:rPr>
        <w:t xml:space="preserve"> essential to find out, Duration of illness, any focus of infection in the body, sensory motor examination, vascularity of limb, ambulatory status of the patient deformities of the hip, ROM of the hip and status of the other joints. Tension and ROM were measured using goniometer. All the patients were assessed using Oxford Hip Score. Preoperative Templating was also done in order to determine the size of prosthesis that will be used during performing Total hip replacement. And they were also counselled pre operatively for strict life style modification pre operatively. Radiogram of the pelvis with both hips with proximal half of shaft of femur AP view was taken for all patients.</w:t>
      </w:r>
    </w:p>
    <w:p w14:paraId="49F82283" w14:textId="77777777" w:rsidR="004A4B08" w:rsidRPr="004A4B08" w:rsidRDefault="004A4B08" w:rsidP="004A4B08">
      <w:pPr>
        <w:pStyle w:val="Normal1"/>
        <w:jc w:val="both"/>
        <w:rPr>
          <w:rFonts w:ascii="Bookman Old Style" w:hAnsi="Bookman Old Style" w:cs="Times New Roman"/>
          <w:bCs/>
          <w:color w:val="000000" w:themeColor="text1"/>
          <w:sz w:val="20"/>
          <w:szCs w:val="20"/>
        </w:rPr>
      </w:pPr>
    </w:p>
    <w:p w14:paraId="4F50CC5D" w14:textId="77777777" w:rsidR="004A4B08" w:rsidRPr="004A4B08" w:rsidRDefault="004A4B08" w:rsidP="004A4B08">
      <w:pPr>
        <w:pStyle w:val="Normal1"/>
        <w:jc w:val="both"/>
        <w:rPr>
          <w:rFonts w:ascii="Bookman Old Style" w:hAnsi="Bookman Old Style" w:cs="Times New Roman"/>
          <w:bCs/>
          <w:color w:val="000000" w:themeColor="text1"/>
          <w:sz w:val="20"/>
          <w:szCs w:val="20"/>
        </w:rPr>
      </w:pPr>
      <w:r w:rsidRPr="004A4B08">
        <w:rPr>
          <w:rFonts w:ascii="Bookman Old Style" w:hAnsi="Bookman Old Style" w:cs="Times New Roman"/>
          <w:bCs/>
          <w:color w:val="000000" w:themeColor="text1"/>
          <w:sz w:val="20"/>
          <w:szCs w:val="20"/>
        </w:rPr>
        <w:t>At each visit, a medical history is obtained and a physical examination is performed. The deformity and ROM were measured with goniometer and limb length were measured with measuring tape and Gait was recorded and compared from previous follow up. The clinical and functional outcomes were evaluated by Oxford Hip Score.</w:t>
      </w:r>
      <w:r w:rsidRPr="004A4B08">
        <w:rPr>
          <w:rFonts w:ascii="Bookman Old Style" w:hAnsi="Bookman Old Style" w:cs="Times New Roman"/>
          <w:color w:val="000000" w:themeColor="text1"/>
          <w:sz w:val="20"/>
          <w:szCs w:val="20"/>
        </w:rPr>
        <w:t xml:space="preserve"> </w:t>
      </w:r>
      <w:r w:rsidRPr="004A4B08">
        <w:rPr>
          <w:rFonts w:ascii="Bookman Old Style" w:hAnsi="Bookman Old Style" w:cs="Times New Roman"/>
          <w:bCs/>
          <w:color w:val="000000" w:themeColor="text1"/>
          <w:sz w:val="20"/>
          <w:szCs w:val="20"/>
        </w:rPr>
        <w:t>The patients were followed up at 1 month, 3 months and 6 months Patient follow-up period lasts at least 6 months.</w:t>
      </w:r>
    </w:p>
    <w:p w14:paraId="0C2AF9C8" w14:textId="77777777" w:rsidR="002856E9" w:rsidRDefault="002856E9" w:rsidP="00D50343">
      <w:pPr>
        <w:spacing w:after="0"/>
        <w:jc w:val="center"/>
        <w:rPr>
          <w:rFonts w:ascii="Bookman Old Style" w:hAnsi="Bookman Old Style" w:cs="Times New Roman"/>
          <w:sz w:val="20"/>
          <w:szCs w:val="20"/>
        </w:rPr>
      </w:pPr>
    </w:p>
    <w:p w14:paraId="5DBB4660" w14:textId="21B8298F" w:rsidR="002856E9" w:rsidRPr="004A4B08" w:rsidRDefault="00156619" w:rsidP="00D50343">
      <w:pPr>
        <w:spacing w:after="0"/>
        <w:jc w:val="center"/>
        <w:rPr>
          <w:rFonts w:ascii="Bookman Old Style" w:hAnsi="Bookman Old Style" w:cs="Times New Roman"/>
          <w:b/>
          <w:color w:val="0070C0"/>
          <w:sz w:val="21"/>
          <w:szCs w:val="21"/>
        </w:rPr>
      </w:pPr>
      <w:r w:rsidRPr="004A4B08">
        <w:rPr>
          <w:rFonts w:ascii="Bookman Old Style" w:hAnsi="Bookman Old Style" w:cs="Times New Roman"/>
          <w:b/>
          <w:color w:val="0070C0"/>
          <w:sz w:val="21"/>
          <w:szCs w:val="21"/>
        </w:rPr>
        <w:t xml:space="preserve">RESULTS </w:t>
      </w:r>
    </w:p>
    <w:p w14:paraId="311F17D0" w14:textId="77777777" w:rsidR="002856E9" w:rsidRDefault="002856E9" w:rsidP="00D50343">
      <w:pPr>
        <w:spacing w:after="0"/>
        <w:jc w:val="center"/>
        <w:rPr>
          <w:rFonts w:ascii="Bookman Old Style" w:hAnsi="Bookman Old Style" w:cs="Times New Roman"/>
          <w:b/>
          <w:color w:val="0070C0"/>
        </w:rPr>
      </w:pPr>
    </w:p>
    <w:p w14:paraId="2F4DC7B2" w14:textId="77777777" w:rsidR="004A4B08" w:rsidRPr="004A4B08" w:rsidRDefault="004A4B08" w:rsidP="004A4B08">
      <w:pPr>
        <w:spacing w:after="0"/>
        <w:jc w:val="both"/>
        <w:rPr>
          <w:rFonts w:ascii="Bookman Old Style" w:hAnsi="Bookman Old Style" w:cs="Times New Roman"/>
          <w:sz w:val="20"/>
          <w:szCs w:val="20"/>
        </w:rPr>
      </w:pPr>
      <w:r w:rsidRPr="004A4B08">
        <w:rPr>
          <w:rFonts w:ascii="Bookman Old Style" w:hAnsi="Bookman Old Style" w:cs="Times New Roman"/>
          <w:sz w:val="20"/>
          <w:szCs w:val="20"/>
        </w:rPr>
        <w:t>The study primarily comprised male participants (83.3%), with only a small portion being female (16.7%). The mean age of participants was 36.87 years, with a standard deviation of 9.87 years. A significant proportion (43.3%) fell within the  age range 31-40.</w:t>
      </w:r>
    </w:p>
    <w:p w14:paraId="55F2B481" w14:textId="77777777" w:rsidR="004A4B08" w:rsidRPr="004A4B08" w:rsidRDefault="004A4B08" w:rsidP="004A4B08">
      <w:pPr>
        <w:spacing w:after="0"/>
        <w:jc w:val="both"/>
        <w:rPr>
          <w:rFonts w:ascii="Bookman Old Style" w:hAnsi="Bookman Old Style" w:cs="Times New Roman"/>
          <w:sz w:val="20"/>
          <w:szCs w:val="20"/>
        </w:rPr>
      </w:pPr>
    </w:p>
    <w:p w14:paraId="5B03A595" w14:textId="77777777" w:rsidR="004A4B08" w:rsidRPr="004A4B08" w:rsidRDefault="004A4B08" w:rsidP="004A4B08">
      <w:pPr>
        <w:spacing w:after="0"/>
        <w:jc w:val="both"/>
        <w:rPr>
          <w:rFonts w:ascii="Bookman Old Style" w:hAnsi="Bookman Old Style" w:cs="Times New Roman"/>
          <w:sz w:val="20"/>
          <w:szCs w:val="20"/>
        </w:rPr>
      </w:pPr>
      <w:r w:rsidRPr="004A4B08">
        <w:rPr>
          <w:rFonts w:ascii="Bookman Old Style" w:hAnsi="Bookman Old Style" w:cs="Times New Roman"/>
          <w:sz w:val="20"/>
          <w:szCs w:val="20"/>
        </w:rPr>
        <w:t xml:space="preserve">The majority of AVN occurred on the right side (63.3%), with a slightly lower percentage on the left side (36.7%). Gender </w:t>
      </w:r>
      <w:r w:rsidRPr="004A4B08">
        <w:rPr>
          <w:rFonts w:ascii="Bookman Old Style" w:hAnsi="Bookman Old Style" w:cs="Times New Roman"/>
          <w:sz w:val="20"/>
          <w:szCs w:val="20"/>
        </w:rPr>
        <w:t xml:space="preserve">distribution varied, with males showing a slightly higher percentage on the right side compared to females. </w:t>
      </w:r>
    </w:p>
    <w:p w14:paraId="74C47FED" w14:textId="35F43479" w:rsidR="004E1ABC" w:rsidRDefault="004A4B08" w:rsidP="004A4B08">
      <w:pPr>
        <w:spacing w:after="0"/>
        <w:jc w:val="both"/>
        <w:rPr>
          <w:rFonts w:ascii="Bookman Old Style" w:hAnsi="Bookman Old Style" w:cs="Times New Roman"/>
          <w:sz w:val="20"/>
          <w:szCs w:val="20"/>
        </w:rPr>
        <w:sectPr w:rsidR="004E1ABC" w:rsidSect="00791BDA">
          <w:type w:val="continuous"/>
          <w:pgSz w:w="11906" w:h="16838"/>
          <w:pgMar w:top="1440" w:right="1440" w:bottom="1440" w:left="1440" w:header="706" w:footer="706" w:gutter="0"/>
          <w:cols w:num="2" w:space="708"/>
          <w:docGrid w:linePitch="360"/>
        </w:sectPr>
      </w:pPr>
      <w:r w:rsidRPr="004A4B08">
        <w:rPr>
          <w:rFonts w:ascii="Bookman Old Style" w:hAnsi="Bookman Old Style" w:cs="Times New Roman"/>
          <w:sz w:val="20"/>
          <w:szCs w:val="20"/>
        </w:rPr>
        <w:t>The above table shows the distribution of patients according to age. 7 (23.3%) patients were in the age group of 21-30 years; 13 (43.3%) were in the age group of 31-40 years; 7 (23.3%) were in the age group of 41-50 years; and 3 (10%) were of age more than 50 years. Most of the patients were in the age group of 31-40 years. The mean age of the patients was 36.87 ± 9.87 years (Range: 22 to 57 years). (Table 1)</w:t>
      </w:r>
    </w:p>
    <w:p w14:paraId="17E838F7" w14:textId="77777777" w:rsidR="00791BDA" w:rsidRDefault="00791BDA" w:rsidP="002856E9">
      <w:pPr>
        <w:spacing w:after="0"/>
        <w:jc w:val="both"/>
        <w:rPr>
          <w:rFonts w:ascii="Bookman Old Style" w:hAnsi="Bookman Old Style" w:cs="Times New Roman"/>
          <w:sz w:val="20"/>
          <w:szCs w:val="20"/>
        </w:rPr>
        <w:sectPr w:rsidR="00791BDA" w:rsidSect="004A4B08">
          <w:type w:val="continuous"/>
          <w:pgSz w:w="11906" w:h="16838"/>
          <w:pgMar w:top="1440" w:right="1440" w:bottom="1440" w:left="1440" w:header="706" w:footer="706" w:gutter="0"/>
          <w:cols w:space="708"/>
          <w:docGrid w:linePitch="360"/>
        </w:sectPr>
      </w:pPr>
    </w:p>
    <w:p w14:paraId="72CD34D2" w14:textId="7FAC7153" w:rsidR="00C82FF0" w:rsidRPr="00C82FF0" w:rsidRDefault="00C82FF0" w:rsidP="002856E9">
      <w:pPr>
        <w:spacing w:after="0"/>
        <w:jc w:val="both"/>
        <w:rPr>
          <w:rFonts w:ascii="Bookman Old Style" w:hAnsi="Bookman Old Style" w:cs="Times New Roman"/>
          <w:b/>
          <w:bCs/>
          <w:sz w:val="20"/>
          <w:szCs w:val="20"/>
        </w:rPr>
      </w:pPr>
      <w:r w:rsidRPr="00C82FF0">
        <w:rPr>
          <w:rFonts w:ascii="Bookman Old Style" w:hAnsi="Bookman Old Style" w:cs="Times New Roman"/>
          <w:b/>
          <w:bCs/>
          <w:sz w:val="20"/>
          <w:szCs w:val="20"/>
        </w:rPr>
        <w:t xml:space="preserve">Table 1:  </w:t>
      </w:r>
      <w:r w:rsidR="004A4B08" w:rsidRPr="004A4B08">
        <w:rPr>
          <w:rFonts w:ascii="Bookman Old Style" w:hAnsi="Bookman Old Style" w:cs="Times New Roman"/>
          <w:b/>
          <w:bCs/>
          <w:sz w:val="20"/>
          <w:szCs w:val="20"/>
        </w:rPr>
        <w:t>Distribution of patients according to age (N=30)</w:t>
      </w:r>
    </w:p>
    <w:p w14:paraId="6743E42D" w14:textId="32958477" w:rsidR="00C82FF0" w:rsidRDefault="00C82FF0" w:rsidP="002856E9">
      <w:pPr>
        <w:spacing w:after="0"/>
        <w:jc w:val="both"/>
        <w:rPr>
          <w:rFonts w:ascii="Bookman Old Style" w:hAnsi="Bookman Old Style" w:cs="Times New Roman"/>
          <w:sz w:val="20"/>
          <w:szCs w:val="20"/>
        </w:rPr>
      </w:pPr>
    </w:p>
    <w:tbl>
      <w:tblPr>
        <w:tblStyle w:val="TableGrid"/>
        <w:tblW w:w="5000" w:type="pct"/>
        <w:tblLook w:val="01E0" w:firstRow="1" w:lastRow="1" w:firstColumn="1" w:lastColumn="1" w:noHBand="0" w:noVBand="0"/>
      </w:tblPr>
      <w:tblGrid>
        <w:gridCol w:w="3286"/>
        <w:gridCol w:w="2766"/>
        <w:gridCol w:w="2964"/>
      </w:tblGrid>
      <w:tr w:rsidR="004A4B08" w:rsidRPr="004A4B08" w14:paraId="3ED0FC79" w14:textId="77777777" w:rsidTr="004A4B08">
        <w:trPr>
          <w:trHeight w:val="211"/>
        </w:trPr>
        <w:tc>
          <w:tcPr>
            <w:tcW w:w="1822" w:type="pct"/>
          </w:tcPr>
          <w:p w14:paraId="31BC5BEA" w14:textId="77777777" w:rsidR="004A4B08" w:rsidRPr="004A4B08" w:rsidRDefault="004A4B08" w:rsidP="004A4B08">
            <w:pPr>
              <w:pStyle w:val="TableParagraph"/>
              <w:spacing w:before="116"/>
              <w:contextualSpacing/>
              <w:jc w:val="both"/>
              <w:rPr>
                <w:rFonts w:ascii="Bookman Old Style" w:hAnsi="Bookman Old Style"/>
                <w:b/>
                <w:color w:val="000000" w:themeColor="text1"/>
                <w:sz w:val="20"/>
                <w:szCs w:val="20"/>
              </w:rPr>
            </w:pPr>
            <w:r w:rsidRPr="004A4B08">
              <w:rPr>
                <w:rFonts w:ascii="Bookman Old Style" w:hAnsi="Bookman Old Style"/>
                <w:b/>
                <w:color w:val="000000" w:themeColor="text1"/>
                <w:spacing w:val="-5"/>
                <w:sz w:val="20"/>
                <w:szCs w:val="20"/>
              </w:rPr>
              <w:t>Age</w:t>
            </w:r>
          </w:p>
        </w:tc>
        <w:tc>
          <w:tcPr>
            <w:tcW w:w="1534" w:type="pct"/>
          </w:tcPr>
          <w:p w14:paraId="221EDD9A" w14:textId="77777777" w:rsidR="004A4B08" w:rsidRPr="004A4B08" w:rsidRDefault="004A4B08" w:rsidP="004A4B08">
            <w:pPr>
              <w:pStyle w:val="TableParagraph"/>
              <w:spacing w:before="116"/>
              <w:ind w:left="12" w:right="3"/>
              <w:contextualSpacing/>
              <w:jc w:val="both"/>
              <w:rPr>
                <w:rFonts w:ascii="Bookman Old Style" w:hAnsi="Bookman Old Style"/>
                <w:b/>
                <w:color w:val="000000" w:themeColor="text1"/>
                <w:sz w:val="20"/>
                <w:szCs w:val="20"/>
              </w:rPr>
            </w:pPr>
            <w:r w:rsidRPr="004A4B08">
              <w:rPr>
                <w:rFonts w:ascii="Bookman Old Style" w:hAnsi="Bookman Old Style"/>
                <w:b/>
                <w:color w:val="000000" w:themeColor="text1"/>
                <w:sz w:val="20"/>
                <w:szCs w:val="20"/>
              </w:rPr>
              <w:t>Number</w:t>
            </w:r>
            <w:r w:rsidRPr="004A4B08">
              <w:rPr>
                <w:rFonts w:ascii="Bookman Old Style" w:hAnsi="Bookman Old Style"/>
                <w:b/>
                <w:color w:val="000000" w:themeColor="text1"/>
                <w:spacing w:val="-4"/>
                <w:sz w:val="20"/>
                <w:szCs w:val="20"/>
              </w:rPr>
              <w:t xml:space="preserve"> (No.)</w:t>
            </w:r>
          </w:p>
        </w:tc>
        <w:tc>
          <w:tcPr>
            <w:tcW w:w="1645" w:type="pct"/>
          </w:tcPr>
          <w:p w14:paraId="15281C43" w14:textId="77777777" w:rsidR="004A4B08" w:rsidRPr="004A4B08" w:rsidRDefault="004A4B08" w:rsidP="004A4B08">
            <w:pPr>
              <w:pStyle w:val="TableParagraph"/>
              <w:spacing w:before="116"/>
              <w:ind w:left="705" w:right="324" w:hanging="366"/>
              <w:contextualSpacing/>
              <w:jc w:val="both"/>
              <w:rPr>
                <w:rFonts w:ascii="Bookman Old Style" w:hAnsi="Bookman Old Style"/>
                <w:b/>
                <w:color w:val="000000" w:themeColor="text1"/>
                <w:sz w:val="20"/>
                <w:szCs w:val="20"/>
              </w:rPr>
            </w:pPr>
            <w:r w:rsidRPr="004A4B08">
              <w:rPr>
                <w:rFonts w:ascii="Bookman Old Style" w:hAnsi="Bookman Old Style"/>
                <w:b/>
                <w:color w:val="000000" w:themeColor="text1"/>
                <w:spacing w:val="-2"/>
                <w:sz w:val="20"/>
                <w:szCs w:val="20"/>
              </w:rPr>
              <w:t xml:space="preserve">Percentage </w:t>
            </w:r>
            <w:r w:rsidRPr="004A4B08">
              <w:rPr>
                <w:rFonts w:ascii="Bookman Old Style" w:hAnsi="Bookman Old Style"/>
                <w:b/>
                <w:color w:val="000000" w:themeColor="text1"/>
                <w:spacing w:val="-4"/>
                <w:sz w:val="20"/>
                <w:szCs w:val="20"/>
              </w:rPr>
              <w:t>(%)</w:t>
            </w:r>
          </w:p>
        </w:tc>
      </w:tr>
      <w:tr w:rsidR="004A4B08" w:rsidRPr="004A4B08" w14:paraId="240D83F3" w14:textId="77777777" w:rsidTr="004A4B08">
        <w:trPr>
          <w:trHeight w:val="59"/>
        </w:trPr>
        <w:tc>
          <w:tcPr>
            <w:tcW w:w="1822" w:type="pct"/>
          </w:tcPr>
          <w:p w14:paraId="72728865" w14:textId="77777777" w:rsidR="004A4B08" w:rsidRPr="004A4B08" w:rsidRDefault="004A4B08" w:rsidP="004A4B08">
            <w:pPr>
              <w:pStyle w:val="TableParagraph"/>
              <w:spacing w:before="116"/>
              <w:contextualSpacing/>
              <w:jc w:val="both"/>
              <w:rPr>
                <w:rFonts w:ascii="Bookman Old Style" w:hAnsi="Bookman Old Style"/>
                <w:color w:val="000000" w:themeColor="text1"/>
                <w:sz w:val="20"/>
                <w:szCs w:val="20"/>
              </w:rPr>
            </w:pPr>
            <w:r w:rsidRPr="004A4B08">
              <w:rPr>
                <w:rFonts w:ascii="Bookman Old Style" w:hAnsi="Bookman Old Style"/>
                <w:color w:val="000000" w:themeColor="text1"/>
                <w:sz w:val="20"/>
                <w:szCs w:val="20"/>
              </w:rPr>
              <w:t>21-30</w:t>
            </w:r>
            <w:r w:rsidRPr="004A4B08">
              <w:rPr>
                <w:rFonts w:ascii="Bookman Old Style" w:hAnsi="Bookman Old Style"/>
                <w:color w:val="000000" w:themeColor="text1"/>
                <w:spacing w:val="1"/>
                <w:sz w:val="20"/>
                <w:szCs w:val="20"/>
              </w:rPr>
              <w:t xml:space="preserve"> </w:t>
            </w:r>
            <w:r w:rsidRPr="004A4B08">
              <w:rPr>
                <w:rFonts w:ascii="Bookman Old Style" w:hAnsi="Bookman Old Style"/>
                <w:color w:val="000000" w:themeColor="text1"/>
                <w:spacing w:val="-2"/>
                <w:sz w:val="20"/>
                <w:szCs w:val="20"/>
              </w:rPr>
              <w:t>years</w:t>
            </w:r>
          </w:p>
        </w:tc>
        <w:tc>
          <w:tcPr>
            <w:tcW w:w="1534" w:type="pct"/>
          </w:tcPr>
          <w:p w14:paraId="2EE76DBF" w14:textId="77777777" w:rsidR="004A4B08" w:rsidRPr="004A4B08" w:rsidRDefault="004A4B08" w:rsidP="004A4B08">
            <w:pPr>
              <w:pStyle w:val="TableParagraph"/>
              <w:spacing w:before="116"/>
              <w:ind w:left="12" w:right="5"/>
              <w:contextualSpacing/>
              <w:jc w:val="both"/>
              <w:rPr>
                <w:rFonts w:ascii="Bookman Old Style" w:hAnsi="Bookman Old Style"/>
                <w:color w:val="000000" w:themeColor="text1"/>
                <w:sz w:val="20"/>
                <w:szCs w:val="20"/>
              </w:rPr>
            </w:pPr>
            <w:r w:rsidRPr="004A4B08">
              <w:rPr>
                <w:rFonts w:ascii="Bookman Old Style" w:hAnsi="Bookman Old Style"/>
                <w:color w:val="000000" w:themeColor="text1"/>
                <w:spacing w:val="-10"/>
                <w:sz w:val="20"/>
                <w:szCs w:val="20"/>
              </w:rPr>
              <w:t>7</w:t>
            </w:r>
          </w:p>
        </w:tc>
        <w:tc>
          <w:tcPr>
            <w:tcW w:w="1645" w:type="pct"/>
          </w:tcPr>
          <w:p w14:paraId="7F6A1751" w14:textId="77777777" w:rsidR="004A4B08" w:rsidRPr="004A4B08" w:rsidRDefault="004A4B08" w:rsidP="004A4B08">
            <w:pPr>
              <w:pStyle w:val="TableParagraph"/>
              <w:spacing w:before="116"/>
              <w:ind w:left="16"/>
              <w:contextualSpacing/>
              <w:jc w:val="both"/>
              <w:rPr>
                <w:rFonts w:ascii="Bookman Old Style" w:hAnsi="Bookman Old Style"/>
                <w:color w:val="000000" w:themeColor="text1"/>
                <w:sz w:val="20"/>
                <w:szCs w:val="20"/>
              </w:rPr>
            </w:pPr>
            <w:r w:rsidRPr="004A4B08">
              <w:rPr>
                <w:rFonts w:ascii="Bookman Old Style" w:hAnsi="Bookman Old Style"/>
                <w:color w:val="000000" w:themeColor="text1"/>
                <w:spacing w:val="-4"/>
                <w:sz w:val="20"/>
                <w:szCs w:val="20"/>
              </w:rPr>
              <w:t>23.3</w:t>
            </w:r>
          </w:p>
        </w:tc>
      </w:tr>
      <w:tr w:rsidR="004A4B08" w:rsidRPr="004A4B08" w14:paraId="171FD2BF" w14:textId="77777777" w:rsidTr="004A4B08">
        <w:trPr>
          <w:trHeight w:val="59"/>
        </w:trPr>
        <w:tc>
          <w:tcPr>
            <w:tcW w:w="1822" w:type="pct"/>
          </w:tcPr>
          <w:p w14:paraId="358BCF21" w14:textId="77777777" w:rsidR="004A4B08" w:rsidRPr="004A4B08" w:rsidRDefault="004A4B08" w:rsidP="004A4B08">
            <w:pPr>
              <w:pStyle w:val="TableParagraph"/>
              <w:contextualSpacing/>
              <w:jc w:val="both"/>
              <w:rPr>
                <w:rFonts w:ascii="Bookman Old Style" w:hAnsi="Bookman Old Style"/>
                <w:color w:val="000000" w:themeColor="text1"/>
                <w:sz w:val="20"/>
                <w:szCs w:val="20"/>
              </w:rPr>
            </w:pPr>
            <w:r w:rsidRPr="004A4B08">
              <w:rPr>
                <w:rFonts w:ascii="Bookman Old Style" w:hAnsi="Bookman Old Style"/>
                <w:color w:val="000000" w:themeColor="text1"/>
                <w:sz w:val="20"/>
                <w:szCs w:val="20"/>
              </w:rPr>
              <w:t>31-40</w:t>
            </w:r>
            <w:r w:rsidRPr="004A4B08">
              <w:rPr>
                <w:rFonts w:ascii="Bookman Old Style" w:hAnsi="Bookman Old Style"/>
                <w:color w:val="000000" w:themeColor="text1"/>
                <w:spacing w:val="1"/>
                <w:sz w:val="20"/>
                <w:szCs w:val="20"/>
              </w:rPr>
              <w:t xml:space="preserve"> </w:t>
            </w:r>
            <w:r w:rsidRPr="004A4B08">
              <w:rPr>
                <w:rFonts w:ascii="Bookman Old Style" w:hAnsi="Bookman Old Style"/>
                <w:color w:val="000000" w:themeColor="text1"/>
                <w:spacing w:val="-2"/>
                <w:sz w:val="20"/>
                <w:szCs w:val="20"/>
              </w:rPr>
              <w:t>years</w:t>
            </w:r>
          </w:p>
        </w:tc>
        <w:tc>
          <w:tcPr>
            <w:tcW w:w="1534" w:type="pct"/>
          </w:tcPr>
          <w:p w14:paraId="4F95F443" w14:textId="77777777" w:rsidR="004A4B08" w:rsidRPr="004A4B08" w:rsidRDefault="004A4B08" w:rsidP="004A4B08">
            <w:pPr>
              <w:pStyle w:val="TableParagraph"/>
              <w:ind w:left="12"/>
              <w:contextualSpacing/>
              <w:jc w:val="both"/>
              <w:rPr>
                <w:rFonts w:ascii="Bookman Old Style" w:hAnsi="Bookman Old Style"/>
                <w:color w:val="000000" w:themeColor="text1"/>
                <w:sz w:val="20"/>
                <w:szCs w:val="20"/>
              </w:rPr>
            </w:pPr>
            <w:r w:rsidRPr="004A4B08">
              <w:rPr>
                <w:rFonts w:ascii="Bookman Old Style" w:hAnsi="Bookman Old Style"/>
                <w:color w:val="000000" w:themeColor="text1"/>
                <w:spacing w:val="-5"/>
                <w:sz w:val="20"/>
                <w:szCs w:val="20"/>
              </w:rPr>
              <w:t>13</w:t>
            </w:r>
          </w:p>
        </w:tc>
        <w:tc>
          <w:tcPr>
            <w:tcW w:w="1645" w:type="pct"/>
          </w:tcPr>
          <w:p w14:paraId="46C88EEC" w14:textId="77777777" w:rsidR="004A4B08" w:rsidRPr="004A4B08" w:rsidRDefault="004A4B08" w:rsidP="004A4B08">
            <w:pPr>
              <w:pStyle w:val="TableParagraph"/>
              <w:ind w:left="16"/>
              <w:contextualSpacing/>
              <w:jc w:val="both"/>
              <w:rPr>
                <w:rFonts w:ascii="Bookman Old Style" w:hAnsi="Bookman Old Style"/>
                <w:color w:val="000000" w:themeColor="text1"/>
                <w:sz w:val="20"/>
                <w:szCs w:val="20"/>
              </w:rPr>
            </w:pPr>
            <w:r w:rsidRPr="004A4B08">
              <w:rPr>
                <w:rFonts w:ascii="Bookman Old Style" w:hAnsi="Bookman Old Style"/>
                <w:color w:val="000000" w:themeColor="text1"/>
                <w:spacing w:val="-4"/>
                <w:sz w:val="20"/>
                <w:szCs w:val="20"/>
              </w:rPr>
              <w:t>43.3</w:t>
            </w:r>
          </w:p>
        </w:tc>
      </w:tr>
      <w:tr w:rsidR="004A4B08" w:rsidRPr="004A4B08" w14:paraId="5A3B553E" w14:textId="77777777" w:rsidTr="004A4B08">
        <w:trPr>
          <w:trHeight w:val="59"/>
        </w:trPr>
        <w:tc>
          <w:tcPr>
            <w:tcW w:w="1822" w:type="pct"/>
          </w:tcPr>
          <w:p w14:paraId="3AE4A927" w14:textId="77777777" w:rsidR="004A4B08" w:rsidRPr="004A4B08" w:rsidRDefault="004A4B08" w:rsidP="004A4B08">
            <w:pPr>
              <w:pStyle w:val="TableParagraph"/>
              <w:spacing w:before="112"/>
              <w:contextualSpacing/>
              <w:jc w:val="both"/>
              <w:rPr>
                <w:rFonts w:ascii="Bookman Old Style" w:hAnsi="Bookman Old Style"/>
                <w:color w:val="000000" w:themeColor="text1"/>
                <w:sz w:val="20"/>
                <w:szCs w:val="20"/>
              </w:rPr>
            </w:pPr>
            <w:r w:rsidRPr="004A4B08">
              <w:rPr>
                <w:rFonts w:ascii="Bookman Old Style" w:hAnsi="Bookman Old Style"/>
                <w:color w:val="000000" w:themeColor="text1"/>
                <w:sz w:val="20"/>
                <w:szCs w:val="20"/>
              </w:rPr>
              <w:t>41-50</w:t>
            </w:r>
            <w:r w:rsidRPr="004A4B08">
              <w:rPr>
                <w:rFonts w:ascii="Bookman Old Style" w:hAnsi="Bookman Old Style"/>
                <w:color w:val="000000" w:themeColor="text1"/>
                <w:spacing w:val="1"/>
                <w:sz w:val="20"/>
                <w:szCs w:val="20"/>
              </w:rPr>
              <w:t xml:space="preserve"> </w:t>
            </w:r>
            <w:r w:rsidRPr="004A4B08">
              <w:rPr>
                <w:rFonts w:ascii="Bookman Old Style" w:hAnsi="Bookman Old Style"/>
                <w:color w:val="000000" w:themeColor="text1"/>
                <w:spacing w:val="-2"/>
                <w:sz w:val="20"/>
                <w:szCs w:val="20"/>
              </w:rPr>
              <w:t>years</w:t>
            </w:r>
          </w:p>
        </w:tc>
        <w:tc>
          <w:tcPr>
            <w:tcW w:w="1534" w:type="pct"/>
          </w:tcPr>
          <w:p w14:paraId="713A06BF" w14:textId="77777777" w:rsidR="004A4B08" w:rsidRPr="004A4B08" w:rsidRDefault="004A4B08" w:rsidP="004A4B08">
            <w:pPr>
              <w:pStyle w:val="TableParagraph"/>
              <w:spacing w:before="112"/>
              <w:ind w:left="12" w:right="5"/>
              <w:contextualSpacing/>
              <w:jc w:val="both"/>
              <w:rPr>
                <w:rFonts w:ascii="Bookman Old Style" w:hAnsi="Bookman Old Style"/>
                <w:color w:val="000000" w:themeColor="text1"/>
                <w:sz w:val="20"/>
                <w:szCs w:val="20"/>
              </w:rPr>
            </w:pPr>
            <w:r w:rsidRPr="004A4B08">
              <w:rPr>
                <w:rFonts w:ascii="Bookman Old Style" w:hAnsi="Bookman Old Style"/>
                <w:color w:val="000000" w:themeColor="text1"/>
                <w:spacing w:val="-10"/>
                <w:sz w:val="20"/>
                <w:szCs w:val="20"/>
              </w:rPr>
              <w:t>7</w:t>
            </w:r>
          </w:p>
        </w:tc>
        <w:tc>
          <w:tcPr>
            <w:tcW w:w="1645" w:type="pct"/>
          </w:tcPr>
          <w:p w14:paraId="5A21B576" w14:textId="77777777" w:rsidR="004A4B08" w:rsidRPr="004A4B08" w:rsidRDefault="004A4B08" w:rsidP="004A4B08">
            <w:pPr>
              <w:pStyle w:val="TableParagraph"/>
              <w:spacing w:before="112"/>
              <w:ind w:left="16"/>
              <w:contextualSpacing/>
              <w:jc w:val="both"/>
              <w:rPr>
                <w:rFonts w:ascii="Bookman Old Style" w:hAnsi="Bookman Old Style"/>
                <w:color w:val="000000" w:themeColor="text1"/>
                <w:sz w:val="20"/>
                <w:szCs w:val="20"/>
              </w:rPr>
            </w:pPr>
            <w:r w:rsidRPr="004A4B08">
              <w:rPr>
                <w:rFonts w:ascii="Bookman Old Style" w:hAnsi="Bookman Old Style"/>
                <w:color w:val="000000" w:themeColor="text1"/>
                <w:spacing w:val="-4"/>
                <w:sz w:val="20"/>
                <w:szCs w:val="20"/>
              </w:rPr>
              <w:t>23.3</w:t>
            </w:r>
          </w:p>
        </w:tc>
      </w:tr>
      <w:tr w:rsidR="004A4B08" w:rsidRPr="004A4B08" w14:paraId="2B44DD4B" w14:textId="77777777" w:rsidTr="004A4B08">
        <w:trPr>
          <w:trHeight w:val="59"/>
        </w:trPr>
        <w:tc>
          <w:tcPr>
            <w:tcW w:w="1822" w:type="pct"/>
          </w:tcPr>
          <w:p w14:paraId="31422283" w14:textId="77777777" w:rsidR="004A4B08" w:rsidRPr="004A4B08" w:rsidRDefault="004A4B08" w:rsidP="004A4B08">
            <w:pPr>
              <w:pStyle w:val="TableParagraph"/>
              <w:contextualSpacing/>
              <w:jc w:val="both"/>
              <w:rPr>
                <w:rFonts w:ascii="Bookman Old Style" w:hAnsi="Bookman Old Style"/>
                <w:color w:val="000000" w:themeColor="text1"/>
                <w:sz w:val="20"/>
                <w:szCs w:val="20"/>
              </w:rPr>
            </w:pPr>
            <w:r w:rsidRPr="004A4B08">
              <w:rPr>
                <w:rFonts w:ascii="Bookman Old Style" w:hAnsi="Bookman Old Style"/>
                <w:color w:val="000000" w:themeColor="text1"/>
                <w:sz w:val="20"/>
                <w:szCs w:val="20"/>
              </w:rPr>
              <w:t>&gt;50</w:t>
            </w:r>
            <w:r w:rsidRPr="004A4B08">
              <w:rPr>
                <w:rFonts w:ascii="Bookman Old Style" w:hAnsi="Bookman Old Style"/>
                <w:color w:val="000000" w:themeColor="text1"/>
                <w:spacing w:val="5"/>
                <w:sz w:val="20"/>
                <w:szCs w:val="20"/>
              </w:rPr>
              <w:t xml:space="preserve"> </w:t>
            </w:r>
            <w:r w:rsidRPr="004A4B08">
              <w:rPr>
                <w:rFonts w:ascii="Bookman Old Style" w:hAnsi="Bookman Old Style"/>
                <w:color w:val="000000" w:themeColor="text1"/>
                <w:spacing w:val="-2"/>
                <w:sz w:val="20"/>
                <w:szCs w:val="20"/>
              </w:rPr>
              <w:t>years</w:t>
            </w:r>
          </w:p>
        </w:tc>
        <w:tc>
          <w:tcPr>
            <w:tcW w:w="1534" w:type="pct"/>
          </w:tcPr>
          <w:p w14:paraId="5132C026" w14:textId="77777777" w:rsidR="004A4B08" w:rsidRPr="004A4B08" w:rsidRDefault="004A4B08" w:rsidP="004A4B08">
            <w:pPr>
              <w:pStyle w:val="TableParagraph"/>
              <w:ind w:left="12" w:right="5"/>
              <w:contextualSpacing/>
              <w:jc w:val="both"/>
              <w:rPr>
                <w:rFonts w:ascii="Bookman Old Style" w:hAnsi="Bookman Old Style"/>
                <w:color w:val="000000" w:themeColor="text1"/>
                <w:sz w:val="20"/>
                <w:szCs w:val="20"/>
              </w:rPr>
            </w:pPr>
            <w:r w:rsidRPr="004A4B08">
              <w:rPr>
                <w:rFonts w:ascii="Bookman Old Style" w:hAnsi="Bookman Old Style"/>
                <w:color w:val="000000" w:themeColor="text1"/>
                <w:spacing w:val="-10"/>
                <w:sz w:val="20"/>
                <w:szCs w:val="20"/>
              </w:rPr>
              <w:t>3</w:t>
            </w:r>
          </w:p>
        </w:tc>
        <w:tc>
          <w:tcPr>
            <w:tcW w:w="1645" w:type="pct"/>
          </w:tcPr>
          <w:p w14:paraId="2302535D" w14:textId="77777777" w:rsidR="004A4B08" w:rsidRPr="004A4B08" w:rsidRDefault="004A4B08" w:rsidP="004A4B08">
            <w:pPr>
              <w:pStyle w:val="TableParagraph"/>
              <w:ind w:left="16"/>
              <w:contextualSpacing/>
              <w:jc w:val="both"/>
              <w:rPr>
                <w:rFonts w:ascii="Bookman Old Style" w:hAnsi="Bookman Old Style"/>
                <w:color w:val="000000" w:themeColor="text1"/>
                <w:sz w:val="20"/>
                <w:szCs w:val="20"/>
              </w:rPr>
            </w:pPr>
            <w:r w:rsidRPr="004A4B08">
              <w:rPr>
                <w:rFonts w:ascii="Bookman Old Style" w:hAnsi="Bookman Old Style"/>
                <w:color w:val="000000" w:themeColor="text1"/>
                <w:spacing w:val="-4"/>
                <w:sz w:val="20"/>
                <w:szCs w:val="20"/>
              </w:rPr>
              <w:t>10.0</w:t>
            </w:r>
          </w:p>
        </w:tc>
      </w:tr>
      <w:tr w:rsidR="004A4B08" w:rsidRPr="004A4B08" w14:paraId="6654141F" w14:textId="77777777" w:rsidTr="004A4B08">
        <w:trPr>
          <w:trHeight w:val="59"/>
        </w:trPr>
        <w:tc>
          <w:tcPr>
            <w:tcW w:w="1822" w:type="pct"/>
          </w:tcPr>
          <w:p w14:paraId="0BEA5D2B" w14:textId="77777777" w:rsidR="004A4B08" w:rsidRPr="004A4B08" w:rsidRDefault="004A4B08" w:rsidP="004A4B08">
            <w:pPr>
              <w:pStyle w:val="TableParagraph"/>
              <w:contextualSpacing/>
              <w:jc w:val="both"/>
              <w:rPr>
                <w:rFonts w:ascii="Bookman Old Style" w:hAnsi="Bookman Old Style"/>
                <w:color w:val="000000" w:themeColor="text1"/>
                <w:sz w:val="20"/>
                <w:szCs w:val="20"/>
              </w:rPr>
            </w:pPr>
            <w:r w:rsidRPr="004A4B08">
              <w:rPr>
                <w:rFonts w:ascii="Bookman Old Style" w:hAnsi="Bookman Old Style"/>
                <w:color w:val="000000" w:themeColor="text1"/>
                <w:spacing w:val="-2"/>
                <w:sz w:val="20"/>
                <w:szCs w:val="20"/>
              </w:rPr>
              <w:t>Total</w:t>
            </w:r>
          </w:p>
        </w:tc>
        <w:tc>
          <w:tcPr>
            <w:tcW w:w="1534" w:type="pct"/>
          </w:tcPr>
          <w:p w14:paraId="3904E2B5" w14:textId="77777777" w:rsidR="004A4B08" w:rsidRPr="004A4B08" w:rsidRDefault="004A4B08" w:rsidP="004A4B08">
            <w:pPr>
              <w:pStyle w:val="TableParagraph"/>
              <w:ind w:left="12" w:right="5"/>
              <w:contextualSpacing/>
              <w:jc w:val="both"/>
              <w:rPr>
                <w:rFonts w:ascii="Bookman Old Style" w:hAnsi="Bookman Old Style"/>
                <w:color w:val="000000" w:themeColor="text1"/>
                <w:sz w:val="20"/>
                <w:szCs w:val="20"/>
              </w:rPr>
            </w:pPr>
            <w:r w:rsidRPr="004A4B08">
              <w:rPr>
                <w:rFonts w:ascii="Bookman Old Style" w:hAnsi="Bookman Old Style"/>
                <w:color w:val="000000" w:themeColor="text1"/>
                <w:spacing w:val="-5"/>
                <w:sz w:val="20"/>
                <w:szCs w:val="20"/>
              </w:rPr>
              <w:t>100</w:t>
            </w:r>
          </w:p>
        </w:tc>
        <w:tc>
          <w:tcPr>
            <w:tcW w:w="1645" w:type="pct"/>
          </w:tcPr>
          <w:p w14:paraId="0B7A1A6A" w14:textId="77777777" w:rsidR="004A4B08" w:rsidRPr="004A4B08" w:rsidRDefault="004A4B08" w:rsidP="004A4B08">
            <w:pPr>
              <w:pStyle w:val="TableParagraph"/>
              <w:ind w:left="16" w:right="4"/>
              <w:contextualSpacing/>
              <w:jc w:val="both"/>
              <w:rPr>
                <w:rFonts w:ascii="Bookman Old Style" w:hAnsi="Bookman Old Style"/>
                <w:color w:val="000000" w:themeColor="text1"/>
                <w:sz w:val="20"/>
                <w:szCs w:val="20"/>
              </w:rPr>
            </w:pPr>
            <w:r w:rsidRPr="004A4B08">
              <w:rPr>
                <w:rFonts w:ascii="Bookman Old Style" w:hAnsi="Bookman Old Style"/>
                <w:color w:val="000000" w:themeColor="text1"/>
                <w:spacing w:val="-2"/>
                <w:sz w:val="20"/>
                <w:szCs w:val="20"/>
              </w:rPr>
              <w:t>100.0</w:t>
            </w:r>
          </w:p>
        </w:tc>
      </w:tr>
    </w:tbl>
    <w:p w14:paraId="5AD984DA" w14:textId="65CA8CFF" w:rsidR="002856E9" w:rsidRDefault="002856E9" w:rsidP="002856E9">
      <w:pPr>
        <w:spacing w:after="0"/>
        <w:jc w:val="both"/>
        <w:rPr>
          <w:rFonts w:ascii="Bookman Old Style" w:hAnsi="Bookman Old Style" w:cs="Times New Roman"/>
          <w:sz w:val="20"/>
          <w:szCs w:val="20"/>
        </w:rPr>
      </w:pPr>
    </w:p>
    <w:p w14:paraId="2D2AAB73" w14:textId="77777777" w:rsidR="004E1ABC" w:rsidRDefault="004E1ABC" w:rsidP="002856E9">
      <w:pPr>
        <w:spacing w:after="0"/>
        <w:jc w:val="both"/>
        <w:rPr>
          <w:rFonts w:ascii="Bookman Old Style" w:hAnsi="Bookman Old Style" w:cs="Times New Roman"/>
          <w:sz w:val="20"/>
          <w:szCs w:val="20"/>
        </w:rPr>
        <w:sectPr w:rsidR="004E1ABC" w:rsidSect="004A4B08">
          <w:type w:val="continuous"/>
          <w:pgSz w:w="11906" w:h="16838"/>
          <w:pgMar w:top="1440" w:right="1440" w:bottom="1440" w:left="1440" w:header="706" w:footer="706" w:gutter="0"/>
          <w:cols w:space="708"/>
          <w:docGrid w:linePitch="360"/>
        </w:sectPr>
      </w:pPr>
    </w:p>
    <w:p w14:paraId="76151868" w14:textId="430C0B0A" w:rsidR="004E1ABC" w:rsidRDefault="004A4B08" w:rsidP="002856E9">
      <w:pPr>
        <w:spacing w:after="0"/>
        <w:jc w:val="both"/>
        <w:sectPr w:rsidR="004E1ABC" w:rsidSect="00250FE3">
          <w:type w:val="continuous"/>
          <w:pgSz w:w="11906" w:h="16838"/>
          <w:pgMar w:top="1440" w:right="1440" w:bottom="1440" w:left="1440" w:header="706" w:footer="706" w:gutter="0"/>
          <w:cols w:num="2" w:space="708"/>
          <w:docGrid w:linePitch="360"/>
        </w:sectPr>
      </w:pPr>
      <w:r w:rsidRPr="004A4B08">
        <w:rPr>
          <w:rFonts w:ascii="Bookman Old Style" w:hAnsi="Bookman Old Style" w:cs="Times New Roman"/>
          <w:sz w:val="20"/>
          <w:szCs w:val="20"/>
        </w:rPr>
        <w:t xml:space="preserve">The above table shows the distribution of patients according to duration of disease. The duration of disease was 1 year or less in 9 (30%) patients; it was between 1-2 </w:t>
      </w:r>
      <w:r w:rsidRPr="004A4B08">
        <w:rPr>
          <w:rFonts w:ascii="Bookman Old Style" w:hAnsi="Bookman Old Style" w:cs="Times New Roman"/>
          <w:sz w:val="20"/>
          <w:szCs w:val="20"/>
        </w:rPr>
        <w:t>years in 17 (56.7%) patients; and it was between 2-3 years in 4 (13.3%) patients. (Table 2</w:t>
      </w:r>
      <w:r w:rsidR="00250FE3">
        <w:rPr>
          <w:rFonts w:ascii="Bookman Old Style" w:hAnsi="Bookman Old Style" w:cs="Times New Roman"/>
          <w:sz w:val="20"/>
          <w:szCs w:val="20"/>
        </w:rPr>
        <w:t>)</w:t>
      </w:r>
    </w:p>
    <w:p w14:paraId="37E9B7DC" w14:textId="77777777" w:rsidR="00250FE3" w:rsidRDefault="00250FE3" w:rsidP="002856E9">
      <w:pPr>
        <w:spacing w:after="0"/>
        <w:jc w:val="both"/>
        <w:sectPr w:rsidR="00250FE3" w:rsidSect="004A4B08">
          <w:type w:val="continuous"/>
          <w:pgSz w:w="11906" w:h="16838"/>
          <w:pgMar w:top="1440" w:right="1440" w:bottom="1440" w:left="1440" w:header="706" w:footer="706" w:gutter="0"/>
          <w:cols w:space="708"/>
          <w:docGrid w:linePitch="360"/>
        </w:sectPr>
      </w:pPr>
    </w:p>
    <w:p w14:paraId="53430522" w14:textId="43B4D698" w:rsidR="00C82FF0" w:rsidRDefault="00C82FF0" w:rsidP="00C82FF0">
      <w:pPr>
        <w:spacing w:after="0"/>
        <w:jc w:val="both"/>
        <w:rPr>
          <w:rFonts w:ascii="Bookman Old Style" w:hAnsi="Bookman Old Style" w:cs="Times New Roman"/>
          <w:b/>
          <w:bCs/>
          <w:sz w:val="20"/>
          <w:szCs w:val="20"/>
        </w:rPr>
      </w:pPr>
      <w:r w:rsidRPr="00C82FF0">
        <w:rPr>
          <w:rFonts w:ascii="Bookman Old Style" w:hAnsi="Bookman Old Style" w:cs="Times New Roman"/>
          <w:b/>
          <w:bCs/>
          <w:sz w:val="20"/>
          <w:szCs w:val="20"/>
        </w:rPr>
        <w:t xml:space="preserve">Table </w:t>
      </w:r>
      <w:r>
        <w:rPr>
          <w:rFonts w:ascii="Bookman Old Style" w:hAnsi="Bookman Old Style" w:cs="Times New Roman"/>
          <w:b/>
          <w:bCs/>
          <w:sz w:val="20"/>
          <w:szCs w:val="20"/>
        </w:rPr>
        <w:t>2</w:t>
      </w:r>
      <w:r w:rsidRPr="00C82FF0">
        <w:rPr>
          <w:rFonts w:ascii="Bookman Old Style" w:hAnsi="Bookman Old Style" w:cs="Times New Roman"/>
          <w:b/>
          <w:bCs/>
          <w:sz w:val="20"/>
          <w:szCs w:val="20"/>
        </w:rPr>
        <w:t xml:space="preserve">:  </w:t>
      </w:r>
      <w:r w:rsidR="004A4B08" w:rsidRPr="004A4B08">
        <w:rPr>
          <w:rFonts w:ascii="Bookman Old Style" w:hAnsi="Bookman Old Style" w:cs="Times New Roman"/>
          <w:b/>
          <w:bCs/>
          <w:sz w:val="20"/>
          <w:szCs w:val="20"/>
        </w:rPr>
        <w:t>Distribution of patients according to duration of disease (N=30)</w:t>
      </w:r>
    </w:p>
    <w:p w14:paraId="259FC5D0" w14:textId="77777777" w:rsidR="00F15219" w:rsidRDefault="00F15219" w:rsidP="00C82FF0">
      <w:pPr>
        <w:spacing w:after="0"/>
        <w:jc w:val="both"/>
        <w:rPr>
          <w:rFonts w:ascii="Bookman Old Style" w:hAnsi="Bookman Old Style" w:cs="Times New Roman"/>
          <w:b/>
          <w:bCs/>
          <w:sz w:val="20"/>
          <w:szCs w:val="20"/>
        </w:rPr>
      </w:pPr>
    </w:p>
    <w:tbl>
      <w:tblPr>
        <w:tblStyle w:val="TableGrid"/>
        <w:tblW w:w="5000" w:type="pct"/>
        <w:tblLook w:val="01E0" w:firstRow="1" w:lastRow="1" w:firstColumn="1" w:lastColumn="1" w:noHBand="0" w:noVBand="0"/>
      </w:tblPr>
      <w:tblGrid>
        <w:gridCol w:w="3423"/>
        <w:gridCol w:w="2765"/>
        <w:gridCol w:w="2828"/>
      </w:tblGrid>
      <w:tr w:rsidR="004A4B08" w:rsidRPr="004A4B08" w14:paraId="3E4F8179" w14:textId="77777777" w:rsidTr="004A4B08">
        <w:trPr>
          <w:trHeight w:val="59"/>
        </w:trPr>
        <w:tc>
          <w:tcPr>
            <w:tcW w:w="1898" w:type="pct"/>
          </w:tcPr>
          <w:p w14:paraId="3DEDE397" w14:textId="77777777" w:rsidR="004A4B08" w:rsidRPr="004A4B08" w:rsidRDefault="004A4B08" w:rsidP="004A4B08">
            <w:pPr>
              <w:pStyle w:val="TableParagraph"/>
              <w:spacing w:before="116"/>
              <w:contextualSpacing/>
              <w:jc w:val="both"/>
              <w:rPr>
                <w:rFonts w:ascii="Bookman Old Style" w:hAnsi="Bookman Old Style"/>
                <w:b/>
                <w:color w:val="000000" w:themeColor="text1"/>
                <w:sz w:val="20"/>
                <w:szCs w:val="20"/>
              </w:rPr>
            </w:pPr>
            <w:r w:rsidRPr="004A4B08">
              <w:rPr>
                <w:rFonts w:ascii="Bookman Old Style" w:hAnsi="Bookman Old Style"/>
                <w:b/>
                <w:color w:val="000000" w:themeColor="text1"/>
                <w:sz w:val="20"/>
                <w:szCs w:val="20"/>
              </w:rPr>
              <w:t>Duration of</w:t>
            </w:r>
            <w:r w:rsidRPr="004A4B08">
              <w:rPr>
                <w:rFonts w:ascii="Bookman Old Style" w:hAnsi="Bookman Old Style"/>
                <w:b/>
                <w:color w:val="000000" w:themeColor="text1"/>
                <w:spacing w:val="-3"/>
                <w:sz w:val="20"/>
                <w:szCs w:val="20"/>
              </w:rPr>
              <w:t xml:space="preserve"> </w:t>
            </w:r>
            <w:r w:rsidRPr="004A4B08">
              <w:rPr>
                <w:rFonts w:ascii="Bookman Old Style" w:hAnsi="Bookman Old Style"/>
                <w:b/>
                <w:color w:val="000000" w:themeColor="text1"/>
                <w:spacing w:val="-2"/>
                <w:sz w:val="20"/>
                <w:szCs w:val="20"/>
              </w:rPr>
              <w:t>disease</w:t>
            </w:r>
          </w:p>
        </w:tc>
        <w:tc>
          <w:tcPr>
            <w:tcW w:w="1533" w:type="pct"/>
          </w:tcPr>
          <w:p w14:paraId="6A40EAF3" w14:textId="77777777" w:rsidR="004A4B08" w:rsidRPr="004A4B08" w:rsidRDefault="004A4B08" w:rsidP="004A4B08">
            <w:pPr>
              <w:pStyle w:val="TableParagraph"/>
              <w:spacing w:before="116"/>
              <w:ind w:left="12" w:right="3"/>
              <w:contextualSpacing/>
              <w:jc w:val="both"/>
              <w:rPr>
                <w:rFonts w:ascii="Bookman Old Style" w:hAnsi="Bookman Old Style"/>
                <w:b/>
                <w:color w:val="000000" w:themeColor="text1"/>
                <w:sz w:val="20"/>
                <w:szCs w:val="20"/>
              </w:rPr>
            </w:pPr>
            <w:r w:rsidRPr="004A4B08">
              <w:rPr>
                <w:rFonts w:ascii="Bookman Old Style" w:hAnsi="Bookman Old Style"/>
                <w:b/>
                <w:color w:val="000000" w:themeColor="text1"/>
                <w:sz w:val="20"/>
                <w:szCs w:val="20"/>
              </w:rPr>
              <w:t>Number</w:t>
            </w:r>
            <w:r w:rsidRPr="004A4B08">
              <w:rPr>
                <w:rFonts w:ascii="Bookman Old Style" w:hAnsi="Bookman Old Style"/>
                <w:b/>
                <w:color w:val="000000" w:themeColor="text1"/>
                <w:spacing w:val="-4"/>
                <w:sz w:val="20"/>
                <w:szCs w:val="20"/>
              </w:rPr>
              <w:t xml:space="preserve"> (No.)</w:t>
            </w:r>
          </w:p>
        </w:tc>
        <w:tc>
          <w:tcPr>
            <w:tcW w:w="1568" w:type="pct"/>
          </w:tcPr>
          <w:p w14:paraId="578256F9" w14:textId="77777777" w:rsidR="004A4B08" w:rsidRPr="004A4B08" w:rsidRDefault="004A4B08" w:rsidP="004A4B08">
            <w:pPr>
              <w:pStyle w:val="TableParagraph"/>
              <w:spacing w:before="116"/>
              <w:ind w:left="705" w:right="324" w:hanging="366"/>
              <w:contextualSpacing/>
              <w:jc w:val="both"/>
              <w:rPr>
                <w:rFonts w:ascii="Bookman Old Style" w:hAnsi="Bookman Old Style"/>
                <w:b/>
                <w:color w:val="000000" w:themeColor="text1"/>
                <w:sz w:val="20"/>
                <w:szCs w:val="20"/>
              </w:rPr>
            </w:pPr>
            <w:r w:rsidRPr="004A4B08">
              <w:rPr>
                <w:rFonts w:ascii="Bookman Old Style" w:hAnsi="Bookman Old Style"/>
                <w:b/>
                <w:color w:val="000000" w:themeColor="text1"/>
                <w:spacing w:val="-2"/>
                <w:sz w:val="20"/>
                <w:szCs w:val="20"/>
              </w:rPr>
              <w:t xml:space="preserve">Percentage </w:t>
            </w:r>
            <w:r w:rsidRPr="004A4B08">
              <w:rPr>
                <w:rFonts w:ascii="Bookman Old Style" w:hAnsi="Bookman Old Style"/>
                <w:b/>
                <w:color w:val="000000" w:themeColor="text1"/>
                <w:spacing w:val="-4"/>
                <w:sz w:val="20"/>
                <w:szCs w:val="20"/>
              </w:rPr>
              <w:t>(%)</w:t>
            </w:r>
          </w:p>
        </w:tc>
      </w:tr>
      <w:tr w:rsidR="004A4B08" w:rsidRPr="004A4B08" w14:paraId="74B9B4B9" w14:textId="77777777" w:rsidTr="004A4B08">
        <w:trPr>
          <w:trHeight w:val="59"/>
        </w:trPr>
        <w:tc>
          <w:tcPr>
            <w:tcW w:w="1898" w:type="pct"/>
          </w:tcPr>
          <w:p w14:paraId="0B26D1D5" w14:textId="77777777" w:rsidR="004A4B08" w:rsidRPr="004A4B08" w:rsidRDefault="004A4B08" w:rsidP="004A4B08">
            <w:pPr>
              <w:pStyle w:val="TableParagraph"/>
              <w:contextualSpacing/>
              <w:jc w:val="both"/>
              <w:rPr>
                <w:rFonts w:ascii="Bookman Old Style" w:hAnsi="Bookman Old Style"/>
                <w:color w:val="000000" w:themeColor="text1"/>
                <w:sz w:val="20"/>
                <w:szCs w:val="20"/>
              </w:rPr>
            </w:pPr>
            <w:r w:rsidRPr="004A4B08">
              <w:rPr>
                <w:rFonts w:ascii="Bookman Old Style" w:hAnsi="Bookman Old Style"/>
                <w:color w:val="000000" w:themeColor="text1"/>
                <w:sz w:val="20"/>
                <w:szCs w:val="20"/>
              </w:rPr>
              <w:t>&lt;=1</w:t>
            </w:r>
            <w:r w:rsidRPr="004A4B08">
              <w:rPr>
                <w:rFonts w:ascii="Bookman Old Style" w:hAnsi="Bookman Old Style"/>
                <w:color w:val="000000" w:themeColor="text1"/>
                <w:spacing w:val="2"/>
                <w:sz w:val="20"/>
                <w:szCs w:val="20"/>
              </w:rPr>
              <w:t xml:space="preserve"> </w:t>
            </w:r>
            <w:r w:rsidRPr="004A4B08">
              <w:rPr>
                <w:rFonts w:ascii="Bookman Old Style" w:hAnsi="Bookman Old Style"/>
                <w:color w:val="000000" w:themeColor="text1"/>
                <w:spacing w:val="-4"/>
                <w:sz w:val="20"/>
                <w:szCs w:val="20"/>
              </w:rPr>
              <w:t>year</w:t>
            </w:r>
          </w:p>
        </w:tc>
        <w:tc>
          <w:tcPr>
            <w:tcW w:w="1533" w:type="pct"/>
          </w:tcPr>
          <w:p w14:paraId="6B4C87CE" w14:textId="77777777" w:rsidR="004A4B08" w:rsidRPr="004A4B08" w:rsidRDefault="004A4B08" w:rsidP="004A4B08">
            <w:pPr>
              <w:pStyle w:val="TableParagraph"/>
              <w:ind w:left="12" w:right="5"/>
              <w:contextualSpacing/>
              <w:jc w:val="both"/>
              <w:rPr>
                <w:rFonts w:ascii="Bookman Old Style" w:hAnsi="Bookman Old Style"/>
                <w:color w:val="000000" w:themeColor="text1"/>
                <w:sz w:val="20"/>
                <w:szCs w:val="20"/>
              </w:rPr>
            </w:pPr>
            <w:r w:rsidRPr="004A4B08">
              <w:rPr>
                <w:rFonts w:ascii="Bookman Old Style" w:hAnsi="Bookman Old Style"/>
                <w:color w:val="000000" w:themeColor="text1"/>
                <w:spacing w:val="-10"/>
                <w:sz w:val="20"/>
                <w:szCs w:val="20"/>
              </w:rPr>
              <w:t>9</w:t>
            </w:r>
          </w:p>
        </w:tc>
        <w:tc>
          <w:tcPr>
            <w:tcW w:w="1568" w:type="pct"/>
          </w:tcPr>
          <w:p w14:paraId="7202E936" w14:textId="77777777" w:rsidR="004A4B08" w:rsidRPr="004A4B08" w:rsidRDefault="004A4B08" w:rsidP="004A4B08">
            <w:pPr>
              <w:pStyle w:val="TableParagraph"/>
              <w:ind w:left="16"/>
              <w:contextualSpacing/>
              <w:jc w:val="both"/>
              <w:rPr>
                <w:rFonts w:ascii="Bookman Old Style" w:hAnsi="Bookman Old Style"/>
                <w:color w:val="000000" w:themeColor="text1"/>
                <w:sz w:val="20"/>
                <w:szCs w:val="20"/>
              </w:rPr>
            </w:pPr>
            <w:r w:rsidRPr="004A4B08">
              <w:rPr>
                <w:rFonts w:ascii="Bookman Old Style" w:hAnsi="Bookman Old Style"/>
                <w:color w:val="000000" w:themeColor="text1"/>
                <w:spacing w:val="-4"/>
                <w:sz w:val="20"/>
                <w:szCs w:val="20"/>
              </w:rPr>
              <w:t>30.0</w:t>
            </w:r>
          </w:p>
        </w:tc>
      </w:tr>
      <w:tr w:rsidR="004A4B08" w:rsidRPr="004A4B08" w14:paraId="7FE7D262" w14:textId="77777777" w:rsidTr="004A4B08">
        <w:trPr>
          <w:trHeight w:val="59"/>
        </w:trPr>
        <w:tc>
          <w:tcPr>
            <w:tcW w:w="1898" w:type="pct"/>
          </w:tcPr>
          <w:p w14:paraId="13572402" w14:textId="77777777" w:rsidR="004A4B08" w:rsidRPr="004A4B08" w:rsidRDefault="004A4B08" w:rsidP="004A4B08">
            <w:pPr>
              <w:pStyle w:val="TableParagraph"/>
              <w:contextualSpacing/>
              <w:jc w:val="both"/>
              <w:rPr>
                <w:rFonts w:ascii="Bookman Old Style" w:hAnsi="Bookman Old Style"/>
                <w:color w:val="000000" w:themeColor="text1"/>
                <w:sz w:val="20"/>
                <w:szCs w:val="20"/>
              </w:rPr>
            </w:pPr>
            <w:r w:rsidRPr="004A4B08">
              <w:rPr>
                <w:rFonts w:ascii="Bookman Old Style" w:hAnsi="Bookman Old Style"/>
                <w:color w:val="000000" w:themeColor="text1"/>
                <w:sz w:val="20"/>
                <w:szCs w:val="20"/>
              </w:rPr>
              <w:t>1-2</w:t>
            </w:r>
            <w:r w:rsidRPr="004A4B08">
              <w:rPr>
                <w:rFonts w:ascii="Bookman Old Style" w:hAnsi="Bookman Old Style"/>
                <w:color w:val="000000" w:themeColor="text1"/>
                <w:spacing w:val="1"/>
                <w:sz w:val="20"/>
                <w:szCs w:val="20"/>
              </w:rPr>
              <w:t xml:space="preserve"> </w:t>
            </w:r>
            <w:r w:rsidRPr="004A4B08">
              <w:rPr>
                <w:rFonts w:ascii="Bookman Old Style" w:hAnsi="Bookman Old Style"/>
                <w:color w:val="000000" w:themeColor="text1"/>
                <w:spacing w:val="-2"/>
                <w:sz w:val="20"/>
                <w:szCs w:val="20"/>
              </w:rPr>
              <w:t>years</w:t>
            </w:r>
          </w:p>
        </w:tc>
        <w:tc>
          <w:tcPr>
            <w:tcW w:w="1533" w:type="pct"/>
          </w:tcPr>
          <w:p w14:paraId="110D0B84" w14:textId="77777777" w:rsidR="004A4B08" w:rsidRPr="004A4B08" w:rsidRDefault="004A4B08" w:rsidP="004A4B08">
            <w:pPr>
              <w:pStyle w:val="TableParagraph"/>
              <w:ind w:left="12"/>
              <w:contextualSpacing/>
              <w:jc w:val="both"/>
              <w:rPr>
                <w:rFonts w:ascii="Bookman Old Style" w:hAnsi="Bookman Old Style"/>
                <w:color w:val="000000" w:themeColor="text1"/>
                <w:sz w:val="20"/>
                <w:szCs w:val="20"/>
              </w:rPr>
            </w:pPr>
            <w:r w:rsidRPr="004A4B08">
              <w:rPr>
                <w:rFonts w:ascii="Bookman Old Style" w:hAnsi="Bookman Old Style"/>
                <w:color w:val="000000" w:themeColor="text1"/>
                <w:spacing w:val="-5"/>
                <w:sz w:val="20"/>
                <w:szCs w:val="20"/>
              </w:rPr>
              <w:t>17</w:t>
            </w:r>
          </w:p>
        </w:tc>
        <w:tc>
          <w:tcPr>
            <w:tcW w:w="1568" w:type="pct"/>
          </w:tcPr>
          <w:p w14:paraId="3C7F6F91" w14:textId="77777777" w:rsidR="004A4B08" w:rsidRPr="004A4B08" w:rsidRDefault="004A4B08" w:rsidP="004A4B08">
            <w:pPr>
              <w:pStyle w:val="TableParagraph"/>
              <w:ind w:left="16"/>
              <w:contextualSpacing/>
              <w:jc w:val="both"/>
              <w:rPr>
                <w:rFonts w:ascii="Bookman Old Style" w:hAnsi="Bookman Old Style"/>
                <w:color w:val="000000" w:themeColor="text1"/>
                <w:sz w:val="20"/>
                <w:szCs w:val="20"/>
              </w:rPr>
            </w:pPr>
            <w:r w:rsidRPr="004A4B08">
              <w:rPr>
                <w:rFonts w:ascii="Bookman Old Style" w:hAnsi="Bookman Old Style"/>
                <w:color w:val="000000" w:themeColor="text1"/>
                <w:spacing w:val="-4"/>
                <w:sz w:val="20"/>
                <w:szCs w:val="20"/>
              </w:rPr>
              <w:t>56.7</w:t>
            </w:r>
          </w:p>
        </w:tc>
      </w:tr>
      <w:tr w:rsidR="004A4B08" w:rsidRPr="004A4B08" w14:paraId="20240F48" w14:textId="77777777" w:rsidTr="004A4B08">
        <w:trPr>
          <w:trHeight w:val="59"/>
        </w:trPr>
        <w:tc>
          <w:tcPr>
            <w:tcW w:w="1898" w:type="pct"/>
          </w:tcPr>
          <w:p w14:paraId="7B7EE917" w14:textId="77777777" w:rsidR="004A4B08" w:rsidRPr="004A4B08" w:rsidRDefault="004A4B08" w:rsidP="004A4B08">
            <w:pPr>
              <w:pStyle w:val="TableParagraph"/>
              <w:contextualSpacing/>
              <w:jc w:val="both"/>
              <w:rPr>
                <w:rFonts w:ascii="Bookman Old Style" w:hAnsi="Bookman Old Style"/>
                <w:color w:val="000000" w:themeColor="text1"/>
                <w:sz w:val="20"/>
                <w:szCs w:val="20"/>
              </w:rPr>
            </w:pPr>
            <w:r w:rsidRPr="004A4B08">
              <w:rPr>
                <w:rFonts w:ascii="Bookman Old Style" w:hAnsi="Bookman Old Style"/>
                <w:color w:val="000000" w:themeColor="text1"/>
                <w:sz w:val="20"/>
                <w:szCs w:val="20"/>
              </w:rPr>
              <w:t>2-3</w:t>
            </w:r>
            <w:r w:rsidRPr="004A4B08">
              <w:rPr>
                <w:rFonts w:ascii="Bookman Old Style" w:hAnsi="Bookman Old Style"/>
                <w:color w:val="000000" w:themeColor="text1"/>
                <w:spacing w:val="1"/>
                <w:sz w:val="20"/>
                <w:szCs w:val="20"/>
              </w:rPr>
              <w:t xml:space="preserve"> </w:t>
            </w:r>
            <w:r w:rsidRPr="004A4B08">
              <w:rPr>
                <w:rFonts w:ascii="Bookman Old Style" w:hAnsi="Bookman Old Style"/>
                <w:color w:val="000000" w:themeColor="text1"/>
                <w:spacing w:val="-2"/>
                <w:sz w:val="20"/>
                <w:szCs w:val="20"/>
              </w:rPr>
              <w:t>years</w:t>
            </w:r>
          </w:p>
        </w:tc>
        <w:tc>
          <w:tcPr>
            <w:tcW w:w="1533" w:type="pct"/>
          </w:tcPr>
          <w:p w14:paraId="4EC12259" w14:textId="77777777" w:rsidR="004A4B08" w:rsidRPr="004A4B08" w:rsidRDefault="004A4B08" w:rsidP="004A4B08">
            <w:pPr>
              <w:pStyle w:val="TableParagraph"/>
              <w:ind w:left="12" w:right="5"/>
              <w:contextualSpacing/>
              <w:jc w:val="both"/>
              <w:rPr>
                <w:rFonts w:ascii="Bookman Old Style" w:hAnsi="Bookman Old Style"/>
                <w:color w:val="000000" w:themeColor="text1"/>
                <w:sz w:val="20"/>
                <w:szCs w:val="20"/>
              </w:rPr>
            </w:pPr>
            <w:r w:rsidRPr="004A4B08">
              <w:rPr>
                <w:rFonts w:ascii="Bookman Old Style" w:hAnsi="Bookman Old Style"/>
                <w:color w:val="000000" w:themeColor="text1"/>
                <w:spacing w:val="-10"/>
                <w:sz w:val="20"/>
                <w:szCs w:val="20"/>
              </w:rPr>
              <w:t>4</w:t>
            </w:r>
          </w:p>
        </w:tc>
        <w:tc>
          <w:tcPr>
            <w:tcW w:w="1568" w:type="pct"/>
          </w:tcPr>
          <w:p w14:paraId="624F8812" w14:textId="77777777" w:rsidR="004A4B08" w:rsidRPr="004A4B08" w:rsidRDefault="004A4B08" w:rsidP="004A4B08">
            <w:pPr>
              <w:pStyle w:val="TableParagraph"/>
              <w:ind w:left="16"/>
              <w:contextualSpacing/>
              <w:jc w:val="both"/>
              <w:rPr>
                <w:rFonts w:ascii="Bookman Old Style" w:hAnsi="Bookman Old Style"/>
                <w:color w:val="000000" w:themeColor="text1"/>
                <w:sz w:val="20"/>
                <w:szCs w:val="20"/>
              </w:rPr>
            </w:pPr>
            <w:r w:rsidRPr="004A4B08">
              <w:rPr>
                <w:rFonts w:ascii="Bookman Old Style" w:hAnsi="Bookman Old Style"/>
                <w:color w:val="000000" w:themeColor="text1"/>
                <w:spacing w:val="-4"/>
                <w:sz w:val="20"/>
                <w:szCs w:val="20"/>
              </w:rPr>
              <w:t>13.3</w:t>
            </w:r>
          </w:p>
        </w:tc>
      </w:tr>
      <w:tr w:rsidR="004A4B08" w:rsidRPr="004A4B08" w14:paraId="752FDE6E" w14:textId="77777777" w:rsidTr="004A4B08">
        <w:trPr>
          <w:trHeight w:val="59"/>
        </w:trPr>
        <w:tc>
          <w:tcPr>
            <w:tcW w:w="1898" w:type="pct"/>
          </w:tcPr>
          <w:p w14:paraId="226AF07C" w14:textId="77777777" w:rsidR="004A4B08" w:rsidRPr="004A4B08" w:rsidRDefault="004A4B08" w:rsidP="004A4B08">
            <w:pPr>
              <w:pStyle w:val="TableParagraph"/>
              <w:contextualSpacing/>
              <w:jc w:val="both"/>
              <w:rPr>
                <w:rFonts w:ascii="Bookman Old Style" w:hAnsi="Bookman Old Style"/>
                <w:color w:val="000000" w:themeColor="text1"/>
                <w:sz w:val="20"/>
                <w:szCs w:val="20"/>
              </w:rPr>
            </w:pPr>
            <w:r w:rsidRPr="004A4B08">
              <w:rPr>
                <w:rFonts w:ascii="Bookman Old Style" w:hAnsi="Bookman Old Style"/>
                <w:color w:val="000000" w:themeColor="text1"/>
                <w:spacing w:val="-2"/>
                <w:sz w:val="20"/>
                <w:szCs w:val="20"/>
              </w:rPr>
              <w:t>Total</w:t>
            </w:r>
          </w:p>
        </w:tc>
        <w:tc>
          <w:tcPr>
            <w:tcW w:w="1533" w:type="pct"/>
          </w:tcPr>
          <w:p w14:paraId="7B9888C7" w14:textId="77777777" w:rsidR="004A4B08" w:rsidRPr="004A4B08" w:rsidRDefault="004A4B08" w:rsidP="004A4B08">
            <w:pPr>
              <w:pStyle w:val="TableParagraph"/>
              <w:ind w:left="12"/>
              <w:contextualSpacing/>
              <w:jc w:val="both"/>
              <w:rPr>
                <w:rFonts w:ascii="Bookman Old Style" w:hAnsi="Bookman Old Style"/>
                <w:color w:val="000000" w:themeColor="text1"/>
                <w:sz w:val="20"/>
                <w:szCs w:val="20"/>
              </w:rPr>
            </w:pPr>
            <w:r w:rsidRPr="004A4B08">
              <w:rPr>
                <w:rFonts w:ascii="Bookman Old Style" w:hAnsi="Bookman Old Style"/>
                <w:color w:val="000000" w:themeColor="text1"/>
                <w:spacing w:val="-5"/>
                <w:sz w:val="20"/>
                <w:szCs w:val="20"/>
              </w:rPr>
              <w:t>30</w:t>
            </w:r>
          </w:p>
        </w:tc>
        <w:tc>
          <w:tcPr>
            <w:tcW w:w="1568" w:type="pct"/>
          </w:tcPr>
          <w:p w14:paraId="25C4424A" w14:textId="77777777" w:rsidR="004A4B08" w:rsidRPr="004A4B08" w:rsidRDefault="004A4B08" w:rsidP="004A4B08">
            <w:pPr>
              <w:pStyle w:val="TableParagraph"/>
              <w:ind w:left="16" w:right="4"/>
              <w:contextualSpacing/>
              <w:jc w:val="both"/>
              <w:rPr>
                <w:rFonts w:ascii="Bookman Old Style" w:hAnsi="Bookman Old Style"/>
                <w:color w:val="000000" w:themeColor="text1"/>
                <w:sz w:val="20"/>
                <w:szCs w:val="20"/>
              </w:rPr>
            </w:pPr>
            <w:r w:rsidRPr="004A4B08">
              <w:rPr>
                <w:rFonts w:ascii="Bookman Old Style" w:hAnsi="Bookman Old Style"/>
                <w:color w:val="000000" w:themeColor="text1"/>
                <w:spacing w:val="-2"/>
                <w:sz w:val="20"/>
                <w:szCs w:val="20"/>
              </w:rPr>
              <w:t>100.0</w:t>
            </w:r>
          </w:p>
        </w:tc>
      </w:tr>
    </w:tbl>
    <w:p w14:paraId="4D750990" w14:textId="77777777" w:rsidR="00C37DBD" w:rsidRDefault="00C37DBD" w:rsidP="002856E9">
      <w:pPr>
        <w:spacing w:after="0"/>
        <w:jc w:val="both"/>
      </w:pPr>
    </w:p>
    <w:p w14:paraId="6254013A" w14:textId="77777777" w:rsidR="004E1ABC" w:rsidRDefault="004E1ABC" w:rsidP="002856E9">
      <w:pPr>
        <w:spacing w:after="0"/>
        <w:jc w:val="both"/>
        <w:rPr>
          <w:rFonts w:ascii="Bookman Old Style" w:hAnsi="Bookman Old Style" w:cs="Times New Roman"/>
          <w:sz w:val="20"/>
          <w:szCs w:val="20"/>
        </w:rPr>
        <w:sectPr w:rsidR="004E1ABC" w:rsidSect="004A4B08">
          <w:type w:val="continuous"/>
          <w:pgSz w:w="11906" w:h="16838"/>
          <w:pgMar w:top="1440" w:right="1440" w:bottom="1440" w:left="1440" w:header="706" w:footer="706" w:gutter="0"/>
          <w:cols w:space="708"/>
          <w:docGrid w:linePitch="360"/>
        </w:sectPr>
      </w:pPr>
    </w:p>
    <w:p w14:paraId="20AB93B8" w14:textId="15BAFC5E" w:rsidR="004E1ABC" w:rsidRDefault="004A4B08" w:rsidP="002856E9">
      <w:pPr>
        <w:spacing w:after="0"/>
        <w:jc w:val="both"/>
        <w:rPr>
          <w:rFonts w:ascii="Bookman Old Style" w:hAnsi="Bookman Old Style" w:cs="Times New Roman"/>
          <w:sz w:val="20"/>
          <w:szCs w:val="20"/>
        </w:rPr>
        <w:sectPr w:rsidR="004E1ABC" w:rsidSect="00250FE3">
          <w:type w:val="continuous"/>
          <w:pgSz w:w="11906" w:h="16838"/>
          <w:pgMar w:top="1440" w:right="1440" w:bottom="1440" w:left="1440" w:header="706" w:footer="706" w:gutter="0"/>
          <w:cols w:num="2" w:space="708"/>
          <w:docGrid w:linePitch="360"/>
        </w:sectPr>
      </w:pPr>
      <w:r w:rsidRPr="004A4B08">
        <w:rPr>
          <w:rFonts w:ascii="Bookman Old Style" w:hAnsi="Bookman Old Style" w:cs="Times New Roman"/>
          <w:sz w:val="20"/>
          <w:szCs w:val="20"/>
        </w:rPr>
        <w:t xml:space="preserve">The above table shows the distribution of patients according to </w:t>
      </w:r>
      <w:proofErr w:type="spellStart"/>
      <w:r w:rsidRPr="004A4B08">
        <w:rPr>
          <w:rFonts w:ascii="Bookman Old Style" w:hAnsi="Bookman Old Style" w:cs="Times New Roman"/>
          <w:sz w:val="20"/>
          <w:szCs w:val="20"/>
        </w:rPr>
        <w:t>etiology</w:t>
      </w:r>
      <w:proofErr w:type="spellEnd"/>
      <w:r w:rsidRPr="004A4B08">
        <w:rPr>
          <w:rFonts w:ascii="Bookman Old Style" w:hAnsi="Bookman Old Style" w:cs="Times New Roman"/>
          <w:sz w:val="20"/>
          <w:szCs w:val="20"/>
        </w:rPr>
        <w:t xml:space="preserve">. </w:t>
      </w:r>
      <w:proofErr w:type="spellStart"/>
      <w:r w:rsidRPr="004A4B08">
        <w:rPr>
          <w:rFonts w:ascii="Bookman Old Style" w:hAnsi="Bookman Old Style" w:cs="Times New Roman"/>
          <w:sz w:val="20"/>
          <w:szCs w:val="20"/>
        </w:rPr>
        <w:t>Etiology</w:t>
      </w:r>
      <w:proofErr w:type="spellEnd"/>
      <w:r w:rsidRPr="004A4B08">
        <w:rPr>
          <w:rFonts w:ascii="Bookman Old Style" w:hAnsi="Bookman Old Style" w:cs="Times New Roman"/>
          <w:sz w:val="20"/>
          <w:szCs w:val="20"/>
        </w:rPr>
        <w:t xml:space="preserve"> was idiopathic in 21 (70%) patients; steroid intake was the cause in 5 (16.7%) patients; </w:t>
      </w:r>
      <w:r w:rsidRPr="004A4B08">
        <w:rPr>
          <w:rFonts w:ascii="Bookman Old Style" w:hAnsi="Bookman Old Style" w:cs="Times New Roman"/>
          <w:sz w:val="20"/>
          <w:szCs w:val="20"/>
        </w:rPr>
        <w:t xml:space="preserve">sickle cell </w:t>
      </w:r>
      <w:proofErr w:type="spellStart"/>
      <w:r w:rsidRPr="004A4B08">
        <w:rPr>
          <w:rFonts w:ascii="Bookman Old Style" w:hAnsi="Bookman Old Style" w:cs="Times New Roman"/>
          <w:sz w:val="20"/>
          <w:szCs w:val="20"/>
        </w:rPr>
        <w:t>anemia</w:t>
      </w:r>
      <w:proofErr w:type="spellEnd"/>
      <w:r w:rsidRPr="004A4B08">
        <w:rPr>
          <w:rFonts w:ascii="Bookman Old Style" w:hAnsi="Bookman Old Style" w:cs="Times New Roman"/>
          <w:sz w:val="20"/>
          <w:szCs w:val="20"/>
        </w:rPr>
        <w:t xml:space="preserve"> was the cause in 3 (10%) patients; and alcohol intake was the cause in 1 (3.3%) patient. (Table 3) </w:t>
      </w:r>
    </w:p>
    <w:p w14:paraId="4CAC1C50" w14:textId="77777777" w:rsidR="00250FE3" w:rsidRDefault="00250FE3" w:rsidP="002856E9">
      <w:pPr>
        <w:spacing w:after="0"/>
        <w:jc w:val="both"/>
        <w:rPr>
          <w:rFonts w:ascii="Bookman Old Style" w:hAnsi="Bookman Old Style" w:cs="Times New Roman"/>
          <w:sz w:val="20"/>
          <w:szCs w:val="20"/>
        </w:rPr>
        <w:sectPr w:rsidR="00250FE3" w:rsidSect="004A4B08">
          <w:type w:val="continuous"/>
          <w:pgSz w:w="11906" w:h="16838"/>
          <w:pgMar w:top="1440" w:right="1440" w:bottom="1440" w:left="1440" w:header="706" w:footer="706" w:gutter="0"/>
          <w:cols w:space="708"/>
          <w:docGrid w:linePitch="360"/>
        </w:sectPr>
      </w:pPr>
    </w:p>
    <w:p w14:paraId="3B7AA1D5" w14:textId="3E92A1D6" w:rsidR="00C82FF0" w:rsidRPr="00C82FF0" w:rsidRDefault="00C82FF0" w:rsidP="00C82FF0">
      <w:pPr>
        <w:spacing w:after="0"/>
        <w:jc w:val="both"/>
        <w:rPr>
          <w:rFonts w:ascii="Bookman Old Style" w:hAnsi="Bookman Old Style" w:cs="Times New Roman"/>
          <w:b/>
          <w:bCs/>
          <w:sz w:val="20"/>
          <w:szCs w:val="20"/>
        </w:rPr>
      </w:pPr>
      <w:r w:rsidRPr="00C82FF0">
        <w:rPr>
          <w:rFonts w:ascii="Bookman Old Style" w:hAnsi="Bookman Old Style" w:cs="Times New Roman"/>
          <w:b/>
          <w:bCs/>
          <w:sz w:val="20"/>
          <w:szCs w:val="20"/>
        </w:rPr>
        <w:t xml:space="preserve">Table </w:t>
      </w:r>
      <w:r>
        <w:rPr>
          <w:rFonts w:ascii="Bookman Old Style" w:hAnsi="Bookman Old Style" w:cs="Times New Roman"/>
          <w:b/>
          <w:bCs/>
          <w:sz w:val="20"/>
          <w:szCs w:val="20"/>
        </w:rPr>
        <w:t>3</w:t>
      </w:r>
      <w:r w:rsidRPr="00C82FF0">
        <w:rPr>
          <w:rFonts w:ascii="Bookman Old Style" w:hAnsi="Bookman Old Style" w:cs="Times New Roman"/>
          <w:b/>
          <w:bCs/>
          <w:sz w:val="20"/>
          <w:szCs w:val="20"/>
        </w:rPr>
        <w:t xml:space="preserve">:  </w:t>
      </w:r>
      <w:r w:rsidR="004A4B08" w:rsidRPr="004A4B08">
        <w:rPr>
          <w:rFonts w:ascii="Bookman Old Style" w:hAnsi="Bookman Old Style" w:cs="Times New Roman"/>
          <w:b/>
          <w:bCs/>
          <w:sz w:val="20"/>
          <w:szCs w:val="20"/>
        </w:rPr>
        <w:t xml:space="preserve">Distribution of patients according to </w:t>
      </w:r>
      <w:proofErr w:type="spellStart"/>
      <w:r w:rsidR="004A4B08" w:rsidRPr="004A4B08">
        <w:rPr>
          <w:rFonts w:ascii="Bookman Old Style" w:hAnsi="Bookman Old Style" w:cs="Times New Roman"/>
          <w:b/>
          <w:bCs/>
          <w:sz w:val="20"/>
          <w:szCs w:val="20"/>
        </w:rPr>
        <w:t>etiology</w:t>
      </w:r>
      <w:proofErr w:type="spellEnd"/>
      <w:r w:rsidR="004A4B08" w:rsidRPr="004A4B08">
        <w:rPr>
          <w:rFonts w:ascii="Bookman Old Style" w:hAnsi="Bookman Old Style" w:cs="Times New Roman"/>
          <w:b/>
          <w:bCs/>
          <w:sz w:val="20"/>
          <w:szCs w:val="20"/>
        </w:rPr>
        <w:t xml:space="preserve"> (N=30)</w:t>
      </w:r>
    </w:p>
    <w:p w14:paraId="78E67099" w14:textId="13C44826" w:rsidR="00C82FF0" w:rsidRDefault="00C82FF0" w:rsidP="002856E9">
      <w:pPr>
        <w:spacing w:after="0"/>
        <w:jc w:val="both"/>
        <w:rPr>
          <w:rFonts w:ascii="Bookman Old Style" w:hAnsi="Bookman Old Style" w:cs="Times New Roman"/>
          <w:sz w:val="20"/>
          <w:szCs w:val="20"/>
        </w:rPr>
      </w:pPr>
    </w:p>
    <w:tbl>
      <w:tblPr>
        <w:tblStyle w:val="TableGrid"/>
        <w:tblW w:w="5000" w:type="pct"/>
        <w:tblLook w:val="01E0" w:firstRow="1" w:lastRow="1" w:firstColumn="1" w:lastColumn="1" w:noHBand="0" w:noVBand="0"/>
      </w:tblPr>
      <w:tblGrid>
        <w:gridCol w:w="3839"/>
        <w:gridCol w:w="2350"/>
        <w:gridCol w:w="2827"/>
      </w:tblGrid>
      <w:tr w:rsidR="004A4B08" w:rsidRPr="004A4B08" w14:paraId="46BA266B" w14:textId="77777777" w:rsidTr="004A4B08">
        <w:trPr>
          <w:trHeight w:val="59"/>
        </w:trPr>
        <w:tc>
          <w:tcPr>
            <w:tcW w:w="2129" w:type="pct"/>
          </w:tcPr>
          <w:p w14:paraId="1A34FC38" w14:textId="77777777" w:rsidR="004A4B08" w:rsidRPr="004A4B08" w:rsidRDefault="004A4B08" w:rsidP="004A4B08">
            <w:pPr>
              <w:pStyle w:val="TableParagraph"/>
              <w:spacing w:before="116"/>
              <w:contextualSpacing/>
              <w:jc w:val="both"/>
              <w:rPr>
                <w:rFonts w:ascii="Bookman Old Style" w:hAnsi="Bookman Old Style"/>
                <w:b/>
                <w:color w:val="000000" w:themeColor="text1"/>
                <w:sz w:val="20"/>
                <w:szCs w:val="20"/>
              </w:rPr>
            </w:pPr>
            <w:r w:rsidRPr="004A4B08">
              <w:rPr>
                <w:rFonts w:ascii="Bookman Old Style" w:hAnsi="Bookman Old Style"/>
                <w:b/>
                <w:color w:val="000000" w:themeColor="text1"/>
                <w:spacing w:val="-2"/>
                <w:sz w:val="20"/>
                <w:szCs w:val="20"/>
              </w:rPr>
              <w:lastRenderedPageBreak/>
              <w:t>Etiology</w:t>
            </w:r>
          </w:p>
        </w:tc>
        <w:tc>
          <w:tcPr>
            <w:tcW w:w="1303" w:type="pct"/>
          </w:tcPr>
          <w:p w14:paraId="7DBCB1C1" w14:textId="77777777" w:rsidR="004A4B08" w:rsidRPr="004A4B08" w:rsidRDefault="004A4B08" w:rsidP="004A4B08">
            <w:pPr>
              <w:pStyle w:val="TableParagraph"/>
              <w:spacing w:before="116"/>
              <w:ind w:left="12" w:right="3"/>
              <w:contextualSpacing/>
              <w:jc w:val="both"/>
              <w:rPr>
                <w:rFonts w:ascii="Bookman Old Style" w:hAnsi="Bookman Old Style"/>
                <w:b/>
                <w:color w:val="000000" w:themeColor="text1"/>
                <w:sz w:val="20"/>
                <w:szCs w:val="20"/>
              </w:rPr>
            </w:pPr>
            <w:r w:rsidRPr="004A4B08">
              <w:rPr>
                <w:rFonts w:ascii="Bookman Old Style" w:hAnsi="Bookman Old Style"/>
                <w:b/>
                <w:color w:val="000000" w:themeColor="text1"/>
                <w:sz w:val="20"/>
                <w:szCs w:val="20"/>
              </w:rPr>
              <w:t>Number</w:t>
            </w:r>
            <w:r w:rsidRPr="004A4B08">
              <w:rPr>
                <w:rFonts w:ascii="Bookman Old Style" w:hAnsi="Bookman Old Style"/>
                <w:b/>
                <w:color w:val="000000" w:themeColor="text1"/>
                <w:spacing w:val="-4"/>
                <w:sz w:val="20"/>
                <w:szCs w:val="20"/>
              </w:rPr>
              <w:t xml:space="preserve"> (No.)</w:t>
            </w:r>
          </w:p>
        </w:tc>
        <w:tc>
          <w:tcPr>
            <w:tcW w:w="1568" w:type="pct"/>
          </w:tcPr>
          <w:p w14:paraId="4AFC28E8" w14:textId="77777777" w:rsidR="004A4B08" w:rsidRPr="004A4B08" w:rsidRDefault="004A4B08" w:rsidP="004A4B08">
            <w:pPr>
              <w:pStyle w:val="TableParagraph"/>
              <w:spacing w:before="116"/>
              <w:ind w:left="705" w:right="324" w:hanging="366"/>
              <w:contextualSpacing/>
              <w:jc w:val="both"/>
              <w:rPr>
                <w:rFonts w:ascii="Bookman Old Style" w:hAnsi="Bookman Old Style"/>
                <w:b/>
                <w:color w:val="000000" w:themeColor="text1"/>
                <w:sz w:val="20"/>
                <w:szCs w:val="20"/>
              </w:rPr>
            </w:pPr>
            <w:r w:rsidRPr="004A4B08">
              <w:rPr>
                <w:rFonts w:ascii="Bookman Old Style" w:hAnsi="Bookman Old Style"/>
                <w:b/>
                <w:color w:val="000000" w:themeColor="text1"/>
                <w:spacing w:val="-2"/>
                <w:sz w:val="20"/>
                <w:szCs w:val="20"/>
              </w:rPr>
              <w:t xml:space="preserve">Percentage </w:t>
            </w:r>
            <w:r w:rsidRPr="004A4B08">
              <w:rPr>
                <w:rFonts w:ascii="Bookman Old Style" w:hAnsi="Bookman Old Style"/>
                <w:b/>
                <w:color w:val="000000" w:themeColor="text1"/>
                <w:spacing w:val="-4"/>
                <w:sz w:val="20"/>
                <w:szCs w:val="20"/>
              </w:rPr>
              <w:t>(%)</w:t>
            </w:r>
          </w:p>
        </w:tc>
      </w:tr>
      <w:tr w:rsidR="004A4B08" w:rsidRPr="004A4B08" w14:paraId="198A245B" w14:textId="77777777" w:rsidTr="004A4B08">
        <w:trPr>
          <w:trHeight w:val="59"/>
        </w:trPr>
        <w:tc>
          <w:tcPr>
            <w:tcW w:w="2129" w:type="pct"/>
          </w:tcPr>
          <w:p w14:paraId="6E60C46A" w14:textId="77777777" w:rsidR="004A4B08" w:rsidRPr="004A4B08" w:rsidRDefault="004A4B08" w:rsidP="004A4B08">
            <w:pPr>
              <w:pStyle w:val="TableParagraph"/>
              <w:contextualSpacing/>
              <w:jc w:val="both"/>
              <w:rPr>
                <w:rFonts w:ascii="Bookman Old Style" w:hAnsi="Bookman Old Style"/>
                <w:color w:val="000000" w:themeColor="text1"/>
                <w:sz w:val="20"/>
                <w:szCs w:val="20"/>
              </w:rPr>
            </w:pPr>
            <w:r w:rsidRPr="004A4B08">
              <w:rPr>
                <w:rFonts w:ascii="Bookman Old Style" w:hAnsi="Bookman Old Style"/>
                <w:color w:val="000000" w:themeColor="text1"/>
                <w:spacing w:val="-2"/>
                <w:sz w:val="20"/>
                <w:szCs w:val="20"/>
              </w:rPr>
              <w:t>Idiopathic</w:t>
            </w:r>
          </w:p>
        </w:tc>
        <w:tc>
          <w:tcPr>
            <w:tcW w:w="1303" w:type="pct"/>
          </w:tcPr>
          <w:p w14:paraId="115C05C8" w14:textId="77777777" w:rsidR="004A4B08" w:rsidRPr="004A4B08" w:rsidRDefault="004A4B08" w:rsidP="004A4B08">
            <w:pPr>
              <w:pStyle w:val="TableParagraph"/>
              <w:ind w:left="12"/>
              <w:contextualSpacing/>
              <w:jc w:val="both"/>
              <w:rPr>
                <w:rFonts w:ascii="Bookman Old Style" w:hAnsi="Bookman Old Style"/>
                <w:color w:val="000000" w:themeColor="text1"/>
                <w:sz w:val="20"/>
                <w:szCs w:val="20"/>
              </w:rPr>
            </w:pPr>
            <w:r w:rsidRPr="004A4B08">
              <w:rPr>
                <w:rFonts w:ascii="Bookman Old Style" w:hAnsi="Bookman Old Style"/>
                <w:color w:val="000000" w:themeColor="text1"/>
                <w:spacing w:val="-5"/>
                <w:sz w:val="20"/>
                <w:szCs w:val="20"/>
              </w:rPr>
              <w:t>21</w:t>
            </w:r>
          </w:p>
        </w:tc>
        <w:tc>
          <w:tcPr>
            <w:tcW w:w="1568" w:type="pct"/>
          </w:tcPr>
          <w:p w14:paraId="12567318" w14:textId="77777777" w:rsidR="004A4B08" w:rsidRPr="004A4B08" w:rsidRDefault="004A4B08" w:rsidP="004A4B08">
            <w:pPr>
              <w:pStyle w:val="TableParagraph"/>
              <w:ind w:left="16"/>
              <w:contextualSpacing/>
              <w:jc w:val="both"/>
              <w:rPr>
                <w:rFonts w:ascii="Bookman Old Style" w:hAnsi="Bookman Old Style"/>
                <w:color w:val="000000" w:themeColor="text1"/>
                <w:sz w:val="20"/>
                <w:szCs w:val="20"/>
              </w:rPr>
            </w:pPr>
            <w:r w:rsidRPr="004A4B08">
              <w:rPr>
                <w:rFonts w:ascii="Bookman Old Style" w:hAnsi="Bookman Old Style"/>
                <w:color w:val="000000" w:themeColor="text1"/>
                <w:spacing w:val="-4"/>
                <w:sz w:val="20"/>
                <w:szCs w:val="20"/>
              </w:rPr>
              <w:t>70.0</w:t>
            </w:r>
          </w:p>
        </w:tc>
      </w:tr>
      <w:tr w:rsidR="004A4B08" w:rsidRPr="004A4B08" w14:paraId="24E7C005" w14:textId="77777777" w:rsidTr="004A4B08">
        <w:trPr>
          <w:trHeight w:val="59"/>
        </w:trPr>
        <w:tc>
          <w:tcPr>
            <w:tcW w:w="2129" w:type="pct"/>
          </w:tcPr>
          <w:p w14:paraId="63A17938" w14:textId="77777777" w:rsidR="004A4B08" w:rsidRPr="004A4B08" w:rsidRDefault="004A4B08" w:rsidP="004A4B08">
            <w:pPr>
              <w:pStyle w:val="TableParagraph"/>
              <w:contextualSpacing/>
              <w:jc w:val="both"/>
              <w:rPr>
                <w:rFonts w:ascii="Bookman Old Style" w:hAnsi="Bookman Old Style"/>
                <w:color w:val="000000" w:themeColor="text1"/>
                <w:sz w:val="20"/>
                <w:szCs w:val="20"/>
              </w:rPr>
            </w:pPr>
            <w:r w:rsidRPr="004A4B08">
              <w:rPr>
                <w:rFonts w:ascii="Bookman Old Style" w:hAnsi="Bookman Old Style"/>
                <w:color w:val="000000" w:themeColor="text1"/>
                <w:sz w:val="20"/>
                <w:szCs w:val="20"/>
              </w:rPr>
              <w:t>Steroid</w:t>
            </w:r>
            <w:r w:rsidRPr="004A4B08">
              <w:rPr>
                <w:rFonts w:ascii="Bookman Old Style" w:hAnsi="Bookman Old Style"/>
                <w:color w:val="000000" w:themeColor="text1"/>
                <w:spacing w:val="-2"/>
                <w:sz w:val="20"/>
                <w:szCs w:val="20"/>
              </w:rPr>
              <w:t xml:space="preserve"> intake</w:t>
            </w:r>
          </w:p>
        </w:tc>
        <w:tc>
          <w:tcPr>
            <w:tcW w:w="1303" w:type="pct"/>
          </w:tcPr>
          <w:p w14:paraId="44B44218" w14:textId="77777777" w:rsidR="004A4B08" w:rsidRPr="004A4B08" w:rsidRDefault="004A4B08" w:rsidP="004A4B08">
            <w:pPr>
              <w:pStyle w:val="TableParagraph"/>
              <w:ind w:left="12" w:right="5"/>
              <w:contextualSpacing/>
              <w:jc w:val="both"/>
              <w:rPr>
                <w:rFonts w:ascii="Bookman Old Style" w:hAnsi="Bookman Old Style"/>
                <w:color w:val="000000" w:themeColor="text1"/>
                <w:sz w:val="20"/>
                <w:szCs w:val="20"/>
              </w:rPr>
            </w:pPr>
            <w:r w:rsidRPr="004A4B08">
              <w:rPr>
                <w:rFonts w:ascii="Bookman Old Style" w:hAnsi="Bookman Old Style"/>
                <w:color w:val="000000" w:themeColor="text1"/>
                <w:spacing w:val="-10"/>
                <w:sz w:val="20"/>
                <w:szCs w:val="20"/>
              </w:rPr>
              <w:t>5</w:t>
            </w:r>
          </w:p>
        </w:tc>
        <w:tc>
          <w:tcPr>
            <w:tcW w:w="1568" w:type="pct"/>
          </w:tcPr>
          <w:p w14:paraId="52586A02" w14:textId="77777777" w:rsidR="004A4B08" w:rsidRPr="004A4B08" w:rsidRDefault="004A4B08" w:rsidP="004A4B08">
            <w:pPr>
              <w:pStyle w:val="TableParagraph"/>
              <w:ind w:left="16"/>
              <w:contextualSpacing/>
              <w:jc w:val="both"/>
              <w:rPr>
                <w:rFonts w:ascii="Bookman Old Style" w:hAnsi="Bookman Old Style"/>
                <w:color w:val="000000" w:themeColor="text1"/>
                <w:sz w:val="20"/>
                <w:szCs w:val="20"/>
              </w:rPr>
            </w:pPr>
            <w:r w:rsidRPr="004A4B08">
              <w:rPr>
                <w:rFonts w:ascii="Bookman Old Style" w:hAnsi="Bookman Old Style"/>
                <w:color w:val="000000" w:themeColor="text1"/>
                <w:spacing w:val="-4"/>
                <w:sz w:val="20"/>
                <w:szCs w:val="20"/>
              </w:rPr>
              <w:t>16.7</w:t>
            </w:r>
          </w:p>
        </w:tc>
      </w:tr>
      <w:tr w:rsidR="004A4B08" w:rsidRPr="004A4B08" w14:paraId="038E9694" w14:textId="77777777" w:rsidTr="004A4B08">
        <w:trPr>
          <w:trHeight w:val="59"/>
        </w:trPr>
        <w:tc>
          <w:tcPr>
            <w:tcW w:w="2129" w:type="pct"/>
          </w:tcPr>
          <w:p w14:paraId="69BE4BDE" w14:textId="77777777" w:rsidR="004A4B08" w:rsidRPr="004A4B08" w:rsidRDefault="004A4B08" w:rsidP="004A4B08">
            <w:pPr>
              <w:pStyle w:val="TableParagraph"/>
              <w:contextualSpacing/>
              <w:jc w:val="both"/>
              <w:rPr>
                <w:rFonts w:ascii="Bookman Old Style" w:hAnsi="Bookman Old Style"/>
                <w:color w:val="000000" w:themeColor="text1"/>
                <w:sz w:val="20"/>
                <w:szCs w:val="20"/>
              </w:rPr>
            </w:pPr>
            <w:r w:rsidRPr="004A4B08">
              <w:rPr>
                <w:rFonts w:ascii="Bookman Old Style" w:hAnsi="Bookman Old Style"/>
                <w:color w:val="000000" w:themeColor="text1"/>
                <w:sz w:val="20"/>
                <w:szCs w:val="20"/>
              </w:rPr>
              <w:t>Sickle</w:t>
            </w:r>
            <w:r w:rsidRPr="004A4B08">
              <w:rPr>
                <w:rFonts w:ascii="Bookman Old Style" w:hAnsi="Bookman Old Style"/>
                <w:color w:val="000000" w:themeColor="text1"/>
                <w:spacing w:val="-2"/>
                <w:sz w:val="20"/>
                <w:szCs w:val="20"/>
              </w:rPr>
              <w:t xml:space="preserve"> </w:t>
            </w:r>
            <w:r w:rsidRPr="004A4B08">
              <w:rPr>
                <w:rFonts w:ascii="Bookman Old Style" w:hAnsi="Bookman Old Style"/>
                <w:color w:val="000000" w:themeColor="text1"/>
                <w:sz w:val="20"/>
                <w:szCs w:val="20"/>
              </w:rPr>
              <w:t>cell</w:t>
            </w:r>
            <w:r w:rsidRPr="004A4B08">
              <w:rPr>
                <w:rFonts w:ascii="Bookman Old Style" w:hAnsi="Bookman Old Style"/>
                <w:color w:val="000000" w:themeColor="text1"/>
                <w:spacing w:val="-9"/>
                <w:sz w:val="20"/>
                <w:szCs w:val="20"/>
              </w:rPr>
              <w:t xml:space="preserve"> </w:t>
            </w:r>
            <w:r w:rsidRPr="004A4B08">
              <w:rPr>
                <w:rFonts w:ascii="Bookman Old Style" w:hAnsi="Bookman Old Style"/>
                <w:color w:val="000000" w:themeColor="text1"/>
                <w:spacing w:val="-2"/>
                <w:sz w:val="20"/>
                <w:szCs w:val="20"/>
              </w:rPr>
              <w:t>anemia</w:t>
            </w:r>
          </w:p>
        </w:tc>
        <w:tc>
          <w:tcPr>
            <w:tcW w:w="1303" w:type="pct"/>
          </w:tcPr>
          <w:p w14:paraId="44716B80" w14:textId="77777777" w:rsidR="004A4B08" w:rsidRPr="004A4B08" w:rsidRDefault="004A4B08" w:rsidP="004A4B08">
            <w:pPr>
              <w:pStyle w:val="TableParagraph"/>
              <w:ind w:left="12" w:right="5"/>
              <w:contextualSpacing/>
              <w:jc w:val="both"/>
              <w:rPr>
                <w:rFonts w:ascii="Bookman Old Style" w:hAnsi="Bookman Old Style"/>
                <w:color w:val="000000" w:themeColor="text1"/>
                <w:sz w:val="20"/>
                <w:szCs w:val="20"/>
              </w:rPr>
            </w:pPr>
            <w:r w:rsidRPr="004A4B08">
              <w:rPr>
                <w:rFonts w:ascii="Bookman Old Style" w:hAnsi="Bookman Old Style"/>
                <w:color w:val="000000" w:themeColor="text1"/>
                <w:spacing w:val="-10"/>
                <w:sz w:val="20"/>
                <w:szCs w:val="20"/>
              </w:rPr>
              <w:t>3</w:t>
            </w:r>
          </w:p>
        </w:tc>
        <w:tc>
          <w:tcPr>
            <w:tcW w:w="1568" w:type="pct"/>
          </w:tcPr>
          <w:p w14:paraId="4E35DDE6" w14:textId="77777777" w:rsidR="004A4B08" w:rsidRPr="004A4B08" w:rsidRDefault="004A4B08" w:rsidP="004A4B08">
            <w:pPr>
              <w:pStyle w:val="TableParagraph"/>
              <w:ind w:left="16"/>
              <w:contextualSpacing/>
              <w:jc w:val="both"/>
              <w:rPr>
                <w:rFonts w:ascii="Bookman Old Style" w:hAnsi="Bookman Old Style"/>
                <w:color w:val="000000" w:themeColor="text1"/>
                <w:sz w:val="20"/>
                <w:szCs w:val="20"/>
              </w:rPr>
            </w:pPr>
            <w:r w:rsidRPr="004A4B08">
              <w:rPr>
                <w:rFonts w:ascii="Bookman Old Style" w:hAnsi="Bookman Old Style"/>
                <w:color w:val="000000" w:themeColor="text1"/>
                <w:spacing w:val="-4"/>
                <w:sz w:val="20"/>
                <w:szCs w:val="20"/>
              </w:rPr>
              <w:t>10.0</w:t>
            </w:r>
          </w:p>
        </w:tc>
      </w:tr>
      <w:tr w:rsidR="004A4B08" w:rsidRPr="004A4B08" w14:paraId="0CF41657" w14:textId="77777777" w:rsidTr="004A4B08">
        <w:trPr>
          <w:trHeight w:val="59"/>
        </w:trPr>
        <w:tc>
          <w:tcPr>
            <w:tcW w:w="2129" w:type="pct"/>
          </w:tcPr>
          <w:p w14:paraId="10334CF6" w14:textId="77777777" w:rsidR="004A4B08" w:rsidRPr="004A4B08" w:rsidRDefault="004A4B08" w:rsidP="004A4B08">
            <w:pPr>
              <w:pStyle w:val="TableParagraph"/>
              <w:contextualSpacing/>
              <w:jc w:val="both"/>
              <w:rPr>
                <w:rFonts w:ascii="Bookman Old Style" w:hAnsi="Bookman Old Style"/>
                <w:color w:val="000000" w:themeColor="text1"/>
                <w:sz w:val="20"/>
                <w:szCs w:val="20"/>
              </w:rPr>
            </w:pPr>
            <w:r w:rsidRPr="004A4B08">
              <w:rPr>
                <w:rFonts w:ascii="Bookman Old Style" w:hAnsi="Bookman Old Style"/>
                <w:color w:val="000000" w:themeColor="text1"/>
                <w:sz w:val="20"/>
                <w:szCs w:val="20"/>
              </w:rPr>
              <w:t>Alcohol</w:t>
            </w:r>
            <w:r w:rsidRPr="004A4B08">
              <w:rPr>
                <w:rFonts w:ascii="Bookman Old Style" w:hAnsi="Bookman Old Style"/>
                <w:color w:val="000000" w:themeColor="text1"/>
                <w:spacing w:val="-3"/>
                <w:sz w:val="20"/>
                <w:szCs w:val="20"/>
              </w:rPr>
              <w:t xml:space="preserve"> </w:t>
            </w:r>
            <w:r w:rsidRPr="004A4B08">
              <w:rPr>
                <w:rFonts w:ascii="Bookman Old Style" w:hAnsi="Bookman Old Style"/>
                <w:color w:val="000000" w:themeColor="text1"/>
                <w:spacing w:val="-2"/>
                <w:sz w:val="20"/>
                <w:szCs w:val="20"/>
              </w:rPr>
              <w:t>intake</w:t>
            </w:r>
          </w:p>
        </w:tc>
        <w:tc>
          <w:tcPr>
            <w:tcW w:w="1303" w:type="pct"/>
          </w:tcPr>
          <w:p w14:paraId="1B1C3EC1" w14:textId="77777777" w:rsidR="004A4B08" w:rsidRPr="004A4B08" w:rsidRDefault="004A4B08" w:rsidP="004A4B08">
            <w:pPr>
              <w:pStyle w:val="TableParagraph"/>
              <w:ind w:left="12" w:right="5"/>
              <w:contextualSpacing/>
              <w:jc w:val="both"/>
              <w:rPr>
                <w:rFonts w:ascii="Bookman Old Style" w:hAnsi="Bookman Old Style"/>
                <w:color w:val="000000" w:themeColor="text1"/>
                <w:sz w:val="20"/>
                <w:szCs w:val="20"/>
              </w:rPr>
            </w:pPr>
            <w:r w:rsidRPr="004A4B08">
              <w:rPr>
                <w:rFonts w:ascii="Bookman Old Style" w:hAnsi="Bookman Old Style"/>
                <w:color w:val="000000" w:themeColor="text1"/>
                <w:spacing w:val="-10"/>
                <w:sz w:val="20"/>
                <w:szCs w:val="20"/>
              </w:rPr>
              <w:t>1</w:t>
            </w:r>
          </w:p>
        </w:tc>
        <w:tc>
          <w:tcPr>
            <w:tcW w:w="1568" w:type="pct"/>
          </w:tcPr>
          <w:p w14:paraId="25A02D3C" w14:textId="77777777" w:rsidR="004A4B08" w:rsidRPr="004A4B08" w:rsidRDefault="004A4B08" w:rsidP="004A4B08">
            <w:pPr>
              <w:pStyle w:val="TableParagraph"/>
              <w:ind w:left="16" w:right="4"/>
              <w:contextualSpacing/>
              <w:jc w:val="both"/>
              <w:rPr>
                <w:rFonts w:ascii="Bookman Old Style" w:hAnsi="Bookman Old Style"/>
                <w:color w:val="000000" w:themeColor="text1"/>
                <w:sz w:val="20"/>
                <w:szCs w:val="20"/>
              </w:rPr>
            </w:pPr>
            <w:r w:rsidRPr="004A4B08">
              <w:rPr>
                <w:rFonts w:ascii="Bookman Old Style" w:hAnsi="Bookman Old Style"/>
                <w:color w:val="000000" w:themeColor="text1"/>
                <w:spacing w:val="-5"/>
                <w:sz w:val="20"/>
                <w:szCs w:val="20"/>
              </w:rPr>
              <w:t>3.3</w:t>
            </w:r>
          </w:p>
        </w:tc>
      </w:tr>
      <w:tr w:rsidR="004A4B08" w:rsidRPr="004A4B08" w14:paraId="0A9A4E42" w14:textId="77777777" w:rsidTr="004A4B08">
        <w:trPr>
          <w:trHeight w:val="59"/>
        </w:trPr>
        <w:tc>
          <w:tcPr>
            <w:tcW w:w="2129" w:type="pct"/>
          </w:tcPr>
          <w:p w14:paraId="0B09BC49" w14:textId="77777777" w:rsidR="004A4B08" w:rsidRPr="004A4B08" w:rsidRDefault="004A4B08" w:rsidP="004A4B08">
            <w:pPr>
              <w:pStyle w:val="TableParagraph"/>
              <w:spacing w:before="112"/>
              <w:contextualSpacing/>
              <w:jc w:val="both"/>
              <w:rPr>
                <w:rFonts w:ascii="Bookman Old Style" w:hAnsi="Bookman Old Style"/>
                <w:color w:val="000000" w:themeColor="text1"/>
                <w:sz w:val="20"/>
                <w:szCs w:val="20"/>
              </w:rPr>
            </w:pPr>
            <w:r w:rsidRPr="004A4B08">
              <w:rPr>
                <w:rFonts w:ascii="Bookman Old Style" w:hAnsi="Bookman Old Style"/>
                <w:color w:val="000000" w:themeColor="text1"/>
                <w:spacing w:val="-2"/>
                <w:sz w:val="20"/>
                <w:szCs w:val="20"/>
              </w:rPr>
              <w:t>Total</w:t>
            </w:r>
          </w:p>
        </w:tc>
        <w:tc>
          <w:tcPr>
            <w:tcW w:w="1303" w:type="pct"/>
          </w:tcPr>
          <w:p w14:paraId="0F88E43C" w14:textId="77777777" w:rsidR="004A4B08" w:rsidRPr="004A4B08" w:rsidRDefault="004A4B08" w:rsidP="004A4B08">
            <w:pPr>
              <w:pStyle w:val="TableParagraph"/>
              <w:spacing w:before="112"/>
              <w:ind w:left="12"/>
              <w:contextualSpacing/>
              <w:jc w:val="both"/>
              <w:rPr>
                <w:rFonts w:ascii="Bookman Old Style" w:hAnsi="Bookman Old Style"/>
                <w:color w:val="000000" w:themeColor="text1"/>
                <w:sz w:val="20"/>
                <w:szCs w:val="20"/>
              </w:rPr>
            </w:pPr>
            <w:r w:rsidRPr="004A4B08">
              <w:rPr>
                <w:rFonts w:ascii="Bookman Old Style" w:hAnsi="Bookman Old Style"/>
                <w:color w:val="000000" w:themeColor="text1"/>
                <w:spacing w:val="-5"/>
                <w:sz w:val="20"/>
                <w:szCs w:val="20"/>
              </w:rPr>
              <w:t>30</w:t>
            </w:r>
          </w:p>
        </w:tc>
        <w:tc>
          <w:tcPr>
            <w:tcW w:w="1568" w:type="pct"/>
          </w:tcPr>
          <w:p w14:paraId="11A88F9E" w14:textId="77777777" w:rsidR="004A4B08" w:rsidRPr="004A4B08" w:rsidRDefault="004A4B08" w:rsidP="004A4B08">
            <w:pPr>
              <w:pStyle w:val="TableParagraph"/>
              <w:spacing w:before="112"/>
              <w:ind w:left="16" w:right="4"/>
              <w:contextualSpacing/>
              <w:jc w:val="both"/>
              <w:rPr>
                <w:rFonts w:ascii="Bookman Old Style" w:hAnsi="Bookman Old Style"/>
                <w:color w:val="000000" w:themeColor="text1"/>
                <w:sz w:val="20"/>
                <w:szCs w:val="20"/>
              </w:rPr>
            </w:pPr>
            <w:r w:rsidRPr="004A4B08">
              <w:rPr>
                <w:rFonts w:ascii="Bookman Old Style" w:hAnsi="Bookman Old Style"/>
                <w:color w:val="000000" w:themeColor="text1"/>
                <w:spacing w:val="-2"/>
                <w:sz w:val="20"/>
                <w:szCs w:val="20"/>
              </w:rPr>
              <w:t>100.0</w:t>
            </w:r>
          </w:p>
        </w:tc>
      </w:tr>
    </w:tbl>
    <w:p w14:paraId="6C10912D" w14:textId="77777777" w:rsidR="00F15219" w:rsidRDefault="00F15219" w:rsidP="002856E9">
      <w:pPr>
        <w:spacing w:after="0"/>
        <w:jc w:val="both"/>
        <w:rPr>
          <w:rFonts w:ascii="Bookman Old Style" w:hAnsi="Bookman Old Style" w:cs="Times New Roman"/>
          <w:sz w:val="20"/>
          <w:szCs w:val="20"/>
        </w:rPr>
      </w:pPr>
    </w:p>
    <w:p w14:paraId="6E8BD0A5" w14:textId="04D03EAF" w:rsidR="00C37DBD" w:rsidRDefault="00C37DBD" w:rsidP="002856E9">
      <w:pPr>
        <w:spacing w:after="0"/>
        <w:jc w:val="both"/>
        <w:rPr>
          <w:rFonts w:ascii="Bookman Old Style" w:hAnsi="Bookman Old Style" w:cs="Times New Roman"/>
          <w:sz w:val="20"/>
          <w:szCs w:val="20"/>
        </w:rPr>
      </w:pPr>
    </w:p>
    <w:p w14:paraId="7316CC0D" w14:textId="77777777" w:rsidR="004E1ABC" w:rsidRDefault="004E1ABC" w:rsidP="002856E9">
      <w:pPr>
        <w:spacing w:after="0"/>
        <w:jc w:val="both"/>
        <w:rPr>
          <w:rFonts w:ascii="Bookman Old Style" w:hAnsi="Bookman Old Style" w:cs="Times New Roman"/>
          <w:sz w:val="20"/>
          <w:szCs w:val="20"/>
        </w:rPr>
        <w:sectPr w:rsidR="004E1ABC" w:rsidSect="004A4B08">
          <w:type w:val="continuous"/>
          <w:pgSz w:w="11906" w:h="16838"/>
          <w:pgMar w:top="1440" w:right="1440" w:bottom="1440" w:left="1440" w:header="706" w:footer="706" w:gutter="0"/>
          <w:cols w:space="708"/>
          <w:docGrid w:linePitch="360"/>
        </w:sectPr>
      </w:pPr>
    </w:p>
    <w:p w14:paraId="44017E70" w14:textId="5660B85B" w:rsidR="00C37DBD" w:rsidRDefault="004A4B08" w:rsidP="004A4B08">
      <w:pPr>
        <w:spacing w:after="0"/>
        <w:jc w:val="both"/>
        <w:rPr>
          <w:rFonts w:ascii="Bookman Old Style" w:hAnsi="Bookman Old Style" w:cs="Times New Roman"/>
          <w:sz w:val="20"/>
          <w:szCs w:val="20"/>
        </w:rPr>
      </w:pPr>
      <w:r w:rsidRPr="004A4B08">
        <w:rPr>
          <w:rFonts w:ascii="Bookman Old Style" w:hAnsi="Bookman Old Style" w:cs="Times New Roman"/>
          <w:sz w:val="20"/>
          <w:szCs w:val="20"/>
        </w:rPr>
        <w:t xml:space="preserve">The above table shows the comparison of mean Oxford Hip Score between different time points. The mean Oxford Hip Score preoperatively was 18.97 ± 1.79; at 2 weeks, it was 25.37 ± 1.56; at 1 month, it was 31.77 ± 2.82; at 3 months, it was 39.93 ± 4.33; and 6 months, it was 51.43 ± 3.29. There was a statistically significant improvement in the mean Oxford Hip Score </w:t>
      </w:r>
      <w:r w:rsidRPr="004A4B08">
        <w:rPr>
          <w:rFonts w:ascii="Bookman Old Style" w:hAnsi="Bookman Old Style" w:cs="Times New Roman"/>
          <w:sz w:val="20"/>
          <w:szCs w:val="20"/>
        </w:rPr>
        <w:t xml:space="preserve">at 2 weeks compared to preoperative value (P=0.001), at 1 month compared to 2 weeks (P=0.001); at 3 months compared to 1 month (P=0.001); and at 6 months compared to 3 months (P=0.001). There was a persistent improvement in the mean Oxford Hip Score from preoperative time point till 6 months. (Table 4) </w:t>
      </w:r>
    </w:p>
    <w:p w14:paraId="0D17EB55" w14:textId="77777777" w:rsidR="004E1ABC" w:rsidRDefault="004E1ABC" w:rsidP="002856E9">
      <w:pPr>
        <w:spacing w:after="0"/>
        <w:jc w:val="both"/>
        <w:rPr>
          <w:rFonts w:ascii="Bookman Old Style" w:hAnsi="Bookman Old Style" w:cs="Times New Roman"/>
          <w:sz w:val="20"/>
          <w:szCs w:val="20"/>
        </w:rPr>
        <w:sectPr w:rsidR="004E1ABC" w:rsidSect="00250FE3">
          <w:type w:val="continuous"/>
          <w:pgSz w:w="11906" w:h="16838"/>
          <w:pgMar w:top="1440" w:right="1440" w:bottom="1440" w:left="1440" w:header="706" w:footer="706" w:gutter="0"/>
          <w:cols w:num="2" w:space="708"/>
          <w:docGrid w:linePitch="360"/>
        </w:sectPr>
      </w:pPr>
    </w:p>
    <w:p w14:paraId="63C4BCFF" w14:textId="4C9F0F39" w:rsidR="00C82FF0" w:rsidRDefault="00C82FF0" w:rsidP="002856E9">
      <w:pPr>
        <w:spacing w:after="0"/>
        <w:jc w:val="both"/>
        <w:rPr>
          <w:rFonts w:ascii="Bookman Old Style" w:hAnsi="Bookman Old Style" w:cs="Times New Roman"/>
          <w:sz w:val="20"/>
          <w:szCs w:val="20"/>
        </w:rPr>
      </w:pPr>
    </w:p>
    <w:p w14:paraId="7ADFB018" w14:textId="55D8A745" w:rsidR="00C82FF0" w:rsidRPr="00C82FF0" w:rsidRDefault="00C82FF0" w:rsidP="00C82FF0">
      <w:pPr>
        <w:spacing w:after="0"/>
        <w:jc w:val="both"/>
        <w:rPr>
          <w:rFonts w:ascii="Bookman Old Style" w:hAnsi="Bookman Old Style" w:cs="Times New Roman"/>
          <w:b/>
          <w:bCs/>
          <w:sz w:val="20"/>
          <w:szCs w:val="20"/>
        </w:rPr>
      </w:pPr>
      <w:r w:rsidRPr="00C82FF0">
        <w:rPr>
          <w:rFonts w:ascii="Bookman Old Style" w:hAnsi="Bookman Old Style" w:cs="Times New Roman"/>
          <w:b/>
          <w:bCs/>
          <w:sz w:val="20"/>
          <w:szCs w:val="20"/>
        </w:rPr>
        <w:t xml:space="preserve">Table </w:t>
      </w:r>
      <w:r>
        <w:rPr>
          <w:rFonts w:ascii="Bookman Old Style" w:hAnsi="Bookman Old Style" w:cs="Times New Roman"/>
          <w:b/>
          <w:bCs/>
          <w:sz w:val="20"/>
          <w:szCs w:val="20"/>
        </w:rPr>
        <w:t>4</w:t>
      </w:r>
      <w:r w:rsidRPr="00C82FF0">
        <w:rPr>
          <w:rFonts w:ascii="Bookman Old Style" w:hAnsi="Bookman Old Style" w:cs="Times New Roman"/>
          <w:b/>
          <w:bCs/>
          <w:sz w:val="20"/>
          <w:szCs w:val="20"/>
        </w:rPr>
        <w:t xml:space="preserve">:  </w:t>
      </w:r>
      <w:r w:rsidR="004A4B08" w:rsidRPr="004A4B08">
        <w:rPr>
          <w:rFonts w:ascii="Bookman Old Style" w:hAnsi="Bookman Old Style" w:cs="Times New Roman"/>
          <w:b/>
          <w:bCs/>
          <w:sz w:val="20"/>
          <w:szCs w:val="20"/>
        </w:rPr>
        <w:t>Comparison of mean Oxford Hip Score between different time points (N=30)</w:t>
      </w:r>
    </w:p>
    <w:p w14:paraId="6D79F603" w14:textId="1409974C" w:rsidR="00C82FF0" w:rsidRDefault="00C82FF0" w:rsidP="002856E9">
      <w:pPr>
        <w:spacing w:after="0"/>
        <w:jc w:val="both"/>
        <w:rPr>
          <w:rFonts w:ascii="Bookman Old Style" w:hAnsi="Bookman Old Style" w:cs="Times New Roman"/>
          <w:sz w:val="20"/>
          <w:szCs w:val="20"/>
        </w:rPr>
      </w:pPr>
    </w:p>
    <w:tbl>
      <w:tblPr>
        <w:tblStyle w:val="TableGrid"/>
        <w:tblW w:w="5000" w:type="pct"/>
        <w:tblLook w:val="01E0" w:firstRow="1" w:lastRow="1" w:firstColumn="1" w:lastColumn="1" w:noHBand="0" w:noVBand="0"/>
      </w:tblPr>
      <w:tblGrid>
        <w:gridCol w:w="2831"/>
        <w:gridCol w:w="1580"/>
        <w:gridCol w:w="1881"/>
        <w:gridCol w:w="1504"/>
        <w:gridCol w:w="1220"/>
      </w:tblGrid>
      <w:tr w:rsidR="004A4B08" w:rsidRPr="004A4B08" w14:paraId="77461A83" w14:textId="77777777" w:rsidTr="004A4B08">
        <w:trPr>
          <w:trHeight w:val="149"/>
        </w:trPr>
        <w:tc>
          <w:tcPr>
            <w:tcW w:w="1602" w:type="pct"/>
          </w:tcPr>
          <w:p w14:paraId="68211471" w14:textId="77777777" w:rsidR="004A4B08" w:rsidRPr="004A4B08" w:rsidRDefault="004A4B08" w:rsidP="004A4B08">
            <w:pPr>
              <w:pStyle w:val="TableParagraph"/>
              <w:spacing w:before="116"/>
              <w:contextualSpacing/>
              <w:jc w:val="both"/>
              <w:rPr>
                <w:rFonts w:ascii="Bookman Old Style" w:hAnsi="Bookman Old Style"/>
                <w:b/>
                <w:color w:val="000000" w:themeColor="text1"/>
                <w:sz w:val="20"/>
                <w:szCs w:val="20"/>
              </w:rPr>
            </w:pPr>
            <w:r w:rsidRPr="004A4B08">
              <w:rPr>
                <w:rFonts w:ascii="Bookman Old Style" w:hAnsi="Bookman Old Style"/>
                <w:b/>
                <w:color w:val="000000" w:themeColor="text1"/>
                <w:sz w:val="20"/>
                <w:szCs w:val="20"/>
              </w:rPr>
              <w:t>Time</w:t>
            </w:r>
            <w:r w:rsidRPr="004A4B08">
              <w:rPr>
                <w:rFonts w:ascii="Bookman Old Style" w:hAnsi="Bookman Old Style"/>
                <w:b/>
                <w:color w:val="000000" w:themeColor="text1"/>
                <w:spacing w:val="-4"/>
                <w:sz w:val="20"/>
                <w:szCs w:val="20"/>
              </w:rPr>
              <w:t xml:space="preserve"> </w:t>
            </w:r>
            <w:r w:rsidRPr="004A4B08">
              <w:rPr>
                <w:rFonts w:ascii="Bookman Old Style" w:hAnsi="Bookman Old Style"/>
                <w:b/>
                <w:color w:val="000000" w:themeColor="text1"/>
                <w:spacing w:val="-2"/>
                <w:sz w:val="20"/>
                <w:szCs w:val="20"/>
              </w:rPr>
              <w:t>Points</w:t>
            </w:r>
          </w:p>
        </w:tc>
        <w:tc>
          <w:tcPr>
            <w:tcW w:w="879" w:type="pct"/>
          </w:tcPr>
          <w:p w14:paraId="581A1C79" w14:textId="77777777" w:rsidR="004A4B08" w:rsidRPr="004A4B08" w:rsidRDefault="004A4B08" w:rsidP="004A4B08">
            <w:pPr>
              <w:pStyle w:val="TableParagraph"/>
              <w:spacing w:before="116"/>
              <w:ind w:left="465" w:right="271" w:hanging="168"/>
              <w:contextualSpacing/>
              <w:jc w:val="both"/>
              <w:rPr>
                <w:rFonts w:ascii="Bookman Old Style" w:hAnsi="Bookman Old Style"/>
                <w:b/>
                <w:color w:val="000000" w:themeColor="text1"/>
                <w:sz w:val="20"/>
                <w:szCs w:val="20"/>
              </w:rPr>
            </w:pPr>
            <w:r w:rsidRPr="004A4B08">
              <w:rPr>
                <w:rFonts w:ascii="Bookman Old Style" w:hAnsi="Bookman Old Style"/>
                <w:b/>
                <w:color w:val="000000" w:themeColor="text1"/>
                <w:spacing w:val="-2"/>
                <w:sz w:val="20"/>
                <w:szCs w:val="20"/>
              </w:rPr>
              <w:t>Number (No.)</w:t>
            </w:r>
          </w:p>
        </w:tc>
        <w:tc>
          <w:tcPr>
            <w:tcW w:w="1104" w:type="pct"/>
          </w:tcPr>
          <w:p w14:paraId="7CC33D99" w14:textId="77777777" w:rsidR="004A4B08" w:rsidRPr="004A4B08" w:rsidRDefault="004A4B08" w:rsidP="004A4B08">
            <w:pPr>
              <w:pStyle w:val="TableParagraph"/>
              <w:spacing w:before="116"/>
              <w:ind w:left="112" w:right="101"/>
              <w:contextualSpacing/>
              <w:jc w:val="both"/>
              <w:rPr>
                <w:rFonts w:ascii="Bookman Old Style" w:hAnsi="Bookman Old Style"/>
                <w:b/>
                <w:color w:val="000000" w:themeColor="text1"/>
                <w:sz w:val="20"/>
                <w:szCs w:val="20"/>
              </w:rPr>
            </w:pPr>
            <w:r w:rsidRPr="004A4B08">
              <w:rPr>
                <w:rFonts w:ascii="Bookman Old Style" w:hAnsi="Bookman Old Style"/>
                <w:b/>
                <w:color w:val="000000" w:themeColor="text1"/>
                <w:sz w:val="20"/>
                <w:szCs w:val="20"/>
              </w:rPr>
              <w:t>Oxford</w:t>
            </w:r>
            <w:r w:rsidRPr="004A4B08">
              <w:rPr>
                <w:rFonts w:ascii="Bookman Old Style" w:hAnsi="Bookman Old Style"/>
                <w:b/>
                <w:color w:val="000000" w:themeColor="text1"/>
                <w:spacing w:val="-15"/>
                <w:sz w:val="20"/>
                <w:szCs w:val="20"/>
              </w:rPr>
              <w:t xml:space="preserve"> </w:t>
            </w:r>
            <w:r w:rsidRPr="004A4B08">
              <w:rPr>
                <w:rFonts w:ascii="Bookman Old Style" w:hAnsi="Bookman Old Style"/>
                <w:b/>
                <w:color w:val="000000" w:themeColor="text1"/>
                <w:sz w:val="20"/>
                <w:szCs w:val="20"/>
              </w:rPr>
              <w:t xml:space="preserve">Hip </w:t>
            </w:r>
            <w:r w:rsidRPr="004A4B08">
              <w:rPr>
                <w:rFonts w:ascii="Bookman Old Style" w:hAnsi="Bookman Old Style"/>
                <w:b/>
                <w:color w:val="000000" w:themeColor="text1"/>
                <w:spacing w:val="-2"/>
                <w:sz w:val="20"/>
                <w:szCs w:val="20"/>
              </w:rPr>
              <w:t>Score</w:t>
            </w:r>
          </w:p>
          <w:p w14:paraId="691F0925" w14:textId="77777777" w:rsidR="004A4B08" w:rsidRPr="004A4B08" w:rsidRDefault="004A4B08" w:rsidP="004A4B08">
            <w:pPr>
              <w:pStyle w:val="TableParagraph"/>
              <w:spacing w:before="115"/>
              <w:ind w:left="113" w:right="101"/>
              <w:contextualSpacing/>
              <w:jc w:val="both"/>
              <w:rPr>
                <w:rFonts w:ascii="Bookman Old Style" w:hAnsi="Bookman Old Style"/>
                <w:b/>
                <w:color w:val="000000" w:themeColor="text1"/>
                <w:sz w:val="20"/>
                <w:szCs w:val="20"/>
              </w:rPr>
            </w:pPr>
            <w:r w:rsidRPr="004A4B08">
              <w:rPr>
                <w:rFonts w:ascii="Bookman Old Style" w:hAnsi="Bookman Old Style"/>
                <w:b/>
                <w:color w:val="000000" w:themeColor="text1"/>
                <w:spacing w:val="-2"/>
                <w:sz w:val="20"/>
                <w:szCs w:val="20"/>
              </w:rPr>
              <w:t>[</w:t>
            </w:r>
            <w:proofErr w:type="spellStart"/>
            <w:r w:rsidRPr="004A4B08">
              <w:rPr>
                <w:rFonts w:ascii="Bookman Old Style" w:hAnsi="Bookman Old Style"/>
                <w:b/>
                <w:color w:val="000000" w:themeColor="text1"/>
                <w:spacing w:val="-2"/>
                <w:sz w:val="20"/>
                <w:szCs w:val="20"/>
              </w:rPr>
              <w:t>Mean±SD</w:t>
            </w:r>
            <w:proofErr w:type="spellEnd"/>
            <w:r w:rsidRPr="004A4B08">
              <w:rPr>
                <w:rFonts w:ascii="Bookman Old Style" w:hAnsi="Bookman Old Style"/>
                <w:b/>
                <w:color w:val="000000" w:themeColor="text1"/>
                <w:spacing w:val="-2"/>
                <w:sz w:val="20"/>
                <w:szCs w:val="20"/>
              </w:rPr>
              <w:t>]</w:t>
            </w:r>
          </w:p>
        </w:tc>
        <w:tc>
          <w:tcPr>
            <w:tcW w:w="707" w:type="pct"/>
          </w:tcPr>
          <w:p w14:paraId="66AEC64D" w14:textId="77777777" w:rsidR="004A4B08" w:rsidRPr="004A4B08" w:rsidRDefault="004A4B08" w:rsidP="004A4B08">
            <w:pPr>
              <w:pStyle w:val="TableParagraph"/>
              <w:spacing w:before="116"/>
              <w:ind w:left="514" w:right="153" w:hanging="351"/>
              <w:contextualSpacing/>
              <w:jc w:val="both"/>
              <w:rPr>
                <w:rFonts w:ascii="Bookman Old Style" w:hAnsi="Bookman Old Style"/>
                <w:b/>
                <w:color w:val="000000" w:themeColor="text1"/>
                <w:sz w:val="20"/>
                <w:szCs w:val="20"/>
              </w:rPr>
            </w:pPr>
            <w:r w:rsidRPr="004A4B08">
              <w:rPr>
                <w:rFonts w:ascii="Bookman Old Style" w:hAnsi="Bookman Old Style"/>
                <w:b/>
                <w:color w:val="000000" w:themeColor="text1"/>
                <w:sz w:val="20"/>
                <w:szCs w:val="20"/>
              </w:rPr>
              <w:t>‘t’</w:t>
            </w:r>
            <w:r w:rsidRPr="004A4B08">
              <w:rPr>
                <w:rFonts w:ascii="Bookman Old Style" w:hAnsi="Bookman Old Style"/>
                <w:b/>
                <w:color w:val="000000" w:themeColor="text1"/>
                <w:spacing w:val="-15"/>
                <w:sz w:val="20"/>
                <w:szCs w:val="20"/>
              </w:rPr>
              <w:t xml:space="preserve"> </w:t>
            </w:r>
            <w:r w:rsidRPr="004A4B08">
              <w:rPr>
                <w:rFonts w:ascii="Bookman Old Style" w:hAnsi="Bookman Old Style"/>
                <w:b/>
                <w:color w:val="000000" w:themeColor="text1"/>
                <w:sz w:val="20"/>
                <w:szCs w:val="20"/>
              </w:rPr>
              <w:t xml:space="preserve">value, </w:t>
            </w:r>
            <w:r w:rsidRPr="004A4B08">
              <w:rPr>
                <w:rFonts w:ascii="Bookman Old Style" w:hAnsi="Bookman Old Style"/>
                <w:b/>
                <w:color w:val="000000" w:themeColor="text1"/>
                <w:spacing w:val="-6"/>
                <w:sz w:val="20"/>
                <w:szCs w:val="20"/>
              </w:rPr>
              <w:t>df</w:t>
            </w:r>
          </w:p>
        </w:tc>
        <w:tc>
          <w:tcPr>
            <w:tcW w:w="706" w:type="pct"/>
          </w:tcPr>
          <w:p w14:paraId="59FA6D75" w14:textId="77777777" w:rsidR="004A4B08" w:rsidRPr="004A4B08" w:rsidRDefault="004A4B08" w:rsidP="004A4B08">
            <w:pPr>
              <w:pStyle w:val="TableParagraph"/>
              <w:spacing w:before="116"/>
              <w:ind w:left="246"/>
              <w:contextualSpacing/>
              <w:jc w:val="both"/>
              <w:rPr>
                <w:rFonts w:ascii="Bookman Old Style" w:hAnsi="Bookman Old Style"/>
                <w:b/>
                <w:color w:val="000000" w:themeColor="text1"/>
                <w:sz w:val="20"/>
                <w:szCs w:val="20"/>
              </w:rPr>
            </w:pPr>
            <w:r w:rsidRPr="004A4B08">
              <w:rPr>
                <w:rFonts w:ascii="Bookman Old Style" w:hAnsi="Bookman Old Style"/>
                <w:b/>
                <w:color w:val="000000" w:themeColor="text1"/>
                <w:sz w:val="20"/>
                <w:szCs w:val="20"/>
              </w:rPr>
              <w:t>P</w:t>
            </w:r>
            <w:r w:rsidRPr="004A4B08">
              <w:rPr>
                <w:rFonts w:ascii="Bookman Old Style" w:hAnsi="Bookman Old Style"/>
                <w:b/>
                <w:color w:val="000000" w:themeColor="text1"/>
                <w:spacing w:val="-1"/>
                <w:sz w:val="20"/>
                <w:szCs w:val="20"/>
              </w:rPr>
              <w:t xml:space="preserve"> </w:t>
            </w:r>
            <w:r w:rsidRPr="004A4B08">
              <w:rPr>
                <w:rFonts w:ascii="Bookman Old Style" w:hAnsi="Bookman Old Style"/>
                <w:b/>
                <w:color w:val="000000" w:themeColor="text1"/>
                <w:spacing w:val="-4"/>
                <w:sz w:val="20"/>
                <w:szCs w:val="20"/>
              </w:rPr>
              <w:t>value</w:t>
            </w:r>
          </w:p>
        </w:tc>
      </w:tr>
      <w:tr w:rsidR="004A4B08" w:rsidRPr="004A4B08" w14:paraId="77C9E356" w14:textId="77777777" w:rsidTr="004A4B08">
        <w:trPr>
          <w:trHeight w:val="493"/>
        </w:trPr>
        <w:tc>
          <w:tcPr>
            <w:tcW w:w="1602" w:type="pct"/>
          </w:tcPr>
          <w:p w14:paraId="5773FAD7" w14:textId="77777777" w:rsidR="004A4B08" w:rsidRPr="004A4B08" w:rsidRDefault="004A4B08" w:rsidP="004A4B08">
            <w:pPr>
              <w:pStyle w:val="TableParagraph"/>
              <w:spacing w:before="112"/>
              <w:contextualSpacing/>
              <w:jc w:val="both"/>
              <w:rPr>
                <w:rFonts w:ascii="Bookman Old Style" w:hAnsi="Bookman Old Style"/>
                <w:color w:val="000000" w:themeColor="text1"/>
                <w:sz w:val="20"/>
                <w:szCs w:val="20"/>
              </w:rPr>
            </w:pPr>
            <w:r w:rsidRPr="004A4B08">
              <w:rPr>
                <w:rFonts w:ascii="Bookman Old Style" w:hAnsi="Bookman Old Style"/>
                <w:color w:val="000000" w:themeColor="text1"/>
                <w:spacing w:val="-2"/>
                <w:sz w:val="20"/>
                <w:szCs w:val="20"/>
              </w:rPr>
              <w:t>Preoperative</w:t>
            </w:r>
          </w:p>
        </w:tc>
        <w:tc>
          <w:tcPr>
            <w:tcW w:w="879" w:type="pct"/>
          </w:tcPr>
          <w:p w14:paraId="176AEFA3" w14:textId="77777777" w:rsidR="004A4B08" w:rsidRPr="004A4B08" w:rsidRDefault="004A4B08" w:rsidP="004A4B08">
            <w:pPr>
              <w:pStyle w:val="TableParagraph"/>
              <w:spacing w:before="112"/>
              <w:ind w:left="9"/>
              <w:contextualSpacing/>
              <w:jc w:val="both"/>
              <w:rPr>
                <w:rFonts w:ascii="Bookman Old Style" w:hAnsi="Bookman Old Style"/>
                <w:color w:val="000000" w:themeColor="text1"/>
                <w:sz w:val="20"/>
                <w:szCs w:val="20"/>
              </w:rPr>
            </w:pPr>
            <w:r w:rsidRPr="004A4B08">
              <w:rPr>
                <w:rFonts w:ascii="Bookman Old Style" w:hAnsi="Bookman Old Style"/>
                <w:color w:val="000000" w:themeColor="text1"/>
                <w:spacing w:val="-5"/>
                <w:sz w:val="20"/>
                <w:szCs w:val="20"/>
              </w:rPr>
              <w:t>30</w:t>
            </w:r>
          </w:p>
        </w:tc>
        <w:tc>
          <w:tcPr>
            <w:tcW w:w="1104" w:type="pct"/>
          </w:tcPr>
          <w:p w14:paraId="7C77F868" w14:textId="77777777" w:rsidR="004A4B08" w:rsidRPr="004A4B08" w:rsidRDefault="004A4B08" w:rsidP="004A4B08">
            <w:pPr>
              <w:pStyle w:val="TableParagraph"/>
              <w:spacing w:before="112"/>
              <w:ind w:left="355"/>
              <w:contextualSpacing/>
              <w:jc w:val="both"/>
              <w:rPr>
                <w:rFonts w:ascii="Bookman Old Style" w:hAnsi="Bookman Old Style"/>
                <w:color w:val="000000" w:themeColor="text1"/>
                <w:sz w:val="20"/>
                <w:szCs w:val="20"/>
              </w:rPr>
            </w:pPr>
            <w:r w:rsidRPr="004A4B08">
              <w:rPr>
                <w:rFonts w:ascii="Bookman Old Style" w:hAnsi="Bookman Old Style"/>
                <w:color w:val="000000" w:themeColor="text1"/>
                <w:sz w:val="20"/>
                <w:szCs w:val="20"/>
              </w:rPr>
              <w:t>18.97</w:t>
            </w:r>
            <w:r w:rsidRPr="004A4B08">
              <w:rPr>
                <w:rFonts w:ascii="Bookman Old Style" w:hAnsi="Bookman Old Style"/>
                <w:color w:val="000000" w:themeColor="text1"/>
                <w:spacing w:val="3"/>
                <w:sz w:val="20"/>
                <w:szCs w:val="20"/>
              </w:rPr>
              <w:t xml:space="preserve"> </w:t>
            </w:r>
            <w:r w:rsidRPr="004A4B08">
              <w:rPr>
                <w:rFonts w:ascii="Bookman Old Style" w:hAnsi="Bookman Old Style"/>
                <w:color w:val="000000" w:themeColor="text1"/>
                <w:sz w:val="20"/>
                <w:szCs w:val="20"/>
              </w:rPr>
              <w:t>±</w:t>
            </w:r>
            <w:r w:rsidRPr="004A4B08">
              <w:rPr>
                <w:rFonts w:ascii="Bookman Old Style" w:hAnsi="Bookman Old Style"/>
                <w:color w:val="000000" w:themeColor="text1"/>
                <w:spacing w:val="1"/>
                <w:sz w:val="20"/>
                <w:szCs w:val="20"/>
              </w:rPr>
              <w:t xml:space="preserve"> </w:t>
            </w:r>
            <w:r w:rsidRPr="004A4B08">
              <w:rPr>
                <w:rFonts w:ascii="Bookman Old Style" w:hAnsi="Bookman Old Style"/>
                <w:color w:val="000000" w:themeColor="text1"/>
                <w:spacing w:val="-4"/>
                <w:sz w:val="20"/>
                <w:szCs w:val="20"/>
              </w:rPr>
              <w:t>1.79</w:t>
            </w:r>
          </w:p>
        </w:tc>
        <w:tc>
          <w:tcPr>
            <w:tcW w:w="707" w:type="pct"/>
            <w:vMerge w:val="restart"/>
          </w:tcPr>
          <w:p w14:paraId="2181B6D4" w14:textId="77777777" w:rsidR="004A4B08" w:rsidRPr="004A4B08" w:rsidRDefault="004A4B08" w:rsidP="004A4B08">
            <w:pPr>
              <w:pStyle w:val="TableParagraph"/>
              <w:spacing w:before="112"/>
              <w:ind w:left="217"/>
              <w:contextualSpacing/>
              <w:jc w:val="both"/>
              <w:rPr>
                <w:rFonts w:ascii="Bookman Old Style" w:hAnsi="Bookman Old Style"/>
                <w:color w:val="000000" w:themeColor="text1"/>
                <w:sz w:val="20"/>
                <w:szCs w:val="20"/>
              </w:rPr>
            </w:pPr>
            <w:r w:rsidRPr="004A4B08">
              <w:rPr>
                <w:rFonts w:ascii="Bookman Old Style" w:hAnsi="Bookman Old Style"/>
                <w:color w:val="000000" w:themeColor="text1"/>
                <w:sz w:val="20"/>
                <w:szCs w:val="20"/>
              </w:rPr>
              <w:t>-</w:t>
            </w:r>
            <w:r w:rsidRPr="004A4B08">
              <w:rPr>
                <w:rFonts w:ascii="Bookman Old Style" w:hAnsi="Bookman Old Style"/>
                <w:color w:val="000000" w:themeColor="text1"/>
                <w:spacing w:val="-2"/>
                <w:sz w:val="20"/>
                <w:szCs w:val="20"/>
              </w:rPr>
              <w:t>28.078,</w:t>
            </w:r>
          </w:p>
          <w:p w14:paraId="084F9F09" w14:textId="77777777" w:rsidR="004A4B08" w:rsidRPr="004A4B08" w:rsidRDefault="004A4B08" w:rsidP="004A4B08">
            <w:pPr>
              <w:pStyle w:val="TableParagraph"/>
              <w:spacing w:before="0"/>
              <w:ind w:left="332"/>
              <w:contextualSpacing/>
              <w:jc w:val="both"/>
              <w:rPr>
                <w:rFonts w:ascii="Bookman Old Style" w:hAnsi="Bookman Old Style"/>
                <w:color w:val="000000" w:themeColor="text1"/>
                <w:sz w:val="20"/>
                <w:szCs w:val="20"/>
              </w:rPr>
            </w:pPr>
            <w:r w:rsidRPr="004A4B08">
              <w:rPr>
                <w:rFonts w:ascii="Bookman Old Style" w:hAnsi="Bookman Old Style"/>
                <w:color w:val="000000" w:themeColor="text1"/>
                <w:spacing w:val="-4"/>
                <w:sz w:val="20"/>
                <w:szCs w:val="20"/>
              </w:rPr>
              <w:t>df=29</w:t>
            </w:r>
          </w:p>
        </w:tc>
        <w:tc>
          <w:tcPr>
            <w:tcW w:w="706" w:type="pct"/>
            <w:vMerge w:val="restart"/>
          </w:tcPr>
          <w:p w14:paraId="7194E2B3" w14:textId="77777777" w:rsidR="004A4B08" w:rsidRPr="004A4B08" w:rsidRDefault="004A4B08" w:rsidP="004A4B08">
            <w:pPr>
              <w:pStyle w:val="TableParagraph"/>
              <w:spacing w:before="112"/>
              <w:ind w:left="294"/>
              <w:contextualSpacing/>
              <w:jc w:val="both"/>
              <w:rPr>
                <w:rFonts w:ascii="Bookman Old Style" w:hAnsi="Bookman Old Style"/>
                <w:color w:val="000000" w:themeColor="text1"/>
                <w:sz w:val="20"/>
                <w:szCs w:val="20"/>
              </w:rPr>
            </w:pPr>
            <w:r w:rsidRPr="004A4B08">
              <w:rPr>
                <w:rFonts w:ascii="Bookman Old Style" w:hAnsi="Bookman Old Style"/>
                <w:color w:val="000000" w:themeColor="text1"/>
                <w:spacing w:val="-2"/>
                <w:sz w:val="20"/>
                <w:szCs w:val="20"/>
              </w:rPr>
              <w:t>0.001*</w:t>
            </w:r>
          </w:p>
        </w:tc>
      </w:tr>
      <w:tr w:rsidR="004A4B08" w:rsidRPr="004A4B08" w14:paraId="0B4908D8" w14:textId="77777777" w:rsidTr="004A4B08">
        <w:trPr>
          <w:trHeight w:val="497"/>
        </w:trPr>
        <w:tc>
          <w:tcPr>
            <w:tcW w:w="1602" w:type="pct"/>
          </w:tcPr>
          <w:p w14:paraId="17235341" w14:textId="77777777" w:rsidR="004A4B08" w:rsidRPr="004A4B08" w:rsidRDefault="004A4B08" w:rsidP="004A4B08">
            <w:pPr>
              <w:pStyle w:val="TableParagraph"/>
              <w:spacing w:before="91"/>
              <w:contextualSpacing/>
              <w:jc w:val="both"/>
              <w:rPr>
                <w:rFonts w:ascii="Bookman Old Style" w:hAnsi="Bookman Old Style"/>
                <w:color w:val="000000" w:themeColor="text1"/>
                <w:sz w:val="20"/>
                <w:szCs w:val="20"/>
              </w:rPr>
            </w:pPr>
            <w:r w:rsidRPr="004A4B08">
              <w:rPr>
                <w:rFonts w:ascii="Bookman Old Style" w:hAnsi="Bookman Old Style"/>
                <w:color w:val="000000" w:themeColor="text1"/>
                <w:sz w:val="20"/>
                <w:szCs w:val="20"/>
              </w:rPr>
              <w:t>2</w:t>
            </w:r>
            <w:r w:rsidRPr="004A4B08">
              <w:rPr>
                <w:rFonts w:ascii="Bookman Old Style" w:hAnsi="Bookman Old Style"/>
                <w:color w:val="000000" w:themeColor="text1"/>
                <w:spacing w:val="2"/>
                <w:sz w:val="20"/>
                <w:szCs w:val="20"/>
              </w:rPr>
              <w:t xml:space="preserve"> </w:t>
            </w:r>
            <w:r w:rsidRPr="004A4B08">
              <w:rPr>
                <w:rFonts w:ascii="Bookman Old Style" w:hAnsi="Bookman Old Style"/>
                <w:color w:val="000000" w:themeColor="text1"/>
                <w:spacing w:val="-2"/>
                <w:sz w:val="20"/>
                <w:szCs w:val="20"/>
              </w:rPr>
              <w:t>weeks</w:t>
            </w:r>
          </w:p>
        </w:tc>
        <w:tc>
          <w:tcPr>
            <w:tcW w:w="879" w:type="pct"/>
          </w:tcPr>
          <w:p w14:paraId="413DA594" w14:textId="77777777" w:rsidR="004A4B08" w:rsidRPr="004A4B08" w:rsidRDefault="004A4B08" w:rsidP="004A4B08">
            <w:pPr>
              <w:pStyle w:val="TableParagraph"/>
              <w:spacing w:before="91"/>
              <w:ind w:left="9"/>
              <w:contextualSpacing/>
              <w:jc w:val="both"/>
              <w:rPr>
                <w:rFonts w:ascii="Bookman Old Style" w:hAnsi="Bookman Old Style"/>
                <w:color w:val="000000" w:themeColor="text1"/>
                <w:sz w:val="20"/>
                <w:szCs w:val="20"/>
              </w:rPr>
            </w:pPr>
            <w:r w:rsidRPr="004A4B08">
              <w:rPr>
                <w:rFonts w:ascii="Bookman Old Style" w:hAnsi="Bookman Old Style"/>
                <w:color w:val="000000" w:themeColor="text1"/>
                <w:spacing w:val="-5"/>
                <w:sz w:val="20"/>
                <w:szCs w:val="20"/>
              </w:rPr>
              <w:t>30</w:t>
            </w:r>
          </w:p>
        </w:tc>
        <w:tc>
          <w:tcPr>
            <w:tcW w:w="1104" w:type="pct"/>
          </w:tcPr>
          <w:p w14:paraId="7505E4BF" w14:textId="77777777" w:rsidR="004A4B08" w:rsidRPr="004A4B08" w:rsidRDefault="004A4B08" w:rsidP="004A4B08">
            <w:pPr>
              <w:pStyle w:val="TableParagraph"/>
              <w:spacing w:before="91"/>
              <w:ind w:left="355"/>
              <w:contextualSpacing/>
              <w:jc w:val="both"/>
              <w:rPr>
                <w:rFonts w:ascii="Bookman Old Style" w:hAnsi="Bookman Old Style"/>
                <w:color w:val="000000" w:themeColor="text1"/>
                <w:sz w:val="20"/>
                <w:szCs w:val="20"/>
              </w:rPr>
            </w:pPr>
            <w:r w:rsidRPr="004A4B08">
              <w:rPr>
                <w:rFonts w:ascii="Bookman Old Style" w:hAnsi="Bookman Old Style"/>
                <w:color w:val="000000" w:themeColor="text1"/>
                <w:sz w:val="20"/>
                <w:szCs w:val="20"/>
              </w:rPr>
              <w:t>25.37</w:t>
            </w:r>
            <w:r w:rsidRPr="004A4B08">
              <w:rPr>
                <w:rFonts w:ascii="Bookman Old Style" w:hAnsi="Bookman Old Style"/>
                <w:color w:val="000000" w:themeColor="text1"/>
                <w:spacing w:val="3"/>
                <w:sz w:val="20"/>
                <w:szCs w:val="20"/>
              </w:rPr>
              <w:t xml:space="preserve"> </w:t>
            </w:r>
            <w:r w:rsidRPr="004A4B08">
              <w:rPr>
                <w:rFonts w:ascii="Bookman Old Style" w:hAnsi="Bookman Old Style"/>
                <w:color w:val="000000" w:themeColor="text1"/>
                <w:sz w:val="20"/>
                <w:szCs w:val="20"/>
              </w:rPr>
              <w:t>±</w:t>
            </w:r>
            <w:r w:rsidRPr="004A4B08">
              <w:rPr>
                <w:rFonts w:ascii="Bookman Old Style" w:hAnsi="Bookman Old Style"/>
                <w:color w:val="000000" w:themeColor="text1"/>
                <w:spacing w:val="1"/>
                <w:sz w:val="20"/>
                <w:szCs w:val="20"/>
              </w:rPr>
              <w:t xml:space="preserve"> </w:t>
            </w:r>
            <w:r w:rsidRPr="004A4B08">
              <w:rPr>
                <w:rFonts w:ascii="Bookman Old Style" w:hAnsi="Bookman Old Style"/>
                <w:color w:val="000000" w:themeColor="text1"/>
                <w:spacing w:val="-4"/>
                <w:sz w:val="20"/>
                <w:szCs w:val="20"/>
              </w:rPr>
              <w:t>1.56</w:t>
            </w:r>
          </w:p>
        </w:tc>
        <w:tc>
          <w:tcPr>
            <w:tcW w:w="707" w:type="pct"/>
            <w:vMerge/>
          </w:tcPr>
          <w:p w14:paraId="7E256640" w14:textId="77777777" w:rsidR="004A4B08" w:rsidRPr="004A4B08" w:rsidRDefault="004A4B08" w:rsidP="004A4B08">
            <w:pPr>
              <w:contextualSpacing/>
              <w:jc w:val="both"/>
              <w:rPr>
                <w:rFonts w:ascii="Bookman Old Style" w:hAnsi="Bookman Old Style" w:cs="Times New Roman"/>
                <w:color w:val="000000" w:themeColor="text1"/>
                <w:sz w:val="20"/>
                <w:szCs w:val="20"/>
              </w:rPr>
            </w:pPr>
          </w:p>
        </w:tc>
        <w:tc>
          <w:tcPr>
            <w:tcW w:w="706" w:type="pct"/>
            <w:vMerge/>
          </w:tcPr>
          <w:p w14:paraId="7BD0909E" w14:textId="77777777" w:rsidR="004A4B08" w:rsidRPr="004A4B08" w:rsidRDefault="004A4B08" w:rsidP="004A4B08">
            <w:pPr>
              <w:contextualSpacing/>
              <w:jc w:val="both"/>
              <w:rPr>
                <w:rFonts w:ascii="Bookman Old Style" w:hAnsi="Bookman Old Style" w:cs="Times New Roman"/>
                <w:color w:val="000000" w:themeColor="text1"/>
                <w:sz w:val="20"/>
                <w:szCs w:val="20"/>
              </w:rPr>
            </w:pPr>
          </w:p>
        </w:tc>
      </w:tr>
      <w:tr w:rsidR="004A4B08" w:rsidRPr="004A4B08" w14:paraId="3A7393A9" w14:textId="77777777" w:rsidTr="004A4B08">
        <w:trPr>
          <w:trHeight w:val="497"/>
        </w:trPr>
        <w:tc>
          <w:tcPr>
            <w:tcW w:w="1602" w:type="pct"/>
          </w:tcPr>
          <w:p w14:paraId="0BE4FB4C" w14:textId="77777777" w:rsidR="004A4B08" w:rsidRPr="004A4B08" w:rsidRDefault="004A4B08" w:rsidP="004A4B08">
            <w:pPr>
              <w:pStyle w:val="TableParagraph"/>
              <w:contextualSpacing/>
              <w:jc w:val="both"/>
              <w:rPr>
                <w:rFonts w:ascii="Bookman Old Style" w:hAnsi="Bookman Old Style"/>
                <w:color w:val="000000" w:themeColor="text1"/>
                <w:sz w:val="20"/>
                <w:szCs w:val="20"/>
              </w:rPr>
            </w:pPr>
            <w:r w:rsidRPr="004A4B08">
              <w:rPr>
                <w:rFonts w:ascii="Bookman Old Style" w:hAnsi="Bookman Old Style"/>
                <w:color w:val="000000" w:themeColor="text1"/>
                <w:sz w:val="20"/>
                <w:szCs w:val="20"/>
              </w:rPr>
              <w:t>2</w:t>
            </w:r>
            <w:r w:rsidRPr="004A4B08">
              <w:rPr>
                <w:rFonts w:ascii="Bookman Old Style" w:hAnsi="Bookman Old Style"/>
                <w:color w:val="000000" w:themeColor="text1"/>
                <w:spacing w:val="2"/>
                <w:sz w:val="20"/>
                <w:szCs w:val="20"/>
              </w:rPr>
              <w:t xml:space="preserve"> </w:t>
            </w:r>
            <w:r w:rsidRPr="004A4B08">
              <w:rPr>
                <w:rFonts w:ascii="Bookman Old Style" w:hAnsi="Bookman Old Style"/>
                <w:color w:val="000000" w:themeColor="text1"/>
                <w:spacing w:val="-2"/>
                <w:sz w:val="20"/>
                <w:szCs w:val="20"/>
              </w:rPr>
              <w:t>weeks</w:t>
            </w:r>
          </w:p>
        </w:tc>
        <w:tc>
          <w:tcPr>
            <w:tcW w:w="879" w:type="pct"/>
          </w:tcPr>
          <w:p w14:paraId="6A894841" w14:textId="77777777" w:rsidR="004A4B08" w:rsidRPr="004A4B08" w:rsidRDefault="004A4B08" w:rsidP="004A4B08">
            <w:pPr>
              <w:pStyle w:val="TableParagraph"/>
              <w:ind w:left="9"/>
              <w:contextualSpacing/>
              <w:jc w:val="both"/>
              <w:rPr>
                <w:rFonts w:ascii="Bookman Old Style" w:hAnsi="Bookman Old Style"/>
                <w:color w:val="000000" w:themeColor="text1"/>
                <w:sz w:val="20"/>
                <w:szCs w:val="20"/>
              </w:rPr>
            </w:pPr>
            <w:r w:rsidRPr="004A4B08">
              <w:rPr>
                <w:rFonts w:ascii="Bookman Old Style" w:hAnsi="Bookman Old Style"/>
                <w:color w:val="000000" w:themeColor="text1"/>
                <w:spacing w:val="-5"/>
                <w:sz w:val="20"/>
                <w:szCs w:val="20"/>
              </w:rPr>
              <w:t>30</w:t>
            </w:r>
          </w:p>
        </w:tc>
        <w:tc>
          <w:tcPr>
            <w:tcW w:w="1104" w:type="pct"/>
          </w:tcPr>
          <w:p w14:paraId="2FA5E7EA" w14:textId="77777777" w:rsidR="004A4B08" w:rsidRPr="004A4B08" w:rsidRDefault="004A4B08" w:rsidP="004A4B08">
            <w:pPr>
              <w:pStyle w:val="TableParagraph"/>
              <w:ind w:left="355"/>
              <w:contextualSpacing/>
              <w:jc w:val="both"/>
              <w:rPr>
                <w:rFonts w:ascii="Bookman Old Style" w:hAnsi="Bookman Old Style"/>
                <w:color w:val="000000" w:themeColor="text1"/>
                <w:sz w:val="20"/>
                <w:szCs w:val="20"/>
              </w:rPr>
            </w:pPr>
            <w:r w:rsidRPr="004A4B08">
              <w:rPr>
                <w:rFonts w:ascii="Bookman Old Style" w:hAnsi="Bookman Old Style"/>
                <w:color w:val="000000" w:themeColor="text1"/>
                <w:sz w:val="20"/>
                <w:szCs w:val="20"/>
              </w:rPr>
              <w:t>25.37</w:t>
            </w:r>
            <w:r w:rsidRPr="004A4B08">
              <w:rPr>
                <w:rFonts w:ascii="Bookman Old Style" w:hAnsi="Bookman Old Style"/>
                <w:color w:val="000000" w:themeColor="text1"/>
                <w:spacing w:val="3"/>
                <w:sz w:val="20"/>
                <w:szCs w:val="20"/>
              </w:rPr>
              <w:t xml:space="preserve"> </w:t>
            </w:r>
            <w:r w:rsidRPr="004A4B08">
              <w:rPr>
                <w:rFonts w:ascii="Bookman Old Style" w:hAnsi="Bookman Old Style"/>
                <w:color w:val="000000" w:themeColor="text1"/>
                <w:sz w:val="20"/>
                <w:szCs w:val="20"/>
              </w:rPr>
              <w:t>±</w:t>
            </w:r>
            <w:r w:rsidRPr="004A4B08">
              <w:rPr>
                <w:rFonts w:ascii="Bookman Old Style" w:hAnsi="Bookman Old Style"/>
                <w:color w:val="000000" w:themeColor="text1"/>
                <w:spacing w:val="1"/>
                <w:sz w:val="20"/>
                <w:szCs w:val="20"/>
              </w:rPr>
              <w:t xml:space="preserve"> </w:t>
            </w:r>
            <w:r w:rsidRPr="004A4B08">
              <w:rPr>
                <w:rFonts w:ascii="Bookman Old Style" w:hAnsi="Bookman Old Style"/>
                <w:color w:val="000000" w:themeColor="text1"/>
                <w:spacing w:val="-4"/>
                <w:sz w:val="20"/>
                <w:szCs w:val="20"/>
              </w:rPr>
              <w:t>1.56</w:t>
            </w:r>
          </w:p>
        </w:tc>
        <w:tc>
          <w:tcPr>
            <w:tcW w:w="707" w:type="pct"/>
            <w:vMerge w:val="restart"/>
          </w:tcPr>
          <w:p w14:paraId="0ABED0FB" w14:textId="77777777" w:rsidR="004A4B08" w:rsidRPr="004A4B08" w:rsidRDefault="004A4B08" w:rsidP="004A4B08">
            <w:pPr>
              <w:pStyle w:val="TableParagraph"/>
              <w:ind w:left="217"/>
              <w:contextualSpacing/>
              <w:jc w:val="both"/>
              <w:rPr>
                <w:rFonts w:ascii="Bookman Old Style" w:hAnsi="Bookman Old Style"/>
                <w:color w:val="000000" w:themeColor="text1"/>
                <w:sz w:val="20"/>
                <w:szCs w:val="20"/>
              </w:rPr>
            </w:pPr>
            <w:r w:rsidRPr="004A4B08">
              <w:rPr>
                <w:rFonts w:ascii="Bookman Old Style" w:hAnsi="Bookman Old Style"/>
                <w:color w:val="000000" w:themeColor="text1"/>
                <w:sz w:val="20"/>
                <w:szCs w:val="20"/>
              </w:rPr>
              <w:t>-</w:t>
            </w:r>
            <w:r w:rsidRPr="004A4B08">
              <w:rPr>
                <w:rFonts w:ascii="Bookman Old Style" w:hAnsi="Bookman Old Style"/>
                <w:color w:val="000000" w:themeColor="text1"/>
                <w:spacing w:val="-2"/>
                <w:sz w:val="20"/>
                <w:szCs w:val="20"/>
              </w:rPr>
              <w:t>14.024,</w:t>
            </w:r>
          </w:p>
          <w:p w14:paraId="5563DFE9" w14:textId="77777777" w:rsidR="004A4B08" w:rsidRPr="004A4B08" w:rsidRDefault="004A4B08" w:rsidP="004A4B08">
            <w:pPr>
              <w:pStyle w:val="TableParagraph"/>
              <w:spacing w:before="2"/>
              <w:ind w:left="332"/>
              <w:contextualSpacing/>
              <w:jc w:val="both"/>
              <w:rPr>
                <w:rFonts w:ascii="Bookman Old Style" w:hAnsi="Bookman Old Style"/>
                <w:color w:val="000000" w:themeColor="text1"/>
                <w:sz w:val="20"/>
                <w:szCs w:val="20"/>
              </w:rPr>
            </w:pPr>
            <w:r w:rsidRPr="004A4B08">
              <w:rPr>
                <w:rFonts w:ascii="Bookman Old Style" w:hAnsi="Bookman Old Style"/>
                <w:color w:val="000000" w:themeColor="text1"/>
                <w:spacing w:val="-4"/>
                <w:sz w:val="20"/>
                <w:szCs w:val="20"/>
              </w:rPr>
              <w:t>df=29</w:t>
            </w:r>
          </w:p>
        </w:tc>
        <w:tc>
          <w:tcPr>
            <w:tcW w:w="706" w:type="pct"/>
            <w:vMerge w:val="restart"/>
          </w:tcPr>
          <w:p w14:paraId="7391C65B" w14:textId="77777777" w:rsidR="004A4B08" w:rsidRPr="004A4B08" w:rsidRDefault="004A4B08" w:rsidP="004A4B08">
            <w:pPr>
              <w:pStyle w:val="TableParagraph"/>
              <w:ind w:left="294"/>
              <w:contextualSpacing/>
              <w:jc w:val="both"/>
              <w:rPr>
                <w:rFonts w:ascii="Bookman Old Style" w:hAnsi="Bookman Old Style"/>
                <w:color w:val="000000" w:themeColor="text1"/>
                <w:sz w:val="20"/>
                <w:szCs w:val="20"/>
              </w:rPr>
            </w:pPr>
            <w:r w:rsidRPr="004A4B08">
              <w:rPr>
                <w:rFonts w:ascii="Bookman Old Style" w:hAnsi="Bookman Old Style"/>
                <w:color w:val="000000" w:themeColor="text1"/>
                <w:spacing w:val="-2"/>
                <w:sz w:val="20"/>
                <w:szCs w:val="20"/>
              </w:rPr>
              <w:t>0.001*</w:t>
            </w:r>
          </w:p>
        </w:tc>
      </w:tr>
      <w:tr w:rsidR="004A4B08" w:rsidRPr="004A4B08" w14:paraId="548E4FC9" w14:textId="77777777" w:rsidTr="004A4B08">
        <w:trPr>
          <w:trHeight w:val="492"/>
        </w:trPr>
        <w:tc>
          <w:tcPr>
            <w:tcW w:w="1602" w:type="pct"/>
          </w:tcPr>
          <w:p w14:paraId="7EF484F2" w14:textId="77777777" w:rsidR="004A4B08" w:rsidRPr="004A4B08" w:rsidRDefault="004A4B08" w:rsidP="004A4B08">
            <w:pPr>
              <w:pStyle w:val="TableParagraph"/>
              <w:spacing w:before="92"/>
              <w:contextualSpacing/>
              <w:jc w:val="both"/>
              <w:rPr>
                <w:rFonts w:ascii="Bookman Old Style" w:hAnsi="Bookman Old Style"/>
                <w:color w:val="000000" w:themeColor="text1"/>
                <w:sz w:val="20"/>
                <w:szCs w:val="20"/>
              </w:rPr>
            </w:pPr>
            <w:r w:rsidRPr="004A4B08">
              <w:rPr>
                <w:rFonts w:ascii="Bookman Old Style" w:hAnsi="Bookman Old Style"/>
                <w:color w:val="000000" w:themeColor="text1"/>
                <w:sz w:val="20"/>
                <w:szCs w:val="20"/>
              </w:rPr>
              <w:t xml:space="preserve">1 </w:t>
            </w:r>
            <w:r w:rsidRPr="004A4B08">
              <w:rPr>
                <w:rFonts w:ascii="Bookman Old Style" w:hAnsi="Bookman Old Style"/>
                <w:color w:val="000000" w:themeColor="text1"/>
                <w:spacing w:val="-2"/>
                <w:sz w:val="20"/>
                <w:szCs w:val="20"/>
              </w:rPr>
              <w:t>month</w:t>
            </w:r>
          </w:p>
        </w:tc>
        <w:tc>
          <w:tcPr>
            <w:tcW w:w="879" w:type="pct"/>
          </w:tcPr>
          <w:p w14:paraId="059D2DDB" w14:textId="77777777" w:rsidR="004A4B08" w:rsidRPr="004A4B08" w:rsidRDefault="004A4B08" w:rsidP="004A4B08">
            <w:pPr>
              <w:pStyle w:val="TableParagraph"/>
              <w:spacing w:before="92"/>
              <w:ind w:left="9"/>
              <w:contextualSpacing/>
              <w:jc w:val="both"/>
              <w:rPr>
                <w:rFonts w:ascii="Bookman Old Style" w:hAnsi="Bookman Old Style"/>
                <w:color w:val="000000" w:themeColor="text1"/>
                <w:sz w:val="20"/>
                <w:szCs w:val="20"/>
              </w:rPr>
            </w:pPr>
            <w:r w:rsidRPr="004A4B08">
              <w:rPr>
                <w:rFonts w:ascii="Bookman Old Style" w:hAnsi="Bookman Old Style"/>
                <w:color w:val="000000" w:themeColor="text1"/>
                <w:spacing w:val="-5"/>
                <w:sz w:val="20"/>
                <w:szCs w:val="20"/>
              </w:rPr>
              <w:t>30</w:t>
            </w:r>
          </w:p>
        </w:tc>
        <w:tc>
          <w:tcPr>
            <w:tcW w:w="1104" w:type="pct"/>
          </w:tcPr>
          <w:p w14:paraId="79F4DA6F" w14:textId="77777777" w:rsidR="004A4B08" w:rsidRPr="004A4B08" w:rsidRDefault="004A4B08" w:rsidP="004A4B08">
            <w:pPr>
              <w:pStyle w:val="TableParagraph"/>
              <w:spacing w:before="92"/>
              <w:ind w:left="355"/>
              <w:contextualSpacing/>
              <w:jc w:val="both"/>
              <w:rPr>
                <w:rFonts w:ascii="Bookman Old Style" w:hAnsi="Bookman Old Style"/>
                <w:color w:val="000000" w:themeColor="text1"/>
                <w:sz w:val="20"/>
                <w:szCs w:val="20"/>
              </w:rPr>
            </w:pPr>
            <w:r w:rsidRPr="004A4B08">
              <w:rPr>
                <w:rFonts w:ascii="Bookman Old Style" w:hAnsi="Bookman Old Style"/>
                <w:color w:val="000000" w:themeColor="text1"/>
                <w:sz w:val="20"/>
                <w:szCs w:val="20"/>
              </w:rPr>
              <w:t>31.77</w:t>
            </w:r>
            <w:r w:rsidRPr="004A4B08">
              <w:rPr>
                <w:rFonts w:ascii="Bookman Old Style" w:hAnsi="Bookman Old Style"/>
                <w:color w:val="000000" w:themeColor="text1"/>
                <w:spacing w:val="3"/>
                <w:sz w:val="20"/>
                <w:szCs w:val="20"/>
              </w:rPr>
              <w:t xml:space="preserve"> </w:t>
            </w:r>
            <w:r w:rsidRPr="004A4B08">
              <w:rPr>
                <w:rFonts w:ascii="Bookman Old Style" w:hAnsi="Bookman Old Style"/>
                <w:color w:val="000000" w:themeColor="text1"/>
                <w:sz w:val="20"/>
                <w:szCs w:val="20"/>
              </w:rPr>
              <w:t>±</w:t>
            </w:r>
            <w:r w:rsidRPr="004A4B08">
              <w:rPr>
                <w:rFonts w:ascii="Bookman Old Style" w:hAnsi="Bookman Old Style"/>
                <w:color w:val="000000" w:themeColor="text1"/>
                <w:spacing w:val="1"/>
                <w:sz w:val="20"/>
                <w:szCs w:val="20"/>
              </w:rPr>
              <w:t xml:space="preserve"> </w:t>
            </w:r>
            <w:r w:rsidRPr="004A4B08">
              <w:rPr>
                <w:rFonts w:ascii="Bookman Old Style" w:hAnsi="Bookman Old Style"/>
                <w:color w:val="000000" w:themeColor="text1"/>
                <w:spacing w:val="-4"/>
                <w:sz w:val="20"/>
                <w:szCs w:val="20"/>
              </w:rPr>
              <w:t>2.82</w:t>
            </w:r>
          </w:p>
        </w:tc>
        <w:tc>
          <w:tcPr>
            <w:tcW w:w="707" w:type="pct"/>
            <w:vMerge/>
          </w:tcPr>
          <w:p w14:paraId="416CD726" w14:textId="77777777" w:rsidR="004A4B08" w:rsidRPr="004A4B08" w:rsidRDefault="004A4B08" w:rsidP="004A4B08">
            <w:pPr>
              <w:contextualSpacing/>
              <w:jc w:val="both"/>
              <w:rPr>
                <w:rFonts w:ascii="Bookman Old Style" w:hAnsi="Bookman Old Style" w:cs="Times New Roman"/>
                <w:color w:val="000000" w:themeColor="text1"/>
                <w:sz w:val="20"/>
                <w:szCs w:val="20"/>
              </w:rPr>
            </w:pPr>
          </w:p>
        </w:tc>
        <w:tc>
          <w:tcPr>
            <w:tcW w:w="706" w:type="pct"/>
            <w:vMerge/>
          </w:tcPr>
          <w:p w14:paraId="0786AC58" w14:textId="77777777" w:rsidR="004A4B08" w:rsidRPr="004A4B08" w:rsidRDefault="004A4B08" w:rsidP="004A4B08">
            <w:pPr>
              <w:contextualSpacing/>
              <w:jc w:val="both"/>
              <w:rPr>
                <w:rFonts w:ascii="Bookman Old Style" w:hAnsi="Bookman Old Style" w:cs="Times New Roman"/>
                <w:color w:val="000000" w:themeColor="text1"/>
                <w:sz w:val="20"/>
                <w:szCs w:val="20"/>
              </w:rPr>
            </w:pPr>
          </w:p>
        </w:tc>
      </w:tr>
      <w:tr w:rsidR="004A4B08" w:rsidRPr="004A4B08" w14:paraId="6C4602D4" w14:textId="77777777" w:rsidTr="004A4B08">
        <w:trPr>
          <w:trHeight w:val="497"/>
        </w:trPr>
        <w:tc>
          <w:tcPr>
            <w:tcW w:w="1602" w:type="pct"/>
          </w:tcPr>
          <w:p w14:paraId="7297A51D" w14:textId="77777777" w:rsidR="004A4B08" w:rsidRPr="004A4B08" w:rsidRDefault="004A4B08" w:rsidP="004A4B08">
            <w:pPr>
              <w:pStyle w:val="TableParagraph"/>
              <w:spacing w:before="115"/>
              <w:contextualSpacing/>
              <w:jc w:val="both"/>
              <w:rPr>
                <w:rFonts w:ascii="Bookman Old Style" w:hAnsi="Bookman Old Style"/>
                <w:color w:val="000000" w:themeColor="text1"/>
                <w:sz w:val="20"/>
                <w:szCs w:val="20"/>
              </w:rPr>
            </w:pPr>
            <w:r w:rsidRPr="004A4B08">
              <w:rPr>
                <w:rFonts w:ascii="Bookman Old Style" w:hAnsi="Bookman Old Style"/>
                <w:color w:val="000000" w:themeColor="text1"/>
                <w:sz w:val="20"/>
                <w:szCs w:val="20"/>
              </w:rPr>
              <w:t xml:space="preserve">1 </w:t>
            </w:r>
            <w:r w:rsidRPr="004A4B08">
              <w:rPr>
                <w:rFonts w:ascii="Bookman Old Style" w:hAnsi="Bookman Old Style"/>
                <w:color w:val="000000" w:themeColor="text1"/>
                <w:spacing w:val="-2"/>
                <w:sz w:val="20"/>
                <w:szCs w:val="20"/>
              </w:rPr>
              <w:t>month</w:t>
            </w:r>
          </w:p>
        </w:tc>
        <w:tc>
          <w:tcPr>
            <w:tcW w:w="879" w:type="pct"/>
          </w:tcPr>
          <w:p w14:paraId="3EA6343C" w14:textId="77777777" w:rsidR="004A4B08" w:rsidRPr="004A4B08" w:rsidRDefault="004A4B08" w:rsidP="004A4B08">
            <w:pPr>
              <w:pStyle w:val="TableParagraph"/>
              <w:spacing w:before="115"/>
              <w:ind w:left="9"/>
              <w:contextualSpacing/>
              <w:jc w:val="both"/>
              <w:rPr>
                <w:rFonts w:ascii="Bookman Old Style" w:hAnsi="Bookman Old Style"/>
                <w:color w:val="000000" w:themeColor="text1"/>
                <w:sz w:val="20"/>
                <w:szCs w:val="20"/>
              </w:rPr>
            </w:pPr>
            <w:r w:rsidRPr="004A4B08">
              <w:rPr>
                <w:rFonts w:ascii="Bookman Old Style" w:hAnsi="Bookman Old Style"/>
                <w:color w:val="000000" w:themeColor="text1"/>
                <w:spacing w:val="-5"/>
                <w:sz w:val="20"/>
                <w:szCs w:val="20"/>
              </w:rPr>
              <w:t>30</w:t>
            </w:r>
          </w:p>
        </w:tc>
        <w:tc>
          <w:tcPr>
            <w:tcW w:w="1104" w:type="pct"/>
          </w:tcPr>
          <w:p w14:paraId="092EAE74" w14:textId="77777777" w:rsidR="004A4B08" w:rsidRPr="004A4B08" w:rsidRDefault="004A4B08" w:rsidP="004A4B08">
            <w:pPr>
              <w:pStyle w:val="TableParagraph"/>
              <w:spacing w:before="115"/>
              <w:ind w:left="355"/>
              <w:contextualSpacing/>
              <w:jc w:val="both"/>
              <w:rPr>
                <w:rFonts w:ascii="Bookman Old Style" w:hAnsi="Bookman Old Style"/>
                <w:color w:val="000000" w:themeColor="text1"/>
                <w:sz w:val="20"/>
                <w:szCs w:val="20"/>
              </w:rPr>
            </w:pPr>
            <w:r w:rsidRPr="004A4B08">
              <w:rPr>
                <w:rFonts w:ascii="Bookman Old Style" w:hAnsi="Bookman Old Style"/>
                <w:color w:val="000000" w:themeColor="text1"/>
                <w:sz w:val="20"/>
                <w:szCs w:val="20"/>
              </w:rPr>
              <w:t>31.77</w:t>
            </w:r>
            <w:r w:rsidRPr="004A4B08">
              <w:rPr>
                <w:rFonts w:ascii="Bookman Old Style" w:hAnsi="Bookman Old Style"/>
                <w:color w:val="000000" w:themeColor="text1"/>
                <w:spacing w:val="3"/>
                <w:sz w:val="20"/>
                <w:szCs w:val="20"/>
              </w:rPr>
              <w:t xml:space="preserve"> </w:t>
            </w:r>
            <w:r w:rsidRPr="004A4B08">
              <w:rPr>
                <w:rFonts w:ascii="Bookman Old Style" w:hAnsi="Bookman Old Style"/>
                <w:color w:val="000000" w:themeColor="text1"/>
                <w:sz w:val="20"/>
                <w:szCs w:val="20"/>
              </w:rPr>
              <w:t>±</w:t>
            </w:r>
            <w:r w:rsidRPr="004A4B08">
              <w:rPr>
                <w:rFonts w:ascii="Bookman Old Style" w:hAnsi="Bookman Old Style"/>
                <w:color w:val="000000" w:themeColor="text1"/>
                <w:spacing w:val="1"/>
                <w:sz w:val="20"/>
                <w:szCs w:val="20"/>
              </w:rPr>
              <w:t xml:space="preserve"> </w:t>
            </w:r>
            <w:r w:rsidRPr="004A4B08">
              <w:rPr>
                <w:rFonts w:ascii="Bookman Old Style" w:hAnsi="Bookman Old Style"/>
                <w:color w:val="000000" w:themeColor="text1"/>
                <w:spacing w:val="-4"/>
                <w:sz w:val="20"/>
                <w:szCs w:val="20"/>
              </w:rPr>
              <w:t>2.82</w:t>
            </w:r>
          </w:p>
        </w:tc>
        <w:tc>
          <w:tcPr>
            <w:tcW w:w="707" w:type="pct"/>
            <w:vMerge w:val="restart"/>
          </w:tcPr>
          <w:p w14:paraId="5EE744A5" w14:textId="77777777" w:rsidR="004A4B08" w:rsidRPr="004A4B08" w:rsidRDefault="004A4B08" w:rsidP="004A4B08">
            <w:pPr>
              <w:pStyle w:val="TableParagraph"/>
              <w:spacing w:before="115"/>
              <w:ind w:left="217"/>
              <w:contextualSpacing/>
              <w:jc w:val="both"/>
              <w:rPr>
                <w:rFonts w:ascii="Bookman Old Style" w:hAnsi="Bookman Old Style"/>
                <w:color w:val="000000" w:themeColor="text1"/>
                <w:sz w:val="20"/>
                <w:szCs w:val="20"/>
              </w:rPr>
            </w:pPr>
            <w:r w:rsidRPr="004A4B08">
              <w:rPr>
                <w:rFonts w:ascii="Bookman Old Style" w:hAnsi="Bookman Old Style"/>
                <w:color w:val="000000" w:themeColor="text1"/>
                <w:sz w:val="20"/>
                <w:szCs w:val="20"/>
              </w:rPr>
              <w:t>-</w:t>
            </w:r>
            <w:r w:rsidRPr="004A4B08">
              <w:rPr>
                <w:rFonts w:ascii="Bookman Old Style" w:hAnsi="Bookman Old Style"/>
                <w:color w:val="000000" w:themeColor="text1"/>
                <w:spacing w:val="-2"/>
                <w:sz w:val="20"/>
                <w:szCs w:val="20"/>
              </w:rPr>
              <w:t>13.060,</w:t>
            </w:r>
          </w:p>
          <w:p w14:paraId="69416A18" w14:textId="77777777" w:rsidR="004A4B08" w:rsidRPr="004A4B08" w:rsidRDefault="004A4B08" w:rsidP="004A4B08">
            <w:pPr>
              <w:pStyle w:val="TableParagraph"/>
              <w:spacing w:before="0"/>
              <w:ind w:left="332"/>
              <w:contextualSpacing/>
              <w:jc w:val="both"/>
              <w:rPr>
                <w:rFonts w:ascii="Bookman Old Style" w:hAnsi="Bookman Old Style"/>
                <w:color w:val="000000" w:themeColor="text1"/>
                <w:sz w:val="20"/>
                <w:szCs w:val="20"/>
              </w:rPr>
            </w:pPr>
            <w:r w:rsidRPr="004A4B08">
              <w:rPr>
                <w:rFonts w:ascii="Bookman Old Style" w:hAnsi="Bookman Old Style"/>
                <w:color w:val="000000" w:themeColor="text1"/>
                <w:spacing w:val="-4"/>
                <w:sz w:val="20"/>
                <w:szCs w:val="20"/>
              </w:rPr>
              <w:t>df=29</w:t>
            </w:r>
          </w:p>
        </w:tc>
        <w:tc>
          <w:tcPr>
            <w:tcW w:w="706" w:type="pct"/>
            <w:vMerge w:val="restart"/>
          </w:tcPr>
          <w:p w14:paraId="0D901A1A" w14:textId="77777777" w:rsidR="004A4B08" w:rsidRPr="004A4B08" w:rsidRDefault="004A4B08" w:rsidP="004A4B08">
            <w:pPr>
              <w:pStyle w:val="TableParagraph"/>
              <w:spacing w:before="115"/>
              <w:ind w:left="294"/>
              <w:contextualSpacing/>
              <w:jc w:val="both"/>
              <w:rPr>
                <w:rFonts w:ascii="Bookman Old Style" w:hAnsi="Bookman Old Style"/>
                <w:color w:val="000000" w:themeColor="text1"/>
                <w:sz w:val="20"/>
                <w:szCs w:val="20"/>
              </w:rPr>
            </w:pPr>
            <w:r w:rsidRPr="004A4B08">
              <w:rPr>
                <w:rFonts w:ascii="Bookman Old Style" w:hAnsi="Bookman Old Style"/>
                <w:color w:val="000000" w:themeColor="text1"/>
                <w:spacing w:val="-2"/>
                <w:sz w:val="20"/>
                <w:szCs w:val="20"/>
              </w:rPr>
              <w:t>0.001*</w:t>
            </w:r>
          </w:p>
        </w:tc>
      </w:tr>
      <w:tr w:rsidR="004A4B08" w:rsidRPr="004A4B08" w14:paraId="04A6775A" w14:textId="77777777" w:rsidTr="004A4B08">
        <w:trPr>
          <w:trHeight w:val="497"/>
        </w:trPr>
        <w:tc>
          <w:tcPr>
            <w:tcW w:w="1602" w:type="pct"/>
          </w:tcPr>
          <w:p w14:paraId="54E75F5F" w14:textId="77777777" w:rsidR="004A4B08" w:rsidRPr="004A4B08" w:rsidRDefault="004A4B08" w:rsidP="004A4B08">
            <w:pPr>
              <w:pStyle w:val="TableParagraph"/>
              <w:spacing w:before="91"/>
              <w:contextualSpacing/>
              <w:jc w:val="both"/>
              <w:rPr>
                <w:rFonts w:ascii="Bookman Old Style" w:hAnsi="Bookman Old Style"/>
                <w:color w:val="000000" w:themeColor="text1"/>
                <w:sz w:val="20"/>
                <w:szCs w:val="20"/>
              </w:rPr>
            </w:pPr>
            <w:r w:rsidRPr="004A4B08">
              <w:rPr>
                <w:rFonts w:ascii="Bookman Old Style" w:hAnsi="Bookman Old Style"/>
                <w:color w:val="000000" w:themeColor="text1"/>
                <w:sz w:val="20"/>
                <w:szCs w:val="20"/>
              </w:rPr>
              <w:t xml:space="preserve">3 </w:t>
            </w:r>
            <w:r w:rsidRPr="004A4B08">
              <w:rPr>
                <w:rFonts w:ascii="Bookman Old Style" w:hAnsi="Bookman Old Style"/>
                <w:color w:val="000000" w:themeColor="text1"/>
                <w:spacing w:val="-2"/>
                <w:sz w:val="20"/>
                <w:szCs w:val="20"/>
              </w:rPr>
              <w:t>months</w:t>
            </w:r>
          </w:p>
        </w:tc>
        <w:tc>
          <w:tcPr>
            <w:tcW w:w="879" w:type="pct"/>
          </w:tcPr>
          <w:p w14:paraId="4B42B021" w14:textId="77777777" w:rsidR="004A4B08" w:rsidRPr="004A4B08" w:rsidRDefault="004A4B08" w:rsidP="004A4B08">
            <w:pPr>
              <w:pStyle w:val="TableParagraph"/>
              <w:spacing w:before="91"/>
              <w:ind w:left="9"/>
              <w:contextualSpacing/>
              <w:jc w:val="both"/>
              <w:rPr>
                <w:rFonts w:ascii="Bookman Old Style" w:hAnsi="Bookman Old Style"/>
                <w:color w:val="000000" w:themeColor="text1"/>
                <w:sz w:val="20"/>
                <w:szCs w:val="20"/>
              </w:rPr>
            </w:pPr>
            <w:r w:rsidRPr="004A4B08">
              <w:rPr>
                <w:rFonts w:ascii="Bookman Old Style" w:hAnsi="Bookman Old Style"/>
                <w:color w:val="000000" w:themeColor="text1"/>
                <w:spacing w:val="-5"/>
                <w:sz w:val="20"/>
                <w:szCs w:val="20"/>
              </w:rPr>
              <w:t>30</w:t>
            </w:r>
          </w:p>
        </w:tc>
        <w:tc>
          <w:tcPr>
            <w:tcW w:w="1104" w:type="pct"/>
          </w:tcPr>
          <w:p w14:paraId="586BBC0D" w14:textId="77777777" w:rsidR="004A4B08" w:rsidRPr="004A4B08" w:rsidRDefault="004A4B08" w:rsidP="004A4B08">
            <w:pPr>
              <w:pStyle w:val="TableParagraph"/>
              <w:spacing w:before="91"/>
              <w:ind w:left="355"/>
              <w:contextualSpacing/>
              <w:jc w:val="both"/>
              <w:rPr>
                <w:rFonts w:ascii="Bookman Old Style" w:hAnsi="Bookman Old Style"/>
                <w:color w:val="000000" w:themeColor="text1"/>
                <w:sz w:val="20"/>
                <w:szCs w:val="20"/>
              </w:rPr>
            </w:pPr>
            <w:r w:rsidRPr="004A4B08">
              <w:rPr>
                <w:rFonts w:ascii="Bookman Old Style" w:hAnsi="Bookman Old Style"/>
                <w:color w:val="000000" w:themeColor="text1"/>
                <w:sz w:val="20"/>
                <w:szCs w:val="20"/>
              </w:rPr>
              <w:t>39.93</w:t>
            </w:r>
            <w:r w:rsidRPr="004A4B08">
              <w:rPr>
                <w:rFonts w:ascii="Bookman Old Style" w:hAnsi="Bookman Old Style"/>
                <w:color w:val="000000" w:themeColor="text1"/>
                <w:spacing w:val="3"/>
                <w:sz w:val="20"/>
                <w:szCs w:val="20"/>
              </w:rPr>
              <w:t xml:space="preserve"> </w:t>
            </w:r>
            <w:r w:rsidRPr="004A4B08">
              <w:rPr>
                <w:rFonts w:ascii="Bookman Old Style" w:hAnsi="Bookman Old Style"/>
                <w:color w:val="000000" w:themeColor="text1"/>
                <w:sz w:val="20"/>
                <w:szCs w:val="20"/>
              </w:rPr>
              <w:t>±</w:t>
            </w:r>
            <w:r w:rsidRPr="004A4B08">
              <w:rPr>
                <w:rFonts w:ascii="Bookman Old Style" w:hAnsi="Bookman Old Style"/>
                <w:color w:val="000000" w:themeColor="text1"/>
                <w:spacing w:val="1"/>
                <w:sz w:val="20"/>
                <w:szCs w:val="20"/>
              </w:rPr>
              <w:t xml:space="preserve"> </w:t>
            </w:r>
            <w:r w:rsidRPr="004A4B08">
              <w:rPr>
                <w:rFonts w:ascii="Bookman Old Style" w:hAnsi="Bookman Old Style"/>
                <w:color w:val="000000" w:themeColor="text1"/>
                <w:spacing w:val="-4"/>
                <w:sz w:val="20"/>
                <w:szCs w:val="20"/>
              </w:rPr>
              <w:t>4.33</w:t>
            </w:r>
          </w:p>
        </w:tc>
        <w:tc>
          <w:tcPr>
            <w:tcW w:w="707" w:type="pct"/>
            <w:vMerge/>
          </w:tcPr>
          <w:p w14:paraId="381A254D" w14:textId="77777777" w:rsidR="004A4B08" w:rsidRPr="004A4B08" w:rsidRDefault="004A4B08" w:rsidP="004A4B08">
            <w:pPr>
              <w:contextualSpacing/>
              <w:jc w:val="both"/>
              <w:rPr>
                <w:rFonts w:ascii="Bookman Old Style" w:hAnsi="Bookman Old Style" w:cs="Times New Roman"/>
                <w:color w:val="000000" w:themeColor="text1"/>
                <w:sz w:val="20"/>
                <w:szCs w:val="20"/>
              </w:rPr>
            </w:pPr>
          </w:p>
        </w:tc>
        <w:tc>
          <w:tcPr>
            <w:tcW w:w="706" w:type="pct"/>
            <w:vMerge/>
          </w:tcPr>
          <w:p w14:paraId="5E15C7FF" w14:textId="77777777" w:rsidR="004A4B08" w:rsidRPr="004A4B08" w:rsidRDefault="004A4B08" w:rsidP="004A4B08">
            <w:pPr>
              <w:contextualSpacing/>
              <w:jc w:val="both"/>
              <w:rPr>
                <w:rFonts w:ascii="Bookman Old Style" w:hAnsi="Bookman Old Style" w:cs="Times New Roman"/>
                <w:color w:val="000000" w:themeColor="text1"/>
                <w:sz w:val="20"/>
                <w:szCs w:val="20"/>
              </w:rPr>
            </w:pPr>
          </w:p>
        </w:tc>
      </w:tr>
      <w:tr w:rsidR="004A4B08" w:rsidRPr="004A4B08" w14:paraId="5CFCE7E0" w14:textId="77777777" w:rsidTr="004A4B08">
        <w:trPr>
          <w:trHeight w:val="517"/>
        </w:trPr>
        <w:tc>
          <w:tcPr>
            <w:tcW w:w="1602" w:type="pct"/>
          </w:tcPr>
          <w:p w14:paraId="013D78E3" w14:textId="77777777" w:rsidR="004A4B08" w:rsidRPr="004A4B08" w:rsidRDefault="004A4B08" w:rsidP="004A4B08">
            <w:pPr>
              <w:pStyle w:val="TableParagraph"/>
              <w:contextualSpacing/>
              <w:jc w:val="both"/>
              <w:rPr>
                <w:rFonts w:ascii="Bookman Old Style" w:hAnsi="Bookman Old Style"/>
                <w:color w:val="000000" w:themeColor="text1"/>
                <w:sz w:val="20"/>
                <w:szCs w:val="20"/>
              </w:rPr>
            </w:pPr>
            <w:r w:rsidRPr="004A4B08">
              <w:rPr>
                <w:rFonts w:ascii="Bookman Old Style" w:hAnsi="Bookman Old Style"/>
                <w:color w:val="000000" w:themeColor="text1"/>
                <w:sz w:val="20"/>
                <w:szCs w:val="20"/>
              </w:rPr>
              <w:t xml:space="preserve">3 </w:t>
            </w:r>
            <w:r w:rsidRPr="004A4B08">
              <w:rPr>
                <w:rFonts w:ascii="Bookman Old Style" w:hAnsi="Bookman Old Style"/>
                <w:color w:val="000000" w:themeColor="text1"/>
                <w:spacing w:val="-2"/>
                <w:sz w:val="20"/>
                <w:szCs w:val="20"/>
              </w:rPr>
              <w:t>months</w:t>
            </w:r>
          </w:p>
        </w:tc>
        <w:tc>
          <w:tcPr>
            <w:tcW w:w="879" w:type="pct"/>
          </w:tcPr>
          <w:p w14:paraId="2E5350FE" w14:textId="77777777" w:rsidR="004A4B08" w:rsidRPr="004A4B08" w:rsidRDefault="004A4B08" w:rsidP="004A4B08">
            <w:pPr>
              <w:pStyle w:val="TableParagraph"/>
              <w:ind w:left="9"/>
              <w:contextualSpacing/>
              <w:jc w:val="both"/>
              <w:rPr>
                <w:rFonts w:ascii="Bookman Old Style" w:hAnsi="Bookman Old Style"/>
                <w:color w:val="000000" w:themeColor="text1"/>
                <w:sz w:val="20"/>
                <w:szCs w:val="20"/>
              </w:rPr>
            </w:pPr>
            <w:r w:rsidRPr="004A4B08">
              <w:rPr>
                <w:rFonts w:ascii="Bookman Old Style" w:hAnsi="Bookman Old Style"/>
                <w:color w:val="000000" w:themeColor="text1"/>
                <w:spacing w:val="-5"/>
                <w:sz w:val="20"/>
                <w:szCs w:val="20"/>
              </w:rPr>
              <w:t>30</w:t>
            </w:r>
          </w:p>
        </w:tc>
        <w:tc>
          <w:tcPr>
            <w:tcW w:w="1104" w:type="pct"/>
          </w:tcPr>
          <w:p w14:paraId="4D56E06A" w14:textId="77777777" w:rsidR="004A4B08" w:rsidRPr="004A4B08" w:rsidRDefault="004A4B08" w:rsidP="004A4B08">
            <w:pPr>
              <w:pStyle w:val="TableParagraph"/>
              <w:ind w:left="355"/>
              <w:contextualSpacing/>
              <w:jc w:val="both"/>
              <w:rPr>
                <w:rFonts w:ascii="Bookman Old Style" w:hAnsi="Bookman Old Style"/>
                <w:color w:val="000000" w:themeColor="text1"/>
                <w:sz w:val="20"/>
                <w:szCs w:val="20"/>
              </w:rPr>
            </w:pPr>
            <w:r w:rsidRPr="004A4B08">
              <w:rPr>
                <w:rFonts w:ascii="Bookman Old Style" w:hAnsi="Bookman Old Style"/>
                <w:color w:val="000000" w:themeColor="text1"/>
                <w:sz w:val="20"/>
                <w:szCs w:val="20"/>
              </w:rPr>
              <w:t>39.93</w:t>
            </w:r>
            <w:r w:rsidRPr="004A4B08">
              <w:rPr>
                <w:rFonts w:ascii="Bookman Old Style" w:hAnsi="Bookman Old Style"/>
                <w:color w:val="000000" w:themeColor="text1"/>
                <w:spacing w:val="3"/>
                <w:sz w:val="20"/>
                <w:szCs w:val="20"/>
              </w:rPr>
              <w:t xml:space="preserve"> </w:t>
            </w:r>
            <w:r w:rsidRPr="004A4B08">
              <w:rPr>
                <w:rFonts w:ascii="Bookman Old Style" w:hAnsi="Bookman Old Style"/>
                <w:color w:val="000000" w:themeColor="text1"/>
                <w:sz w:val="20"/>
                <w:szCs w:val="20"/>
              </w:rPr>
              <w:t>±</w:t>
            </w:r>
            <w:r w:rsidRPr="004A4B08">
              <w:rPr>
                <w:rFonts w:ascii="Bookman Old Style" w:hAnsi="Bookman Old Style"/>
                <w:color w:val="000000" w:themeColor="text1"/>
                <w:spacing w:val="1"/>
                <w:sz w:val="20"/>
                <w:szCs w:val="20"/>
              </w:rPr>
              <w:t xml:space="preserve"> </w:t>
            </w:r>
            <w:r w:rsidRPr="004A4B08">
              <w:rPr>
                <w:rFonts w:ascii="Bookman Old Style" w:hAnsi="Bookman Old Style"/>
                <w:color w:val="000000" w:themeColor="text1"/>
                <w:spacing w:val="-4"/>
                <w:sz w:val="20"/>
                <w:szCs w:val="20"/>
              </w:rPr>
              <w:t>4.33</w:t>
            </w:r>
          </w:p>
        </w:tc>
        <w:tc>
          <w:tcPr>
            <w:tcW w:w="707" w:type="pct"/>
            <w:vMerge w:val="restart"/>
          </w:tcPr>
          <w:p w14:paraId="18EC1412" w14:textId="77777777" w:rsidR="004A4B08" w:rsidRPr="004A4B08" w:rsidRDefault="004A4B08" w:rsidP="004A4B08">
            <w:pPr>
              <w:pStyle w:val="TableParagraph"/>
              <w:ind w:left="217"/>
              <w:contextualSpacing/>
              <w:jc w:val="both"/>
              <w:rPr>
                <w:rFonts w:ascii="Bookman Old Style" w:hAnsi="Bookman Old Style"/>
                <w:color w:val="000000" w:themeColor="text1"/>
                <w:sz w:val="20"/>
                <w:szCs w:val="20"/>
              </w:rPr>
            </w:pPr>
            <w:r w:rsidRPr="004A4B08">
              <w:rPr>
                <w:rFonts w:ascii="Bookman Old Style" w:hAnsi="Bookman Old Style"/>
                <w:color w:val="000000" w:themeColor="text1"/>
                <w:sz w:val="20"/>
                <w:szCs w:val="20"/>
              </w:rPr>
              <w:t>-</w:t>
            </w:r>
            <w:r w:rsidRPr="004A4B08">
              <w:rPr>
                <w:rFonts w:ascii="Bookman Old Style" w:hAnsi="Bookman Old Style"/>
                <w:color w:val="000000" w:themeColor="text1"/>
                <w:spacing w:val="-2"/>
                <w:sz w:val="20"/>
                <w:szCs w:val="20"/>
              </w:rPr>
              <w:t>18.918,</w:t>
            </w:r>
          </w:p>
          <w:p w14:paraId="33CAB255" w14:textId="77777777" w:rsidR="004A4B08" w:rsidRPr="004A4B08" w:rsidRDefault="004A4B08" w:rsidP="004A4B08">
            <w:pPr>
              <w:pStyle w:val="TableParagraph"/>
              <w:spacing w:before="2"/>
              <w:ind w:left="332"/>
              <w:contextualSpacing/>
              <w:jc w:val="both"/>
              <w:rPr>
                <w:rFonts w:ascii="Bookman Old Style" w:hAnsi="Bookman Old Style"/>
                <w:color w:val="000000" w:themeColor="text1"/>
                <w:sz w:val="20"/>
                <w:szCs w:val="20"/>
              </w:rPr>
            </w:pPr>
            <w:r w:rsidRPr="004A4B08">
              <w:rPr>
                <w:rFonts w:ascii="Bookman Old Style" w:hAnsi="Bookman Old Style"/>
                <w:color w:val="000000" w:themeColor="text1"/>
                <w:spacing w:val="-4"/>
                <w:sz w:val="20"/>
                <w:szCs w:val="20"/>
              </w:rPr>
              <w:t>df=29</w:t>
            </w:r>
          </w:p>
        </w:tc>
        <w:tc>
          <w:tcPr>
            <w:tcW w:w="706" w:type="pct"/>
            <w:vMerge w:val="restart"/>
          </w:tcPr>
          <w:p w14:paraId="02283EC6" w14:textId="77777777" w:rsidR="004A4B08" w:rsidRPr="004A4B08" w:rsidRDefault="004A4B08" w:rsidP="004A4B08">
            <w:pPr>
              <w:pStyle w:val="TableParagraph"/>
              <w:ind w:left="294"/>
              <w:contextualSpacing/>
              <w:jc w:val="both"/>
              <w:rPr>
                <w:rFonts w:ascii="Bookman Old Style" w:hAnsi="Bookman Old Style"/>
                <w:color w:val="000000" w:themeColor="text1"/>
                <w:sz w:val="20"/>
                <w:szCs w:val="20"/>
              </w:rPr>
            </w:pPr>
            <w:r w:rsidRPr="004A4B08">
              <w:rPr>
                <w:rFonts w:ascii="Bookman Old Style" w:hAnsi="Bookman Old Style"/>
                <w:color w:val="000000" w:themeColor="text1"/>
                <w:spacing w:val="-2"/>
                <w:sz w:val="20"/>
                <w:szCs w:val="20"/>
              </w:rPr>
              <w:t>0.001*</w:t>
            </w:r>
          </w:p>
        </w:tc>
      </w:tr>
      <w:tr w:rsidR="004A4B08" w:rsidRPr="004A4B08" w14:paraId="0C13B4E1" w14:textId="77777777" w:rsidTr="004A4B08">
        <w:trPr>
          <w:trHeight w:val="513"/>
        </w:trPr>
        <w:tc>
          <w:tcPr>
            <w:tcW w:w="1602" w:type="pct"/>
          </w:tcPr>
          <w:p w14:paraId="6D58742F" w14:textId="77777777" w:rsidR="004A4B08" w:rsidRPr="004A4B08" w:rsidRDefault="004A4B08" w:rsidP="004A4B08">
            <w:pPr>
              <w:pStyle w:val="TableParagraph"/>
              <w:contextualSpacing/>
              <w:jc w:val="both"/>
              <w:rPr>
                <w:rFonts w:ascii="Bookman Old Style" w:hAnsi="Bookman Old Style"/>
                <w:color w:val="000000" w:themeColor="text1"/>
                <w:sz w:val="20"/>
                <w:szCs w:val="20"/>
              </w:rPr>
            </w:pPr>
            <w:r w:rsidRPr="004A4B08">
              <w:rPr>
                <w:rFonts w:ascii="Bookman Old Style" w:hAnsi="Bookman Old Style"/>
                <w:color w:val="000000" w:themeColor="text1"/>
                <w:sz w:val="20"/>
                <w:szCs w:val="20"/>
              </w:rPr>
              <w:t xml:space="preserve">6 </w:t>
            </w:r>
            <w:r w:rsidRPr="004A4B08">
              <w:rPr>
                <w:rFonts w:ascii="Bookman Old Style" w:hAnsi="Bookman Old Style"/>
                <w:color w:val="000000" w:themeColor="text1"/>
                <w:spacing w:val="-2"/>
                <w:sz w:val="20"/>
                <w:szCs w:val="20"/>
              </w:rPr>
              <w:t>months</w:t>
            </w:r>
          </w:p>
        </w:tc>
        <w:tc>
          <w:tcPr>
            <w:tcW w:w="879" w:type="pct"/>
          </w:tcPr>
          <w:p w14:paraId="756E30EC" w14:textId="77777777" w:rsidR="004A4B08" w:rsidRPr="004A4B08" w:rsidRDefault="004A4B08" w:rsidP="004A4B08">
            <w:pPr>
              <w:pStyle w:val="TableParagraph"/>
              <w:ind w:left="9"/>
              <w:contextualSpacing/>
              <w:jc w:val="both"/>
              <w:rPr>
                <w:rFonts w:ascii="Bookman Old Style" w:hAnsi="Bookman Old Style"/>
                <w:color w:val="000000" w:themeColor="text1"/>
                <w:sz w:val="20"/>
                <w:szCs w:val="20"/>
              </w:rPr>
            </w:pPr>
            <w:r w:rsidRPr="004A4B08">
              <w:rPr>
                <w:rFonts w:ascii="Bookman Old Style" w:hAnsi="Bookman Old Style"/>
                <w:color w:val="000000" w:themeColor="text1"/>
                <w:spacing w:val="-5"/>
                <w:sz w:val="20"/>
                <w:szCs w:val="20"/>
              </w:rPr>
              <w:t>30</w:t>
            </w:r>
          </w:p>
        </w:tc>
        <w:tc>
          <w:tcPr>
            <w:tcW w:w="1104" w:type="pct"/>
          </w:tcPr>
          <w:p w14:paraId="1F57C5B2" w14:textId="77777777" w:rsidR="004A4B08" w:rsidRPr="004A4B08" w:rsidRDefault="004A4B08" w:rsidP="004A4B08">
            <w:pPr>
              <w:pStyle w:val="TableParagraph"/>
              <w:ind w:left="355"/>
              <w:contextualSpacing/>
              <w:jc w:val="both"/>
              <w:rPr>
                <w:rFonts w:ascii="Bookman Old Style" w:hAnsi="Bookman Old Style"/>
                <w:color w:val="000000" w:themeColor="text1"/>
                <w:sz w:val="20"/>
                <w:szCs w:val="20"/>
              </w:rPr>
            </w:pPr>
            <w:r w:rsidRPr="004A4B08">
              <w:rPr>
                <w:rFonts w:ascii="Bookman Old Style" w:hAnsi="Bookman Old Style"/>
                <w:color w:val="000000" w:themeColor="text1"/>
                <w:sz w:val="20"/>
                <w:szCs w:val="20"/>
              </w:rPr>
              <w:t>51.43</w:t>
            </w:r>
            <w:r w:rsidRPr="004A4B08">
              <w:rPr>
                <w:rFonts w:ascii="Bookman Old Style" w:hAnsi="Bookman Old Style"/>
                <w:color w:val="000000" w:themeColor="text1"/>
                <w:spacing w:val="3"/>
                <w:sz w:val="20"/>
                <w:szCs w:val="20"/>
              </w:rPr>
              <w:t xml:space="preserve"> </w:t>
            </w:r>
            <w:r w:rsidRPr="004A4B08">
              <w:rPr>
                <w:rFonts w:ascii="Bookman Old Style" w:hAnsi="Bookman Old Style"/>
                <w:color w:val="000000" w:themeColor="text1"/>
                <w:sz w:val="20"/>
                <w:szCs w:val="20"/>
              </w:rPr>
              <w:t>±</w:t>
            </w:r>
            <w:r w:rsidRPr="004A4B08">
              <w:rPr>
                <w:rFonts w:ascii="Bookman Old Style" w:hAnsi="Bookman Old Style"/>
                <w:color w:val="000000" w:themeColor="text1"/>
                <w:spacing w:val="1"/>
                <w:sz w:val="20"/>
                <w:szCs w:val="20"/>
              </w:rPr>
              <w:t xml:space="preserve"> </w:t>
            </w:r>
            <w:r w:rsidRPr="004A4B08">
              <w:rPr>
                <w:rFonts w:ascii="Bookman Old Style" w:hAnsi="Bookman Old Style"/>
                <w:color w:val="000000" w:themeColor="text1"/>
                <w:spacing w:val="-4"/>
                <w:sz w:val="20"/>
                <w:szCs w:val="20"/>
              </w:rPr>
              <w:t>3.29</w:t>
            </w:r>
          </w:p>
        </w:tc>
        <w:tc>
          <w:tcPr>
            <w:tcW w:w="707" w:type="pct"/>
            <w:vMerge/>
          </w:tcPr>
          <w:p w14:paraId="0548102A" w14:textId="77777777" w:rsidR="004A4B08" w:rsidRPr="004A4B08" w:rsidRDefault="004A4B08" w:rsidP="004A4B08">
            <w:pPr>
              <w:contextualSpacing/>
              <w:jc w:val="both"/>
              <w:rPr>
                <w:rFonts w:ascii="Bookman Old Style" w:hAnsi="Bookman Old Style" w:cs="Times New Roman"/>
                <w:color w:val="000000" w:themeColor="text1"/>
                <w:sz w:val="20"/>
                <w:szCs w:val="20"/>
              </w:rPr>
            </w:pPr>
          </w:p>
        </w:tc>
        <w:tc>
          <w:tcPr>
            <w:tcW w:w="706" w:type="pct"/>
            <w:vMerge/>
          </w:tcPr>
          <w:p w14:paraId="38A0CE36" w14:textId="77777777" w:rsidR="004A4B08" w:rsidRPr="004A4B08" w:rsidRDefault="004A4B08" w:rsidP="004A4B08">
            <w:pPr>
              <w:contextualSpacing/>
              <w:jc w:val="both"/>
              <w:rPr>
                <w:rFonts w:ascii="Bookman Old Style" w:hAnsi="Bookman Old Style" w:cs="Times New Roman"/>
                <w:color w:val="000000" w:themeColor="text1"/>
                <w:sz w:val="20"/>
                <w:szCs w:val="20"/>
              </w:rPr>
            </w:pPr>
          </w:p>
        </w:tc>
      </w:tr>
      <w:tr w:rsidR="004A4B08" w:rsidRPr="004A4B08" w14:paraId="30B1F3DB" w14:textId="77777777" w:rsidTr="004A4B08">
        <w:trPr>
          <w:trHeight w:val="59"/>
        </w:trPr>
        <w:tc>
          <w:tcPr>
            <w:tcW w:w="5000" w:type="pct"/>
            <w:gridSpan w:val="5"/>
          </w:tcPr>
          <w:p w14:paraId="6B0EC53F" w14:textId="77777777" w:rsidR="004A4B08" w:rsidRPr="004A4B08" w:rsidRDefault="004A4B08" w:rsidP="004A4B08">
            <w:pPr>
              <w:contextualSpacing/>
              <w:jc w:val="both"/>
              <w:rPr>
                <w:rFonts w:ascii="Bookman Old Style" w:hAnsi="Bookman Old Style" w:cs="Times New Roman"/>
                <w:color w:val="000000" w:themeColor="text1"/>
                <w:sz w:val="20"/>
                <w:szCs w:val="20"/>
              </w:rPr>
            </w:pPr>
            <w:r w:rsidRPr="004A4B08">
              <w:rPr>
                <w:rFonts w:ascii="Bookman Old Style" w:hAnsi="Bookman Old Style" w:cs="Times New Roman"/>
                <w:color w:val="000000" w:themeColor="text1"/>
                <w:sz w:val="20"/>
                <w:szCs w:val="20"/>
              </w:rPr>
              <w:t>Paired ‘t’ test applied. P value &lt;0.05 was considered as statistically significant</w:t>
            </w:r>
          </w:p>
        </w:tc>
      </w:tr>
    </w:tbl>
    <w:p w14:paraId="7DC058ED" w14:textId="77777777" w:rsidR="004E1ABC" w:rsidRDefault="004E1ABC" w:rsidP="002856E9">
      <w:pPr>
        <w:spacing w:after="0"/>
        <w:jc w:val="both"/>
        <w:rPr>
          <w:rFonts w:ascii="Bookman Old Style" w:hAnsi="Bookman Old Style" w:cs="Times New Roman"/>
          <w:sz w:val="20"/>
          <w:szCs w:val="20"/>
        </w:rPr>
        <w:sectPr w:rsidR="004E1ABC" w:rsidSect="004A4B08">
          <w:type w:val="continuous"/>
          <w:pgSz w:w="11906" w:h="16838"/>
          <w:pgMar w:top="1440" w:right="1440" w:bottom="1440" w:left="1440" w:header="706" w:footer="706" w:gutter="0"/>
          <w:cols w:space="708"/>
          <w:docGrid w:linePitch="360"/>
        </w:sectPr>
      </w:pPr>
    </w:p>
    <w:p w14:paraId="1A6200CB" w14:textId="01C6FCFC" w:rsidR="00156619" w:rsidRDefault="00156619" w:rsidP="00791BDA">
      <w:pPr>
        <w:spacing w:after="0"/>
        <w:jc w:val="center"/>
        <w:rPr>
          <w:rFonts w:ascii="Bookman Old Style" w:hAnsi="Bookman Old Style" w:cs="Times New Roman"/>
          <w:b/>
          <w:color w:val="0070C0"/>
        </w:rPr>
      </w:pPr>
      <w:r w:rsidRPr="00B010DB">
        <w:rPr>
          <w:rFonts w:ascii="Bookman Old Style" w:hAnsi="Bookman Old Style" w:cs="Times New Roman"/>
          <w:b/>
          <w:color w:val="0070C0"/>
        </w:rPr>
        <w:t>DISCUSSION</w:t>
      </w:r>
    </w:p>
    <w:p w14:paraId="49E413CE" w14:textId="77777777" w:rsidR="00250FE3" w:rsidRPr="00B010DB" w:rsidRDefault="00250FE3" w:rsidP="00791BDA">
      <w:pPr>
        <w:spacing w:after="0"/>
        <w:jc w:val="center"/>
        <w:rPr>
          <w:rFonts w:ascii="Bookman Old Style" w:hAnsi="Bookman Old Style" w:cs="Times New Roman"/>
          <w:b/>
          <w:color w:val="0070C0"/>
        </w:rPr>
      </w:pPr>
    </w:p>
    <w:p w14:paraId="3CC53BB2" w14:textId="77777777" w:rsidR="00EE7AAE" w:rsidRPr="00B010DB" w:rsidRDefault="00EE7AAE" w:rsidP="00156619">
      <w:pPr>
        <w:spacing w:after="0"/>
        <w:jc w:val="both"/>
        <w:rPr>
          <w:rFonts w:ascii="Bookman Old Style" w:hAnsi="Bookman Old Style" w:cs="Times New Roman"/>
          <w:b/>
          <w:sz w:val="20"/>
          <w:szCs w:val="20"/>
        </w:rPr>
      </w:pPr>
    </w:p>
    <w:p w14:paraId="591860E1" w14:textId="77777777" w:rsidR="004E1ABC" w:rsidRDefault="004E1ABC" w:rsidP="00791BDA">
      <w:pPr>
        <w:spacing w:after="0"/>
        <w:jc w:val="both"/>
        <w:rPr>
          <w:rFonts w:ascii="Bookman Old Style" w:hAnsi="Bookman Old Style" w:cs="Times New Roman"/>
          <w:sz w:val="20"/>
          <w:szCs w:val="20"/>
        </w:rPr>
        <w:sectPr w:rsidR="004E1ABC" w:rsidSect="00250FE3">
          <w:type w:val="continuous"/>
          <w:pgSz w:w="11906" w:h="16838"/>
          <w:pgMar w:top="1440" w:right="1440" w:bottom="1440" w:left="1440" w:header="706" w:footer="706" w:gutter="0"/>
          <w:cols w:num="2" w:space="708"/>
          <w:docGrid w:linePitch="360"/>
        </w:sectPr>
      </w:pPr>
    </w:p>
    <w:p w14:paraId="38C0DCCC" w14:textId="4535739D" w:rsidR="004A4B08" w:rsidRDefault="004A4B08" w:rsidP="00791BDA">
      <w:pPr>
        <w:spacing w:after="0"/>
        <w:jc w:val="both"/>
        <w:rPr>
          <w:rFonts w:ascii="Bookman Old Style" w:hAnsi="Bookman Old Style" w:cs="Times New Roman"/>
          <w:sz w:val="20"/>
          <w:szCs w:val="20"/>
        </w:rPr>
      </w:pPr>
      <w:r w:rsidRPr="004A4B08">
        <w:rPr>
          <w:rFonts w:ascii="Bookman Old Style" w:hAnsi="Bookman Old Style" w:cs="Times New Roman"/>
          <w:sz w:val="20"/>
          <w:szCs w:val="20"/>
        </w:rPr>
        <w:t>Bourne et al</w:t>
      </w:r>
      <w:r w:rsidRPr="00791BDA">
        <w:rPr>
          <w:rFonts w:ascii="Bookman Old Style" w:hAnsi="Bookman Old Style" w:cs="Times New Roman"/>
          <w:sz w:val="20"/>
          <w:szCs w:val="20"/>
          <w:vertAlign w:val="superscript"/>
        </w:rPr>
        <w:t>12</w:t>
      </w:r>
      <w:r w:rsidRPr="004A4B08">
        <w:rPr>
          <w:rFonts w:ascii="Bookman Old Style" w:hAnsi="Bookman Old Style" w:cs="Times New Roman"/>
          <w:sz w:val="20"/>
          <w:szCs w:val="20"/>
        </w:rPr>
        <w:t xml:space="preserve"> studied the outcomes of total hip replacement with insertion of prosthesis without cement in patients who had advanced osteoarthritis, reported pain in the thigh in 27 percent (twenty-seven) of </w:t>
      </w:r>
      <w:r w:rsidRPr="004A4B08">
        <w:rPr>
          <w:rFonts w:ascii="Bookman Old Style" w:hAnsi="Bookman Old Style" w:cs="Times New Roman"/>
          <w:sz w:val="20"/>
          <w:szCs w:val="20"/>
        </w:rPr>
        <w:t xml:space="preserve">101 arthroplasties and more than 2 </w:t>
      </w:r>
      <w:proofErr w:type="spellStart"/>
      <w:r w:rsidRPr="004A4B08">
        <w:rPr>
          <w:rFonts w:ascii="Bookman Old Style" w:hAnsi="Bookman Old Style" w:cs="Times New Roman"/>
          <w:sz w:val="20"/>
          <w:szCs w:val="20"/>
        </w:rPr>
        <w:t>millimeters</w:t>
      </w:r>
      <w:proofErr w:type="spellEnd"/>
      <w:r w:rsidRPr="004A4B08">
        <w:rPr>
          <w:rFonts w:ascii="Bookman Old Style" w:hAnsi="Bookman Old Style" w:cs="Times New Roman"/>
          <w:sz w:val="20"/>
          <w:szCs w:val="20"/>
        </w:rPr>
        <w:t xml:space="preserve"> of subsidence of the femoral component in twenty-five hips. In our study we did not have any cases of subsidence of the implant. </w:t>
      </w:r>
    </w:p>
    <w:p w14:paraId="2EA12D58" w14:textId="77777777" w:rsidR="00791BDA" w:rsidRPr="004A4B08" w:rsidRDefault="00791BDA" w:rsidP="00791BDA">
      <w:pPr>
        <w:spacing w:after="0"/>
        <w:jc w:val="both"/>
        <w:rPr>
          <w:rFonts w:ascii="Bookman Old Style" w:hAnsi="Bookman Old Style" w:cs="Times New Roman"/>
          <w:sz w:val="20"/>
          <w:szCs w:val="20"/>
        </w:rPr>
      </w:pPr>
    </w:p>
    <w:p w14:paraId="59E33E9F" w14:textId="7855649A" w:rsidR="004A4B08" w:rsidRDefault="004A4B08" w:rsidP="00791BDA">
      <w:pPr>
        <w:spacing w:after="0"/>
        <w:jc w:val="both"/>
        <w:rPr>
          <w:rFonts w:ascii="Bookman Old Style" w:hAnsi="Bookman Old Style" w:cs="Times New Roman"/>
          <w:sz w:val="20"/>
          <w:szCs w:val="20"/>
        </w:rPr>
      </w:pPr>
      <w:r w:rsidRPr="004A4B08">
        <w:rPr>
          <w:rFonts w:ascii="Bookman Old Style" w:hAnsi="Bookman Old Style" w:cs="Times New Roman"/>
          <w:sz w:val="20"/>
          <w:szCs w:val="20"/>
        </w:rPr>
        <w:t xml:space="preserve">Another study detected no association between pain in the thigh and position of the stem which shows similar results as seen in a study by Matthew J. </w:t>
      </w:r>
      <w:proofErr w:type="spellStart"/>
      <w:r w:rsidRPr="004A4B08">
        <w:rPr>
          <w:rFonts w:ascii="Bookman Old Style" w:hAnsi="Bookman Old Style" w:cs="Times New Roman"/>
          <w:sz w:val="20"/>
          <w:szCs w:val="20"/>
        </w:rPr>
        <w:t>Kraay</w:t>
      </w:r>
      <w:proofErr w:type="spellEnd"/>
      <w:r w:rsidRPr="004A4B08">
        <w:rPr>
          <w:rFonts w:ascii="Bookman Old Style" w:hAnsi="Bookman Old Style" w:cs="Times New Roman"/>
          <w:sz w:val="20"/>
          <w:szCs w:val="20"/>
        </w:rPr>
        <w:t>, Victor M. Goldberg et al</w:t>
      </w:r>
      <w:r w:rsidRPr="00791BDA">
        <w:rPr>
          <w:rFonts w:ascii="Bookman Old Style" w:hAnsi="Bookman Old Style" w:cs="Times New Roman"/>
          <w:sz w:val="20"/>
          <w:szCs w:val="20"/>
          <w:vertAlign w:val="superscript"/>
        </w:rPr>
        <w:t xml:space="preserve">13 </w:t>
      </w:r>
      <w:r w:rsidRPr="004A4B08">
        <w:rPr>
          <w:rFonts w:ascii="Bookman Old Style" w:hAnsi="Bookman Old Style" w:cs="Times New Roman"/>
          <w:sz w:val="20"/>
          <w:szCs w:val="20"/>
        </w:rPr>
        <w:t>pain in the thigh occurred in only 5 percent (five) of the total hip arthroplasties and detected no association between pain in the thigh and the size of the stem.</w:t>
      </w:r>
    </w:p>
    <w:p w14:paraId="7F016DC4" w14:textId="77777777" w:rsidR="00791BDA" w:rsidRPr="004A4B08" w:rsidRDefault="00791BDA" w:rsidP="00791BDA">
      <w:pPr>
        <w:spacing w:after="0"/>
        <w:jc w:val="both"/>
        <w:rPr>
          <w:rFonts w:ascii="Bookman Old Style" w:hAnsi="Bookman Old Style" w:cs="Times New Roman"/>
          <w:sz w:val="20"/>
          <w:szCs w:val="20"/>
        </w:rPr>
      </w:pPr>
    </w:p>
    <w:p w14:paraId="7DE642A8" w14:textId="74DCE1ED" w:rsidR="004A4B08" w:rsidRDefault="004A4B08" w:rsidP="00791BDA">
      <w:pPr>
        <w:spacing w:after="0"/>
        <w:jc w:val="both"/>
        <w:rPr>
          <w:rFonts w:ascii="Bookman Old Style" w:hAnsi="Bookman Old Style" w:cs="Times New Roman"/>
          <w:sz w:val="20"/>
          <w:szCs w:val="20"/>
        </w:rPr>
      </w:pPr>
      <w:r w:rsidRPr="004A4B08">
        <w:rPr>
          <w:rFonts w:ascii="Bookman Old Style" w:hAnsi="Bookman Old Style" w:cs="Times New Roman"/>
          <w:sz w:val="20"/>
          <w:szCs w:val="20"/>
        </w:rPr>
        <w:t xml:space="preserve">Intra operative peri-prosthetic femoral fractures are becoming increasingly common and are a major complication of total hip replacement (THR). The largest study of intra operative femoral fractures at the time of revision total hip arthroplasty was reported by Meek et al. Of 211 consecutive patients, 64 (30%) sustained an intra operative femoral fracture and 147 did not sustain a fracture. In </w:t>
      </w:r>
      <w:proofErr w:type="spellStart"/>
      <w:r w:rsidRPr="004A4B08">
        <w:rPr>
          <w:rFonts w:ascii="Bookman Old Style" w:hAnsi="Bookman Old Style" w:cs="Times New Roman"/>
          <w:sz w:val="20"/>
          <w:szCs w:val="20"/>
        </w:rPr>
        <w:t>there</w:t>
      </w:r>
      <w:proofErr w:type="spellEnd"/>
      <w:r w:rsidRPr="004A4B08">
        <w:rPr>
          <w:rFonts w:ascii="Bookman Old Style" w:hAnsi="Bookman Old Style" w:cs="Times New Roman"/>
          <w:sz w:val="20"/>
          <w:szCs w:val="20"/>
        </w:rPr>
        <w:t xml:space="preserve"> study we don‘t came across such complication in any patient.</w:t>
      </w:r>
      <w:r w:rsidRPr="00791BDA">
        <w:rPr>
          <w:rFonts w:ascii="Bookman Old Style" w:hAnsi="Bookman Old Style" w:cs="Times New Roman"/>
          <w:sz w:val="20"/>
          <w:szCs w:val="20"/>
          <w:vertAlign w:val="superscript"/>
        </w:rPr>
        <w:t>14</w:t>
      </w:r>
    </w:p>
    <w:p w14:paraId="58D42653" w14:textId="77777777" w:rsidR="00791BDA" w:rsidRPr="004A4B08" w:rsidRDefault="00791BDA" w:rsidP="00791BDA">
      <w:pPr>
        <w:spacing w:after="0"/>
        <w:jc w:val="both"/>
        <w:rPr>
          <w:rFonts w:ascii="Bookman Old Style" w:hAnsi="Bookman Old Style" w:cs="Times New Roman"/>
          <w:sz w:val="20"/>
          <w:szCs w:val="20"/>
        </w:rPr>
      </w:pPr>
    </w:p>
    <w:p w14:paraId="059832A0" w14:textId="313A0DCB" w:rsidR="004A4B08" w:rsidRPr="004A4B08" w:rsidRDefault="004A4B08" w:rsidP="00791BDA">
      <w:pPr>
        <w:spacing w:after="0"/>
        <w:jc w:val="both"/>
        <w:rPr>
          <w:rFonts w:ascii="Bookman Old Style" w:hAnsi="Bookman Old Style" w:cs="Times New Roman"/>
          <w:sz w:val="20"/>
          <w:szCs w:val="20"/>
        </w:rPr>
      </w:pPr>
      <w:proofErr w:type="spellStart"/>
      <w:r w:rsidRPr="004A4B08">
        <w:rPr>
          <w:rFonts w:ascii="Bookman Old Style" w:hAnsi="Bookman Old Style" w:cs="Times New Roman"/>
          <w:sz w:val="20"/>
          <w:szCs w:val="20"/>
        </w:rPr>
        <w:t>Konyves</w:t>
      </w:r>
      <w:proofErr w:type="spellEnd"/>
      <w:r w:rsidRPr="004A4B08">
        <w:rPr>
          <w:rFonts w:ascii="Bookman Old Style" w:hAnsi="Bookman Old Style" w:cs="Times New Roman"/>
          <w:sz w:val="20"/>
          <w:szCs w:val="20"/>
        </w:rPr>
        <w:t xml:space="preserve"> and Bannister noted that lengthened limbs were also associated with lower clinical hip scores.</w:t>
      </w:r>
      <w:r w:rsidRPr="00791BDA">
        <w:rPr>
          <w:rFonts w:ascii="Bookman Old Style" w:hAnsi="Bookman Old Style" w:cs="Times New Roman"/>
          <w:sz w:val="20"/>
          <w:szCs w:val="20"/>
          <w:vertAlign w:val="superscript"/>
        </w:rPr>
        <w:t>15</w:t>
      </w:r>
      <w:r w:rsidRPr="004A4B08">
        <w:rPr>
          <w:rFonts w:ascii="Bookman Old Style" w:hAnsi="Bookman Old Style" w:cs="Times New Roman"/>
          <w:sz w:val="20"/>
          <w:szCs w:val="20"/>
        </w:rPr>
        <w:t xml:space="preserve"> Limb-length discrepancy can result from a poor</w:t>
      </w:r>
      <w:r w:rsidR="00791BDA">
        <w:rPr>
          <w:rFonts w:ascii="Bookman Old Style" w:hAnsi="Bookman Old Style" w:cs="Times New Roman"/>
          <w:sz w:val="20"/>
          <w:szCs w:val="20"/>
        </w:rPr>
        <w:t xml:space="preserve"> </w:t>
      </w:r>
      <w:proofErr w:type="spellStart"/>
      <w:r w:rsidRPr="004A4B08">
        <w:rPr>
          <w:rFonts w:ascii="Bookman Old Style" w:hAnsi="Bookman Old Style" w:cs="Times New Roman"/>
          <w:sz w:val="20"/>
          <w:szCs w:val="20"/>
        </w:rPr>
        <w:t>pre operative</w:t>
      </w:r>
      <w:proofErr w:type="spellEnd"/>
      <w:r w:rsidRPr="004A4B08">
        <w:rPr>
          <w:rFonts w:ascii="Bookman Old Style" w:hAnsi="Bookman Old Style" w:cs="Times New Roman"/>
          <w:sz w:val="20"/>
          <w:szCs w:val="20"/>
        </w:rPr>
        <w:t xml:space="preserve"> patient evaluation as well as intraoperative technical errors with regard to the level of resection of the femoral neck, the prosthetic neck length, or the failure to restore offset. In </w:t>
      </w:r>
      <w:proofErr w:type="spellStart"/>
      <w:r w:rsidRPr="004A4B08">
        <w:rPr>
          <w:rFonts w:ascii="Bookman Old Style" w:hAnsi="Bookman Old Style" w:cs="Times New Roman"/>
          <w:sz w:val="20"/>
          <w:szCs w:val="20"/>
        </w:rPr>
        <w:t>there</w:t>
      </w:r>
      <w:proofErr w:type="spellEnd"/>
      <w:r w:rsidRPr="004A4B08">
        <w:rPr>
          <w:rFonts w:ascii="Bookman Old Style" w:hAnsi="Bookman Old Style" w:cs="Times New Roman"/>
          <w:sz w:val="20"/>
          <w:szCs w:val="20"/>
        </w:rPr>
        <w:t xml:space="preserve"> study 3 (12%) patients had limb length discrepancy of them all 3 had excellent functional outcome.</w:t>
      </w:r>
    </w:p>
    <w:p w14:paraId="5AD6E87B" w14:textId="77777777" w:rsidR="004A4B08" w:rsidRPr="004A4B08" w:rsidRDefault="004A4B08" w:rsidP="004A4B08">
      <w:pPr>
        <w:spacing w:after="0"/>
        <w:jc w:val="center"/>
        <w:rPr>
          <w:rFonts w:ascii="Bookman Old Style" w:hAnsi="Bookman Old Style" w:cs="Times New Roman"/>
          <w:sz w:val="20"/>
          <w:szCs w:val="20"/>
        </w:rPr>
      </w:pPr>
    </w:p>
    <w:p w14:paraId="62460592" w14:textId="77777777" w:rsidR="00E354C0" w:rsidRPr="00B010DB" w:rsidRDefault="00E354C0" w:rsidP="00E90791">
      <w:pPr>
        <w:spacing w:after="0"/>
        <w:jc w:val="center"/>
        <w:rPr>
          <w:rFonts w:ascii="Bookman Old Style" w:hAnsi="Bookman Old Style" w:cs="Times New Roman"/>
          <w:b/>
          <w:color w:val="0070C0"/>
        </w:rPr>
      </w:pPr>
      <w:r w:rsidRPr="00B010DB">
        <w:rPr>
          <w:rFonts w:ascii="Bookman Old Style" w:hAnsi="Bookman Old Style" w:cs="Times New Roman"/>
          <w:b/>
          <w:color w:val="0070C0"/>
        </w:rPr>
        <w:t>CONCLUSION</w:t>
      </w:r>
    </w:p>
    <w:p w14:paraId="3350AB59" w14:textId="77777777" w:rsidR="00E90791" w:rsidRPr="00B010DB" w:rsidRDefault="00E90791" w:rsidP="00E90791">
      <w:pPr>
        <w:spacing w:after="0"/>
        <w:jc w:val="both"/>
        <w:rPr>
          <w:rFonts w:ascii="Bookman Old Style" w:hAnsi="Bookman Old Style" w:cs="Times New Roman"/>
          <w:sz w:val="20"/>
          <w:szCs w:val="20"/>
        </w:rPr>
      </w:pPr>
    </w:p>
    <w:p w14:paraId="44BC379D" w14:textId="0C5F48A4" w:rsidR="00AB5CD7" w:rsidRDefault="00791BDA" w:rsidP="00AB5CD7">
      <w:pPr>
        <w:spacing w:after="0"/>
        <w:jc w:val="both"/>
        <w:rPr>
          <w:rFonts w:ascii="Bookman Old Style" w:hAnsi="Bookman Old Style"/>
          <w:sz w:val="20"/>
          <w:szCs w:val="20"/>
        </w:rPr>
      </w:pPr>
      <w:r w:rsidRPr="00791BDA">
        <w:rPr>
          <w:rFonts w:ascii="Bookman Old Style" w:hAnsi="Bookman Old Style"/>
          <w:sz w:val="20"/>
          <w:szCs w:val="20"/>
        </w:rPr>
        <w:t xml:space="preserve">Total hip Arthroplasty is a well-documented surgical procedure. It relieves pain and functional disability experienced by patients with moderate to severe arthritis of the hip, secondary to AVN and improving their quality of life. Excellent results can be expected in patient of younger age and with low BMI &amp; Waist : Hip Ratio, with no comorbidity &amp; shorter Duration of surgery. Restoration of the </w:t>
      </w:r>
      <w:r w:rsidRPr="00791BDA">
        <w:rPr>
          <w:rFonts w:ascii="Bookman Old Style" w:hAnsi="Bookman Old Style"/>
          <w:sz w:val="20"/>
          <w:szCs w:val="20"/>
        </w:rPr>
        <w:t>biomechanics of the hip is important for the good outcome and longevity of the prosthesis.</w:t>
      </w:r>
    </w:p>
    <w:p w14:paraId="3E726264" w14:textId="77777777" w:rsidR="00791BDA" w:rsidRPr="00B010DB" w:rsidRDefault="00791BDA" w:rsidP="00AB5CD7">
      <w:pPr>
        <w:spacing w:after="0"/>
        <w:jc w:val="both"/>
        <w:rPr>
          <w:rFonts w:ascii="Bookman Old Style" w:hAnsi="Bookman Old Style" w:cs="Times New Roman"/>
          <w:sz w:val="20"/>
          <w:szCs w:val="20"/>
        </w:rPr>
      </w:pPr>
    </w:p>
    <w:p w14:paraId="03AE5429" w14:textId="77777777" w:rsidR="00156619" w:rsidRPr="00B010DB" w:rsidRDefault="00156619" w:rsidP="00E90791">
      <w:pPr>
        <w:spacing w:after="0"/>
        <w:jc w:val="center"/>
        <w:rPr>
          <w:rFonts w:ascii="Bookman Old Style" w:hAnsi="Bookman Old Style" w:cs="Times New Roman"/>
          <w:b/>
          <w:color w:val="0070C0"/>
        </w:rPr>
      </w:pPr>
      <w:r w:rsidRPr="00B010DB">
        <w:rPr>
          <w:rFonts w:ascii="Bookman Old Style" w:hAnsi="Bookman Old Style" w:cs="Times New Roman"/>
          <w:b/>
          <w:color w:val="0070C0"/>
        </w:rPr>
        <w:t>REFERENCES</w:t>
      </w:r>
    </w:p>
    <w:p w14:paraId="51DF5F5E" w14:textId="77777777" w:rsidR="00E354C0" w:rsidRPr="00B010DB" w:rsidRDefault="00E354C0" w:rsidP="00E90791">
      <w:pPr>
        <w:spacing w:after="0"/>
        <w:jc w:val="both"/>
        <w:rPr>
          <w:rFonts w:ascii="Bookman Old Style" w:hAnsi="Bookman Old Style" w:cs="Times New Roman"/>
          <w:b/>
          <w:sz w:val="20"/>
          <w:szCs w:val="20"/>
        </w:rPr>
      </w:pPr>
    </w:p>
    <w:p w14:paraId="11611A0C" w14:textId="48459A37" w:rsidR="00791BDA" w:rsidRPr="00791BDA" w:rsidRDefault="00791BDA" w:rsidP="00791BDA">
      <w:pPr>
        <w:pStyle w:val="ListParagraph"/>
        <w:numPr>
          <w:ilvl w:val="0"/>
          <w:numId w:val="2"/>
        </w:numPr>
        <w:spacing w:after="0"/>
        <w:jc w:val="both"/>
        <w:rPr>
          <w:rFonts w:ascii="Bookman Old Style" w:hAnsi="Bookman Old Style" w:cs="Times New Roman"/>
          <w:sz w:val="20"/>
          <w:szCs w:val="20"/>
        </w:rPr>
      </w:pPr>
      <w:r w:rsidRPr="00791BDA">
        <w:rPr>
          <w:rFonts w:ascii="Bookman Old Style" w:hAnsi="Bookman Old Style" w:cs="Times New Roman"/>
          <w:sz w:val="20"/>
          <w:szCs w:val="20"/>
        </w:rPr>
        <w:t xml:space="preserve">Dore NK, Gopi M, </w:t>
      </w:r>
      <w:proofErr w:type="spellStart"/>
      <w:r w:rsidRPr="00791BDA">
        <w:rPr>
          <w:rFonts w:ascii="Bookman Old Style" w:hAnsi="Bookman Old Style" w:cs="Times New Roman"/>
          <w:sz w:val="20"/>
          <w:szCs w:val="20"/>
        </w:rPr>
        <w:t>Devadoss</w:t>
      </w:r>
      <w:proofErr w:type="spellEnd"/>
      <w:r w:rsidRPr="00791BDA">
        <w:rPr>
          <w:rFonts w:ascii="Bookman Old Style" w:hAnsi="Bookman Old Style" w:cs="Times New Roman"/>
          <w:sz w:val="20"/>
          <w:szCs w:val="20"/>
        </w:rPr>
        <w:t xml:space="preserve"> S, </w:t>
      </w:r>
      <w:proofErr w:type="spellStart"/>
      <w:r w:rsidRPr="00791BDA">
        <w:rPr>
          <w:rFonts w:ascii="Bookman Old Style" w:hAnsi="Bookman Old Style" w:cs="Times New Roman"/>
          <w:sz w:val="20"/>
          <w:szCs w:val="20"/>
        </w:rPr>
        <w:t>Devadoss</w:t>
      </w:r>
      <w:proofErr w:type="spellEnd"/>
      <w:r w:rsidRPr="00791BDA">
        <w:rPr>
          <w:rFonts w:ascii="Bookman Old Style" w:hAnsi="Bookman Old Style" w:cs="Times New Roman"/>
          <w:sz w:val="20"/>
          <w:szCs w:val="20"/>
        </w:rPr>
        <w:t xml:space="preserve"> A. Functional outcome in patients who have underwent Total Hip Replacement through modified lateral approach for various indications. Int J Ortho Sci. 2017;3:161-4. </w:t>
      </w:r>
    </w:p>
    <w:p w14:paraId="55310564" w14:textId="77777777" w:rsidR="00791BDA" w:rsidRPr="00791BDA" w:rsidRDefault="00791BDA" w:rsidP="00791BDA">
      <w:pPr>
        <w:pStyle w:val="ListParagraph"/>
        <w:numPr>
          <w:ilvl w:val="0"/>
          <w:numId w:val="2"/>
        </w:numPr>
        <w:spacing w:after="0"/>
        <w:jc w:val="both"/>
        <w:rPr>
          <w:rFonts w:ascii="Bookman Old Style" w:hAnsi="Bookman Old Style" w:cs="Times New Roman"/>
          <w:sz w:val="20"/>
          <w:szCs w:val="20"/>
        </w:rPr>
      </w:pPr>
      <w:r w:rsidRPr="00791BDA">
        <w:rPr>
          <w:rFonts w:ascii="Bookman Old Style" w:hAnsi="Bookman Old Style" w:cs="Times New Roman"/>
          <w:sz w:val="20"/>
          <w:szCs w:val="20"/>
        </w:rPr>
        <w:t xml:space="preserve">Ang JJ, </w:t>
      </w:r>
      <w:proofErr w:type="spellStart"/>
      <w:r w:rsidRPr="00791BDA">
        <w:rPr>
          <w:rFonts w:ascii="Bookman Old Style" w:hAnsi="Bookman Old Style" w:cs="Times New Roman"/>
          <w:sz w:val="20"/>
          <w:szCs w:val="20"/>
        </w:rPr>
        <w:t>Onggo</w:t>
      </w:r>
      <w:proofErr w:type="spellEnd"/>
      <w:r w:rsidRPr="00791BDA">
        <w:rPr>
          <w:rFonts w:ascii="Bookman Old Style" w:hAnsi="Bookman Old Style" w:cs="Times New Roman"/>
          <w:sz w:val="20"/>
          <w:szCs w:val="20"/>
        </w:rPr>
        <w:t xml:space="preserve"> JR, Stokes CM, </w:t>
      </w:r>
      <w:proofErr w:type="spellStart"/>
      <w:r w:rsidRPr="00791BDA">
        <w:rPr>
          <w:rFonts w:ascii="Bookman Old Style" w:hAnsi="Bookman Old Style" w:cs="Times New Roman"/>
          <w:sz w:val="20"/>
          <w:szCs w:val="20"/>
        </w:rPr>
        <w:t>Ambikaipalan</w:t>
      </w:r>
      <w:proofErr w:type="spellEnd"/>
      <w:r w:rsidRPr="00791BDA">
        <w:rPr>
          <w:rFonts w:ascii="Bookman Old Style" w:hAnsi="Bookman Old Style" w:cs="Times New Roman"/>
          <w:sz w:val="20"/>
          <w:szCs w:val="20"/>
        </w:rPr>
        <w:t xml:space="preserve"> A. Comparing direct anterior approach versus posterior approach or lateral approach in total hip arthroplasty: a systematic review and meta-analysis. European Journal of Orthopaedic Surgery &amp; Traumatology. 2023 Oct;33(7):2773-92.</w:t>
      </w:r>
    </w:p>
    <w:p w14:paraId="54A8AEA9" w14:textId="77777777" w:rsidR="00791BDA" w:rsidRPr="00791BDA" w:rsidRDefault="00791BDA" w:rsidP="00791BDA">
      <w:pPr>
        <w:pStyle w:val="ListParagraph"/>
        <w:numPr>
          <w:ilvl w:val="0"/>
          <w:numId w:val="2"/>
        </w:numPr>
        <w:spacing w:after="0"/>
        <w:jc w:val="both"/>
        <w:rPr>
          <w:rFonts w:ascii="Bookman Old Style" w:hAnsi="Bookman Old Style" w:cs="Times New Roman"/>
          <w:sz w:val="20"/>
          <w:szCs w:val="20"/>
        </w:rPr>
      </w:pPr>
      <w:r w:rsidRPr="00791BDA">
        <w:rPr>
          <w:rFonts w:ascii="Bookman Old Style" w:hAnsi="Bookman Old Style" w:cs="Times New Roman"/>
          <w:sz w:val="20"/>
          <w:szCs w:val="20"/>
        </w:rPr>
        <w:t xml:space="preserve">Edmunds CT, </w:t>
      </w:r>
      <w:proofErr w:type="spellStart"/>
      <w:r w:rsidRPr="00791BDA">
        <w:rPr>
          <w:rFonts w:ascii="Bookman Old Style" w:hAnsi="Bookman Old Style" w:cs="Times New Roman"/>
          <w:sz w:val="20"/>
          <w:szCs w:val="20"/>
        </w:rPr>
        <w:t>Boscainos</w:t>
      </w:r>
      <w:proofErr w:type="spellEnd"/>
      <w:r w:rsidRPr="00791BDA">
        <w:rPr>
          <w:rFonts w:ascii="Bookman Old Style" w:hAnsi="Bookman Old Style" w:cs="Times New Roman"/>
          <w:sz w:val="20"/>
          <w:szCs w:val="20"/>
        </w:rPr>
        <w:t xml:space="preserve"> PJ. Effect of surgical approach for total hip replacement on hip function using Harris Hip scores and Trendelenburg’s test. A retrospective analysis. The surgeon. 2011 Jun 1;9(3):124-9.</w:t>
      </w:r>
    </w:p>
    <w:p w14:paraId="6641615C" w14:textId="77777777" w:rsidR="00791BDA" w:rsidRPr="00791BDA" w:rsidRDefault="00791BDA" w:rsidP="00791BDA">
      <w:pPr>
        <w:pStyle w:val="ListParagraph"/>
        <w:numPr>
          <w:ilvl w:val="0"/>
          <w:numId w:val="2"/>
        </w:numPr>
        <w:spacing w:after="0"/>
        <w:jc w:val="both"/>
        <w:rPr>
          <w:rFonts w:ascii="Bookman Old Style" w:hAnsi="Bookman Old Style" w:cs="Times New Roman"/>
          <w:sz w:val="20"/>
          <w:szCs w:val="20"/>
        </w:rPr>
      </w:pPr>
      <w:proofErr w:type="spellStart"/>
      <w:r w:rsidRPr="00791BDA">
        <w:rPr>
          <w:rFonts w:ascii="Bookman Old Style" w:hAnsi="Bookman Old Style" w:cs="Times New Roman"/>
          <w:sz w:val="20"/>
          <w:szCs w:val="20"/>
        </w:rPr>
        <w:t>Alecci</w:t>
      </w:r>
      <w:proofErr w:type="spellEnd"/>
      <w:r w:rsidRPr="00791BDA">
        <w:rPr>
          <w:rFonts w:ascii="Bookman Old Style" w:hAnsi="Bookman Old Style" w:cs="Times New Roman"/>
          <w:sz w:val="20"/>
          <w:szCs w:val="20"/>
        </w:rPr>
        <w:t xml:space="preserve"> V, Valente M, </w:t>
      </w:r>
      <w:proofErr w:type="spellStart"/>
      <w:r w:rsidRPr="00791BDA">
        <w:rPr>
          <w:rFonts w:ascii="Bookman Old Style" w:hAnsi="Bookman Old Style" w:cs="Times New Roman"/>
          <w:sz w:val="20"/>
          <w:szCs w:val="20"/>
        </w:rPr>
        <w:t>Crucil</w:t>
      </w:r>
      <w:proofErr w:type="spellEnd"/>
      <w:r w:rsidRPr="00791BDA">
        <w:rPr>
          <w:rFonts w:ascii="Bookman Old Style" w:hAnsi="Bookman Old Style" w:cs="Times New Roman"/>
          <w:sz w:val="20"/>
          <w:szCs w:val="20"/>
        </w:rPr>
        <w:t xml:space="preserve"> M, Minerva M, Pellegrino CM, </w:t>
      </w:r>
      <w:proofErr w:type="spellStart"/>
      <w:r w:rsidRPr="00791BDA">
        <w:rPr>
          <w:rFonts w:ascii="Bookman Old Style" w:hAnsi="Bookman Old Style" w:cs="Times New Roman"/>
          <w:sz w:val="20"/>
          <w:szCs w:val="20"/>
        </w:rPr>
        <w:t>Sabbadini</w:t>
      </w:r>
      <w:proofErr w:type="spellEnd"/>
      <w:r w:rsidRPr="00791BDA">
        <w:rPr>
          <w:rFonts w:ascii="Bookman Old Style" w:hAnsi="Bookman Old Style" w:cs="Times New Roman"/>
          <w:sz w:val="20"/>
          <w:szCs w:val="20"/>
        </w:rPr>
        <w:t xml:space="preserve"> DD. Comparison of primary total hip replacements performed with a direct anterior approach versus the standard lateral approach: perioperative findings. Journal of Orthopaedics and Traumatology. 2011 Sep;12:123-9.</w:t>
      </w:r>
    </w:p>
    <w:p w14:paraId="7540E9B3" w14:textId="77777777" w:rsidR="00791BDA" w:rsidRPr="00791BDA" w:rsidRDefault="00791BDA" w:rsidP="00791BDA">
      <w:pPr>
        <w:pStyle w:val="ListParagraph"/>
        <w:numPr>
          <w:ilvl w:val="0"/>
          <w:numId w:val="2"/>
        </w:numPr>
        <w:spacing w:after="0"/>
        <w:jc w:val="both"/>
        <w:rPr>
          <w:rFonts w:ascii="Bookman Old Style" w:hAnsi="Bookman Old Style" w:cs="Times New Roman"/>
          <w:sz w:val="20"/>
          <w:szCs w:val="20"/>
        </w:rPr>
      </w:pPr>
      <w:proofErr w:type="spellStart"/>
      <w:r w:rsidRPr="00791BDA">
        <w:rPr>
          <w:rFonts w:ascii="Bookman Old Style" w:hAnsi="Bookman Old Style" w:cs="Times New Roman"/>
          <w:sz w:val="20"/>
          <w:szCs w:val="20"/>
        </w:rPr>
        <w:t>Witzleb</w:t>
      </w:r>
      <w:proofErr w:type="spellEnd"/>
      <w:r w:rsidRPr="00791BDA">
        <w:rPr>
          <w:rFonts w:ascii="Bookman Old Style" w:hAnsi="Bookman Old Style" w:cs="Times New Roman"/>
          <w:sz w:val="20"/>
          <w:szCs w:val="20"/>
        </w:rPr>
        <w:t xml:space="preserve"> WC, Stephan L, </w:t>
      </w:r>
      <w:proofErr w:type="spellStart"/>
      <w:r w:rsidRPr="00791BDA">
        <w:rPr>
          <w:rFonts w:ascii="Bookman Old Style" w:hAnsi="Bookman Old Style" w:cs="Times New Roman"/>
          <w:sz w:val="20"/>
          <w:szCs w:val="20"/>
        </w:rPr>
        <w:t>Krummenauer</w:t>
      </w:r>
      <w:proofErr w:type="spellEnd"/>
      <w:r w:rsidRPr="00791BDA">
        <w:rPr>
          <w:rFonts w:ascii="Bookman Old Style" w:hAnsi="Bookman Old Style" w:cs="Times New Roman"/>
          <w:sz w:val="20"/>
          <w:szCs w:val="20"/>
        </w:rPr>
        <w:t xml:space="preserve"> F, </w:t>
      </w:r>
      <w:proofErr w:type="spellStart"/>
      <w:r w:rsidRPr="00791BDA">
        <w:rPr>
          <w:rFonts w:ascii="Bookman Old Style" w:hAnsi="Bookman Old Style" w:cs="Times New Roman"/>
          <w:sz w:val="20"/>
          <w:szCs w:val="20"/>
        </w:rPr>
        <w:t>Neuke</w:t>
      </w:r>
      <w:proofErr w:type="spellEnd"/>
      <w:r w:rsidRPr="00791BDA">
        <w:rPr>
          <w:rFonts w:ascii="Bookman Old Style" w:hAnsi="Bookman Old Style" w:cs="Times New Roman"/>
          <w:sz w:val="20"/>
          <w:szCs w:val="20"/>
        </w:rPr>
        <w:t xml:space="preserve"> A, Günther KP. Short-term outcome after posterior versus lateral surgical approach for total hip arthroplasty-A randomized clinical trial. European journal of medical research. 2009 Dec;14:256-63.</w:t>
      </w:r>
    </w:p>
    <w:p w14:paraId="56526BB7" w14:textId="77777777" w:rsidR="00791BDA" w:rsidRPr="00791BDA" w:rsidRDefault="00791BDA" w:rsidP="00791BDA">
      <w:pPr>
        <w:pStyle w:val="ListParagraph"/>
        <w:numPr>
          <w:ilvl w:val="0"/>
          <w:numId w:val="2"/>
        </w:numPr>
        <w:spacing w:after="0"/>
        <w:jc w:val="both"/>
        <w:rPr>
          <w:rFonts w:ascii="Bookman Old Style" w:hAnsi="Bookman Old Style" w:cs="Times New Roman"/>
          <w:sz w:val="20"/>
          <w:szCs w:val="20"/>
        </w:rPr>
      </w:pPr>
      <w:r w:rsidRPr="00791BDA">
        <w:rPr>
          <w:rFonts w:ascii="Bookman Old Style" w:hAnsi="Bookman Old Style" w:cs="Times New Roman"/>
          <w:sz w:val="20"/>
          <w:szCs w:val="20"/>
        </w:rPr>
        <w:t xml:space="preserve">Barber TC, Roger DB, Goodman SB, </w:t>
      </w:r>
      <w:proofErr w:type="spellStart"/>
      <w:r w:rsidRPr="00791BDA">
        <w:rPr>
          <w:rFonts w:ascii="Bookman Old Style" w:hAnsi="Bookman Old Style" w:cs="Times New Roman"/>
          <w:sz w:val="20"/>
          <w:szCs w:val="20"/>
        </w:rPr>
        <w:t>Schurman</w:t>
      </w:r>
      <w:proofErr w:type="spellEnd"/>
      <w:r w:rsidRPr="00791BDA">
        <w:rPr>
          <w:rFonts w:ascii="Bookman Old Style" w:hAnsi="Bookman Old Style" w:cs="Times New Roman"/>
          <w:sz w:val="20"/>
          <w:szCs w:val="20"/>
        </w:rPr>
        <w:t xml:space="preserve"> DJ. Early outcome </w:t>
      </w:r>
      <w:r w:rsidRPr="00791BDA">
        <w:rPr>
          <w:rFonts w:ascii="Bookman Old Style" w:hAnsi="Bookman Old Style" w:cs="Times New Roman"/>
          <w:sz w:val="20"/>
          <w:szCs w:val="20"/>
        </w:rPr>
        <w:lastRenderedPageBreak/>
        <w:t xml:space="preserve">of total hip arthroplasty using the direct lateral vs the posterior surgical approach. </w:t>
      </w:r>
      <w:proofErr w:type="spellStart"/>
      <w:r w:rsidRPr="00791BDA">
        <w:rPr>
          <w:rFonts w:ascii="Bookman Old Style" w:hAnsi="Bookman Old Style" w:cs="Times New Roman"/>
          <w:sz w:val="20"/>
          <w:szCs w:val="20"/>
        </w:rPr>
        <w:t>Orthopedics</w:t>
      </w:r>
      <w:proofErr w:type="spellEnd"/>
      <w:r w:rsidRPr="00791BDA">
        <w:rPr>
          <w:rFonts w:ascii="Bookman Old Style" w:hAnsi="Bookman Old Style" w:cs="Times New Roman"/>
          <w:sz w:val="20"/>
          <w:szCs w:val="20"/>
        </w:rPr>
        <w:t>. 1996 Oct 1;19(10):873-5.</w:t>
      </w:r>
    </w:p>
    <w:p w14:paraId="32FB36B4" w14:textId="77777777" w:rsidR="00791BDA" w:rsidRPr="00791BDA" w:rsidRDefault="00791BDA" w:rsidP="00791BDA">
      <w:pPr>
        <w:pStyle w:val="ListParagraph"/>
        <w:numPr>
          <w:ilvl w:val="0"/>
          <w:numId w:val="2"/>
        </w:numPr>
        <w:spacing w:after="0"/>
        <w:jc w:val="both"/>
        <w:rPr>
          <w:rFonts w:ascii="Bookman Old Style" w:hAnsi="Bookman Old Style" w:cs="Times New Roman"/>
          <w:sz w:val="20"/>
          <w:szCs w:val="20"/>
        </w:rPr>
      </w:pPr>
      <w:proofErr w:type="spellStart"/>
      <w:r w:rsidRPr="00791BDA">
        <w:rPr>
          <w:rFonts w:ascii="Bookman Old Style" w:hAnsi="Bookman Old Style" w:cs="Times New Roman"/>
          <w:sz w:val="20"/>
          <w:szCs w:val="20"/>
        </w:rPr>
        <w:t>Ramavtar</w:t>
      </w:r>
      <w:proofErr w:type="spellEnd"/>
      <w:r w:rsidRPr="00791BDA">
        <w:rPr>
          <w:rFonts w:ascii="Bookman Old Style" w:hAnsi="Bookman Old Style" w:cs="Times New Roman"/>
          <w:sz w:val="20"/>
          <w:szCs w:val="20"/>
        </w:rPr>
        <w:t xml:space="preserve"> DL, Kumar P, Singh A. Comparison of the Early Functional Outcome Between Lateral and Posterior Approaches in Total Hip Arthroplasty. International Journal of Orthopaedics. 2021;7(3):155-60.</w:t>
      </w:r>
    </w:p>
    <w:p w14:paraId="6A6E6E74" w14:textId="77777777" w:rsidR="00791BDA" w:rsidRPr="00791BDA" w:rsidRDefault="00791BDA" w:rsidP="00791BDA">
      <w:pPr>
        <w:pStyle w:val="ListParagraph"/>
        <w:numPr>
          <w:ilvl w:val="0"/>
          <w:numId w:val="2"/>
        </w:numPr>
        <w:spacing w:after="0"/>
        <w:jc w:val="both"/>
        <w:rPr>
          <w:rFonts w:ascii="Bookman Old Style" w:hAnsi="Bookman Old Style" w:cs="Times New Roman"/>
          <w:sz w:val="20"/>
          <w:szCs w:val="20"/>
        </w:rPr>
      </w:pPr>
      <w:proofErr w:type="spellStart"/>
      <w:r w:rsidRPr="00791BDA">
        <w:rPr>
          <w:rFonts w:ascii="Bookman Old Style" w:hAnsi="Bookman Old Style" w:cs="Times New Roman"/>
          <w:sz w:val="20"/>
          <w:szCs w:val="20"/>
        </w:rPr>
        <w:t>Castioni</w:t>
      </w:r>
      <w:proofErr w:type="spellEnd"/>
      <w:r w:rsidRPr="00791BDA">
        <w:rPr>
          <w:rFonts w:ascii="Bookman Old Style" w:hAnsi="Bookman Old Style" w:cs="Times New Roman"/>
          <w:sz w:val="20"/>
          <w:szCs w:val="20"/>
        </w:rPr>
        <w:t xml:space="preserve"> D, Galasso O, </w:t>
      </w:r>
      <w:proofErr w:type="spellStart"/>
      <w:r w:rsidRPr="00791BDA">
        <w:rPr>
          <w:rFonts w:ascii="Bookman Old Style" w:hAnsi="Bookman Old Style" w:cs="Times New Roman"/>
          <w:sz w:val="20"/>
          <w:szCs w:val="20"/>
        </w:rPr>
        <w:t>Iannò</w:t>
      </w:r>
      <w:proofErr w:type="spellEnd"/>
      <w:r w:rsidRPr="00791BDA">
        <w:rPr>
          <w:rFonts w:ascii="Bookman Old Style" w:hAnsi="Bookman Old Style" w:cs="Times New Roman"/>
          <w:sz w:val="20"/>
          <w:szCs w:val="20"/>
        </w:rPr>
        <w:t xml:space="preserve"> B, </w:t>
      </w:r>
      <w:proofErr w:type="spellStart"/>
      <w:r w:rsidRPr="00791BDA">
        <w:rPr>
          <w:rFonts w:ascii="Bookman Old Style" w:hAnsi="Bookman Old Style" w:cs="Times New Roman"/>
          <w:sz w:val="20"/>
          <w:szCs w:val="20"/>
        </w:rPr>
        <w:t>Mercurio</w:t>
      </w:r>
      <w:proofErr w:type="spellEnd"/>
      <w:r w:rsidRPr="00791BDA">
        <w:rPr>
          <w:rFonts w:ascii="Bookman Old Style" w:hAnsi="Bookman Old Style" w:cs="Times New Roman"/>
          <w:sz w:val="20"/>
          <w:szCs w:val="20"/>
        </w:rPr>
        <w:t xml:space="preserve"> M, Gasparini G. Posterior versus lateral surgical approach: functionality and quality of life after total hip arthroplasty in a matched cohort study. BMC Musculoskeletal Disorders. 2021 Nov;22:1-9.</w:t>
      </w:r>
    </w:p>
    <w:p w14:paraId="29905AE4" w14:textId="77777777" w:rsidR="00791BDA" w:rsidRPr="00791BDA" w:rsidRDefault="00791BDA" w:rsidP="00791BDA">
      <w:pPr>
        <w:pStyle w:val="ListParagraph"/>
        <w:numPr>
          <w:ilvl w:val="0"/>
          <w:numId w:val="2"/>
        </w:numPr>
        <w:spacing w:after="0"/>
        <w:jc w:val="both"/>
        <w:rPr>
          <w:rFonts w:ascii="Bookman Old Style" w:hAnsi="Bookman Old Style" w:cs="Times New Roman"/>
          <w:sz w:val="20"/>
          <w:szCs w:val="20"/>
        </w:rPr>
      </w:pPr>
      <w:proofErr w:type="spellStart"/>
      <w:r w:rsidRPr="00791BDA">
        <w:rPr>
          <w:rFonts w:ascii="Bookman Old Style" w:hAnsi="Bookman Old Style" w:cs="Times New Roman"/>
          <w:sz w:val="20"/>
          <w:szCs w:val="20"/>
        </w:rPr>
        <w:t>Rosenlund</w:t>
      </w:r>
      <w:proofErr w:type="spellEnd"/>
      <w:r w:rsidRPr="00791BDA">
        <w:rPr>
          <w:rFonts w:ascii="Bookman Old Style" w:hAnsi="Bookman Old Style" w:cs="Times New Roman"/>
          <w:sz w:val="20"/>
          <w:szCs w:val="20"/>
        </w:rPr>
        <w:t xml:space="preserve"> S, </w:t>
      </w:r>
      <w:proofErr w:type="spellStart"/>
      <w:r w:rsidRPr="00791BDA">
        <w:rPr>
          <w:rFonts w:ascii="Bookman Old Style" w:hAnsi="Bookman Old Style" w:cs="Times New Roman"/>
          <w:sz w:val="20"/>
          <w:szCs w:val="20"/>
        </w:rPr>
        <w:t>Broeng</w:t>
      </w:r>
      <w:proofErr w:type="spellEnd"/>
      <w:r w:rsidRPr="00791BDA">
        <w:rPr>
          <w:rFonts w:ascii="Bookman Old Style" w:hAnsi="Bookman Old Style" w:cs="Times New Roman"/>
          <w:sz w:val="20"/>
          <w:szCs w:val="20"/>
        </w:rPr>
        <w:t xml:space="preserve"> L, Jensen C, </w:t>
      </w:r>
      <w:proofErr w:type="spellStart"/>
      <w:r w:rsidRPr="00791BDA">
        <w:rPr>
          <w:rFonts w:ascii="Bookman Old Style" w:hAnsi="Bookman Old Style" w:cs="Times New Roman"/>
          <w:sz w:val="20"/>
          <w:szCs w:val="20"/>
        </w:rPr>
        <w:t>Holsgaard</w:t>
      </w:r>
      <w:proofErr w:type="spellEnd"/>
      <w:r w:rsidRPr="00791BDA">
        <w:rPr>
          <w:rFonts w:ascii="Bookman Old Style" w:hAnsi="Bookman Old Style" w:cs="Times New Roman"/>
          <w:sz w:val="20"/>
          <w:szCs w:val="20"/>
        </w:rPr>
        <w:t>-Larsen A, Overgaard S. The effect of posterior and lateral approach on patient-reported outcome measures and physical function in patients with osteoarthritis, undergoing total hip replacement: a randomised controlled trial protocol. BMC musculoskeletal disorders. 2014 Dec;15:1-3.</w:t>
      </w:r>
    </w:p>
    <w:p w14:paraId="21FBB53F" w14:textId="77777777" w:rsidR="00791BDA" w:rsidRPr="00791BDA" w:rsidRDefault="00791BDA" w:rsidP="00791BDA">
      <w:pPr>
        <w:pStyle w:val="ListParagraph"/>
        <w:numPr>
          <w:ilvl w:val="0"/>
          <w:numId w:val="2"/>
        </w:numPr>
        <w:spacing w:after="0"/>
        <w:jc w:val="both"/>
        <w:rPr>
          <w:rFonts w:ascii="Bookman Old Style" w:hAnsi="Bookman Old Style" w:cs="Times New Roman"/>
          <w:sz w:val="20"/>
          <w:szCs w:val="20"/>
        </w:rPr>
      </w:pPr>
      <w:r w:rsidRPr="00791BDA">
        <w:rPr>
          <w:rFonts w:ascii="Bookman Old Style" w:hAnsi="Bookman Old Style" w:cs="Times New Roman"/>
          <w:sz w:val="20"/>
          <w:szCs w:val="20"/>
        </w:rPr>
        <w:t>Wang Z, Bao HW, Hou JZ. Direct anterior versus lateral approaches for clinical outcomes after total hip arthroplasty: a meta-analysis. Journal of orthopaedic surgery and research. 2019 Dec;14:1-1.</w:t>
      </w:r>
    </w:p>
    <w:p w14:paraId="5064F240" w14:textId="77777777" w:rsidR="00791BDA" w:rsidRPr="00791BDA" w:rsidRDefault="00791BDA" w:rsidP="00791BDA">
      <w:pPr>
        <w:pStyle w:val="ListParagraph"/>
        <w:numPr>
          <w:ilvl w:val="0"/>
          <w:numId w:val="2"/>
        </w:numPr>
        <w:spacing w:after="0"/>
        <w:jc w:val="both"/>
        <w:rPr>
          <w:rFonts w:ascii="Bookman Old Style" w:hAnsi="Bookman Old Style" w:cs="Times New Roman"/>
          <w:sz w:val="20"/>
          <w:szCs w:val="20"/>
        </w:rPr>
      </w:pPr>
      <w:proofErr w:type="spellStart"/>
      <w:r w:rsidRPr="00791BDA">
        <w:rPr>
          <w:rFonts w:ascii="Bookman Old Style" w:hAnsi="Bookman Old Style" w:cs="Times New Roman"/>
          <w:sz w:val="20"/>
          <w:szCs w:val="20"/>
        </w:rPr>
        <w:t>Jeyaraman</w:t>
      </w:r>
      <w:proofErr w:type="spellEnd"/>
      <w:r w:rsidRPr="00791BDA">
        <w:rPr>
          <w:rFonts w:ascii="Bookman Old Style" w:hAnsi="Bookman Old Style" w:cs="Times New Roman"/>
          <w:sz w:val="20"/>
          <w:szCs w:val="20"/>
        </w:rPr>
        <w:t xml:space="preserve"> M, </w:t>
      </w:r>
      <w:proofErr w:type="spellStart"/>
      <w:r w:rsidRPr="00791BDA">
        <w:rPr>
          <w:rFonts w:ascii="Bookman Old Style" w:hAnsi="Bookman Old Style" w:cs="Times New Roman"/>
          <w:sz w:val="20"/>
          <w:szCs w:val="20"/>
        </w:rPr>
        <w:t>Ravinath</w:t>
      </w:r>
      <w:proofErr w:type="spellEnd"/>
      <w:r w:rsidRPr="00791BDA">
        <w:rPr>
          <w:rFonts w:ascii="Bookman Old Style" w:hAnsi="Bookman Old Style" w:cs="Times New Roman"/>
          <w:sz w:val="20"/>
          <w:szCs w:val="20"/>
        </w:rPr>
        <w:t xml:space="preserve"> TM, Ajay SS, </w:t>
      </w:r>
      <w:proofErr w:type="spellStart"/>
      <w:r w:rsidRPr="00791BDA">
        <w:rPr>
          <w:rFonts w:ascii="Bookman Old Style" w:hAnsi="Bookman Old Style" w:cs="Times New Roman"/>
          <w:sz w:val="20"/>
          <w:szCs w:val="20"/>
        </w:rPr>
        <w:t>Sabarish</w:t>
      </w:r>
      <w:proofErr w:type="spellEnd"/>
      <w:r w:rsidRPr="00791BDA">
        <w:rPr>
          <w:rFonts w:ascii="Bookman Old Style" w:hAnsi="Bookman Old Style" w:cs="Times New Roman"/>
          <w:sz w:val="20"/>
          <w:szCs w:val="20"/>
        </w:rPr>
        <w:t xml:space="preserve"> K, Ravi </w:t>
      </w:r>
      <w:proofErr w:type="spellStart"/>
      <w:r w:rsidRPr="00791BDA">
        <w:rPr>
          <w:rFonts w:ascii="Bookman Old Style" w:hAnsi="Bookman Old Style" w:cs="Times New Roman"/>
          <w:sz w:val="20"/>
          <w:szCs w:val="20"/>
        </w:rPr>
        <w:t>Weera</w:t>
      </w:r>
      <w:proofErr w:type="spellEnd"/>
      <w:r w:rsidRPr="00791BDA">
        <w:rPr>
          <w:rFonts w:ascii="Bookman Old Style" w:hAnsi="Bookman Old Style" w:cs="Times New Roman"/>
          <w:sz w:val="20"/>
          <w:szCs w:val="20"/>
        </w:rPr>
        <w:t xml:space="preserve"> AV. Lateral </w:t>
      </w:r>
      <w:proofErr w:type="spellStart"/>
      <w:r w:rsidRPr="00791BDA">
        <w:rPr>
          <w:rFonts w:ascii="Bookman Old Style" w:hAnsi="Bookman Old Style" w:cs="Times New Roman"/>
          <w:sz w:val="20"/>
          <w:szCs w:val="20"/>
        </w:rPr>
        <w:t>Hardinge’s</w:t>
      </w:r>
      <w:proofErr w:type="spellEnd"/>
      <w:r w:rsidRPr="00791BDA">
        <w:rPr>
          <w:rFonts w:ascii="Bookman Old Style" w:hAnsi="Bookman Old Style" w:cs="Times New Roman"/>
          <w:sz w:val="20"/>
          <w:szCs w:val="20"/>
        </w:rPr>
        <w:t xml:space="preserve"> versus Posterior Southern Moore’s Approach in Total Hip Arthroplasty-A Prospective Cohort Study. J Clin Exp </w:t>
      </w:r>
      <w:proofErr w:type="spellStart"/>
      <w:r w:rsidRPr="00791BDA">
        <w:rPr>
          <w:rFonts w:ascii="Bookman Old Style" w:hAnsi="Bookman Old Style" w:cs="Times New Roman"/>
          <w:sz w:val="20"/>
          <w:szCs w:val="20"/>
        </w:rPr>
        <w:t>Orthop</w:t>
      </w:r>
      <w:proofErr w:type="spellEnd"/>
      <w:r w:rsidRPr="00791BDA">
        <w:rPr>
          <w:rFonts w:ascii="Bookman Old Style" w:hAnsi="Bookman Old Style" w:cs="Times New Roman"/>
          <w:sz w:val="20"/>
          <w:szCs w:val="20"/>
        </w:rPr>
        <w:t xml:space="preserve">. 2019 Jul;5(2):67. </w:t>
      </w:r>
    </w:p>
    <w:p w14:paraId="4BAE5C36" w14:textId="77777777" w:rsidR="00791BDA" w:rsidRPr="00791BDA" w:rsidRDefault="00791BDA" w:rsidP="00791BDA">
      <w:pPr>
        <w:pStyle w:val="ListParagraph"/>
        <w:numPr>
          <w:ilvl w:val="0"/>
          <w:numId w:val="2"/>
        </w:numPr>
        <w:spacing w:after="0"/>
        <w:jc w:val="both"/>
        <w:rPr>
          <w:rFonts w:ascii="Bookman Old Style" w:hAnsi="Bookman Old Style" w:cs="Times New Roman"/>
          <w:sz w:val="20"/>
          <w:szCs w:val="20"/>
        </w:rPr>
      </w:pPr>
      <w:r w:rsidRPr="00791BDA">
        <w:rPr>
          <w:rFonts w:ascii="Bookman Old Style" w:hAnsi="Bookman Old Style" w:cs="Times New Roman"/>
          <w:sz w:val="20"/>
          <w:szCs w:val="20"/>
        </w:rPr>
        <w:t xml:space="preserve">Bourne RB, </w:t>
      </w:r>
      <w:proofErr w:type="spellStart"/>
      <w:r w:rsidRPr="00791BDA">
        <w:rPr>
          <w:rFonts w:ascii="Bookman Old Style" w:hAnsi="Bookman Old Style" w:cs="Times New Roman"/>
          <w:sz w:val="20"/>
          <w:szCs w:val="20"/>
        </w:rPr>
        <w:t>Rorabeck</w:t>
      </w:r>
      <w:proofErr w:type="spellEnd"/>
      <w:r w:rsidRPr="00791BDA">
        <w:rPr>
          <w:rFonts w:ascii="Bookman Old Style" w:hAnsi="Bookman Old Style" w:cs="Times New Roman"/>
          <w:sz w:val="20"/>
          <w:szCs w:val="20"/>
        </w:rPr>
        <w:t xml:space="preserve"> CH, Ghazal ME, Lee MH. Pain in the thigh following total hip replacement with a porous-coated anatomic prosthesis for osteoarthrosis. A five-year follow-up study. JBJS. 1994 Oct 1;76(10):1464-70. </w:t>
      </w:r>
    </w:p>
    <w:p w14:paraId="7B147116" w14:textId="77777777" w:rsidR="00791BDA" w:rsidRPr="00791BDA" w:rsidRDefault="00791BDA" w:rsidP="00791BDA">
      <w:pPr>
        <w:pStyle w:val="ListParagraph"/>
        <w:numPr>
          <w:ilvl w:val="0"/>
          <w:numId w:val="2"/>
        </w:numPr>
        <w:spacing w:after="0"/>
        <w:jc w:val="both"/>
        <w:rPr>
          <w:rFonts w:ascii="Bookman Old Style" w:hAnsi="Bookman Old Style" w:cs="Times New Roman"/>
          <w:sz w:val="20"/>
          <w:szCs w:val="20"/>
        </w:rPr>
      </w:pPr>
      <w:r w:rsidRPr="00791BDA">
        <w:rPr>
          <w:rFonts w:ascii="Bookman Old Style" w:hAnsi="Bookman Old Style" w:cs="Times New Roman"/>
          <w:sz w:val="20"/>
          <w:szCs w:val="20"/>
        </w:rPr>
        <w:t xml:space="preserve">Ragab AA, </w:t>
      </w:r>
      <w:proofErr w:type="spellStart"/>
      <w:r w:rsidRPr="00791BDA">
        <w:rPr>
          <w:rFonts w:ascii="Bookman Old Style" w:hAnsi="Bookman Old Style" w:cs="Times New Roman"/>
          <w:sz w:val="20"/>
          <w:szCs w:val="20"/>
        </w:rPr>
        <w:t>Kraay</w:t>
      </w:r>
      <w:proofErr w:type="spellEnd"/>
      <w:r w:rsidRPr="00791BDA">
        <w:rPr>
          <w:rFonts w:ascii="Bookman Old Style" w:hAnsi="Bookman Old Style" w:cs="Times New Roman"/>
          <w:sz w:val="20"/>
          <w:szCs w:val="20"/>
        </w:rPr>
        <w:t xml:space="preserve"> MJ, Goldberg VM. Clinical and radiographic outcomes of total hip arthroplasty with insertion of an anatomically designed femoral component without cement for the treatment of primary osteoarthritis. A study with a minimum of six years of follow-up. JBJS. 1999 Feb 1;81(2):210-8. </w:t>
      </w:r>
    </w:p>
    <w:p w14:paraId="5A43414B" w14:textId="77777777" w:rsidR="00791BDA" w:rsidRPr="00791BDA" w:rsidRDefault="00791BDA" w:rsidP="00791BDA">
      <w:pPr>
        <w:pStyle w:val="ListParagraph"/>
        <w:numPr>
          <w:ilvl w:val="0"/>
          <w:numId w:val="2"/>
        </w:numPr>
        <w:spacing w:after="0"/>
        <w:jc w:val="both"/>
        <w:rPr>
          <w:rFonts w:ascii="Bookman Old Style" w:hAnsi="Bookman Old Style" w:cs="Times New Roman"/>
          <w:sz w:val="20"/>
          <w:szCs w:val="20"/>
        </w:rPr>
      </w:pPr>
      <w:r w:rsidRPr="00791BDA">
        <w:rPr>
          <w:rFonts w:ascii="Bookman Old Style" w:hAnsi="Bookman Old Style" w:cs="Times New Roman"/>
          <w:sz w:val="20"/>
          <w:szCs w:val="20"/>
        </w:rPr>
        <w:t xml:space="preserve">Meek RD, </w:t>
      </w:r>
      <w:proofErr w:type="spellStart"/>
      <w:r w:rsidRPr="00791BDA">
        <w:rPr>
          <w:rFonts w:ascii="Bookman Old Style" w:hAnsi="Bookman Old Style" w:cs="Times New Roman"/>
          <w:sz w:val="20"/>
          <w:szCs w:val="20"/>
        </w:rPr>
        <w:t>Garbuz</w:t>
      </w:r>
      <w:proofErr w:type="spellEnd"/>
      <w:r w:rsidRPr="00791BDA">
        <w:rPr>
          <w:rFonts w:ascii="Bookman Old Style" w:hAnsi="Bookman Old Style" w:cs="Times New Roman"/>
          <w:sz w:val="20"/>
          <w:szCs w:val="20"/>
        </w:rPr>
        <w:t xml:space="preserve"> DS, </w:t>
      </w:r>
      <w:proofErr w:type="spellStart"/>
      <w:r w:rsidRPr="00791BDA">
        <w:rPr>
          <w:rFonts w:ascii="Bookman Old Style" w:hAnsi="Bookman Old Style" w:cs="Times New Roman"/>
          <w:sz w:val="20"/>
          <w:szCs w:val="20"/>
        </w:rPr>
        <w:t>Masri</w:t>
      </w:r>
      <w:proofErr w:type="spellEnd"/>
      <w:r w:rsidRPr="00791BDA">
        <w:rPr>
          <w:rFonts w:ascii="Bookman Old Style" w:hAnsi="Bookman Old Style" w:cs="Times New Roman"/>
          <w:sz w:val="20"/>
          <w:szCs w:val="20"/>
        </w:rPr>
        <w:t xml:space="preserve"> BA, </w:t>
      </w:r>
      <w:proofErr w:type="spellStart"/>
      <w:r w:rsidRPr="00791BDA">
        <w:rPr>
          <w:rFonts w:ascii="Bookman Old Style" w:hAnsi="Bookman Old Style" w:cs="Times New Roman"/>
          <w:sz w:val="20"/>
          <w:szCs w:val="20"/>
        </w:rPr>
        <w:t>Greidanus</w:t>
      </w:r>
      <w:proofErr w:type="spellEnd"/>
      <w:r w:rsidRPr="00791BDA">
        <w:rPr>
          <w:rFonts w:ascii="Bookman Old Style" w:hAnsi="Bookman Old Style" w:cs="Times New Roman"/>
          <w:sz w:val="20"/>
          <w:szCs w:val="20"/>
        </w:rPr>
        <w:t xml:space="preserve"> NV, Duncan CP. Intraoperative fracture of the femur in revision total hip arthroplasty with a diaphyseal fitting stem. JBJS. 2004 Mar 1;86(3):480-5. </w:t>
      </w:r>
    </w:p>
    <w:p w14:paraId="612CAE17" w14:textId="77777777" w:rsidR="00791BDA" w:rsidRPr="00791BDA" w:rsidRDefault="00791BDA" w:rsidP="00791BDA">
      <w:pPr>
        <w:pStyle w:val="ListParagraph"/>
        <w:numPr>
          <w:ilvl w:val="0"/>
          <w:numId w:val="2"/>
        </w:numPr>
        <w:spacing w:after="0"/>
        <w:jc w:val="both"/>
        <w:rPr>
          <w:rFonts w:ascii="Bookman Old Style" w:hAnsi="Bookman Old Style" w:cs="Times New Roman"/>
          <w:sz w:val="20"/>
          <w:szCs w:val="20"/>
        </w:rPr>
      </w:pPr>
      <w:proofErr w:type="spellStart"/>
      <w:r w:rsidRPr="00791BDA">
        <w:rPr>
          <w:rFonts w:ascii="Bookman Old Style" w:hAnsi="Bookman Old Style" w:cs="Times New Roman"/>
          <w:sz w:val="20"/>
          <w:szCs w:val="20"/>
        </w:rPr>
        <w:t>Konyves</w:t>
      </w:r>
      <w:proofErr w:type="spellEnd"/>
      <w:r w:rsidRPr="00791BDA">
        <w:rPr>
          <w:rFonts w:ascii="Bookman Old Style" w:hAnsi="Bookman Old Style" w:cs="Times New Roman"/>
          <w:sz w:val="20"/>
          <w:szCs w:val="20"/>
        </w:rPr>
        <w:t xml:space="preserve"> A, Bannister GC. The importance of leg length discrepancy after total hip arthroplasty. The Journal of Bone &amp; Joint Surgery British Volume. 2005 Feb 1;87(2):155-7.</w:t>
      </w:r>
    </w:p>
    <w:p w14:paraId="14E2C7BE" w14:textId="0A1F8C04" w:rsidR="00E90791" w:rsidRDefault="00E90791" w:rsidP="00791BDA">
      <w:pPr>
        <w:pStyle w:val="ListParagraph"/>
        <w:numPr>
          <w:ilvl w:val="0"/>
          <w:numId w:val="2"/>
        </w:numPr>
        <w:spacing w:after="0"/>
        <w:jc w:val="both"/>
        <w:rPr>
          <w:rFonts w:ascii="Times New Roman" w:hAnsi="Times New Roman" w:cs="Times New Roman"/>
          <w:sz w:val="24"/>
          <w:szCs w:val="24"/>
        </w:rPr>
        <w:sectPr w:rsidR="00E90791" w:rsidSect="00250FE3">
          <w:type w:val="continuous"/>
          <w:pgSz w:w="11906" w:h="16838"/>
          <w:pgMar w:top="1440" w:right="1440" w:bottom="1440" w:left="1440" w:header="706" w:footer="706" w:gutter="0"/>
          <w:cols w:num="2" w:space="708"/>
          <w:docGrid w:linePitch="360"/>
        </w:sectPr>
      </w:pPr>
    </w:p>
    <w:p w14:paraId="5B157600" w14:textId="77777777" w:rsidR="00AB5CD7" w:rsidRDefault="00AB5CD7" w:rsidP="0050754C">
      <w:pPr>
        <w:spacing w:after="0"/>
        <w:jc w:val="both"/>
        <w:rPr>
          <w:rFonts w:ascii="Times New Roman" w:hAnsi="Times New Roman" w:cs="Times New Roman"/>
          <w:sz w:val="24"/>
          <w:szCs w:val="24"/>
        </w:rPr>
        <w:sectPr w:rsidR="00AB5CD7" w:rsidSect="00250FE3">
          <w:type w:val="continuous"/>
          <w:pgSz w:w="11906" w:h="16838"/>
          <w:pgMar w:top="1440" w:right="1440" w:bottom="1440" w:left="1440" w:header="706" w:footer="706" w:gutter="0"/>
          <w:cols w:num="2" w:space="708"/>
          <w:docGrid w:linePitch="360"/>
        </w:sectPr>
      </w:pPr>
    </w:p>
    <w:p w14:paraId="615CBDC2" w14:textId="77777777" w:rsidR="00462D75" w:rsidRPr="00462D75" w:rsidRDefault="00462D75" w:rsidP="0050754C">
      <w:pPr>
        <w:spacing w:after="0"/>
        <w:jc w:val="both"/>
        <w:rPr>
          <w:rFonts w:ascii="Times New Roman" w:hAnsi="Times New Roman" w:cs="Times New Roman"/>
          <w:sz w:val="24"/>
          <w:szCs w:val="24"/>
        </w:rPr>
      </w:pPr>
    </w:p>
    <w:p w14:paraId="3DE89A90" w14:textId="77777777" w:rsidR="00A77410" w:rsidRPr="00445C68" w:rsidRDefault="00A77410" w:rsidP="00462D75">
      <w:pPr>
        <w:spacing w:after="0"/>
        <w:jc w:val="both"/>
        <w:rPr>
          <w:rFonts w:ascii="Times New Roman" w:hAnsi="Times New Roman" w:cs="Times New Roman"/>
          <w:sz w:val="24"/>
          <w:szCs w:val="24"/>
        </w:rPr>
      </w:pPr>
    </w:p>
    <w:sectPr w:rsidR="00A77410" w:rsidRPr="00445C68" w:rsidSect="00250FE3">
      <w:type w:val="continuous"/>
      <w:pgSz w:w="11906" w:h="16838"/>
      <w:pgMar w:top="1440" w:right="1440" w:bottom="1440" w:left="1440" w:header="706" w:footer="706" w:gutter="0"/>
      <w:cols w:num="2"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92EF1A1" w14:textId="77777777" w:rsidR="00A36399" w:rsidRDefault="00A36399" w:rsidP="00921B58">
      <w:pPr>
        <w:spacing w:after="0" w:line="240" w:lineRule="auto"/>
      </w:pPr>
      <w:r>
        <w:separator/>
      </w:r>
    </w:p>
  </w:endnote>
  <w:endnote w:type="continuationSeparator" w:id="0">
    <w:p w14:paraId="2AA1616E" w14:textId="77777777" w:rsidR="00A36399" w:rsidRDefault="00A36399" w:rsidP="00921B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Mangal">
    <w:panose1 w:val="00000400000000000000"/>
    <w:charset w:val="00"/>
    <w:family w:val="roman"/>
    <w:pitch w:val="variable"/>
    <w:sig w:usb0="00008003" w:usb1="00000000" w:usb2="00000000" w:usb3="00000000" w:csb0="00000001" w:csb1="00000000"/>
  </w:font>
  <w:font w:name="Tahoma">
    <w:panose1 w:val="020B0604030504040204"/>
    <w:charset w:val="00"/>
    <w:family w:val="swiss"/>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Brooklyn">
    <w:altName w:val="Courier New"/>
    <w:panose1 w:val="020B0604020202020204"/>
    <w:charset w:val="00"/>
    <w:family w:val="swiss"/>
    <w:pitch w:val="variable"/>
    <w:sig w:usb0="00000003" w:usb1="00000000" w:usb2="00000000" w:usb3="00000000" w:csb0="00000001" w:csb1="00000000"/>
  </w:font>
  <w:font w:name="Didot">
    <w:panose1 w:val="02000503000000020003"/>
    <w:charset w:val="B1"/>
    <w:family w:val="auto"/>
    <w:pitch w:val="variable"/>
    <w:sig w:usb0="80000867" w:usb1="00000000" w:usb2="00000000" w:usb3="00000000" w:csb0="000001FB" w:csb1="00000000"/>
  </w:font>
  <w:font w:name="Agency FB">
    <w:panose1 w:val="020B0503020202020204"/>
    <w:charset w:val="4D"/>
    <w:family w:val="swiss"/>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542171846"/>
      <w:docPartObj>
        <w:docPartGallery w:val="Page Numbers (Bottom of Page)"/>
        <w:docPartUnique/>
      </w:docPartObj>
    </w:sdtPr>
    <w:sdtEndPr>
      <w:rPr>
        <w:rStyle w:val="PageNumber"/>
      </w:rPr>
    </w:sdtEndPr>
    <w:sdtContent>
      <w:p w14:paraId="228FBA6C" w14:textId="77777777" w:rsidR="00440B02" w:rsidRDefault="00440B02" w:rsidP="00F0763D">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EEF75E8" w14:textId="77777777" w:rsidR="00440B02" w:rsidRDefault="00440B02" w:rsidP="00440B02">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F322C2C" w14:textId="77777777" w:rsidR="00440B02" w:rsidRDefault="00440B02" w:rsidP="00F0763D">
    <w:pPr>
      <w:pStyle w:val="Footer"/>
      <w:framePr w:wrap="none" w:vAnchor="text" w:hAnchor="margin" w:xAlign="right" w:y="1"/>
      <w:rPr>
        <w:rStyle w:val="PageNumber"/>
      </w:rPr>
    </w:pPr>
  </w:p>
  <w:tbl>
    <w:tblPr>
      <w:tblW w:w="0" w:type="auto"/>
      <w:jc w:val="right"/>
      <w:tblLook w:val="04A0" w:firstRow="1" w:lastRow="0" w:firstColumn="1" w:lastColumn="0" w:noHBand="0" w:noVBand="1"/>
    </w:tblPr>
    <w:tblGrid>
      <w:gridCol w:w="5162"/>
      <w:gridCol w:w="996"/>
    </w:tblGrid>
    <w:tr w:rsidR="004A051D" w14:paraId="51717868" w14:textId="77777777" w:rsidTr="00CC4024">
      <w:trPr>
        <w:jc w:val="right"/>
      </w:trPr>
      <w:tc>
        <w:tcPr>
          <w:tcW w:w="0" w:type="auto"/>
        </w:tcPr>
        <w:p w14:paraId="52D57624" w14:textId="085902E4" w:rsidR="004A051D" w:rsidRPr="00B7643C" w:rsidRDefault="00440B02" w:rsidP="00440B02">
          <w:pPr>
            <w:pStyle w:val="Footer"/>
            <w:ind w:right="360"/>
            <w:jc w:val="right"/>
            <w:rPr>
              <w:rFonts w:ascii="Agency FB" w:hAnsi="Agency FB"/>
              <w:color w:val="C00000"/>
            </w:rPr>
          </w:pPr>
          <w:r w:rsidRPr="00440B02">
            <w:rPr>
              <w:rFonts w:ascii="Agency FB" w:hAnsi="Agency FB"/>
              <w:color w:val="C00000"/>
            </w:rPr>
            <w:t>Journal of Medical Research and Public Health</w:t>
          </w:r>
          <w:r w:rsidR="004A051D" w:rsidRPr="00B7643C">
            <w:rPr>
              <w:rFonts w:ascii="Agency FB" w:hAnsi="Agency FB"/>
              <w:color w:val="C00000"/>
            </w:rPr>
            <w:t xml:space="preserve"> </w:t>
          </w:r>
          <w:r w:rsidR="002F14D6" w:rsidRPr="00B7643C">
            <w:rPr>
              <w:rFonts w:ascii="Agency FB" w:hAnsi="Agency FB"/>
              <w:color w:val="C00000"/>
            </w:rPr>
            <w:t>20</w:t>
          </w:r>
          <w:r w:rsidR="002F14D6">
            <w:rPr>
              <w:rFonts w:ascii="Agency FB" w:hAnsi="Agency FB"/>
              <w:color w:val="C00000"/>
            </w:rPr>
            <w:t>24</w:t>
          </w:r>
          <w:r w:rsidR="002F14D6" w:rsidRPr="00B7643C">
            <w:rPr>
              <w:rFonts w:ascii="Agency FB" w:hAnsi="Agency FB"/>
              <w:color w:val="C00000"/>
            </w:rPr>
            <w:t>, Vol.</w:t>
          </w:r>
          <w:r w:rsidR="002F14D6">
            <w:rPr>
              <w:rFonts w:ascii="Agency FB" w:hAnsi="Agency FB"/>
              <w:color w:val="C00000"/>
            </w:rPr>
            <w:t xml:space="preserve"> 2</w:t>
          </w:r>
          <w:r w:rsidR="002F14D6" w:rsidRPr="00B7643C">
            <w:rPr>
              <w:rFonts w:ascii="Agency FB" w:hAnsi="Agency FB"/>
              <w:color w:val="C00000"/>
            </w:rPr>
            <w:t>, Issue 1</w:t>
          </w:r>
        </w:p>
      </w:tc>
      <w:tc>
        <w:tcPr>
          <w:tcW w:w="0" w:type="auto"/>
        </w:tcPr>
        <w:p w14:paraId="62221AF8" w14:textId="77777777" w:rsidR="004A051D" w:rsidRPr="003E4AC3" w:rsidRDefault="004D5A35" w:rsidP="00CC4024">
          <w:pPr>
            <w:pStyle w:val="Footer"/>
            <w:jc w:val="right"/>
            <w:rPr>
              <w:rFonts w:ascii="Agency FB" w:hAnsi="Agency FB"/>
            </w:rPr>
          </w:pPr>
          <w:r>
            <w:rPr>
              <w:rFonts w:ascii="Agency FB" w:hAnsi="Agency FB"/>
              <w:noProof/>
            </w:rPr>
            <mc:AlternateContent>
              <mc:Choice Requires="wpg">
                <w:drawing>
                  <wp:inline distT="0" distB="0" distL="0" distR="0" wp14:anchorId="54D7EB92" wp14:editId="7A7535AC">
                    <wp:extent cx="495300" cy="481965"/>
                    <wp:effectExtent l="0" t="0" r="0" b="635"/>
                    <wp:docPr id="944465776"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flipH="1" flipV="1">
                              <a:off x="0" y="0"/>
                              <a:ext cx="495300" cy="481965"/>
                              <a:chOff x="8754" y="11945"/>
                              <a:chExt cx="2880" cy="2859"/>
                            </a:xfrm>
                          </wpg:grpSpPr>
                          <wps:wsp>
                            <wps:cNvPr id="1172526233" name="Rectangle 3"/>
                            <wps:cNvSpPr>
                              <a:spLocks/>
                            </wps:cNvSpPr>
                            <wps:spPr bwMode="auto">
                              <a:xfrm flipH="1">
                                <a:off x="10194" y="11945"/>
                                <a:ext cx="1440" cy="1440"/>
                              </a:xfrm>
                              <a:prstGeom prst="rect">
                                <a:avLst/>
                              </a:prstGeom>
                              <a:solidFill>
                                <a:srgbClr val="BFBFBF">
                                  <a:alpha val="50000"/>
                                </a:srgbClr>
                              </a:solidFill>
                              <a:ln w="12700">
                                <a:solidFill>
                                  <a:srgbClr val="FFFFFF"/>
                                </a:solidFill>
                                <a:miter lim="800000"/>
                                <a:headEnd/>
                                <a:tailEnd/>
                              </a:ln>
                              <a:effectLst/>
                              <a:extLst>
                                <a:ext uri="{AF507438-7753-43E0-B8FC-AC1667EBCBE1}">
                                  <a14:hiddenEffects xmlns:a14="http://schemas.microsoft.com/office/drawing/2010/main">
                                    <a:effectLst>
                                      <a:outerShdw dist="53882" dir="2700000" algn="ctr" rotWithShape="0">
                                        <a:srgbClr val="D8D8D8"/>
                                      </a:outerShdw>
                                    </a:effectLst>
                                  </a14:hiddenEffects>
                                </a:ext>
                              </a:extLst>
                            </wps:spPr>
                            <wps:bodyPr rot="0" vert="horz" wrap="square" lIns="91440" tIns="45720" rIns="91440" bIns="45720" anchor="ctr" anchorCtr="0" upright="1">
                              <a:noAutofit/>
                            </wps:bodyPr>
                          </wps:wsp>
                          <wps:wsp>
                            <wps:cNvPr id="1606033341" name="Rectangle 4"/>
                            <wps:cNvSpPr>
                              <a:spLocks/>
                            </wps:cNvSpPr>
                            <wps:spPr bwMode="auto">
                              <a:xfrm flipH="1">
                                <a:off x="10194" y="13364"/>
                                <a:ext cx="1440" cy="1440"/>
                              </a:xfrm>
                              <a:prstGeom prst="rect">
                                <a:avLst/>
                              </a:prstGeom>
                              <a:solidFill>
                                <a:srgbClr val="C0504D"/>
                              </a:solidFill>
                              <a:ln w="12700">
                                <a:solidFill>
                                  <a:srgbClr val="FFFFFF"/>
                                </a:solidFill>
                                <a:miter lim="800000"/>
                                <a:headEnd/>
                                <a:tailEnd/>
                              </a:ln>
                              <a:effectLst/>
                              <a:extLst>
                                <a:ext uri="{AF507438-7753-43E0-B8FC-AC1667EBCBE1}">
                                  <a14:hiddenEffects xmlns:a14="http://schemas.microsoft.com/office/drawing/2010/main">
                                    <a:effectLst>
                                      <a:outerShdw dist="53882" dir="2700000" algn="ctr" rotWithShape="0">
                                        <a:srgbClr val="D8D8D8"/>
                                      </a:outerShdw>
                                    </a:effectLst>
                                  </a14:hiddenEffects>
                                </a:ext>
                              </a:extLst>
                            </wps:spPr>
                            <wps:bodyPr rot="0" vert="horz" wrap="square" lIns="91440" tIns="45720" rIns="91440" bIns="45720" anchor="ctr" anchorCtr="0" upright="1">
                              <a:noAutofit/>
                            </wps:bodyPr>
                          </wps:wsp>
                          <wps:wsp>
                            <wps:cNvPr id="1201785565" name="Rectangle 5"/>
                            <wps:cNvSpPr>
                              <a:spLocks/>
                            </wps:cNvSpPr>
                            <wps:spPr bwMode="auto">
                              <a:xfrm flipH="1">
                                <a:off x="8754" y="13364"/>
                                <a:ext cx="1440" cy="1440"/>
                              </a:xfrm>
                              <a:prstGeom prst="rect">
                                <a:avLst/>
                              </a:prstGeom>
                              <a:solidFill>
                                <a:srgbClr val="BFBFBF">
                                  <a:alpha val="50000"/>
                                </a:srgbClr>
                              </a:solidFill>
                              <a:ln w="12700">
                                <a:solidFill>
                                  <a:srgbClr val="FFFFFF"/>
                                </a:solidFill>
                                <a:miter lim="800000"/>
                                <a:headEnd/>
                                <a:tailEnd/>
                              </a:ln>
                              <a:effectLst/>
                              <a:extLst>
                                <a:ext uri="{AF507438-7753-43E0-B8FC-AC1667EBCBE1}">
                                  <a14:hiddenEffects xmlns:a14="http://schemas.microsoft.com/office/drawing/2010/main">
                                    <a:effectLst>
                                      <a:outerShdw dist="53882" dir="2700000" algn="ctr" rotWithShape="0">
                                        <a:srgbClr val="D8D8D8"/>
                                      </a:outerShdw>
                                    </a:effectLst>
                                  </a14:hiddenEffects>
                                </a:ext>
                              </a:extLst>
                            </wps:spPr>
                            <wps:bodyPr rot="0" vert="horz" wrap="square" lIns="91440" tIns="45720" rIns="91440" bIns="45720" anchor="ctr" anchorCtr="0" upright="1">
                              <a:noAutofit/>
                            </wps:bodyPr>
                          </wps:wsp>
                        </wpg:wgp>
                      </a:graphicData>
                    </a:graphic>
                  </wp:inline>
                </w:drawing>
              </mc:Choice>
              <mc:Fallback xmlns:w16sdtdh="http://schemas.microsoft.com/office/word/2020/wordml/sdtdatahash" xmlns:oel="http://schemas.microsoft.com/office/2019/extlst">
                <w:pict>
                  <v:group w14:anchorId="482285CE" id="Group 2" o:spid="_x0000_s1026" style="width:39pt;height:37.95pt;flip:x y;mso-position-horizontal-relative:char;mso-position-vertical-relative:line" coordorigin="8754,11945" coordsize="2880,285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">
                    <v:rect id="Rectangle 3" o:spid="_x0000_s1027" style="position:absolute;left:10194;top:11945;width:1440;height:1440;flip:x;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" fillcolor="#bfbfbf" strokecolor="white" strokeweight="1pt">
                      <v:fill opacity="32896f"/>
                      <v:shadow color="#d8d8d8" offset="3pt,3pt"/>
                      <v:path arrowok="t"/>
                    </v:rect>
                    <v:rect id="Rectangle 4" o:spid="_x0000_s1028" style="position:absolute;left:10194;top:13364;width:1440;height:1440;flip:x;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" fillcolor="#c0504d" strokecolor="white" strokeweight="1pt">
                      <v:shadow color="#d8d8d8" offset="3pt,3pt"/>
                      <v:path arrowok="t"/>
                    </v:rect>
                    <v:rect id="Rectangle 5" o:spid="_x0000_s1029" style="position:absolute;left:8754;top:13364;width:1440;height:1440;flip:x;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" fillcolor="#bfbfbf" strokecolor="white" strokeweight="1pt">
                      <v:fill opacity="32896f"/>
                      <v:shadow color="#d8d8d8" offset="3pt,3pt"/>
                      <v:path arrowok="t"/>
                    </v:rect>
                    <w10:anchorlock/>
                  </v:group>
                </w:pict>
              </mc:Fallback>
            </mc:AlternateContent>
          </w:r>
        </w:p>
      </w:tc>
    </w:tr>
  </w:tbl>
  <w:p w14:paraId="0924FF3B" w14:textId="77777777" w:rsidR="004A051D" w:rsidRDefault="004D5A35">
    <w:pPr>
      <w:pStyle w:val="Footer"/>
    </w:pPr>
    <w:r>
      <w:rPr>
        <w:noProof/>
        <w:lang w:val="en-US" w:eastAsia="en-US"/>
      </w:rPr>
      <mc:AlternateContent>
        <mc:Choice Requires="wps">
          <w:drawing>
            <wp:anchor distT="0" distB="0" distL="114300" distR="114300" simplePos="0" relativeHeight="251659776" behindDoc="0" locked="0" layoutInCell="0" allowOverlap="1" wp14:anchorId="7D990E6D" wp14:editId="73CB710B">
              <wp:simplePos x="0" y="0"/>
              <wp:positionH relativeFrom="page">
                <wp:posOffset>6847205</wp:posOffset>
              </wp:positionH>
              <wp:positionV relativeFrom="page">
                <wp:posOffset>7388860</wp:posOffset>
              </wp:positionV>
              <wp:extent cx="510540" cy="2183130"/>
              <wp:effectExtent l="0" t="0" r="0" b="0"/>
              <wp:wrapNone/>
              <wp:docPr id="319306441"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10540" cy="2183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EBCA02A" w14:textId="77777777" w:rsidR="004A051D" w:rsidRPr="00B7643C" w:rsidRDefault="004A051D" w:rsidP="004A051D">
                          <w:pPr>
                            <w:pStyle w:val="Footer"/>
                            <w:rPr>
                              <w:rFonts w:ascii="Cambria" w:hAnsi="Cambria"/>
                              <w:sz w:val="44"/>
                              <w:szCs w:val="44"/>
                            </w:rPr>
                          </w:pPr>
                          <w:r w:rsidRPr="00B7643C">
                            <w:rPr>
                              <w:rFonts w:ascii="Cambria" w:hAnsi="Cambria"/>
                            </w:rPr>
                            <w:t>Page</w:t>
                          </w:r>
                          <w:r>
                            <w:fldChar w:fldCharType="begin"/>
                          </w:r>
                          <w:r>
                            <w:instrText xml:space="preserve"> PAGE    \* MERGEFORMAT </w:instrText>
                          </w:r>
                          <w:r>
                            <w:fldChar w:fldCharType="separate"/>
                          </w:r>
                          <w:r w:rsidR="005212E7" w:rsidRPr="005212E7">
                            <w:rPr>
                              <w:rFonts w:ascii="Cambria" w:hAnsi="Cambria"/>
                              <w:noProof/>
                              <w:sz w:val="44"/>
                              <w:szCs w:val="44"/>
                            </w:rPr>
                            <w:t>18</w:t>
                          </w:r>
                          <w:r>
                            <w:rPr>
                              <w:rFonts w:ascii="Cambria" w:hAnsi="Cambria"/>
                              <w:noProof/>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w14:anchorId="7D990E6D" id="Rectangle 6" o:spid="_x0000_s1027" style="position:absolute;margin-left:539.15pt;margin-top:581.8pt;width:40.2pt;height:171.9pt;z-index:2516597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" o:allowincell="f" filled="f" stroked="f">
              <v:path arrowok="t"/>
              <v:textbox style="layout-flow:vertical;mso-layout-flow-alt:bottom-to-top;mso-fit-shape-to-text:t">
                <w:txbxContent>
                  <w:p w14:paraId="5EBCA02A" w14:textId="77777777" w:rsidR="004A051D" w:rsidRPr="00B7643C" w:rsidRDefault="004A051D" w:rsidP="004A051D">
                    <w:pPr>
                      <w:pStyle w:val="Footer"/>
                      <w:rPr>
                        <w:rFonts w:ascii="Cambria" w:hAnsi="Cambria"/>
                        <w:sz w:val="44"/>
                        <w:szCs w:val="44"/>
                      </w:rPr>
                    </w:pPr>
                    <w:r w:rsidRPr="00B7643C">
                      <w:rPr>
                        <w:rFonts w:ascii="Cambria" w:hAnsi="Cambria"/>
                      </w:rPr>
                      <w:t>Page</w:t>
                    </w:r>
                    <w:r>
                      <w:fldChar w:fldCharType="begin"/>
                    </w:r>
                    <w:r>
                      <w:instrText xml:space="preserve"> PAGE    \* MERGEFORMAT </w:instrText>
                    </w:r>
                    <w:r>
                      <w:fldChar w:fldCharType="separate"/>
                    </w:r>
                    <w:r w:rsidR="005212E7" w:rsidRPr="005212E7">
                      <w:rPr>
                        <w:rFonts w:ascii="Cambria" w:hAnsi="Cambria"/>
                        <w:noProof/>
                        <w:sz w:val="44"/>
                        <w:szCs w:val="44"/>
                      </w:rPr>
                      <w:t>18</w:t>
                    </w:r>
                    <w:r>
                      <w:rPr>
                        <w:rFonts w:ascii="Cambria" w:hAnsi="Cambria"/>
                        <w:noProof/>
                        <w:sz w:val="44"/>
                        <w:szCs w:val="44"/>
                      </w:rPr>
                      <w:fldChar w:fldCharType="end"/>
                    </w:r>
                  </w:p>
                </w:txbxContent>
              </v:textbox>
              <w10:wrap anchorx="page" anchory="page"/>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35BC4F4" w14:textId="77777777" w:rsidR="00A36399" w:rsidRDefault="00A36399" w:rsidP="00921B58">
      <w:pPr>
        <w:spacing w:after="0" w:line="240" w:lineRule="auto"/>
      </w:pPr>
      <w:r>
        <w:separator/>
      </w:r>
    </w:p>
  </w:footnote>
  <w:footnote w:type="continuationSeparator" w:id="0">
    <w:p w14:paraId="0E36E163" w14:textId="77777777" w:rsidR="00A36399" w:rsidRDefault="00A36399" w:rsidP="00921B5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5000" w:type="pct"/>
      <w:tblCellMar>
        <w:top w:w="72" w:type="dxa"/>
        <w:left w:w="115" w:type="dxa"/>
        <w:bottom w:w="72" w:type="dxa"/>
        <w:right w:w="115" w:type="dxa"/>
      </w:tblCellMar>
      <w:tblLook w:val="04A0" w:firstRow="1" w:lastRow="0" w:firstColumn="1" w:lastColumn="0" w:noHBand="0" w:noVBand="1"/>
    </w:tblPr>
    <w:tblGrid>
      <w:gridCol w:w="2708"/>
      <w:gridCol w:w="6318"/>
    </w:tblGrid>
    <w:tr w:rsidR="00921B58" w:rsidRPr="00B86268" w14:paraId="3CCAC5C7" w14:textId="77777777" w:rsidTr="00731734">
      <w:trPr>
        <w:tblHeader/>
      </w:trPr>
      <w:tc>
        <w:tcPr>
          <w:tcW w:w="1500" w:type="pct"/>
          <w:tcBorders>
            <w:bottom w:val="single" w:sz="4" w:space="0" w:color="943634"/>
          </w:tcBorders>
          <w:shd w:val="clear" w:color="auto" w:fill="5F5FFB"/>
          <w:vAlign w:val="center"/>
        </w:tcPr>
        <w:p w14:paraId="3B4E2EDD" w14:textId="77777777" w:rsidR="008B0F4F" w:rsidRPr="0088487C" w:rsidRDefault="00921B58" w:rsidP="008B0F4F">
          <w:pPr>
            <w:pStyle w:val="Header"/>
            <w:jc w:val="center"/>
            <w:rPr>
              <w:rFonts w:ascii="Didot" w:hAnsi="Didot" w:cs="Didot"/>
              <w:color w:val="FFFFFF"/>
              <w:sz w:val="32"/>
            </w:rPr>
          </w:pPr>
          <w:r w:rsidRPr="0088487C">
            <w:rPr>
              <w:rFonts w:ascii="Didot" w:hAnsi="Didot" w:cs="Didot" w:hint="cs"/>
              <w:color w:val="FFFFFF"/>
              <w:sz w:val="32"/>
            </w:rPr>
            <w:t>Original Article</w:t>
          </w:r>
        </w:p>
      </w:tc>
      <w:tc>
        <w:tcPr>
          <w:tcW w:w="4000" w:type="pct"/>
          <w:tcBorders>
            <w:bottom w:val="single" w:sz="4" w:space="0" w:color="auto"/>
          </w:tcBorders>
          <w:vAlign w:val="center"/>
        </w:tcPr>
        <w:p w14:paraId="4168A4AF" w14:textId="77777777" w:rsidR="00731734" w:rsidRPr="008B0F4F" w:rsidRDefault="008B0F4F" w:rsidP="008B0F4F">
          <w:pPr>
            <w:pStyle w:val="Header"/>
            <w:jc w:val="right"/>
            <w:rPr>
              <w:b/>
              <w:bCs/>
              <w:caps/>
              <w:color w:val="0070C0"/>
              <w:sz w:val="28"/>
            </w:rPr>
          </w:pPr>
          <w:r w:rsidRPr="008B0F4F">
            <w:rPr>
              <w:color w:val="0070C0"/>
            </w:rPr>
            <w:fldChar w:fldCharType="begin"/>
          </w:r>
          <w:r w:rsidRPr="008B0F4F">
            <w:rPr>
              <w:color w:val="0070C0"/>
            </w:rPr>
            <w:instrText xml:space="preserve"> INCLUDEPICTURE "/Users/drabhisheksingh/Library/Group Containers/UBF8T346G9.ms/WebArchiveCopyPasteTempFiles/com.microsoft.Word/800px-Open_Access_logo_with_dark_text_for_contrast%2C_on_transparent_background.png?20180802161516" \* MERGEFORMATINET </w:instrText>
          </w:r>
          <w:r w:rsidRPr="008B0F4F">
            <w:rPr>
              <w:color w:val="0070C0"/>
            </w:rPr>
            <w:fldChar w:fldCharType="separate"/>
          </w:r>
          <w:r w:rsidRPr="008B0F4F">
            <w:rPr>
              <w:noProof/>
              <w:color w:val="0070C0"/>
            </w:rPr>
            <w:drawing>
              <wp:inline distT="0" distB="0" distL="0" distR="0" wp14:anchorId="3C848312" wp14:editId="42A5270D">
                <wp:extent cx="776222" cy="292684"/>
                <wp:effectExtent l="0" t="0" r="0" b="0"/>
                <wp:docPr id="2"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6222" cy="292684"/>
                        </a:xfrm>
                        <a:prstGeom prst="rect">
                          <a:avLst/>
                        </a:prstGeom>
                        <a:noFill/>
                        <a:ln>
                          <a:noFill/>
                        </a:ln>
                      </pic:spPr>
                    </pic:pic>
                  </a:graphicData>
                </a:graphic>
              </wp:inline>
            </w:drawing>
          </w:r>
          <w:r w:rsidRPr="008B0F4F">
            <w:rPr>
              <w:color w:val="0070C0"/>
            </w:rPr>
            <w:fldChar w:fldCharType="end"/>
          </w:r>
        </w:p>
        <w:p w14:paraId="6682A397" w14:textId="6DFC3100" w:rsidR="00921B58" w:rsidRPr="00B86268" w:rsidRDefault="00921B58" w:rsidP="00731734">
          <w:pPr>
            <w:pStyle w:val="Header"/>
            <w:jc w:val="right"/>
            <w:rPr>
              <w:bCs/>
              <w:color w:val="FFFFFF"/>
            </w:rPr>
          </w:pPr>
          <w:r>
            <w:rPr>
              <w:rFonts w:ascii="Agency FB" w:hAnsi="Agency FB"/>
              <w:color w:val="C00000"/>
              <w:sz w:val="18"/>
              <w:szCs w:val="16"/>
            </w:rPr>
            <w:t>Si</w:t>
          </w:r>
          <w:r w:rsidR="0088487C">
            <w:rPr>
              <w:rFonts w:ascii="Agency FB" w:hAnsi="Agency FB"/>
              <w:color w:val="C00000"/>
              <w:sz w:val="18"/>
              <w:szCs w:val="16"/>
            </w:rPr>
            <w:t>ngh</w:t>
          </w:r>
          <w:r>
            <w:rPr>
              <w:rFonts w:ascii="Agency FB" w:hAnsi="Agency FB"/>
              <w:color w:val="C00000"/>
              <w:sz w:val="18"/>
              <w:szCs w:val="16"/>
            </w:rPr>
            <w:t xml:space="preserve"> </w:t>
          </w:r>
          <w:r w:rsidR="00250FE3">
            <w:rPr>
              <w:rFonts w:ascii="Agency FB" w:hAnsi="Agency FB"/>
              <w:color w:val="C00000"/>
              <w:sz w:val="18"/>
              <w:szCs w:val="16"/>
            </w:rPr>
            <w:t>T</w:t>
          </w:r>
          <w:r w:rsidR="0088487C">
            <w:rPr>
              <w:rFonts w:ascii="Agency FB" w:hAnsi="Agency FB"/>
              <w:color w:val="C00000"/>
              <w:sz w:val="18"/>
              <w:szCs w:val="16"/>
            </w:rPr>
            <w:t xml:space="preserve">, </w:t>
          </w:r>
          <w:proofErr w:type="spellStart"/>
          <w:r w:rsidR="0088487C">
            <w:rPr>
              <w:rFonts w:ascii="Agency FB" w:hAnsi="Agency FB"/>
              <w:color w:val="C00000"/>
              <w:sz w:val="18"/>
              <w:szCs w:val="16"/>
            </w:rPr>
            <w:t>P</w:t>
          </w:r>
          <w:r w:rsidR="00250FE3">
            <w:rPr>
              <w:rFonts w:ascii="Agency FB" w:hAnsi="Agency FB"/>
              <w:color w:val="C00000"/>
              <w:sz w:val="18"/>
              <w:szCs w:val="16"/>
            </w:rPr>
            <w:t>hull</w:t>
          </w:r>
          <w:proofErr w:type="spellEnd"/>
          <w:r w:rsidR="0088487C">
            <w:rPr>
              <w:rFonts w:ascii="Agency FB" w:hAnsi="Agency FB"/>
              <w:color w:val="C00000"/>
              <w:sz w:val="18"/>
              <w:szCs w:val="16"/>
            </w:rPr>
            <w:t xml:space="preserve"> </w:t>
          </w:r>
          <w:r w:rsidR="00250FE3">
            <w:rPr>
              <w:rFonts w:ascii="Agency FB" w:hAnsi="Agency FB"/>
              <w:color w:val="C00000"/>
              <w:sz w:val="18"/>
              <w:szCs w:val="16"/>
            </w:rPr>
            <w:t>O</w:t>
          </w:r>
          <w:r>
            <w:rPr>
              <w:rFonts w:ascii="Agency FB" w:hAnsi="Agency FB"/>
              <w:color w:val="C00000"/>
              <w:sz w:val="18"/>
              <w:szCs w:val="16"/>
            </w:rPr>
            <w:t xml:space="preserve"> </w:t>
          </w:r>
          <w:r w:rsidRPr="0029534D">
            <w:rPr>
              <w:rFonts w:ascii="Agency FB" w:hAnsi="Agency FB"/>
              <w:color w:val="C00000"/>
              <w:sz w:val="18"/>
              <w:szCs w:val="16"/>
            </w:rPr>
            <w:t>:</w:t>
          </w:r>
          <w:r>
            <w:rPr>
              <w:rFonts w:ascii="Agency FB" w:hAnsi="Agency FB"/>
              <w:color w:val="C00000"/>
              <w:sz w:val="18"/>
              <w:szCs w:val="16"/>
            </w:rPr>
            <w:t xml:space="preserve"> </w:t>
          </w:r>
          <w:r w:rsidR="00250FE3">
            <w:rPr>
              <w:rFonts w:ascii="Agency FB" w:hAnsi="Agency FB"/>
              <w:color w:val="C00000"/>
              <w:sz w:val="18"/>
              <w:szCs w:val="16"/>
            </w:rPr>
            <w:t>U</w:t>
          </w:r>
          <w:r w:rsidR="00250FE3" w:rsidRPr="00250FE3">
            <w:rPr>
              <w:rFonts w:ascii="Agency FB" w:hAnsi="Agency FB"/>
              <w:color w:val="C00000"/>
              <w:sz w:val="18"/>
              <w:szCs w:val="16"/>
            </w:rPr>
            <w:t>ncemented total hip arthroplasty</w:t>
          </w:r>
        </w:p>
      </w:tc>
    </w:tr>
  </w:tbl>
  <w:p w14:paraId="4A1228AD" w14:textId="77777777" w:rsidR="00921B58" w:rsidRDefault="00921B5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64D1572"/>
    <w:multiLevelType w:val="hybridMultilevel"/>
    <w:tmpl w:val="2FC2730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6B8E7708"/>
    <w:multiLevelType w:val="hybridMultilevel"/>
    <w:tmpl w:val="6F9653D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6F782904"/>
    <w:multiLevelType w:val="hybridMultilevel"/>
    <w:tmpl w:val="D7C06006"/>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8"/>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6619"/>
    <w:rsid w:val="00026498"/>
    <w:rsid w:val="00033EE2"/>
    <w:rsid w:val="00054BCB"/>
    <w:rsid w:val="000562F0"/>
    <w:rsid w:val="0008252B"/>
    <w:rsid w:val="00085FC8"/>
    <w:rsid w:val="000875E9"/>
    <w:rsid w:val="000B183F"/>
    <w:rsid w:val="000C1B87"/>
    <w:rsid w:val="000D4663"/>
    <w:rsid w:val="000D5424"/>
    <w:rsid w:val="00156619"/>
    <w:rsid w:val="00167E6A"/>
    <w:rsid w:val="001867BE"/>
    <w:rsid w:val="00191A0A"/>
    <w:rsid w:val="00195A3F"/>
    <w:rsid w:val="001C0D3F"/>
    <w:rsid w:val="001C6EA5"/>
    <w:rsid w:val="001D08BE"/>
    <w:rsid w:val="001F7F9B"/>
    <w:rsid w:val="002076CA"/>
    <w:rsid w:val="0023014F"/>
    <w:rsid w:val="00250FE3"/>
    <w:rsid w:val="002856E9"/>
    <w:rsid w:val="00294780"/>
    <w:rsid w:val="002A15C5"/>
    <w:rsid w:val="002F14D6"/>
    <w:rsid w:val="00301A34"/>
    <w:rsid w:val="0036379F"/>
    <w:rsid w:val="003E44B1"/>
    <w:rsid w:val="00440B02"/>
    <w:rsid w:val="00445C68"/>
    <w:rsid w:val="00462D75"/>
    <w:rsid w:val="004A051D"/>
    <w:rsid w:val="004A4B08"/>
    <w:rsid w:val="004D5A35"/>
    <w:rsid w:val="004E1ABC"/>
    <w:rsid w:val="00505C45"/>
    <w:rsid w:val="0050754C"/>
    <w:rsid w:val="00512E84"/>
    <w:rsid w:val="005212E7"/>
    <w:rsid w:val="00534C96"/>
    <w:rsid w:val="005378A0"/>
    <w:rsid w:val="00593C5E"/>
    <w:rsid w:val="005B078C"/>
    <w:rsid w:val="005B73B4"/>
    <w:rsid w:val="005D11FC"/>
    <w:rsid w:val="005E4BD3"/>
    <w:rsid w:val="00615F43"/>
    <w:rsid w:val="006235F8"/>
    <w:rsid w:val="006322CB"/>
    <w:rsid w:val="006645D4"/>
    <w:rsid w:val="00665DE9"/>
    <w:rsid w:val="00680C9F"/>
    <w:rsid w:val="006811D3"/>
    <w:rsid w:val="006C6677"/>
    <w:rsid w:val="00731734"/>
    <w:rsid w:val="007439BB"/>
    <w:rsid w:val="00766EF0"/>
    <w:rsid w:val="00773976"/>
    <w:rsid w:val="00791BDA"/>
    <w:rsid w:val="007C3330"/>
    <w:rsid w:val="007F7668"/>
    <w:rsid w:val="008342B1"/>
    <w:rsid w:val="00836063"/>
    <w:rsid w:val="00846259"/>
    <w:rsid w:val="0088487C"/>
    <w:rsid w:val="008B0F4F"/>
    <w:rsid w:val="008D26EA"/>
    <w:rsid w:val="008D705A"/>
    <w:rsid w:val="008E486C"/>
    <w:rsid w:val="008F50BC"/>
    <w:rsid w:val="00921B58"/>
    <w:rsid w:val="00977205"/>
    <w:rsid w:val="009A57BC"/>
    <w:rsid w:val="00A30601"/>
    <w:rsid w:val="00A30FB1"/>
    <w:rsid w:val="00A36399"/>
    <w:rsid w:val="00A47B4D"/>
    <w:rsid w:val="00A77410"/>
    <w:rsid w:val="00A8044A"/>
    <w:rsid w:val="00AA2142"/>
    <w:rsid w:val="00AB5CD7"/>
    <w:rsid w:val="00AD2061"/>
    <w:rsid w:val="00AE120F"/>
    <w:rsid w:val="00B010DB"/>
    <w:rsid w:val="00B26277"/>
    <w:rsid w:val="00B444BF"/>
    <w:rsid w:val="00B54ECB"/>
    <w:rsid w:val="00B649E4"/>
    <w:rsid w:val="00B942A4"/>
    <w:rsid w:val="00BC2198"/>
    <w:rsid w:val="00BF08C4"/>
    <w:rsid w:val="00C0645B"/>
    <w:rsid w:val="00C23E03"/>
    <w:rsid w:val="00C260A5"/>
    <w:rsid w:val="00C37DBD"/>
    <w:rsid w:val="00C578AE"/>
    <w:rsid w:val="00C82FF0"/>
    <w:rsid w:val="00CA15D2"/>
    <w:rsid w:val="00CE510B"/>
    <w:rsid w:val="00D36F25"/>
    <w:rsid w:val="00D401FD"/>
    <w:rsid w:val="00D50343"/>
    <w:rsid w:val="00DF3EB4"/>
    <w:rsid w:val="00DF739A"/>
    <w:rsid w:val="00E354C0"/>
    <w:rsid w:val="00E62DCA"/>
    <w:rsid w:val="00E803A3"/>
    <w:rsid w:val="00E90791"/>
    <w:rsid w:val="00EC64F4"/>
    <w:rsid w:val="00ED34B2"/>
    <w:rsid w:val="00EE41B0"/>
    <w:rsid w:val="00EE4227"/>
    <w:rsid w:val="00EE5845"/>
    <w:rsid w:val="00EE7AAE"/>
    <w:rsid w:val="00F15219"/>
    <w:rsid w:val="00F4074B"/>
    <w:rsid w:val="00F41B3C"/>
    <w:rsid w:val="00F435FF"/>
    <w:rsid w:val="00F57C29"/>
    <w:rsid w:val="00F66EAF"/>
    <w:rsid w:val="00F70F98"/>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C12C0D1"/>
  <w15:docId w15:val="{50B17909-3F92-A04F-9255-4447CA5F4B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A15D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5661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gi">
    <w:name w:val="gi"/>
    <w:basedOn w:val="DefaultParagraphFont"/>
    <w:rsid w:val="00B649E4"/>
  </w:style>
  <w:style w:type="character" w:styleId="Hyperlink">
    <w:name w:val="Hyperlink"/>
    <w:basedOn w:val="DefaultParagraphFont"/>
    <w:uiPriority w:val="99"/>
    <w:unhideWhenUsed/>
    <w:rsid w:val="00B649E4"/>
    <w:rPr>
      <w:color w:val="0000FF" w:themeColor="hyperlink"/>
      <w:u w:val="single"/>
    </w:rPr>
  </w:style>
  <w:style w:type="paragraph" w:styleId="ListParagraph">
    <w:name w:val="List Paragraph"/>
    <w:basedOn w:val="Normal"/>
    <w:uiPriority w:val="34"/>
    <w:qFormat/>
    <w:rsid w:val="0023014F"/>
    <w:pPr>
      <w:ind w:left="720"/>
      <w:contextualSpacing/>
    </w:pPr>
  </w:style>
  <w:style w:type="paragraph" w:styleId="Header">
    <w:name w:val="header"/>
    <w:basedOn w:val="Normal"/>
    <w:link w:val="HeaderChar"/>
    <w:uiPriority w:val="99"/>
    <w:unhideWhenUsed/>
    <w:rsid w:val="00921B58"/>
    <w:pPr>
      <w:tabs>
        <w:tab w:val="center" w:pos="4680"/>
        <w:tab w:val="right" w:pos="9360"/>
      </w:tabs>
      <w:spacing w:after="0" w:line="240" w:lineRule="auto"/>
    </w:pPr>
  </w:style>
  <w:style w:type="character" w:customStyle="1" w:styleId="HeaderChar">
    <w:name w:val="Header Char"/>
    <w:basedOn w:val="DefaultParagraphFont"/>
    <w:link w:val="Header"/>
    <w:uiPriority w:val="99"/>
    <w:rsid w:val="00921B58"/>
  </w:style>
  <w:style w:type="paragraph" w:styleId="Footer">
    <w:name w:val="footer"/>
    <w:basedOn w:val="Normal"/>
    <w:link w:val="FooterChar"/>
    <w:uiPriority w:val="99"/>
    <w:unhideWhenUsed/>
    <w:rsid w:val="00921B58"/>
    <w:pPr>
      <w:tabs>
        <w:tab w:val="center" w:pos="4680"/>
        <w:tab w:val="right" w:pos="9360"/>
      </w:tabs>
      <w:spacing w:after="0" w:line="240" w:lineRule="auto"/>
    </w:pPr>
  </w:style>
  <w:style w:type="character" w:customStyle="1" w:styleId="FooterChar">
    <w:name w:val="Footer Char"/>
    <w:basedOn w:val="DefaultParagraphFont"/>
    <w:link w:val="Footer"/>
    <w:uiPriority w:val="99"/>
    <w:rsid w:val="00921B58"/>
  </w:style>
  <w:style w:type="paragraph" w:styleId="NormalWeb">
    <w:name w:val="Normal (Web)"/>
    <w:basedOn w:val="Normal"/>
    <w:uiPriority w:val="99"/>
    <w:unhideWhenUsed/>
    <w:rsid w:val="00921B58"/>
    <w:pPr>
      <w:spacing w:before="240" w:after="240"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B942A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942A4"/>
    <w:rPr>
      <w:rFonts w:ascii="Tahoma" w:hAnsi="Tahoma" w:cs="Tahoma"/>
      <w:sz w:val="16"/>
      <w:szCs w:val="16"/>
    </w:rPr>
  </w:style>
  <w:style w:type="character" w:styleId="UnresolvedMention">
    <w:name w:val="Unresolved Mention"/>
    <w:basedOn w:val="DefaultParagraphFont"/>
    <w:uiPriority w:val="99"/>
    <w:semiHidden/>
    <w:unhideWhenUsed/>
    <w:rsid w:val="00462D75"/>
    <w:rPr>
      <w:color w:val="605E5C"/>
      <w:shd w:val="clear" w:color="auto" w:fill="E1DFDD"/>
    </w:rPr>
  </w:style>
  <w:style w:type="character" w:styleId="PageNumber">
    <w:name w:val="page number"/>
    <w:basedOn w:val="DefaultParagraphFont"/>
    <w:uiPriority w:val="99"/>
    <w:semiHidden/>
    <w:unhideWhenUsed/>
    <w:rsid w:val="00440B02"/>
  </w:style>
  <w:style w:type="character" w:styleId="CommentReference">
    <w:name w:val="annotation reference"/>
    <w:basedOn w:val="DefaultParagraphFont"/>
    <w:uiPriority w:val="99"/>
    <w:semiHidden/>
    <w:unhideWhenUsed/>
    <w:rsid w:val="008B0F4F"/>
    <w:rPr>
      <w:sz w:val="16"/>
      <w:szCs w:val="16"/>
    </w:rPr>
  </w:style>
  <w:style w:type="paragraph" w:styleId="CommentText">
    <w:name w:val="annotation text"/>
    <w:basedOn w:val="Normal"/>
    <w:link w:val="CommentTextChar"/>
    <w:uiPriority w:val="99"/>
    <w:semiHidden/>
    <w:unhideWhenUsed/>
    <w:rsid w:val="008B0F4F"/>
    <w:pPr>
      <w:spacing w:line="240" w:lineRule="auto"/>
    </w:pPr>
    <w:rPr>
      <w:sz w:val="20"/>
      <w:szCs w:val="20"/>
    </w:rPr>
  </w:style>
  <w:style w:type="character" w:customStyle="1" w:styleId="CommentTextChar">
    <w:name w:val="Comment Text Char"/>
    <w:basedOn w:val="DefaultParagraphFont"/>
    <w:link w:val="CommentText"/>
    <w:uiPriority w:val="99"/>
    <w:semiHidden/>
    <w:rsid w:val="008B0F4F"/>
    <w:rPr>
      <w:sz w:val="20"/>
      <w:szCs w:val="20"/>
    </w:rPr>
  </w:style>
  <w:style w:type="paragraph" w:styleId="CommentSubject">
    <w:name w:val="annotation subject"/>
    <w:basedOn w:val="CommentText"/>
    <w:next w:val="CommentText"/>
    <w:link w:val="CommentSubjectChar"/>
    <w:uiPriority w:val="99"/>
    <w:semiHidden/>
    <w:unhideWhenUsed/>
    <w:rsid w:val="008B0F4F"/>
    <w:rPr>
      <w:b/>
      <w:bCs/>
    </w:rPr>
  </w:style>
  <w:style w:type="character" w:customStyle="1" w:styleId="CommentSubjectChar">
    <w:name w:val="Comment Subject Char"/>
    <w:basedOn w:val="CommentTextChar"/>
    <w:link w:val="CommentSubject"/>
    <w:uiPriority w:val="99"/>
    <w:semiHidden/>
    <w:rsid w:val="008B0F4F"/>
    <w:rPr>
      <w:b/>
      <w:bCs/>
      <w:sz w:val="20"/>
      <w:szCs w:val="20"/>
    </w:rPr>
  </w:style>
  <w:style w:type="paragraph" w:customStyle="1" w:styleId="Normal1">
    <w:name w:val="Normal1"/>
    <w:rsid w:val="004A4B08"/>
    <w:pPr>
      <w:spacing w:after="0"/>
    </w:pPr>
    <w:rPr>
      <w:rFonts w:ascii="Arial" w:eastAsia="Arial" w:hAnsi="Arial" w:cs="Arial"/>
      <w:lang w:val="en-US" w:eastAsia="en-US" w:bidi="hi-IN"/>
    </w:rPr>
  </w:style>
  <w:style w:type="paragraph" w:customStyle="1" w:styleId="TableParagraph">
    <w:name w:val="Table Paragraph"/>
    <w:basedOn w:val="Normal"/>
    <w:uiPriority w:val="1"/>
    <w:qFormat/>
    <w:rsid w:val="004A4B08"/>
    <w:pPr>
      <w:widowControl w:val="0"/>
      <w:autoSpaceDE w:val="0"/>
      <w:autoSpaceDN w:val="0"/>
      <w:spacing w:before="111" w:after="0" w:line="240" w:lineRule="auto"/>
      <w:ind w:left="110"/>
      <w:jc w:val="center"/>
    </w:pPr>
    <w:rPr>
      <w:rFonts w:ascii="Times New Roman" w:eastAsia="Times New Roman" w:hAnsi="Times New Roman" w:cs="Times New Roman"/>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68506980">
      <w:bodyDiv w:val="1"/>
      <w:marLeft w:val="0"/>
      <w:marRight w:val="0"/>
      <w:marTop w:val="0"/>
      <w:marBottom w:val="0"/>
      <w:divBdr>
        <w:top w:val="none" w:sz="0" w:space="0" w:color="auto"/>
        <w:left w:val="none" w:sz="0" w:space="0" w:color="auto"/>
        <w:bottom w:val="none" w:sz="0" w:space="0" w:color="auto"/>
        <w:right w:val="none" w:sz="0" w:space="0" w:color="auto"/>
      </w:divBdr>
    </w:div>
    <w:div w:id="602493253">
      <w:bodyDiv w:val="1"/>
      <w:marLeft w:val="0"/>
      <w:marRight w:val="0"/>
      <w:marTop w:val="0"/>
      <w:marBottom w:val="0"/>
      <w:divBdr>
        <w:top w:val="none" w:sz="0" w:space="0" w:color="auto"/>
        <w:left w:val="none" w:sz="0" w:space="0" w:color="auto"/>
        <w:bottom w:val="none" w:sz="0" w:space="0" w:color="auto"/>
        <w:right w:val="none" w:sz="0" w:space="0" w:color="auto"/>
      </w:divBdr>
    </w:div>
    <w:div w:id="703480493">
      <w:bodyDiv w:val="1"/>
      <w:marLeft w:val="0"/>
      <w:marRight w:val="0"/>
      <w:marTop w:val="0"/>
      <w:marBottom w:val="0"/>
      <w:divBdr>
        <w:top w:val="none" w:sz="0" w:space="0" w:color="auto"/>
        <w:left w:val="none" w:sz="0" w:space="0" w:color="auto"/>
        <w:bottom w:val="none" w:sz="0" w:space="0" w:color="auto"/>
        <w:right w:val="none" w:sz="0" w:space="0" w:color="auto"/>
      </w:divBdr>
    </w:div>
    <w:div w:id="878973955">
      <w:bodyDiv w:val="1"/>
      <w:marLeft w:val="0"/>
      <w:marRight w:val="0"/>
      <w:marTop w:val="0"/>
      <w:marBottom w:val="0"/>
      <w:divBdr>
        <w:top w:val="none" w:sz="0" w:space="0" w:color="auto"/>
        <w:left w:val="none" w:sz="0" w:space="0" w:color="auto"/>
        <w:bottom w:val="none" w:sz="0" w:space="0" w:color="auto"/>
        <w:right w:val="none" w:sz="0" w:space="0" w:color="auto"/>
      </w:divBdr>
    </w:div>
    <w:div w:id="1265766656">
      <w:bodyDiv w:val="1"/>
      <w:marLeft w:val="0"/>
      <w:marRight w:val="0"/>
      <w:marTop w:val="0"/>
      <w:marBottom w:val="0"/>
      <w:divBdr>
        <w:top w:val="none" w:sz="0" w:space="0" w:color="auto"/>
        <w:left w:val="none" w:sz="0" w:space="0" w:color="auto"/>
        <w:bottom w:val="none" w:sz="0" w:space="0" w:color="auto"/>
        <w:right w:val="none" w:sz="0" w:space="0" w:color="auto"/>
      </w:divBdr>
      <w:divsChild>
        <w:div w:id="759255164">
          <w:marLeft w:val="0"/>
          <w:marRight w:val="0"/>
          <w:marTop w:val="0"/>
          <w:marBottom w:val="0"/>
          <w:divBdr>
            <w:top w:val="none" w:sz="0" w:space="0" w:color="auto"/>
            <w:left w:val="none" w:sz="0" w:space="0" w:color="auto"/>
            <w:bottom w:val="none" w:sz="0" w:space="0" w:color="auto"/>
            <w:right w:val="none" w:sz="0" w:space="0" w:color="auto"/>
          </w:divBdr>
          <w:divsChild>
            <w:div w:id="353725055">
              <w:marLeft w:val="0"/>
              <w:marRight w:val="0"/>
              <w:marTop w:val="0"/>
              <w:marBottom w:val="0"/>
              <w:divBdr>
                <w:top w:val="none" w:sz="0" w:space="0" w:color="auto"/>
                <w:left w:val="none" w:sz="0" w:space="0" w:color="auto"/>
                <w:bottom w:val="none" w:sz="0" w:space="0" w:color="auto"/>
                <w:right w:val="none" w:sz="0" w:space="0" w:color="auto"/>
              </w:divBdr>
              <w:divsChild>
                <w:div w:id="1961497542">
                  <w:marLeft w:val="0"/>
                  <w:marRight w:val="0"/>
                  <w:marTop w:val="0"/>
                  <w:marBottom w:val="0"/>
                  <w:divBdr>
                    <w:top w:val="none" w:sz="0" w:space="0" w:color="auto"/>
                    <w:left w:val="none" w:sz="0" w:space="0" w:color="auto"/>
                    <w:bottom w:val="none" w:sz="0" w:space="0" w:color="auto"/>
                    <w:right w:val="none" w:sz="0" w:space="0" w:color="auto"/>
                  </w:divBdr>
                  <w:divsChild>
                    <w:div w:id="84612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76159088">
      <w:bodyDiv w:val="1"/>
      <w:marLeft w:val="0"/>
      <w:marRight w:val="0"/>
      <w:marTop w:val="0"/>
      <w:marBottom w:val="0"/>
      <w:divBdr>
        <w:top w:val="none" w:sz="0" w:space="0" w:color="auto"/>
        <w:left w:val="none" w:sz="0" w:space="0" w:color="auto"/>
        <w:bottom w:val="none" w:sz="0" w:space="0" w:color="auto"/>
        <w:right w:val="none" w:sz="0" w:space="0" w:color="auto"/>
      </w:divBdr>
      <w:divsChild>
        <w:div w:id="1719669123">
          <w:marLeft w:val="0"/>
          <w:marRight w:val="0"/>
          <w:marTop w:val="0"/>
          <w:marBottom w:val="0"/>
          <w:divBdr>
            <w:top w:val="none" w:sz="0" w:space="0" w:color="auto"/>
            <w:left w:val="none" w:sz="0" w:space="0" w:color="auto"/>
            <w:bottom w:val="none" w:sz="0" w:space="0" w:color="auto"/>
            <w:right w:val="none" w:sz="0" w:space="0" w:color="auto"/>
          </w:divBdr>
          <w:divsChild>
            <w:div w:id="1976333079">
              <w:marLeft w:val="0"/>
              <w:marRight w:val="0"/>
              <w:marTop w:val="0"/>
              <w:marBottom w:val="0"/>
              <w:divBdr>
                <w:top w:val="none" w:sz="0" w:space="0" w:color="auto"/>
                <w:left w:val="none" w:sz="0" w:space="0" w:color="auto"/>
                <w:bottom w:val="none" w:sz="0" w:space="0" w:color="auto"/>
                <w:right w:val="none" w:sz="0" w:space="0" w:color="auto"/>
              </w:divBdr>
              <w:divsChild>
                <w:div w:id="1870415146">
                  <w:marLeft w:val="0"/>
                  <w:marRight w:val="0"/>
                  <w:marTop w:val="0"/>
                  <w:marBottom w:val="0"/>
                  <w:divBdr>
                    <w:top w:val="none" w:sz="0" w:space="0" w:color="auto"/>
                    <w:left w:val="none" w:sz="0" w:space="0" w:color="auto"/>
                    <w:bottom w:val="none" w:sz="0" w:space="0" w:color="auto"/>
                    <w:right w:val="none" w:sz="0" w:space="0" w:color="auto"/>
                  </w:divBdr>
                  <w:divsChild>
                    <w:div w:id="41714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1756846">
      <w:bodyDiv w:val="1"/>
      <w:marLeft w:val="0"/>
      <w:marRight w:val="0"/>
      <w:marTop w:val="0"/>
      <w:marBottom w:val="0"/>
      <w:divBdr>
        <w:top w:val="none" w:sz="0" w:space="0" w:color="auto"/>
        <w:left w:val="none" w:sz="0" w:space="0" w:color="auto"/>
        <w:bottom w:val="none" w:sz="0" w:space="0" w:color="auto"/>
        <w:right w:val="none" w:sz="0" w:space="0" w:color="auto"/>
      </w:divBdr>
    </w:div>
    <w:div w:id="1889685832">
      <w:bodyDiv w:val="1"/>
      <w:marLeft w:val="0"/>
      <w:marRight w:val="0"/>
      <w:marTop w:val="0"/>
      <w:marBottom w:val="0"/>
      <w:divBdr>
        <w:top w:val="none" w:sz="0" w:space="0" w:color="auto"/>
        <w:left w:val="none" w:sz="0" w:space="0" w:color="auto"/>
        <w:bottom w:val="none" w:sz="0" w:space="0" w:color="auto"/>
        <w:right w:val="none" w:sz="0" w:space="0" w:color="auto"/>
      </w:divBdr>
    </w:div>
    <w:div w:id="1906262408">
      <w:bodyDiv w:val="1"/>
      <w:marLeft w:val="0"/>
      <w:marRight w:val="0"/>
      <w:marTop w:val="0"/>
      <w:marBottom w:val="0"/>
      <w:divBdr>
        <w:top w:val="none" w:sz="0" w:space="0" w:color="auto"/>
        <w:left w:val="none" w:sz="0" w:space="0" w:color="auto"/>
        <w:bottom w:val="none" w:sz="0" w:space="0" w:color="auto"/>
        <w:right w:val="none" w:sz="0" w:space="0" w:color="auto"/>
      </w:divBdr>
      <w:divsChild>
        <w:div w:id="1515606241">
          <w:marLeft w:val="0"/>
          <w:marRight w:val="0"/>
          <w:marTop w:val="0"/>
          <w:marBottom w:val="0"/>
          <w:divBdr>
            <w:top w:val="none" w:sz="0" w:space="0" w:color="auto"/>
            <w:left w:val="none" w:sz="0" w:space="0" w:color="auto"/>
            <w:bottom w:val="none" w:sz="0" w:space="0" w:color="auto"/>
            <w:right w:val="none" w:sz="0" w:space="0" w:color="auto"/>
          </w:divBdr>
          <w:divsChild>
            <w:div w:id="693068986">
              <w:marLeft w:val="0"/>
              <w:marRight w:val="0"/>
              <w:marTop w:val="0"/>
              <w:marBottom w:val="0"/>
              <w:divBdr>
                <w:top w:val="none" w:sz="0" w:space="0" w:color="auto"/>
                <w:left w:val="none" w:sz="0" w:space="0" w:color="auto"/>
                <w:bottom w:val="none" w:sz="0" w:space="0" w:color="auto"/>
                <w:right w:val="none" w:sz="0" w:space="0" w:color="auto"/>
              </w:divBdr>
              <w:divsChild>
                <w:div w:id="1278099191">
                  <w:marLeft w:val="0"/>
                  <w:marRight w:val="0"/>
                  <w:marTop w:val="0"/>
                  <w:marBottom w:val="0"/>
                  <w:divBdr>
                    <w:top w:val="none" w:sz="0" w:space="0" w:color="auto"/>
                    <w:left w:val="none" w:sz="0" w:space="0" w:color="auto"/>
                    <w:bottom w:val="none" w:sz="0" w:space="0" w:color="auto"/>
                    <w:right w:val="none" w:sz="0" w:space="0" w:color="auto"/>
                  </w:divBdr>
                  <w:divsChild>
                    <w:div w:id="519509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1575641">
      <w:bodyDiv w:val="1"/>
      <w:marLeft w:val="0"/>
      <w:marRight w:val="0"/>
      <w:marTop w:val="0"/>
      <w:marBottom w:val="0"/>
      <w:divBdr>
        <w:top w:val="none" w:sz="0" w:space="0" w:color="auto"/>
        <w:left w:val="none" w:sz="0" w:space="0" w:color="auto"/>
        <w:bottom w:val="none" w:sz="0" w:space="0" w:color="auto"/>
        <w:right w:val="none" w:sz="0" w:space="0" w:color="auto"/>
      </w:divBdr>
    </w:div>
    <w:div w:id="1976988474">
      <w:bodyDiv w:val="1"/>
      <w:marLeft w:val="0"/>
      <w:marRight w:val="0"/>
      <w:marTop w:val="0"/>
      <w:marBottom w:val="0"/>
      <w:divBdr>
        <w:top w:val="none" w:sz="0" w:space="0" w:color="auto"/>
        <w:left w:val="none" w:sz="0" w:space="0" w:color="auto"/>
        <w:bottom w:val="none" w:sz="0" w:space="0" w:color="auto"/>
        <w:right w:val="none" w:sz="0" w:space="0" w:color="auto"/>
      </w:divBdr>
      <w:divsChild>
        <w:div w:id="1766413454">
          <w:marLeft w:val="0"/>
          <w:marRight w:val="0"/>
          <w:marTop w:val="0"/>
          <w:marBottom w:val="0"/>
          <w:divBdr>
            <w:top w:val="none" w:sz="0" w:space="0" w:color="auto"/>
            <w:left w:val="none" w:sz="0" w:space="0" w:color="auto"/>
            <w:bottom w:val="none" w:sz="0" w:space="0" w:color="auto"/>
            <w:right w:val="none" w:sz="0" w:space="0" w:color="auto"/>
          </w:divBdr>
          <w:divsChild>
            <w:div w:id="506288027">
              <w:marLeft w:val="0"/>
              <w:marRight w:val="0"/>
              <w:marTop w:val="0"/>
              <w:marBottom w:val="0"/>
              <w:divBdr>
                <w:top w:val="none" w:sz="0" w:space="0" w:color="auto"/>
                <w:left w:val="none" w:sz="0" w:space="0" w:color="auto"/>
                <w:bottom w:val="none" w:sz="0" w:space="0" w:color="auto"/>
                <w:right w:val="none" w:sz="0" w:space="0" w:color="auto"/>
              </w:divBdr>
              <w:divsChild>
                <w:div w:id="101267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4967420">
      <w:bodyDiv w:val="1"/>
      <w:marLeft w:val="0"/>
      <w:marRight w:val="0"/>
      <w:marTop w:val="0"/>
      <w:marBottom w:val="0"/>
      <w:divBdr>
        <w:top w:val="none" w:sz="0" w:space="0" w:color="auto"/>
        <w:left w:val="none" w:sz="0" w:space="0" w:color="auto"/>
        <w:bottom w:val="none" w:sz="0" w:space="0" w:color="auto"/>
        <w:right w:val="none" w:sz="0" w:space="0" w:color="auto"/>
      </w:divBdr>
    </w:div>
    <w:div w:id="20923871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ECC1386-1A13-B948-A405-44CFA945E3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79</TotalTime>
  <Pages>6</Pages>
  <Words>2345</Words>
  <Characters>13373</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15687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Abhi</dc:creator>
  <cp:keywords/>
  <dc:description/>
  <cp:lastModifiedBy>Microsoft Office User</cp:lastModifiedBy>
  <cp:revision>50</cp:revision>
  <cp:lastPrinted>2014-06-20T09:08:00Z</cp:lastPrinted>
  <dcterms:created xsi:type="dcterms:W3CDTF">2023-08-15T06:28:00Z</dcterms:created>
  <dcterms:modified xsi:type="dcterms:W3CDTF">2024-10-04T10:29:00Z</dcterms:modified>
</cp:coreProperties>
</file>