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CAC469" w14:textId="582D5D1F" w:rsidR="00590002" w:rsidRPr="00362B4D" w:rsidRDefault="00EA253C" w:rsidP="009D59FD">
      <w:pPr>
        <w:autoSpaceDE w:val="0"/>
        <w:autoSpaceDN w:val="0"/>
        <w:adjustRightInd w:val="0"/>
        <w:spacing w:line="480" w:lineRule="auto"/>
        <w:rPr>
          <w:b/>
          <w:lang w:val="en-US"/>
        </w:rPr>
      </w:pPr>
      <w:r w:rsidRPr="00362B4D">
        <w:rPr>
          <w:b/>
          <w:lang w:val="en-US"/>
        </w:rPr>
        <w:t>T</w:t>
      </w:r>
      <w:r w:rsidR="00590002" w:rsidRPr="00362B4D">
        <w:rPr>
          <w:b/>
          <w:lang w:val="en-US"/>
        </w:rPr>
        <w:t xml:space="preserve">able </w:t>
      </w:r>
      <w:r w:rsidRPr="00362B4D">
        <w:rPr>
          <w:b/>
          <w:lang w:val="en-US"/>
        </w:rPr>
        <w:t>S</w:t>
      </w:r>
      <w:r w:rsidR="00590002" w:rsidRPr="00362B4D">
        <w:rPr>
          <w:b/>
          <w:lang w:val="en-US"/>
        </w:rPr>
        <w:t>1</w:t>
      </w:r>
    </w:p>
    <w:tbl>
      <w:tblPr>
        <w:tblW w:w="5000" w:type="pct"/>
        <w:tblLayout w:type="fixed"/>
        <w:tblLook w:val="04A0" w:firstRow="1" w:lastRow="0" w:firstColumn="1" w:lastColumn="0" w:noHBand="0" w:noVBand="1"/>
      </w:tblPr>
      <w:tblGrid>
        <w:gridCol w:w="1077"/>
        <w:gridCol w:w="1294"/>
        <w:gridCol w:w="1518"/>
        <w:gridCol w:w="1347"/>
        <w:gridCol w:w="1667"/>
        <w:gridCol w:w="936"/>
        <w:gridCol w:w="1042"/>
        <w:gridCol w:w="1241"/>
        <w:gridCol w:w="1435"/>
        <w:gridCol w:w="1056"/>
        <w:gridCol w:w="1655"/>
      </w:tblGrid>
      <w:tr w:rsidR="004C24F0" w:rsidRPr="00362B4D" w14:paraId="57B36E12" w14:textId="5EBB486D" w:rsidTr="002870AA">
        <w:trPr>
          <w:trHeight w:val="20"/>
          <w:tblHeader/>
        </w:trPr>
        <w:tc>
          <w:tcPr>
            <w:tcW w:w="377"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3C253067" w14:textId="77777777" w:rsidR="004C24F0" w:rsidRPr="00362B4D" w:rsidRDefault="00A052ED" w:rsidP="002870AA">
            <w:pPr>
              <w:rPr>
                <w:b/>
                <w:color w:val="000000" w:themeColor="text1"/>
                <w:sz w:val="20"/>
                <w:szCs w:val="20"/>
                <w:lang w:eastAsia="de-AT"/>
              </w:rPr>
            </w:pPr>
            <w:r w:rsidRPr="00362B4D">
              <w:rPr>
                <w:b/>
                <w:color w:val="000000" w:themeColor="text1"/>
                <w:sz w:val="20"/>
                <w:szCs w:val="20"/>
                <w:lang w:eastAsia="de-AT"/>
              </w:rPr>
              <w:t xml:space="preserve">ID, </w:t>
            </w:r>
          </w:p>
          <w:p w14:paraId="2232690B" w14:textId="77777777" w:rsidR="004C24F0" w:rsidRPr="00362B4D" w:rsidRDefault="00A052ED" w:rsidP="002870AA">
            <w:pPr>
              <w:rPr>
                <w:b/>
                <w:color w:val="000000" w:themeColor="text1"/>
                <w:sz w:val="20"/>
                <w:szCs w:val="20"/>
                <w:lang w:eastAsia="de-AT"/>
              </w:rPr>
            </w:pPr>
            <w:r w:rsidRPr="00362B4D">
              <w:rPr>
                <w:b/>
                <w:color w:val="000000" w:themeColor="text1"/>
                <w:sz w:val="20"/>
                <w:szCs w:val="20"/>
                <w:lang w:eastAsia="de-AT"/>
              </w:rPr>
              <w:t xml:space="preserve">family, </w:t>
            </w:r>
          </w:p>
          <w:p w14:paraId="5E432AA0" w14:textId="02F48778" w:rsidR="00A052ED" w:rsidRPr="00362B4D" w:rsidRDefault="00A052ED" w:rsidP="002870AA">
            <w:pPr>
              <w:rPr>
                <w:b/>
                <w:color w:val="000000" w:themeColor="text1"/>
                <w:sz w:val="20"/>
                <w:szCs w:val="20"/>
              </w:rPr>
            </w:pPr>
            <w:r w:rsidRPr="00362B4D">
              <w:rPr>
                <w:b/>
                <w:color w:val="000000" w:themeColor="text1"/>
                <w:sz w:val="20"/>
                <w:szCs w:val="20"/>
                <w:lang w:eastAsia="de-AT"/>
              </w:rPr>
              <w:t>sex</w:t>
            </w:r>
          </w:p>
        </w:tc>
        <w:tc>
          <w:tcPr>
            <w:tcW w:w="453"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0F3311D8" w14:textId="32C1FDCA" w:rsidR="00A052ED" w:rsidRPr="00362B4D" w:rsidRDefault="00A052ED" w:rsidP="002870AA">
            <w:pPr>
              <w:rPr>
                <w:b/>
                <w:color w:val="000000" w:themeColor="text1"/>
                <w:sz w:val="20"/>
                <w:szCs w:val="20"/>
              </w:rPr>
            </w:pPr>
            <w:r w:rsidRPr="00362B4D">
              <w:rPr>
                <w:b/>
                <w:color w:val="000000" w:themeColor="text1"/>
                <w:sz w:val="20"/>
                <w:szCs w:val="20"/>
                <w:lang w:eastAsia="de-AT"/>
              </w:rPr>
              <w:t xml:space="preserve">Country </w:t>
            </w:r>
          </w:p>
        </w:tc>
        <w:tc>
          <w:tcPr>
            <w:tcW w:w="532"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3540520D" w14:textId="77777777" w:rsidR="00A052ED" w:rsidRPr="00362B4D" w:rsidRDefault="00A052ED" w:rsidP="002870AA">
            <w:pPr>
              <w:rPr>
                <w:b/>
                <w:color w:val="000000" w:themeColor="text1"/>
                <w:sz w:val="20"/>
                <w:szCs w:val="20"/>
              </w:rPr>
            </w:pPr>
            <w:r w:rsidRPr="00362B4D">
              <w:rPr>
                <w:b/>
                <w:color w:val="000000" w:themeColor="text1"/>
                <w:sz w:val="20"/>
                <w:szCs w:val="20"/>
              </w:rPr>
              <w:t>Ref.</w:t>
            </w:r>
          </w:p>
        </w:tc>
        <w:tc>
          <w:tcPr>
            <w:tcW w:w="472"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7F989A9B" w14:textId="4004226C" w:rsidR="00A052ED" w:rsidRPr="00362B4D" w:rsidRDefault="00A052ED" w:rsidP="002870AA">
            <w:pPr>
              <w:rPr>
                <w:b/>
                <w:color w:val="000000" w:themeColor="text1"/>
                <w:sz w:val="20"/>
                <w:szCs w:val="20"/>
              </w:rPr>
            </w:pPr>
            <w:r w:rsidRPr="00362B4D">
              <w:rPr>
                <w:b/>
                <w:color w:val="000000" w:themeColor="text1"/>
                <w:sz w:val="20"/>
                <w:szCs w:val="20"/>
                <w:lang w:eastAsia="de-AT"/>
              </w:rPr>
              <w:t xml:space="preserve">cDNA </w:t>
            </w:r>
          </w:p>
        </w:tc>
        <w:tc>
          <w:tcPr>
            <w:tcW w:w="584"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1C701D01" w14:textId="71F3DD74" w:rsidR="00A052ED" w:rsidRPr="00362B4D" w:rsidRDefault="00A052ED" w:rsidP="002870AA">
            <w:pPr>
              <w:rPr>
                <w:b/>
                <w:color w:val="000000" w:themeColor="text1"/>
                <w:sz w:val="20"/>
                <w:szCs w:val="20"/>
              </w:rPr>
            </w:pPr>
            <w:r w:rsidRPr="00362B4D">
              <w:rPr>
                <w:b/>
                <w:color w:val="000000" w:themeColor="text1"/>
                <w:sz w:val="20"/>
                <w:szCs w:val="20"/>
                <w:lang w:eastAsia="de-AT"/>
              </w:rPr>
              <w:t>Protein</w:t>
            </w:r>
          </w:p>
        </w:tc>
        <w:tc>
          <w:tcPr>
            <w:tcW w:w="328"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14156A09" w14:textId="77777777" w:rsidR="00A052ED" w:rsidRPr="00362B4D" w:rsidRDefault="00A052ED" w:rsidP="002870AA">
            <w:pPr>
              <w:rPr>
                <w:b/>
                <w:color w:val="000000" w:themeColor="text1"/>
                <w:sz w:val="20"/>
                <w:szCs w:val="20"/>
              </w:rPr>
            </w:pPr>
            <w:r w:rsidRPr="00362B4D">
              <w:rPr>
                <w:b/>
                <w:color w:val="000000" w:themeColor="text1"/>
                <w:sz w:val="20"/>
                <w:szCs w:val="20"/>
                <w:lang w:eastAsia="de-AT"/>
              </w:rPr>
              <w:t>Variant type</w:t>
            </w:r>
          </w:p>
        </w:tc>
        <w:tc>
          <w:tcPr>
            <w:tcW w:w="365"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1491975D" w14:textId="21B908C7" w:rsidR="00A052ED" w:rsidRPr="00362B4D" w:rsidRDefault="00A052ED" w:rsidP="002870AA">
            <w:pPr>
              <w:rPr>
                <w:b/>
                <w:color w:val="000000" w:themeColor="text1"/>
                <w:sz w:val="20"/>
                <w:szCs w:val="20"/>
              </w:rPr>
            </w:pPr>
            <w:r w:rsidRPr="00362B4D">
              <w:rPr>
                <w:b/>
                <w:bCs/>
                <w:color w:val="000000" w:themeColor="text1"/>
                <w:sz w:val="20"/>
                <w:szCs w:val="20"/>
              </w:rPr>
              <w:t>MAF</w:t>
            </w:r>
          </w:p>
        </w:tc>
        <w:tc>
          <w:tcPr>
            <w:tcW w:w="435"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30689830" w14:textId="7D6E6A56" w:rsidR="00A052ED" w:rsidRPr="00362B4D" w:rsidRDefault="00A052ED" w:rsidP="002870AA">
            <w:pPr>
              <w:rPr>
                <w:b/>
                <w:color w:val="000000" w:themeColor="text1"/>
                <w:sz w:val="20"/>
                <w:szCs w:val="20"/>
              </w:rPr>
            </w:pPr>
            <w:r w:rsidRPr="00362B4D">
              <w:rPr>
                <w:b/>
                <w:color w:val="000000" w:themeColor="text1"/>
                <w:sz w:val="20"/>
                <w:szCs w:val="20"/>
                <w:lang w:eastAsia="de-AT"/>
              </w:rPr>
              <w:t>cDNA</w:t>
            </w:r>
          </w:p>
        </w:tc>
        <w:tc>
          <w:tcPr>
            <w:tcW w:w="503"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37A33544" w14:textId="57BBB43E" w:rsidR="00A052ED" w:rsidRPr="00362B4D" w:rsidRDefault="00A052ED" w:rsidP="002870AA">
            <w:pPr>
              <w:rPr>
                <w:b/>
                <w:color w:val="000000" w:themeColor="text1"/>
                <w:sz w:val="20"/>
                <w:szCs w:val="20"/>
              </w:rPr>
            </w:pPr>
            <w:r w:rsidRPr="00362B4D">
              <w:rPr>
                <w:b/>
                <w:color w:val="000000" w:themeColor="text1"/>
                <w:sz w:val="20"/>
                <w:szCs w:val="20"/>
                <w:lang w:eastAsia="de-AT"/>
              </w:rPr>
              <w:t>Protein</w:t>
            </w:r>
          </w:p>
        </w:tc>
        <w:tc>
          <w:tcPr>
            <w:tcW w:w="370"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79FDAA1B" w14:textId="77777777" w:rsidR="004C24F0" w:rsidRPr="00362B4D" w:rsidRDefault="00A052ED" w:rsidP="002870AA">
            <w:pPr>
              <w:rPr>
                <w:b/>
                <w:color w:val="000000" w:themeColor="text1"/>
                <w:sz w:val="20"/>
                <w:szCs w:val="20"/>
                <w:lang w:eastAsia="de-AT"/>
              </w:rPr>
            </w:pPr>
            <w:r w:rsidRPr="00362B4D">
              <w:rPr>
                <w:b/>
                <w:color w:val="000000" w:themeColor="text1"/>
                <w:sz w:val="20"/>
                <w:szCs w:val="20"/>
                <w:lang w:eastAsia="de-AT"/>
              </w:rPr>
              <w:t xml:space="preserve">Variant </w:t>
            </w:r>
          </w:p>
          <w:p w14:paraId="0B3F44A7" w14:textId="1373D1C3" w:rsidR="00A052ED" w:rsidRPr="00362B4D" w:rsidRDefault="00A052ED" w:rsidP="002870AA">
            <w:pPr>
              <w:rPr>
                <w:b/>
                <w:color w:val="000000" w:themeColor="text1"/>
                <w:sz w:val="20"/>
                <w:szCs w:val="20"/>
              </w:rPr>
            </w:pPr>
            <w:r w:rsidRPr="00362B4D">
              <w:rPr>
                <w:b/>
                <w:color w:val="000000" w:themeColor="text1"/>
                <w:sz w:val="20"/>
                <w:szCs w:val="20"/>
                <w:lang w:eastAsia="de-AT"/>
              </w:rPr>
              <w:t>type</w:t>
            </w:r>
          </w:p>
        </w:tc>
        <w:tc>
          <w:tcPr>
            <w:tcW w:w="580" w:type="pct"/>
            <w:tcBorders>
              <w:top w:val="single" w:sz="8" w:space="0" w:color="auto"/>
              <w:left w:val="nil"/>
              <w:bottom w:val="single" w:sz="8" w:space="0" w:color="auto"/>
              <w:right w:val="single" w:sz="8" w:space="0" w:color="auto"/>
            </w:tcBorders>
            <w:shd w:val="clear" w:color="auto" w:fill="D9D9D9" w:themeFill="background1" w:themeFillShade="D9"/>
            <w:vAlign w:val="center"/>
            <w:hideMark/>
          </w:tcPr>
          <w:p w14:paraId="15397112" w14:textId="77930FB1" w:rsidR="00A052ED" w:rsidRPr="00DF5B16" w:rsidRDefault="00DF5B16" w:rsidP="002870AA">
            <w:pPr>
              <w:rPr>
                <w:b/>
                <w:color w:val="000000" w:themeColor="text1"/>
                <w:sz w:val="20"/>
                <w:szCs w:val="20"/>
              </w:rPr>
            </w:pPr>
            <w:r w:rsidRPr="00DF5B16">
              <w:rPr>
                <w:b/>
                <w:color w:val="000000" w:themeColor="text1"/>
                <w:sz w:val="20"/>
                <w:szCs w:val="20"/>
              </w:rPr>
              <w:t xml:space="preserve">MAF </w:t>
            </w:r>
          </w:p>
        </w:tc>
      </w:tr>
      <w:tr w:rsidR="004C24F0" w:rsidRPr="00362B4D" w14:paraId="4B30FA09" w14:textId="267DBA0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9927AAA" w14:textId="2BDDE551" w:rsidR="00A052ED" w:rsidRPr="00362B4D" w:rsidRDefault="00A052ED" w:rsidP="002870AA">
            <w:pPr>
              <w:rPr>
                <w:color w:val="000000" w:themeColor="text1"/>
                <w:sz w:val="20"/>
                <w:szCs w:val="20"/>
              </w:rPr>
            </w:pPr>
            <w:r w:rsidRPr="00362B4D">
              <w:rPr>
                <w:color w:val="000000" w:themeColor="text1"/>
                <w:sz w:val="20"/>
                <w:szCs w:val="20"/>
              </w:rPr>
              <w:t>1, 1, F</w:t>
            </w:r>
          </w:p>
        </w:tc>
        <w:tc>
          <w:tcPr>
            <w:tcW w:w="453" w:type="pct"/>
            <w:tcBorders>
              <w:top w:val="nil"/>
              <w:left w:val="nil"/>
              <w:bottom w:val="single" w:sz="8" w:space="0" w:color="auto"/>
              <w:right w:val="single" w:sz="8" w:space="0" w:color="auto"/>
            </w:tcBorders>
            <w:shd w:val="clear" w:color="auto" w:fill="auto"/>
            <w:noWrap/>
            <w:vAlign w:val="center"/>
            <w:hideMark/>
          </w:tcPr>
          <w:p w14:paraId="7A244A9B" w14:textId="77777777" w:rsidR="00A052ED" w:rsidRPr="00A5786F" w:rsidRDefault="00A052ED" w:rsidP="002870AA">
            <w:pPr>
              <w:rPr>
                <w:color w:val="000000" w:themeColor="text1"/>
                <w:sz w:val="20"/>
                <w:szCs w:val="20"/>
              </w:rPr>
            </w:pPr>
            <w:r w:rsidRPr="00A5786F">
              <w:rPr>
                <w:color w:val="000000" w:themeColor="text1"/>
                <w:sz w:val="20"/>
                <w:szCs w:val="20"/>
                <w:lang w:eastAsia="de-AT"/>
              </w:rPr>
              <w:t>Italy</w:t>
            </w:r>
          </w:p>
        </w:tc>
        <w:tc>
          <w:tcPr>
            <w:tcW w:w="532" w:type="pct"/>
            <w:tcBorders>
              <w:top w:val="nil"/>
              <w:left w:val="nil"/>
              <w:bottom w:val="single" w:sz="8" w:space="0" w:color="auto"/>
              <w:right w:val="single" w:sz="8" w:space="0" w:color="auto"/>
            </w:tcBorders>
            <w:shd w:val="clear" w:color="auto" w:fill="auto"/>
            <w:noWrap/>
            <w:vAlign w:val="center"/>
            <w:hideMark/>
          </w:tcPr>
          <w:p w14:paraId="5D4F1FE2" w14:textId="6E585A3D" w:rsidR="00A052ED" w:rsidRPr="00362B4D" w:rsidRDefault="00FF3CA3" w:rsidP="002870AA">
            <w:pPr>
              <w:rPr>
                <w:color w:val="000000" w:themeColor="text1"/>
                <w:sz w:val="20"/>
                <w:szCs w:val="20"/>
              </w:rPr>
            </w:pPr>
            <w:r w:rsidRPr="00362B4D">
              <w:rPr>
                <w:color w:val="000000" w:themeColor="text1"/>
                <w:sz w:val="20"/>
                <w:szCs w:val="20"/>
                <w:lang w:eastAsia="de-AT"/>
              </w:rPr>
              <w:t xml:space="preserve">Pat.1, </w:t>
            </w:r>
            <w:r w:rsidR="00A052ED" w:rsidRPr="00362B4D">
              <w:rPr>
                <w:color w:val="000000" w:themeColor="text1"/>
                <w:sz w:val="20"/>
                <w:szCs w:val="20"/>
                <w:lang w:eastAsia="de-AT"/>
              </w:rPr>
              <w:t xml:space="preserve">#35834,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"10.1038/ng.706", "ISSN" : "1061-4036", "PMID" : "21057504", "abstract" : "An isolated defect of respiratory chain complex I activity is a frequent biochemical abnormality in mitochondrial disorders. Despite intensive investigation in recent years, in most instances, the molecular basis underpinning complex I defects remains unknown. We report whole-exome sequencing of a single individual with severe, isolated complex I deficiency. This analysis, followed by filtering with a prioritization of mitochondrial proteins, led us to identify compound heterozygous mutations in ACAD9, which encodes a poorly understood member of the mitochondrial acyl-CoA dehydrogenase protein family. We demonstrated the pathogenic role of the ACAD9 variants by the correction of the complex I defect on expression of the wildtype ACAD9 protein in fibroblasts derived from affected individuals. ACAD9 screening of 120 additional complex I-defective index cases led us to identify two additional unrelated cases and a total of five pathogenic ACAD9 alleles.", "author" : [ { "dropping-particle" : "", "family" : "Haack", "given" : "Tobias B", "non-dropping-particle" : "", "parse-names" : false, "suffix" : "" }, { "dropping-particle" : "", "family" : "Danhauser", "given" : "Katharina", "non-dropping-particle" : "", "parse-names" : false, "suffix" : "" }, { "dropping-particle" : "", "family" : "Haberberger", "given" : "Birgit", "non-dropping-particle" : "", "parse-names" : false, "suffix" : "" }, { "dropping-particle" : "", "family" : "Hoser", "given" : "Jonathan", "non-dropping-particle" : "", "parse-names" : false, "suffix" : "" }, { "dropping-particle" : "", "family" : "Strecker", "given" : "Valentina", "non-dropping-particle" : "", "parse-names" : false, "suffix" : "" }, { "dropping-particle" : "", "family" : "Boehm", "given" : "Detlef", "non-dropping-particle" : "", "parse-names" : false, "suffix" : "" }, { "dropping-particle" : "", "family" : "Uziel", "given" : "Graziella", "non-dropping-particle" : "", "parse-names" : false, "suffix" : "" }, { "dropping-particle" : "", "family" : "Lamantea", "given" : "Eleonora", "non-dropping-particle" : "", "parse-names" : false, "suffix" : "" }, { "dropping-particle" : "", "family" : "Invernizzi", "given" : "Federica", "non-dropping-particle" : "", "parse-names" : false, "suffix" : "" }, { "dropping-particle" : "", "family" : "Poulton", "given" : "Joanna", "non-dropping-particle" : "", "parse-names" : false, "suffix" : "" }, { "dropping-particle" : "", "family" : "Rolinski", "given" : "Boris", "non-dropping-particle" : "", "parse-names" : false, "suffix" : "" }, { "dropping-particle" : "", "family" : "Iuso", "given" : "Arcangela", "non-dropping-particle" : "", "parse-names" : false, "suffix" : "" }, { "dropping-particle" : "", "family" : "Biskup", "given" : "Saskia", "non-dropping-particle" : "", "parse-names" : false, "suffix" : "" }, { "dropping-particle" : "", "family" : "Schmidt", "given" : "Thorsten", "non-dropping-particle" : "", "parse-names" : false, "suffix" : "" }, { "dropping-particle" : "", "family" : "Mewes", "given" : "Hans-Werner", "non-dropping-particle" : "", "parse-names" : false, "suffix" : "" }, { "dropping-particle" : "", "family" : "Wittig", "given" : "Ilka", "non-dropping-particle" : "", "parse-names" : false, "suffix" : "" }, { "dropping-particle" : "", "family" : "Meitinger", "given" : "Thomas", "non-dropping-particle" : "", "parse-names" : false, "suffix" : "" }, { "dropping-particle" : "", "family" : "Zeviani", "given" : "Massimo", "non-dropping-particle" : "", "parse-names" : false, "suffix" : "" }, { "dropping-particle" : "", "family" : "Prokisch", "given" : "Holger", "non-dropping-particle" : "", "parse-names" : false, "suffix" : "" } ], "container-title" : "Nature Genetics", "id" : "ITEM-1", "issue" : "12", "issued" : { "date-parts" : [ [ "2010", "12", "7" ] ] }, "page" : "1131-1134", "title" : "Exome sequencing identifies ACAD9 mutations as a cause of complex I deficiency", "type" : "article-journal", "volume" : "42" }, "uris" : [ "http://www.mendeley.com/documents/?uuid=9d7d2363-02bb-35c2-b503-241630e46413" ] } ], "mendeley" : { "formattedCitation" : "[5]", "plainTextFormattedCitation" : "[5]", "previouslyFormattedCitation" : "[5]"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[5]</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F86F971" w14:textId="2C474D85" w:rsidR="00A052ED" w:rsidRPr="00362B4D" w:rsidRDefault="00FF3CA3" w:rsidP="002870AA">
            <w:pPr>
              <w:rPr>
                <w:color w:val="000000" w:themeColor="text1"/>
                <w:sz w:val="20"/>
                <w:szCs w:val="20"/>
              </w:rPr>
            </w:pPr>
            <w:r w:rsidRPr="00362B4D">
              <w:rPr>
                <w:color w:val="000000" w:themeColor="text1"/>
                <w:sz w:val="20"/>
                <w:szCs w:val="20"/>
                <w:lang w:eastAsia="de-AT"/>
              </w:rPr>
              <w:t>c.130T&gt;A</w:t>
            </w:r>
          </w:p>
        </w:tc>
        <w:tc>
          <w:tcPr>
            <w:tcW w:w="584" w:type="pct"/>
            <w:tcBorders>
              <w:top w:val="nil"/>
              <w:left w:val="nil"/>
              <w:bottom w:val="single" w:sz="8" w:space="0" w:color="auto"/>
              <w:right w:val="single" w:sz="8" w:space="0" w:color="auto"/>
            </w:tcBorders>
            <w:shd w:val="clear" w:color="000000" w:fill="D9D9D9"/>
            <w:noWrap/>
            <w:vAlign w:val="center"/>
            <w:hideMark/>
          </w:tcPr>
          <w:p w14:paraId="381C43CF"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p.Phe44Ile </w:t>
            </w:r>
          </w:p>
        </w:tc>
        <w:tc>
          <w:tcPr>
            <w:tcW w:w="328" w:type="pct"/>
            <w:tcBorders>
              <w:top w:val="nil"/>
              <w:left w:val="nil"/>
              <w:bottom w:val="single" w:sz="8" w:space="0" w:color="auto"/>
              <w:right w:val="single" w:sz="8" w:space="0" w:color="auto"/>
            </w:tcBorders>
            <w:shd w:val="clear" w:color="auto" w:fill="auto"/>
            <w:noWrap/>
            <w:vAlign w:val="center"/>
            <w:hideMark/>
          </w:tcPr>
          <w:p w14:paraId="2F623B49"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6892640" w14:textId="5B8C04F2"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368D511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c.797G&gt;A</w:t>
            </w:r>
          </w:p>
        </w:tc>
        <w:tc>
          <w:tcPr>
            <w:tcW w:w="503" w:type="pct"/>
            <w:tcBorders>
              <w:top w:val="nil"/>
              <w:left w:val="nil"/>
              <w:bottom w:val="single" w:sz="8" w:space="0" w:color="auto"/>
              <w:right w:val="single" w:sz="8" w:space="0" w:color="auto"/>
            </w:tcBorders>
            <w:shd w:val="clear" w:color="000000" w:fill="D9D9D9"/>
            <w:noWrap/>
            <w:vAlign w:val="center"/>
            <w:hideMark/>
          </w:tcPr>
          <w:p w14:paraId="666C07FD"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p.Arg266Gln</w:t>
            </w:r>
          </w:p>
        </w:tc>
        <w:tc>
          <w:tcPr>
            <w:tcW w:w="370" w:type="pct"/>
            <w:tcBorders>
              <w:top w:val="nil"/>
              <w:left w:val="nil"/>
              <w:bottom w:val="single" w:sz="8" w:space="0" w:color="auto"/>
              <w:right w:val="single" w:sz="8" w:space="0" w:color="auto"/>
            </w:tcBorders>
            <w:shd w:val="clear" w:color="auto" w:fill="auto"/>
            <w:noWrap/>
            <w:vAlign w:val="center"/>
            <w:hideMark/>
          </w:tcPr>
          <w:p w14:paraId="597B56B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DFF7EEA" w14:textId="77777777" w:rsidR="00424502" w:rsidRPr="00424502" w:rsidRDefault="00424502" w:rsidP="002870AA">
            <w:pPr>
              <w:rPr>
                <w:color w:val="000000" w:themeColor="text1"/>
                <w:sz w:val="20"/>
                <w:szCs w:val="20"/>
              </w:rPr>
            </w:pPr>
            <w:r w:rsidRPr="00424502">
              <w:rPr>
                <w:color w:val="000000" w:themeColor="text1"/>
                <w:sz w:val="20"/>
                <w:szCs w:val="20"/>
              </w:rPr>
              <w:t>1.219e-5</w:t>
            </w:r>
          </w:p>
          <w:p w14:paraId="6BB99FB6" w14:textId="68285792" w:rsidR="00A052ED" w:rsidRPr="00362B4D" w:rsidRDefault="00A052ED" w:rsidP="002870AA">
            <w:pPr>
              <w:rPr>
                <w:color w:val="000000" w:themeColor="text1"/>
                <w:sz w:val="20"/>
                <w:szCs w:val="20"/>
              </w:rPr>
            </w:pPr>
          </w:p>
        </w:tc>
      </w:tr>
      <w:tr w:rsidR="004C24F0" w:rsidRPr="00362B4D" w14:paraId="41236CC9" w14:textId="3E41297D"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0F4FAEB" w14:textId="45DAA5B2" w:rsidR="00A052ED" w:rsidRPr="00362B4D" w:rsidRDefault="00A052ED" w:rsidP="002870AA">
            <w:pPr>
              <w:rPr>
                <w:color w:val="000000" w:themeColor="text1"/>
                <w:sz w:val="20"/>
                <w:szCs w:val="20"/>
              </w:rPr>
            </w:pPr>
            <w:r w:rsidRPr="00362B4D">
              <w:rPr>
                <w:color w:val="000000" w:themeColor="text1"/>
                <w:sz w:val="20"/>
                <w:szCs w:val="20"/>
              </w:rPr>
              <w:t>2, 1, M</w:t>
            </w:r>
          </w:p>
        </w:tc>
        <w:tc>
          <w:tcPr>
            <w:tcW w:w="453" w:type="pct"/>
            <w:tcBorders>
              <w:top w:val="nil"/>
              <w:left w:val="nil"/>
              <w:bottom w:val="single" w:sz="8" w:space="0" w:color="auto"/>
              <w:right w:val="single" w:sz="8" w:space="0" w:color="auto"/>
            </w:tcBorders>
            <w:shd w:val="clear" w:color="auto" w:fill="auto"/>
            <w:noWrap/>
            <w:vAlign w:val="center"/>
            <w:hideMark/>
          </w:tcPr>
          <w:p w14:paraId="7C7D9991" w14:textId="77777777" w:rsidR="00A052ED" w:rsidRPr="00A5786F" w:rsidRDefault="00A052ED" w:rsidP="002870AA">
            <w:pPr>
              <w:rPr>
                <w:color w:val="000000" w:themeColor="text1"/>
                <w:sz w:val="20"/>
                <w:szCs w:val="20"/>
              </w:rPr>
            </w:pPr>
            <w:r w:rsidRPr="00A5786F">
              <w:rPr>
                <w:color w:val="000000" w:themeColor="text1"/>
                <w:sz w:val="20"/>
                <w:szCs w:val="20"/>
                <w:lang w:eastAsia="de-AT"/>
              </w:rPr>
              <w:t>Italy</w:t>
            </w:r>
          </w:p>
        </w:tc>
        <w:tc>
          <w:tcPr>
            <w:tcW w:w="532" w:type="pct"/>
            <w:tcBorders>
              <w:top w:val="nil"/>
              <w:left w:val="nil"/>
              <w:bottom w:val="single" w:sz="8" w:space="0" w:color="auto"/>
              <w:right w:val="single" w:sz="8" w:space="0" w:color="auto"/>
            </w:tcBorders>
            <w:shd w:val="clear" w:color="auto" w:fill="auto"/>
            <w:noWrap/>
            <w:vAlign w:val="center"/>
            <w:hideMark/>
          </w:tcPr>
          <w:p w14:paraId="7979545F" w14:textId="0EF9B0E8" w:rsidR="00A052ED" w:rsidRPr="00362B4D" w:rsidRDefault="00A052ED" w:rsidP="002870AA">
            <w:pPr>
              <w:rPr>
                <w:color w:val="000000" w:themeColor="text1"/>
                <w:sz w:val="20"/>
                <w:szCs w:val="20"/>
              </w:rPr>
            </w:pPr>
            <w:r w:rsidRPr="00362B4D">
              <w:rPr>
                <w:color w:val="000000" w:themeColor="text1"/>
                <w:sz w:val="20"/>
                <w:szCs w:val="20"/>
                <w:lang w:eastAsia="de-AT"/>
              </w:rPr>
              <w:t>Pat.2</w:t>
            </w:r>
            <w:r w:rsidR="00FF3CA3" w:rsidRPr="00362B4D">
              <w:rPr>
                <w:color w:val="000000" w:themeColor="text1"/>
                <w:sz w:val="20"/>
                <w:szCs w:val="20"/>
                <w:lang w:eastAsia="de-AT"/>
              </w:rPr>
              <w:t xml:space="preserve">, </w:t>
            </w:r>
            <w:r w:rsidRPr="00362B4D">
              <w:rPr>
                <w:color w:val="000000" w:themeColor="text1"/>
                <w:sz w:val="20"/>
                <w:szCs w:val="20"/>
                <w:lang w:eastAsia="de-AT"/>
              </w:rPr>
              <w:t xml:space="preserve"> #52935,</w:t>
            </w:r>
            <w:r w:rsidR="00FF3CA3" w:rsidRPr="00362B4D">
              <w:rPr>
                <w:color w:val="000000" w:themeColor="text1"/>
                <w:sz w:val="20"/>
                <w:szCs w:val="20"/>
                <w:lang w:eastAsia="de-AT"/>
              </w:rPr>
              <w:t xml:space="preserve"> </w:t>
            </w:r>
            <w:r w:rsidRPr="00362B4D">
              <w:rPr>
                <w:color w:val="000000" w:themeColor="text1"/>
                <w:sz w:val="20"/>
                <w:szCs w:val="20"/>
                <w:lang w:eastAsia="de-AT"/>
              </w:rPr>
              <w:t xml:space="preserve"> </w:t>
            </w: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"10.1038/ng.706", "ISSN" : "1061-4036", "PMID" : "21057504", "abstract" : "An isolated defect of respiratory chain complex I activity is a frequent biochemical abnormality in mitochondrial disorders. Despite intensive investigation in recent years, in most instances, the molecular basis underpinning complex I defects remains unknown. We report whole-exome sequencing of a single individual with severe, isolated complex I deficiency. This analysis, followed by filtering with a prioritization of mitochondrial proteins, led us to identify compound heterozygous mutations in ACAD9, which encodes a poorly understood member of the mitochondrial acyl-CoA dehydrogenase protein family. We demonstrated the pathogenic role of the ACAD9 variants by the correction of the complex I defect on expression of the wildtype ACAD9 protein in fibroblasts derived from affected individuals. ACAD9 screening of 120 additional complex I-defective index cases led us to identify two additional unrelated cases and a total of five pathogenic ACAD9 alleles.", "author" : [ { "dropping-particle" : "", "family" : "Haack", "given" : "Tobias B", "non-dropping-particle" : "", "parse-names" : false, "suffix" : "" }, { "dropping-particle" : "", "family" : "Danhauser", "given" : "Katharina", "non-dropping-particle" : "", "parse-names" : false, "suffix" : "" }, { "dropping-particle" : "", "family" : "Haberberger", "given" : "Birgit", "non-dropping-particle" : "", "parse-names" : false, "suffix" : "" }, { "dropping-particle" : "", "family" : "Hoser", "given" : "Jonathan", "non-dropping-particle" : "", "parse-names" : false, "suffix" : "" }, { "dropping-particle" : "", "family" : "Strecker", "given" : "Valentina", "non-dropping-particle" : "", "parse-names" : false, "suffix" : "" }, { "dropping-particle" : "", "family" : "Boehm", "given" : "Detlef", "non-dropping-particle" : "", "parse-names" : false, "suffix" : "" }, { "dropping-particle" : "", "family" : "Uziel", "given" : "Graziella", "non-dropping-particle" : "", "parse-names" : false, "suffix" : "" }, { "dropping-particle" : "", "family" : "Lamantea", "given" : "Eleonora", "non-dropping-particle" : "", "parse-names" : false, "suffix" : "" }, { "dropping-particle" : "", "family" : "Invernizzi", "given" : "Federica", "non-dropping-particle" : "", "parse-names" : false, "suffix" : "" }, { "dropping-particle" : "", "family" : "Poulton", "given" : "Joanna", "non-dropping-particle" : "", "parse-names" : false, "suffix" : "" }, { "dropping-particle" : "", "family" : "Rolinski", "given" : "Boris", "non-dropping-particle" : "", "parse-names" : false, "suffix" : "" }, { "dropping-particle" : "", "family" : "Iuso", "given" : "Arcangela", "non-dropping-particle" : "", "parse-names" : false, "suffix" : "" }, { "dropping-particle" : "", "family" : "Biskup", "given" : "Saskia", "non-dropping-particle" : "", "parse-names" : false, "suffix" : "" }, { "dropping-particle" : "", "family" : "Schmidt", "given" : "Thorsten", "non-dropping-particle" : "", "parse-names" : false, "suffix" : "" }, { "dropping-particle" : "", "family" : "Mewes", "given" : "Hans-Werner", "non-dropping-particle" : "", "parse-names" : false, "suffix" : "" }, { "dropping-particle" : "", "family" : "Wittig", "given" : "Ilka", "non-dropping-particle" : "", "parse-names" : false, "suffix" : "" }, { "dropping-particle" : "", "family" : "Meitinger", "given" : "Thomas", "non-dropping-particle" : "", "parse-names" : false, "suffix" : "" }, { "dropping-particle" : "", "family" : "Zeviani", "given" : "Massimo", "non-dropping-particle" : "", "parse-names" : false, "suffix" : "" }, { "dropping-particle" : "", "family" : "Prokisch", "given" : "Holger", "non-dropping-particle" : "", "parse-names" : false, "suffix" : "" } ], "container-title" : "Nature Genetics", "id" : "ITEM-1", "issue" : "12", "issued" : { "date-parts" : [ [ "2010", "12", "7" ] ] }, "page" : "1131-1134", "title" : "Exome sequencing identifies ACAD9 mutations as a cause of complex I deficiency", "type" : "article-journal", "volume" : "42" }, "uris" : [ "http://www.mendeley.com/documents/?uuid=9d7d2363-02bb-35c2-b503-241630e46413" ] } ], "mendeley" : { "formattedCitation" : "[5]", "plainTextFormattedCitation" : "[5]", "previouslyFormattedCitation" : "[5]"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eastAsia="de-AT"/>
              </w:rPr>
              <w:t>[5]</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EA6B4BA"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c.130T&gt;A</w:t>
            </w:r>
          </w:p>
        </w:tc>
        <w:tc>
          <w:tcPr>
            <w:tcW w:w="584" w:type="pct"/>
            <w:tcBorders>
              <w:top w:val="nil"/>
              <w:left w:val="nil"/>
              <w:bottom w:val="single" w:sz="8" w:space="0" w:color="auto"/>
              <w:right w:val="single" w:sz="8" w:space="0" w:color="auto"/>
            </w:tcBorders>
            <w:shd w:val="clear" w:color="000000" w:fill="D9D9D9"/>
            <w:noWrap/>
            <w:vAlign w:val="center"/>
            <w:hideMark/>
          </w:tcPr>
          <w:p w14:paraId="1C7012EC" w14:textId="60F638C1" w:rsidR="00A052ED" w:rsidRPr="00362B4D" w:rsidRDefault="00A052ED" w:rsidP="002870AA">
            <w:pPr>
              <w:rPr>
                <w:color w:val="000000" w:themeColor="text1"/>
                <w:sz w:val="20"/>
                <w:szCs w:val="20"/>
              </w:rPr>
            </w:pPr>
            <w:r w:rsidRPr="00362B4D">
              <w:rPr>
                <w:color w:val="000000" w:themeColor="text1"/>
                <w:sz w:val="20"/>
                <w:szCs w:val="20"/>
                <w:lang w:eastAsia="de-AT"/>
              </w:rPr>
              <w:t>p.Phe44Ile</w:t>
            </w:r>
          </w:p>
        </w:tc>
        <w:tc>
          <w:tcPr>
            <w:tcW w:w="328" w:type="pct"/>
            <w:tcBorders>
              <w:top w:val="nil"/>
              <w:left w:val="nil"/>
              <w:bottom w:val="single" w:sz="8" w:space="0" w:color="auto"/>
              <w:right w:val="single" w:sz="8" w:space="0" w:color="auto"/>
            </w:tcBorders>
            <w:shd w:val="clear" w:color="auto" w:fill="auto"/>
            <w:noWrap/>
            <w:vAlign w:val="center"/>
            <w:hideMark/>
          </w:tcPr>
          <w:p w14:paraId="1292A8ED"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1F6740A0" w14:textId="01ED6DE5"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5726FA4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c.797G&gt;A</w:t>
            </w:r>
          </w:p>
        </w:tc>
        <w:tc>
          <w:tcPr>
            <w:tcW w:w="503" w:type="pct"/>
            <w:tcBorders>
              <w:top w:val="nil"/>
              <w:left w:val="nil"/>
              <w:bottom w:val="single" w:sz="8" w:space="0" w:color="auto"/>
              <w:right w:val="single" w:sz="8" w:space="0" w:color="auto"/>
            </w:tcBorders>
            <w:shd w:val="clear" w:color="000000" w:fill="D9D9D9"/>
            <w:noWrap/>
            <w:vAlign w:val="center"/>
            <w:hideMark/>
          </w:tcPr>
          <w:p w14:paraId="0D5BC8C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p.Arg266Gln</w:t>
            </w:r>
          </w:p>
        </w:tc>
        <w:tc>
          <w:tcPr>
            <w:tcW w:w="370" w:type="pct"/>
            <w:tcBorders>
              <w:top w:val="nil"/>
              <w:left w:val="nil"/>
              <w:bottom w:val="single" w:sz="8" w:space="0" w:color="auto"/>
              <w:right w:val="single" w:sz="8" w:space="0" w:color="auto"/>
            </w:tcBorders>
            <w:shd w:val="clear" w:color="auto" w:fill="auto"/>
            <w:noWrap/>
            <w:vAlign w:val="center"/>
            <w:hideMark/>
          </w:tcPr>
          <w:p w14:paraId="1531B45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317427DE" w14:textId="77777777" w:rsidR="00424502" w:rsidRPr="00424502" w:rsidRDefault="00424502" w:rsidP="002870AA">
            <w:pPr>
              <w:rPr>
                <w:color w:val="000000" w:themeColor="text1"/>
                <w:sz w:val="20"/>
                <w:szCs w:val="20"/>
              </w:rPr>
            </w:pPr>
            <w:r w:rsidRPr="00424502">
              <w:rPr>
                <w:color w:val="000000" w:themeColor="text1"/>
                <w:sz w:val="20"/>
                <w:szCs w:val="20"/>
              </w:rPr>
              <w:t>1.219e-5</w:t>
            </w:r>
          </w:p>
          <w:p w14:paraId="2EDF21E0" w14:textId="6E580EBD" w:rsidR="00A052ED" w:rsidRPr="00362B4D" w:rsidRDefault="00A052ED" w:rsidP="002870AA">
            <w:pPr>
              <w:rPr>
                <w:color w:val="000000" w:themeColor="text1"/>
                <w:sz w:val="20"/>
                <w:szCs w:val="20"/>
              </w:rPr>
            </w:pPr>
          </w:p>
        </w:tc>
      </w:tr>
      <w:tr w:rsidR="004C24F0" w:rsidRPr="00362B4D" w14:paraId="7FE2CA7D" w14:textId="38BFBF10"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7112FC4" w14:textId="362CDDEA" w:rsidR="00A052ED" w:rsidRPr="00362B4D" w:rsidRDefault="00A052ED" w:rsidP="002870AA">
            <w:pPr>
              <w:rPr>
                <w:color w:val="000000" w:themeColor="text1"/>
                <w:sz w:val="20"/>
                <w:szCs w:val="20"/>
              </w:rPr>
            </w:pPr>
            <w:r w:rsidRPr="00362B4D">
              <w:rPr>
                <w:color w:val="000000" w:themeColor="text1"/>
                <w:sz w:val="20"/>
                <w:szCs w:val="20"/>
              </w:rPr>
              <w:t>3, 2, F</w:t>
            </w:r>
          </w:p>
        </w:tc>
        <w:tc>
          <w:tcPr>
            <w:tcW w:w="453" w:type="pct"/>
            <w:tcBorders>
              <w:top w:val="nil"/>
              <w:left w:val="nil"/>
              <w:bottom w:val="single" w:sz="8" w:space="0" w:color="auto"/>
              <w:right w:val="single" w:sz="8" w:space="0" w:color="auto"/>
            </w:tcBorders>
            <w:shd w:val="clear" w:color="auto" w:fill="auto"/>
            <w:noWrap/>
            <w:vAlign w:val="center"/>
            <w:hideMark/>
          </w:tcPr>
          <w:p w14:paraId="6BDDD61B" w14:textId="77777777" w:rsidR="00A052ED" w:rsidRPr="00A5786F" w:rsidRDefault="00A052ED" w:rsidP="002870AA">
            <w:pPr>
              <w:rPr>
                <w:color w:val="000000" w:themeColor="text1"/>
                <w:sz w:val="20"/>
                <w:szCs w:val="20"/>
              </w:rPr>
            </w:pPr>
            <w:r w:rsidRPr="00A5786F">
              <w:rPr>
                <w:color w:val="000000" w:themeColor="text1"/>
                <w:sz w:val="20"/>
                <w:szCs w:val="20"/>
                <w:lang w:eastAsia="de-AT"/>
              </w:rPr>
              <w:t>Italy</w:t>
            </w:r>
          </w:p>
        </w:tc>
        <w:tc>
          <w:tcPr>
            <w:tcW w:w="532" w:type="pct"/>
            <w:tcBorders>
              <w:top w:val="nil"/>
              <w:left w:val="nil"/>
              <w:bottom w:val="single" w:sz="8" w:space="0" w:color="auto"/>
              <w:right w:val="single" w:sz="8" w:space="0" w:color="auto"/>
            </w:tcBorders>
            <w:shd w:val="clear" w:color="auto" w:fill="auto"/>
            <w:noWrap/>
            <w:vAlign w:val="center"/>
            <w:hideMark/>
          </w:tcPr>
          <w:p w14:paraId="386BC537" w14:textId="555176B4" w:rsidR="00A052ED" w:rsidRPr="00362B4D" w:rsidRDefault="00A052ED" w:rsidP="002870AA">
            <w:pPr>
              <w:rPr>
                <w:color w:val="000000" w:themeColor="text1"/>
                <w:sz w:val="20"/>
                <w:szCs w:val="20"/>
              </w:rPr>
            </w:pPr>
            <w:r w:rsidRPr="00362B4D">
              <w:rPr>
                <w:color w:val="000000" w:themeColor="text1"/>
                <w:sz w:val="20"/>
                <w:szCs w:val="20"/>
                <w:lang w:eastAsia="de-AT"/>
              </w:rPr>
              <w:t>Pat.3</w:t>
            </w:r>
            <w:r w:rsidR="00FF3CA3" w:rsidRPr="00362B4D">
              <w:rPr>
                <w:color w:val="000000" w:themeColor="text1"/>
                <w:sz w:val="20"/>
                <w:szCs w:val="20"/>
                <w:lang w:eastAsia="de-AT"/>
              </w:rPr>
              <w:t xml:space="preserve">, </w:t>
            </w:r>
            <w:r w:rsidRPr="00362B4D">
              <w:rPr>
                <w:color w:val="000000" w:themeColor="text1"/>
                <w:sz w:val="20"/>
                <w:szCs w:val="20"/>
                <w:lang w:eastAsia="de-AT"/>
              </w:rPr>
              <w:t xml:space="preserve">#52933, </w:t>
            </w: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"10.1038/ng.706", "ISSN" : "1061-4036", "PMID" : "21057504", "abstract" : "An isolated defect of respiratory chain complex I activity is a frequent biochemical abnormality in mitochondrial disorders. Despite intensive investigation in recent years, in most instances, the molecular basis underpinning complex I defects remains unknown. We report whole-exome sequencing of a single individual with severe, isolated complex I deficiency. This analysis, followed by filtering with a prioritization of mitochondrial proteins, led us to identify compound heterozygous mutations in ACAD9, which encodes a poorly understood member of the mitochondrial acyl-CoA dehydrogenase protein family. We demonstrated the pathogenic role of the ACAD9 variants by the correction of the complex I defect on expression of the wildtype ACAD9 protein in fibroblasts derived from affected individuals. ACAD9 screening of 120 additional complex I-defective index cases led us to identify two additional unrelated cases and a total of five pathogenic ACAD9 alleles.", "author" : [ { "dropping-particle" : "", "family" : "Haack", "given" : "Tobias B", "non-dropping-particle" : "", "parse-names" : false, "suffix" : "" }, { "dropping-particle" : "", "family" : "Danhauser", "given" : "Katharina", "non-dropping-particle" : "", "parse-names" : false, "suffix" : "" }, { "dropping-particle" : "", "family" : "Haberberger", "given" : "Birgit", "non-dropping-particle" : "", "parse-names" : false, "suffix" : "" }, { "dropping-particle" : "", "family" : "Hoser", "given" : "Jonathan", "non-dropping-particle" : "", "parse-names" : false, "suffix" : "" }, { "dropping-particle" : "", "family" : "Strecker", "given" : "Valentina", "non-dropping-particle" : "", "parse-names" : false, "suffix" : "" }, { "dropping-particle" : "", "family" : "Boehm", "given" : "Detlef", "non-dropping-particle" : "", "parse-names" : false, "suffix" : "" }, { "dropping-particle" : "", "family" : "Uziel", "given" : "Graziella", "non-dropping-particle" : "", "parse-names" : false, "suffix" : "" }, { "dropping-particle" : "", "family" : "Lamantea", "given" : "Eleonora", "non-dropping-particle" : "", "parse-names" : false, "suffix" : "" }, { "dropping-particle" : "", "family" : "Invernizzi", "given" : "Federica", "non-dropping-particle" : "", "parse-names" : false, "suffix" : "" }, { "dropping-particle" : "", "family" : "Poulton", "given" : "Joanna", "non-dropping-particle" : "", "parse-names" : false, "suffix" : "" }, { "dropping-particle" : "", "family" : "Rolinski", "given" : "Boris", "non-dropping-particle" : "", "parse-names" : false, "suffix" : "" }, { "dropping-particle" : "", "family" : "Iuso", "given" : "Arcangela", "non-dropping-particle" : "", "parse-names" : false, "suffix" : "" }, { "dropping-particle" : "", "family" : "Biskup", "given" : "Saskia", "non-dropping-particle" : "", "parse-names" : false, "suffix" : "" }, { "dropping-particle" : "", "family" : "Schmidt", "given" : "Thorsten", "non-dropping-particle" : "", "parse-names" : false, "suffix" : "" }, { "dropping-particle" : "", "family" : "Mewes", "given" : "Hans-Werner", "non-dropping-particle" : "", "parse-names" : false, "suffix" : "" }, { "dropping-particle" : "", "family" : "Wittig", "given" : "Ilka", "non-dropping-particle" : "", "parse-names" : false, "suffix" : "" }, { "dropping-particle" : "", "family" : "Meitinger", "given" : "Thomas", "non-dropping-particle" : "", "parse-names" : false, "suffix" : "" }, { "dropping-particle" : "", "family" : "Zeviani", "given" : "Massimo", "non-dropping-particle" : "", "parse-names" : false, "suffix" : "" }, { "dropping-particle" : "", "family" : "Prokisch", "given" : "Holger", "non-dropping-particle" : "", "parse-names" : false, "suffix" : "" } ], "container-title" : "Nature Genetics", "id" : "ITEM-1", "issue" : "12", "issued" : { "date-parts" : [ [ "2010", "12", "7" ] ] }, "page" : "1131-1134", "title" : "Exome sequencing identifies ACAD9 mutations as a cause of complex I deficiency", "type" : "article-journal", "volume" : "42" }, "uris" : [ "http://www.mendeley.com/documents/?uuid=9d7d2363-02bb-35c2-b503-241630e46413" ] } ], "mendeley" : { "formattedCitation" : "[5]", "plainTextFormattedCitation" : "[5]", "previouslyFormattedCitation" : "[5]"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eastAsia="de-AT"/>
              </w:rPr>
              <w:t>[5]</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1979AF1E" w14:textId="77777777" w:rsidR="00A052ED" w:rsidRPr="00362B4D" w:rsidRDefault="00A052ED" w:rsidP="002870AA">
            <w:pPr>
              <w:rPr>
                <w:color w:val="000000" w:themeColor="text1"/>
                <w:sz w:val="20"/>
                <w:szCs w:val="20"/>
              </w:rPr>
            </w:pPr>
            <w:r w:rsidRPr="00362B4D">
              <w:rPr>
                <w:color w:val="000000" w:themeColor="text1"/>
                <w:sz w:val="20"/>
                <w:szCs w:val="20"/>
                <w:lang w:eastAsia="de-AT"/>
              </w:rPr>
              <w:t>c.797G&gt;A</w:t>
            </w:r>
          </w:p>
        </w:tc>
        <w:tc>
          <w:tcPr>
            <w:tcW w:w="584" w:type="pct"/>
            <w:tcBorders>
              <w:top w:val="nil"/>
              <w:left w:val="nil"/>
              <w:bottom w:val="single" w:sz="8" w:space="0" w:color="auto"/>
              <w:right w:val="single" w:sz="8" w:space="0" w:color="auto"/>
            </w:tcBorders>
            <w:shd w:val="clear" w:color="000000" w:fill="D9D9D9"/>
            <w:noWrap/>
            <w:vAlign w:val="center"/>
            <w:hideMark/>
          </w:tcPr>
          <w:p w14:paraId="6C3FC718" w14:textId="48101CBC" w:rsidR="00A052ED" w:rsidRPr="00362B4D" w:rsidRDefault="00A052ED" w:rsidP="002870AA">
            <w:pPr>
              <w:rPr>
                <w:color w:val="000000" w:themeColor="text1"/>
                <w:sz w:val="20"/>
                <w:szCs w:val="20"/>
              </w:rPr>
            </w:pPr>
            <w:r w:rsidRPr="00362B4D">
              <w:rPr>
                <w:color w:val="000000" w:themeColor="text1"/>
                <w:sz w:val="20"/>
                <w:szCs w:val="20"/>
                <w:lang w:eastAsia="de-AT"/>
              </w:rPr>
              <w:t>p.Arg266Gln</w:t>
            </w:r>
          </w:p>
        </w:tc>
        <w:tc>
          <w:tcPr>
            <w:tcW w:w="328" w:type="pct"/>
            <w:tcBorders>
              <w:top w:val="nil"/>
              <w:left w:val="nil"/>
              <w:bottom w:val="single" w:sz="8" w:space="0" w:color="auto"/>
              <w:right w:val="single" w:sz="8" w:space="0" w:color="auto"/>
            </w:tcBorders>
            <w:shd w:val="clear" w:color="auto" w:fill="auto"/>
            <w:noWrap/>
            <w:vAlign w:val="center"/>
            <w:hideMark/>
          </w:tcPr>
          <w:p w14:paraId="65C5E292"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18A821C" w14:textId="77777777" w:rsidR="00424502" w:rsidRPr="00424502" w:rsidRDefault="00424502" w:rsidP="002870AA">
            <w:pPr>
              <w:rPr>
                <w:color w:val="000000" w:themeColor="text1"/>
                <w:sz w:val="20"/>
                <w:szCs w:val="20"/>
              </w:rPr>
            </w:pPr>
            <w:r w:rsidRPr="00424502">
              <w:rPr>
                <w:color w:val="000000" w:themeColor="text1"/>
                <w:sz w:val="20"/>
                <w:szCs w:val="20"/>
              </w:rPr>
              <w:t>1.219e-5</w:t>
            </w:r>
          </w:p>
          <w:p w14:paraId="7391E8CE" w14:textId="0173C649" w:rsidR="00A052ED" w:rsidRPr="00362B4D" w:rsidRDefault="00A052ED" w:rsidP="002870AA">
            <w:pPr>
              <w:rPr>
                <w:color w:val="000000" w:themeColor="text1"/>
                <w:sz w:val="20"/>
                <w:szCs w:val="20"/>
              </w:rPr>
            </w:pPr>
          </w:p>
        </w:tc>
        <w:tc>
          <w:tcPr>
            <w:tcW w:w="435" w:type="pct"/>
            <w:tcBorders>
              <w:top w:val="nil"/>
              <w:left w:val="nil"/>
              <w:bottom w:val="single" w:sz="8" w:space="0" w:color="auto"/>
              <w:right w:val="single" w:sz="8" w:space="0" w:color="auto"/>
            </w:tcBorders>
            <w:shd w:val="clear" w:color="000000" w:fill="D9D9D9"/>
            <w:noWrap/>
            <w:vAlign w:val="center"/>
            <w:hideMark/>
          </w:tcPr>
          <w:p w14:paraId="3F9D2B0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c.1249C&gt;T</w:t>
            </w:r>
          </w:p>
        </w:tc>
        <w:tc>
          <w:tcPr>
            <w:tcW w:w="503" w:type="pct"/>
            <w:tcBorders>
              <w:top w:val="nil"/>
              <w:left w:val="nil"/>
              <w:bottom w:val="single" w:sz="8" w:space="0" w:color="auto"/>
              <w:right w:val="single" w:sz="8" w:space="0" w:color="auto"/>
            </w:tcBorders>
            <w:shd w:val="clear" w:color="000000" w:fill="D9D9D9"/>
            <w:noWrap/>
            <w:vAlign w:val="center"/>
            <w:hideMark/>
          </w:tcPr>
          <w:p w14:paraId="0B87D57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p.Arg417Cys</w:t>
            </w:r>
          </w:p>
        </w:tc>
        <w:tc>
          <w:tcPr>
            <w:tcW w:w="370" w:type="pct"/>
            <w:tcBorders>
              <w:top w:val="nil"/>
              <w:left w:val="nil"/>
              <w:bottom w:val="single" w:sz="8" w:space="0" w:color="auto"/>
              <w:right w:val="single" w:sz="8" w:space="0" w:color="auto"/>
            </w:tcBorders>
            <w:shd w:val="clear" w:color="auto" w:fill="auto"/>
            <w:noWrap/>
            <w:vAlign w:val="center"/>
            <w:hideMark/>
          </w:tcPr>
          <w:p w14:paraId="751481ED"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2EC9698B" w14:textId="43FE3A4B" w:rsidR="00A052ED" w:rsidRPr="00362B4D" w:rsidRDefault="000952E6" w:rsidP="002870AA">
            <w:pPr>
              <w:rPr>
                <w:color w:val="000000" w:themeColor="text1"/>
                <w:sz w:val="20"/>
                <w:szCs w:val="20"/>
              </w:rPr>
            </w:pPr>
            <w:r>
              <w:rPr>
                <w:color w:val="000000" w:themeColor="text1"/>
                <w:sz w:val="20"/>
                <w:szCs w:val="20"/>
              </w:rPr>
              <w:t>np</w:t>
            </w:r>
          </w:p>
        </w:tc>
      </w:tr>
      <w:tr w:rsidR="004C24F0" w:rsidRPr="006D33D8" w14:paraId="1301A46A" w14:textId="4F4C985C"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A7F2B2D" w14:textId="23971ECD" w:rsidR="00A052ED" w:rsidRPr="00362B4D" w:rsidRDefault="00A052ED" w:rsidP="002870AA">
            <w:pPr>
              <w:rPr>
                <w:color w:val="000000" w:themeColor="text1"/>
                <w:sz w:val="20"/>
                <w:szCs w:val="20"/>
              </w:rPr>
            </w:pPr>
            <w:r w:rsidRPr="00362B4D">
              <w:rPr>
                <w:color w:val="000000" w:themeColor="text1"/>
                <w:sz w:val="20"/>
                <w:szCs w:val="20"/>
              </w:rPr>
              <w:t>4, 3, F</w:t>
            </w:r>
          </w:p>
        </w:tc>
        <w:tc>
          <w:tcPr>
            <w:tcW w:w="453" w:type="pct"/>
            <w:tcBorders>
              <w:top w:val="nil"/>
              <w:left w:val="nil"/>
              <w:bottom w:val="single" w:sz="8" w:space="0" w:color="auto"/>
              <w:right w:val="single" w:sz="8" w:space="0" w:color="auto"/>
            </w:tcBorders>
            <w:shd w:val="clear" w:color="auto" w:fill="auto"/>
            <w:noWrap/>
            <w:vAlign w:val="center"/>
            <w:hideMark/>
          </w:tcPr>
          <w:p w14:paraId="63272C5E" w14:textId="77777777" w:rsidR="00A052ED" w:rsidRPr="00A5786F" w:rsidRDefault="00A052ED"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70DDECA9" w14:textId="02095AE9" w:rsidR="00A052ED" w:rsidRPr="000444C0" w:rsidRDefault="00A052ED" w:rsidP="002870AA">
            <w:pPr>
              <w:rPr>
                <w:color w:val="000000" w:themeColor="text1"/>
                <w:sz w:val="20"/>
                <w:szCs w:val="20"/>
                <w:lang w:val="de-AT"/>
              </w:rPr>
            </w:pPr>
            <w:r w:rsidRPr="00362B4D">
              <w:rPr>
                <w:color w:val="000000" w:themeColor="text1"/>
                <w:sz w:val="20"/>
                <w:szCs w:val="20"/>
                <w:lang w:eastAsia="de-AT"/>
              </w:rPr>
              <w:t>Pat.4</w:t>
            </w:r>
            <w:r w:rsidR="00FF3CA3" w:rsidRPr="00362B4D">
              <w:rPr>
                <w:color w:val="000000" w:themeColor="text1"/>
                <w:sz w:val="20"/>
                <w:szCs w:val="20"/>
                <w:lang w:eastAsia="de-AT"/>
              </w:rPr>
              <w:t xml:space="preserve">, </w:t>
            </w:r>
            <w:r w:rsidRPr="00362B4D">
              <w:rPr>
                <w:color w:val="000000" w:themeColor="text1"/>
                <w:sz w:val="20"/>
                <w:szCs w:val="20"/>
                <w:lang w:eastAsia="de-AT"/>
              </w:rPr>
              <w:t xml:space="preserve">#52674, </w:t>
            </w: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"10.1038/ng.706", "ISSN" : "1061-4036", "PMID" : "21057504", "abstract" : "An isolated defect of respiratory chain complex I activity is a frequent biochemical abnormality in mitochondrial disorders. Despite intensive investigation in recent years, in most instances, the molecular basis underpinning complex I defects remains unknown. We report whole-exome sequencing of a single individual with severe, isolated complex I deficiency. This analysis, followed by filtering with a prioritization of mitochondrial proteins, led us to identify compound heterozygous mutations in ACAD9, which encodes a poorly understood member of the mitochondrial acyl-CoA dehydrogenase protein family. We demonstrated the pathogenic role of the ACAD9 variants by the correction of the complex I defect on expression of the wildtype ACAD9 protein in fibroblasts derived from affected individuals. ACAD9 screening of 120 additional complex I-defective index cases led us to identify two additional unrelated cases and a total of five pathogenic ACAD9 alleles.", "author" : [ { "dropping-particle" : "", "family" : "Haack", "given" : "Tobias B", "non-dropping-particle" : "", "parse-names" : false, "suffix" : "" }, { "dropping-particle" : "", "family" : "Danhauser", "given" : "Katharina", "non-dropping-particle" : "", "parse-names" : false, "suffix" : "" }, { "dropping-particle" : "", "family" : "Haberberger", "given" : "Birgit", "non-dropping-particle" : "", "parse-names" : false, "suffix" : "" }, { "dropping-particle" : "", "family" : "Hoser", "given" : "Jonathan", "non-dropping-particle" : "", "parse-names" : false, "suffix" : "" }, { "dropping-particle" : "", "family" : "Strecker", "given" : "Valentina", "non-dropping-particle" : "", "parse-names" : false, "suffix" : "" }, { "dropping-particle" : "", "family" : "Boehm", "given" : "Detlef", "non-dropping-particle" : "", "parse-names" : false, "suffix" : "" }, { "dropping-particle" : "", "family" : "Uziel", "given" : "Graziella", "non-dropping-particle" : "", "parse-names" : false, "suffix" : "" }, { "dropping-particle" : "", "family" : "Lamantea", "given" : "Eleonora", "non-dropping-particle" : "", "parse-names" : false, "suffix" : "" }, { "dropping-particle" : "", "family" : "Invernizzi", "given" : "Federica", "non-dropping-particle" : "", "parse-names" : false, "suffix" : "" }, { "dropping-particle" : "", "family" : "Poulton", "given" : "Joanna", "non-dropping-particle" : "", "parse-names" : false, "suffix" : "" }, { "dropping-particle" : "", "family" : "Rolinski", "given" : "Boris", "non-dropping-particle" : "", "parse-names" : false, "suffix" : "" }, { "dropping-particle" : "", "family" : "Iuso", "given" : "Arcangela", "non-dropping-particle" : "", "parse-names" : false, "suffix" : "" }, { "dropping-particle" : "", "family" : "Biskup", "given" : "Saskia", "non-dropping-particle" : "", "parse-names" : false, "suff</w:instrText>
            </w:r>
            <w:r w:rsidRPr="000444C0">
              <w:rPr>
                <w:color w:val="000000" w:themeColor="text1"/>
                <w:sz w:val="20"/>
                <w:szCs w:val="20"/>
                <w:lang w:val="de-AT" w:eastAsia="de-AT"/>
              </w:rPr>
              <w:instrText>ix" : "" }, { "dropping-particle" : "", "family" : "Schmidt", "given" : "Thorsten", "non-dropping-particle" : "", "parse-names" : false, "suffix" : "" }, { "dropping-particle" : "", "family" : "Mewes", "given" : "Hans-Werner", "non-dropping-particle" : "", "parse-names" : false, "suffix" : "" }, { "dropping-particle" : "", "family" : "Wittig", "given" : "Ilka", "non-dropping-particle" : "", "parse-names" : false, "suffix" : "" }, { "dropping-particle" : "", "family" : "Meitinger", "given" : "Thomas", "non-dropping-particle" : "", "parse-names" : false, "suffix" : "" }, { "dropping-particle" : "", "family" : "Zeviani", "given" : "Massimo", "non-dropping-particle" : "", "parse-names" : false, "suffix" : "" }, { "dropping-particle" : "", "family" : "Prokisch", "given" : "Holger", "non-dropping-particle" : "", "parse-names" : false, "suffix" : "" } ], "container-title" : "Nature Genetics", "id" : "ITEM-1", "issue" : "12", "issued" : { "date-parts" : [ [ "2010", "12", "7" ] ] }, "page" : "1131-1134", "title" : "Exome sequencing identifies ACAD9 mutations as a cause of complex I deficiency", "type" : "article-journal", "volume" : "42" }, "uris" : [ "http://www.mendeley.com/documents/?uuid=9d7d2363-02bb-35c2-b503-241630e46413" ] } ], "mendeley" : { "formattedCitation" : "[5]", "plainTextFormattedCitation" : "[5]", "previouslyFormattedCitation" : "[5]" }, "properties" : { "noteIndex" : 0 }, "schema" : "https://github.com/citation-style-language/schema/raw/master/csl-citation.json" }</w:instrText>
            </w:r>
            <w:r w:rsidRPr="00362B4D">
              <w:rPr>
                <w:color w:val="000000" w:themeColor="text1"/>
                <w:sz w:val="20"/>
                <w:szCs w:val="20"/>
                <w:lang w:eastAsia="de-AT"/>
              </w:rPr>
              <w:fldChar w:fldCharType="separate"/>
            </w:r>
            <w:r w:rsidRPr="000444C0">
              <w:rPr>
                <w:noProof/>
                <w:color w:val="000000" w:themeColor="text1"/>
                <w:sz w:val="20"/>
                <w:szCs w:val="20"/>
                <w:lang w:val="de-AT" w:eastAsia="de-AT"/>
              </w:rPr>
              <w:t>[5]</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CCCF96C"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c.976G&gt;C</w:t>
            </w:r>
          </w:p>
        </w:tc>
        <w:tc>
          <w:tcPr>
            <w:tcW w:w="584" w:type="pct"/>
            <w:tcBorders>
              <w:top w:val="nil"/>
              <w:left w:val="nil"/>
              <w:bottom w:val="single" w:sz="8" w:space="0" w:color="auto"/>
              <w:right w:val="single" w:sz="8" w:space="0" w:color="auto"/>
            </w:tcBorders>
            <w:shd w:val="clear" w:color="000000" w:fill="D9D9D9"/>
            <w:noWrap/>
            <w:vAlign w:val="center"/>
            <w:hideMark/>
          </w:tcPr>
          <w:p w14:paraId="2E89589C" w14:textId="7E610AD5"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p.Ala326Pro</w:t>
            </w:r>
          </w:p>
        </w:tc>
        <w:tc>
          <w:tcPr>
            <w:tcW w:w="328" w:type="pct"/>
            <w:tcBorders>
              <w:top w:val="nil"/>
              <w:left w:val="nil"/>
              <w:bottom w:val="single" w:sz="8" w:space="0" w:color="auto"/>
              <w:right w:val="single" w:sz="8" w:space="0" w:color="auto"/>
            </w:tcBorders>
            <w:shd w:val="clear" w:color="auto" w:fill="auto"/>
            <w:noWrap/>
            <w:vAlign w:val="center"/>
            <w:hideMark/>
          </w:tcPr>
          <w:p w14:paraId="6619313C"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6F82BF75" w14:textId="1782FF70" w:rsidR="00A052ED" w:rsidRPr="000444C0" w:rsidRDefault="000952E6" w:rsidP="002870AA">
            <w:pPr>
              <w:rPr>
                <w:color w:val="000000" w:themeColor="text1"/>
                <w:sz w:val="20"/>
                <w:szCs w:val="20"/>
                <w:lang w:val="de-AT"/>
              </w:rPr>
            </w:pPr>
            <w:r w:rsidRPr="000444C0">
              <w:rPr>
                <w:color w:val="000000" w:themeColor="text1"/>
                <w:sz w:val="20"/>
                <w:szCs w:val="20"/>
                <w:lang w:val="de-AT"/>
              </w:rPr>
              <w:t>5.279e-5</w:t>
            </w:r>
          </w:p>
        </w:tc>
        <w:tc>
          <w:tcPr>
            <w:tcW w:w="435" w:type="pct"/>
            <w:tcBorders>
              <w:top w:val="nil"/>
              <w:left w:val="nil"/>
              <w:bottom w:val="single" w:sz="8" w:space="0" w:color="auto"/>
              <w:right w:val="single" w:sz="8" w:space="0" w:color="auto"/>
            </w:tcBorders>
            <w:shd w:val="clear" w:color="000000" w:fill="D9D9D9"/>
            <w:noWrap/>
            <w:vAlign w:val="center"/>
            <w:hideMark/>
          </w:tcPr>
          <w:p w14:paraId="05F7E498"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12093CB7"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076AF361"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2D077AE0" w14:textId="03427FF8" w:rsidR="00A052ED" w:rsidRPr="000444C0" w:rsidRDefault="0046645F" w:rsidP="002870AA">
            <w:pPr>
              <w:rPr>
                <w:color w:val="000000" w:themeColor="text1"/>
                <w:sz w:val="20"/>
                <w:szCs w:val="20"/>
                <w:lang w:val="de-AT"/>
              </w:rPr>
            </w:pPr>
            <w:r w:rsidRPr="000444C0">
              <w:rPr>
                <w:color w:val="000000" w:themeColor="text1"/>
                <w:sz w:val="20"/>
                <w:szCs w:val="20"/>
                <w:lang w:val="de-AT"/>
              </w:rPr>
              <w:t>4.089e-6</w:t>
            </w:r>
          </w:p>
        </w:tc>
      </w:tr>
      <w:tr w:rsidR="004C24F0" w:rsidRPr="006D33D8" w14:paraId="270195E6" w14:textId="2298C540"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10D4376" w14:textId="5101A4CF" w:rsidR="00A052ED" w:rsidRPr="000444C0" w:rsidRDefault="00A052ED" w:rsidP="002870AA">
            <w:pPr>
              <w:rPr>
                <w:color w:val="000000" w:themeColor="text1"/>
                <w:sz w:val="20"/>
                <w:szCs w:val="20"/>
                <w:lang w:val="de-AT"/>
              </w:rPr>
            </w:pPr>
            <w:r w:rsidRPr="000444C0">
              <w:rPr>
                <w:color w:val="000000" w:themeColor="text1"/>
                <w:sz w:val="20"/>
                <w:szCs w:val="20"/>
                <w:lang w:val="de-AT"/>
              </w:rPr>
              <w:t>5, 4, F</w:t>
            </w:r>
          </w:p>
        </w:tc>
        <w:tc>
          <w:tcPr>
            <w:tcW w:w="453" w:type="pct"/>
            <w:tcBorders>
              <w:top w:val="nil"/>
              <w:left w:val="nil"/>
              <w:bottom w:val="single" w:sz="8" w:space="0" w:color="auto"/>
              <w:right w:val="single" w:sz="8" w:space="0" w:color="auto"/>
            </w:tcBorders>
            <w:shd w:val="clear" w:color="auto" w:fill="auto"/>
            <w:noWrap/>
            <w:vAlign w:val="center"/>
            <w:hideMark/>
          </w:tcPr>
          <w:p w14:paraId="304A7277" w14:textId="077337AA" w:rsidR="00A052ED" w:rsidRPr="00A5786F" w:rsidRDefault="00A052ED" w:rsidP="002870AA">
            <w:pPr>
              <w:rPr>
                <w:color w:val="000000" w:themeColor="text1"/>
                <w:sz w:val="20"/>
                <w:szCs w:val="20"/>
                <w:lang w:val="de-AT"/>
              </w:rPr>
            </w:pPr>
            <w:proofErr w:type="spellStart"/>
            <w:r w:rsidRPr="00A5786F">
              <w:rPr>
                <w:color w:val="000000" w:themeColor="text1"/>
                <w:sz w:val="20"/>
                <w:szCs w:val="20"/>
                <w:lang w:val="de-AT" w:eastAsia="de-AT"/>
              </w:rPr>
              <w:t>Netherlands</w:t>
            </w:r>
            <w:proofErr w:type="spellEnd"/>
          </w:p>
        </w:tc>
        <w:tc>
          <w:tcPr>
            <w:tcW w:w="532" w:type="pct"/>
            <w:tcBorders>
              <w:top w:val="nil"/>
              <w:left w:val="nil"/>
              <w:bottom w:val="single" w:sz="8" w:space="0" w:color="auto"/>
              <w:right w:val="single" w:sz="8" w:space="0" w:color="auto"/>
            </w:tcBorders>
            <w:shd w:val="clear" w:color="auto" w:fill="auto"/>
            <w:noWrap/>
            <w:vAlign w:val="center"/>
            <w:hideMark/>
          </w:tcPr>
          <w:p w14:paraId="331602E4" w14:textId="6FAEFFA9" w:rsidR="00A052ED" w:rsidRPr="008E1E24" w:rsidRDefault="00A052ED" w:rsidP="002870AA">
            <w:pPr>
              <w:rPr>
                <w:color w:val="000000" w:themeColor="text1"/>
                <w:sz w:val="20"/>
                <w:szCs w:val="20"/>
                <w:lang w:val="de-DE"/>
              </w:rPr>
            </w:pPr>
            <w:r w:rsidRPr="000444C0">
              <w:rPr>
                <w:color w:val="000000" w:themeColor="text1"/>
                <w:sz w:val="20"/>
                <w:szCs w:val="20"/>
                <w:lang w:val="de-AT"/>
              </w:rPr>
              <w:t>Pat.</w:t>
            </w:r>
            <w:r w:rsidR="00FF3CA3" w:rsidRPr="000444C0">
              <w:rPr>
                <w:color w:val="000000" w:themeColor="text1"/>
                <w:sz w:val="20"/>
                <w:szCs w:val="20"/>
                <w:lang w:val="de-AT"/>
              </w:rPr>
              <w:t xml:space="preserve">1, </w:t>
            </w:r>
            <w:r w:rsidRPr="000444C0">
              <w:rPr>
                <w:color w:val="000000" w:themeColor="text1"/>
                <w:sz w:val="20"/>
                <w:szCs w:val="20"/>
                <w:lang w:val="de-AT"/>
              </w:rPr>
              <w:t xml:space="preserve">CB, VII:11, </w:t>
            </w:r>
            <w:r w:rsidRPr="00362B4D">
              <w:rPr>
                <w:color w:val="000000" w:themeColor="text1"/>
                <w:sz w:val="20"/>
                <w:szCs w:val="20"/>
              </w:rPr>
              <w:fldChar w:fldCharType="begin" w:fldLock="1"/>
            </w:r>
            <w:r w:rsidRPr="000444C0">
              <w:rPr>
                <w:color w:val="000000" w:themeColor="text1"/>
                <w:sz w:val="20"/>
                <w:szCs w:val="20"/>
                <w:lang w:val="de-AT"/>
              </w:rPr>
              <w:instrText xml:space="preserve">ADDIN CSL_CITATION { "citationItems" : [ { "id" : "ITEM-1", "itemData" : { "DOI" : "10.1093/brain/awq273", "ISSN" : "1460-2156", "PMID" : "20929961", "abstract" : "Mitochondrial complex I deficiency is the most common oxidative phosphorylation defect. Mutations have been detected in mitochondrial and nuclear genes, but the genetics of many patients remain unresolved and new genes are probably involved. In a consanguineous family, patients presented easy fatigability, exercise intolerance and lactic acidosis in blood from early childhood. In muscle, subsarcolemmal mitochondrial proliferation and a severe complex I deficiency were observed. Exercise intolerance and complex I activity was improved by a supplement of riboflavin at high dosage. Homozygosity mapping revealed a candidate region on chromosome three containing six mitochondria-related genes. Four genes were screened for mutations and a homozygous substitution was identified in ACAD9 (c.1594 C&gt;T), changing the highly conserved arginine-532 into tryptophan. This mutation was absent in 188 ethnically matched controls. Protein modelling suggested a functional effect due to the loss of a stabilizing hydrogen bond in an \u03b1-helix and a local flexibility change. To test whether the ACAD9 mutation caused the complex I deficiency, we transduced fibroblasts of patients with wild-type and mutant ACAD9. </w:instrText>
            </w:r>
            <w:r w:rsidRPr="00362B4D">
              <w:rPr>
                <w:color w:val="000000" w:themeColor="text1"/>
                <w:sz w:val="20"/>
                <w:szCs w:val="20"/>
              </w:rPr>
              <w:instrText xml:space="preserve">Wild-type, but not mutant, ACAD9 restored complex I activity. An unrelated patient with the same phenotype was compound heterozygous for c.380 G&gt;A and c.1405 C&gt;T, changing arginine-127 into glutamine and arginine-469 into tryptophan, respectively. These amino acids were highly conserved and the substitutions were not present in controls, making them very probably pathogenic. Our data support a new function for ACAD9 in complex I function, making this gene an important new candidate for patients with complex I deficiency, which could be improved by riboflavin treatment.", "author" : [ { "dropping-particle" : "", "family" : "Gerards", "given" : "Mike", "non-dropping-particle" : "", "parse-names" : false, "suffix" : "" }, { "dropping-particle" : "", "family" : "Bosch", "given" : "Bianca J C", "non-dropping-particle" : "van den", "parse-names" : false, "suffix" : "" }, { "dropping-particle" : "", "family" : "Danhauser", "given" : "Katharina", "non-dropping-particle" : "", "parse-names" : false, "suffix" : "" }, { "dropping-particle" : "", "family" : "Serre", "given" : "Val\u00e9rie", "non-dropping-particle" : "", "parse-names" : false, "suffix" : "" }, { "dropping-particle" : "", "family" : "Weeghel", "given" : "Michel", "non-dropping-particle" : "van", "parse-names" : false, "suffix" : "" }, { "dropping-particle" : "", "family" : "Wanders", "given" : "Ronald J A", "non-dropping-particle" : "", "parse-names" : false, "suffix" : "" }, { "dropping-particle" : "", "family" : "Nicolaes", "given" : "Gerry A F", "non-dropping-particle" : "", "parse-names" : false, "suffix" : "" }, { "dropping-particle" : "", "family" : "Sluiter", "given" : "Wim", "non-dropping-particle" : "", "parse-names" : false, "suffix" : "" }, { "dropping-particle" : "", "family" : "Schoonderwoerd", </w:instrText>
            </w:r>
            <w:r w:rsidRPr="008E1E24">
              <w:rPr>
                <w:color w:val="000000" w:themeColor="text1"/>
                <w:sz w:val="20"/>
                <w:szCs w:val="20"/>
                <w:lang w:val="de-DE"/>
              </w:rPr>
              <w:instrText>"given" : "Kees", "non-dropping-particle" : "", "parse-names" : false, "suffix" : "" }, { "dropping-particle" : "", "family" : "Scholte", "given" : "Hans R", "non-dropping-particle" : "", "parse-names" : false, "suffix" : "" }, { "dropping-particle" : "", "family" : "Prokisch", "given" : "Holger", "non-dropping-particle" : "", "parse-names" : false, "suffix" : "" }, { "dropping-particle" : "", "family" : "R\u00f6tig", "given" : "Agn\u00e8s", "non-dropping-particle" : "", "parse-names" : false, "suffix" : "" }, { "dropping-particle" : "", "family" : "Coo", "given" : "Irenaeus F M", "non-dropping-particle" : "de", "parse-names" : false, "suffix" : "" }, { "dropping-particle" : "", "family" : "Smeets", "given" : "Hubert J M", "non-dropping-particle" : "", "parse-names" : false, "suffix" : "" } ], "container-title" : "Brain : a journal of neurology", "id" : "ITEM-1", "issue" : "Pt 1", "issued" : { "date-parts" : [ [ "2011", "1" ] ] }, "page" : "210-9", "title" : "Riboflavin-responsive oxidative phosphorylation complex I deficiency caused by defective ACAD9: new function for an old gene.", "type" : "article-journal", "volume" : "134" }, "uris" : [ "http://www.mendeley.com/documents/?uuid=3f4419ef-f432-3a29-a940-c5132343ba18" ] } ], "mendeley" : { "formattedCitation" : "[7]", "plainTextFormattedCitation" : "[7]", "previouslyFormattedCitation" : "[7]" }, "properties" : { "noteIndex" : 0 }, "schema" : "https://github.com/citation-style-language/schema/raw/master/csl-citation.json" }</w:instrText>
            </w:r>
            <w:r w:rsidRPr="00362B4D">
              <w:rPr>
                <w:color w:val="000000" w:themeColor="text1"/>
                <w:sz w:val="20"/>
                <w:szCs w:val="20"/>
              </w:rPr>
              <w:fldChar w:fldCharType="separate"/>
            </w:r>
            <w:r w:rsidRPr="008E1E24">
              <w:rPr>
                <w:noProof/>
                <w:color w:val="000000" w:themeColor="text1"/>
                <w:sz w:val="20"/>
                <w:szCs w:val="20"/>
                <w:lang w:val="de-DE"/>
              </w:rPr>
              <w:t>[7]</w:t>
            </w:r>
            <w:r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6E79BF7D" w14:textId="77777777" w:rsidR="00A052ED" w:rsidRPr="008E1E24" w:rsidRDefault="00A052ED" w:rsidP="002870AA">
            <w:pPr>
              <w:rPr>
                <w:color w:val="000000" w:themeColor="text1"/>
                <w:sz w:val="20"/>
                <w:szCs w:val="20"/>
                <w:lang w:val="de-DE"/>
              </w:rPr>
            </w:pPr>
            <w:r w:rsidRPr="008E1E24">
              <w:rPr>
                <w:color w:val="000000" w:themeColor="text1"/>
                <w:sz w:val="20"/>
                <w:szCs w:val="20"/>
                <w:lang w:val="de-DE" w:eastAsia="de-AT"/>
              </w:rPr>
              <w:t>c.1594C&gt;T</w:t>
            </w:r>
          </w:p>
        </w:tc>
        <w:tc>
          <w:tcPr>
            <w:tcW w:w="584" w:type="pct"/>
            <w:tcBorders>
              <w:top w:val="nil"/>
              <w:left w:val="nil"/>
              <w:bottom w:val="single" w:sz="8" w:space="0" w:color="auto"/>
              <w:right w:val="single" w:sz="8" w:space="0" w:color="auto"/>
            </w:tcBorders>
            <w:shd w:val="clear" w:color="000000" w:fill="D9D9D9"/>
            <w:noWrap/>
            <w:vAlign w:val="center"/>
            <w:hideMark/>
          </w:tcPr>
          <w:p w14:paraId="4FB4165F" w14:textId="77777777" w:rsidR="00A052ED" w:rsidRPr="008E1E24" w:rsidRDefault="00A052ED" w:rsidP="002870AA">
            <w:pPr>
              <w:rPr>
                <w:color w:val="000000" w:themeColor="text1"/>
                <w:sz w:val="20"/>
                <w:szCs w:val="20"/>
                <w:lang w:val="de-DE"/>
              </w:rPr>
            </w:pPr>
            <w:r w:rsidRPr="008E1E24">
              <w:rPr>
                <w:color w:val="000000" w:themeColor="text1"/>
                <w:sz w:val="20"/>
                <w:szCs w:val="20"/>
                <w:lang w:val="de-DE" w:eastAsia="de-AT"/>
              </w:rPr>
              <w:t>p.Arg532Trp</w:t>
            </w:r>
          </w:p>
        </w:tc>
        <w:tc>
          <w:tcPr>
            <w:tcW w:w="328" w:type="pct"/>
            <w:tcBorders>
              <w:top w:val="nil"/>
              <w:left w:val="nil"/>
              <w:bottom w:val="single" w:sz="8" w:space="0" w:color="auto"/>
              <w:right w:val="single" w:sz="8" w:space="0" w:color="auto"/>
            </w:tcBorders>
            <w:shd w:val="clear" w:color="auto" w:fill="auto"/>
            <w:noWrap/>
            <w:vAlign w:val="center"/>
            <w:hideMark/>
          </w:tcPr>
          <w:p w14:paraId="4ACB0D02" w14:textId="77777777" w:rsidR="00A052ED" w:rsidRPr="008E1E24" w:rsidRDefault="00A052ED" w:rsidP="002870AA">
            <w:pPr>
              <w:rPr>
                <w:color w:val="000000" w:themeColor="text1"/>
                <w:sz w:val="20"/>
                <w:szCs w:val="20"/>
                <w:lang w:val="de-DE"/>
              </w:rPr>
            </w:pPr>
            <w:proofErr w:type="spellStart"/>
            <w:r w:rsidRPr="008E1E24">
              <w:rPr>
                <w:color w:val="000000" w:themeColor="text1"/>
                <w:sz w:val="20"/>
                <w:szCs w:val="20"/>
                <w:lang w:val="de-DE"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6ABEDF0A" w14:textId="04F238ED" w:rsidR="00A052ED" w:rsidRPr="008E1E24" w:rsidRDefault="0046645F" w:rsidP="002870AA">
            <w:pPr>
              <w:rPr>
                <w:color w:val="000000" w:themeColor="text1"/>
                <w:sz w:val="20"/>
                <w:szCs w:val="20"/>
                <w:lang w:val="de-DE"/>
              </w:rPr>
            </w:pPr>
            <w:r w:rsidRPr="008E1E24">
              <w:rPr>
                <w:color w:val="000000" w:themeColor="text1"/>
                <w:sz w:val="20"/>
                <w:szCs w:val="20"/>
                <w:lang w:val="de-DE"/>
              </w:rPr>
              <w:t>4.089e-6</w:t>
            </w:r>
          </w:p>
        </w:tc>
        <w:tc>
          <w:tcPr>
            <w:tcW w:w="435" w:type="pct"/>
            <w:tcBorders>
              <w:top w:val="nil"/>
              <w:left w:val="nil"/>
              <w:bottom w:val="single" w:sz="8" w:space="0" w:color="auto"/>
              <w:right w:val="single" w:sz="8" w:space="0" w:color="auto"/>
            </w:tcBorders>
            <w:shd w:val="clear" w:color="000000" w:fill="D9D9D9"/>
            <w:noWrap/>
            <w:vAlign w:val="center"/>
            <w:hideMark/>
          </w:tcPr>
          <w:p w14:paraId="377F7041" w14:textId="77777777" w:rsidR="00A052ED" w:rsidRPr="008E1E24" w:rsidRDefault="00A052ED" w:rsidP="002870AA">
            <w:pPr>
              <w:rPr>
                <w:color w:val="000000" w:themeColor="text1"/>
                <w:sz w:val="20"/>
                <w:szCs w:val="20"/>
                <w:lang w:val="de-DE"/>
              </w:rPr>
            </w:pPr>
            <w:r w:rsidRPr="008E1E24">
              <w:rPr>
                <w:color w:val="000000" w:themeColor="text1"/>
                <w:sz w:val="20"/>
                <w:szCs w:val="20"/>
                <w:lang w:val="de-DE"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2F023D7D" w14:textId="77777777" w:rsidR="00A052ED" w:rsidRPr="008E1E24" w:rsidRDefault="00A052ED" w:rsidP="002870AA">
            <w:pPr>
              <w:rPr>
                <w:color w:val="000000" w:themeColor="text1"/>
                <w:sz w:val="20"/>
                <w:szCs w:val="20"/>
                <w:lang w:val="de-DE"/>
              </w:rPr>
            </w:pPr>
            <w:r w:rsidRPr="008E1E24">
              <w:rPr>
                <w:color w:val="000000" w:themeColor="text1"/>
                <w:sz w:val="20"/>
                <w:szCs w:val="20"/>
                <w:lang w:val="de-DE"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03FDB004" w14:textId="77777777" w:rsidR="00A052ED" w:rsidRPr="008E1E24" w:rsidRDefault="00A052ED" w:rsidP="002870AA">
            <w:pPr>
              <w:rPr>
                <w:color w:val="000000" w:themeColor="text1"/>
                <w:sz w:val="20"/>
                <w:szCs w:val="20"/>
                <w:lang w:val="de-DE"/>
              </w:rPr>
            </w:pPr>
            <w:proofErr w:type="spellStart"/>
            <w:r w:rsidRPr="008E1E24">
              <w:rPr>
                <w:color w:val="000000" w:themeColor="text1"/>
                <w:sz w:val="20"/>
                <w:szCs w:val="20"/>
                <w:lang w:val="de-DE"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3656477F" w14:textId="5CC1E18D" w:rsidR="00A052ED" w:rsidRPr="008E1E24" w:rsidRDefault="0046645F" w:rsidP="002870AA">
            <w:pPr>
              <w:rPr>
                <w:color w:val="000000" w:themeColor="text1"/>
                <w:sz w:val="20"/>
                <w:szCs w:val="20"/>
                <w:lang w:val="de-DE"/>
              </w:rPr>
            </w:pPr>
            <w:r w:rsidRPr="008E1E24">
              <w:rPr>
                <w:color w:val="000000" w:themeColor="text1"/>
                <w:sz w:val="20"/>
                <w:szCs w:val="20"/>
                <w:lang w:val="de-DE"/>
              </w:rPr>
              <w:t>4.089e-6</w:t>
            </w:r>
          </w:p>
        </w:tc>
      </w:tr>
      <w:tr w:rsidR="004C24F0" w:rsidRPr="006D33D8" w14:paraId="7A57CC82" w14:textId="3333571E"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2E06C54" w14:textId="2CA0B3D6" w:rsidR="00A052ED" w:rsidRPr="008E1E24" w:rsidRDefault="00A052ED" w:rsidP="002870AA">
            <w:pPr>
              <w:rPr>
                <w:color w:val="000000" w:themeColor="text1"/>
                <w:sz w:val="20"/>
                <w:szCs w:val="20"/>
                <w:lang w:val="de-DE"/>
              </w:rPr>
            </w:pPr>
            <w:r w:rsidRPr="008E1E24">
              <w:rPr>
                <w:color w:val="000000" w:themeColor="text1"/>
                <w:sz w:val="20"/>
                <w:szCs w:val="20"/>
                <w:lang w:val="de-DE"/>
              </w:rPr>
              <w:t>6, 4, F</w:t>
            </w:r>
          </w:p>
        </w:tc>
        <w:tc>
          <w:tcPr>
            <w:tcW w:w="453" w:type="pct"/>
            <w:tcBorders>
              <w:top w:val="nil"/>
              <w:left w:val="nil"/>
              <w:bottom w:val="single" w:sz="8" w:space="0" w:color="auto"/>
              <w:right w:val="single" w:sz="8" w:space="0" w:color="auto"/>
            </w:tcBorders>
            <w:shd w:val="clear" w:color="auto" w:fill="auto"/>
            <w:noWrap/>
            <w:vAlign w:val="center"/>
            <w:hideMark/>
          </w:tcPr>
          <w:p w14:paraId="3808163A" w14:textId="6A2B2456" w:rsidR="00A052ED" w:rsidRPr="00A5786F" w:rsidRDefault="00A052ED" w:rsidP="002870AA">
            <w:pPr>
              <w:rPr>
                <w:color w:val="000000" w:themeColor="text1"/>
                <w:sz w:val="20"/>
                <w:szCs w:val="20"/>
                <w:lang w:val="de-DE"/>
              </w:rPr>
            </w:pPr>
            <w:proofErr w:type="spellStart"/>
            <w:r w:rsidRPr="00A5786F">
              <w:rPr>
                <w:color w:val="000000" w:themeColor="text1"/>
                <w:sz w:val="20"/>
                <w:szCs w:val="20"/>
                <w:lang w:val="de-DE" w:eastAsia="de-AT"/>
              </w:rPr>
              <w:t>Netherlands</w:t>
            </w:r>
            <w:proofErr w:type="spellEnd"/>
          </w:p>
        </w:tc>
        <w:tc>
          <w:tcPr>
            <w:tcW w:w="532" w:type="pct"/>
            <w:tcBorders>
              <w:top w:val="nil"/>
              <w:left w:val="nil"/>
              <w:bottom w:val="single" w:sz="8" w:space="0" w:color="auto"/>
              <w:right w:val="single" w:sz="8" w:space="0" w:color="auto"/>
            </w:tcBorders>
            <w:shd w:val="clear" w:color="auto" w:fill="auto"/>
            <w:noWrap/>
            <w:vAlign w:val="center"/>
            <w:hideMark/>
          </w:tcPr>
          <w:p w14:paraId="2949896F" w14:textId="15B6F40A" w:rsidR="00A052ED" w:rsidRPr="00362B4D" w:rsidRDefault="00FF3CA3" w:rsidP="002870AA">
            <w:pPr>
              <w:rPr>
                <w:color w:val="000000" w:themeColor="text1"/>
                <w:sz w:val="20"/>
                <w:szCs w:val="20"/>
                <w:lang w:val="de-DE"/>
              </w:rPr>
            </w:pPr>
            <w:r w:rsidRPr="008E1E24">
              <w:rPr>
                <w:color w:val="000000" w:themeColor="text1"/>
                <w:sz w:val="20"/>
                <w:szCs w:val="20"/>
                <w:lang w:val="de-DE"/>
              </w:rPr>
              <w:t>Pat.</w:t>
            </w:r>
            <w:r w:rsidR="00A052ED" w:rsidRPr="008E1E24">
              <w:rPr>
                <w:color w:val="000000" w:themeColor="text1"/>
                <w:sz w:val="20"/>
                <w:szCs w:val="20"/>
                <w:lang w:val="de-DE"/>
              </w:rPr>
              <w:t>2</w:t>
            </w:r>
            <w:r w:rsidRPr="008E1E24">
              <w:rPr>
                <w:color w:val="000000" w:themeColor="text1"/>
                <w:sz w:val="20"/>
                <w:szCs w:val="20"/>
                <w:lang w:val="de-DE"/>
              </w:rPr>
              <w:t xml:space="preserve">, </w:t>
            </w:r>
            <w:r w:rsidR="00A052ED" w:rsidRPr="008E1E24">
              <w:rPr>
                <w:color w:val="000000" w:themeColor="text1"/>
                <w:sz w:val="20"/>
                <w:szCs w:val="20"/>
                <w:lang w:val="de-DE"/>
              </w:rPr>
              <w:t xml:space="preserve">#49591, MJ, VII:6, </w:t>
            </w:r>
            <w:r w:rsidR="00A052ED" w:rsidRPr="00362B4D">
              <w:rPr>
                <w:color w:val="000000" w:themeColor="text1"/>
                <w:sz w:val="20"/>
                <w:szCs w:val="20"/>
              </w:rPr>
              <w:fldChar w:fldCharType="begin" w:fldLock="1"/>
            </w:r>
            <w:r w:rsidR="00A052ED" w:rsidRPr="008E1E24">
              <w:rPr>
                <w:color w:val="000000" w:themeColor="text1"/>
                <w:sz w:val="20"/>
                <w:szCs w:val="20"/>
                <w:lang w:val="de-DE"/>
              </w:rPr>
              <w:instrText>ADDIN CSL_CITATION { "citationItems" : [ { "id" : "ITEM-1",</w:instrText>
            </w:r>
            <w:r w:rsidR="00A052ED" w:rsidRPr="00362B4D">
              <w:rPr>
                <w:color w:val="000000" w:themeColor="text1"/>
                <w:sz w:val="20"/>
                <w:szCs w:val="20"/>
                <w:lang w:val="de-DE"/>
              </w:rPr>
              <w:instrText xml:space="preserve"> "itemData" : { "DOI" : "10.1093/brain/awq273", "ISSN" : "1460-2156", "PMID" : "20929961", "abstract" : "Mitochondrial complex I deficiency is the most common oxidative phosphorylation defect. Mutations have been detected in mitochondrial and nuclear genes, but the genetics of many patients remain unresolved and new genes are probably involved. In a consanguineous family, patients presented easy fatigability, exercise intolerance and lactic acidosis in blood from early childhood. In muscle, subsarcolemmal mitochondrial proliferation and a severe complex I deficiency were observed. Exercise intolerance and complex I activity was improved by a supplement of riboflavin at high dosage. Homozygosity mapping revealed a candidate region on chromosome three containing six mitochondria-related genes. Four genes were screened for mutations and a homozygous substitution was identified in ACAD9 (c.1594 C&gt;T), changing the highly conserved arginine-532 into tryptophan. This mutation was absent in 188 ethnically matched controls. Protein modelling suggested a functional effect due to the loss of a stabilizing hydrogen bond in an \u03b1-helix and a local flexibility change. To test whether the ACAD9 mutation caused the complex I deficiency, we transduced fibroblasts of patients with wild-type and mutant ACAD9. Wild-type, but not m</w:instrText>
            </w:r>
            <w:r w:rsidR="00A052ED" w:rsidRPr="00362B4D">
              <w:rPr>
                <w:color w:val="000000" w:themeColor="text1"/>
                <w:sz w:val="20"/>
                <w:szCs w:val="20"/>
              </w:rPr>
              <w:instrText xml:space="preserve">utant, ACAD9 restored complex I activity. An unrelated patient with the same phenotype was compound heterozygous for c.380 G&gt;A and c.1405 C&gt;T, changing arginine-127 into glutamine and arginine-469 into tryptophan, respectively. These amino acids were highly conserved and the substitutions were not present in controls, making them very probably pathogenic. Our data support a new function for ACAD9 in complex I function, making this gene an important new candidate for patients with complex I deficiency, which could be improved by riboflavin treatment.", "author" : [ { "dropping-particle" : "", "family" : "Gerards", "given" : "Mike", "non-dropping-particle" : "", "parse-names" : false, "suffix" : "" }, { "dropping-particle" : "", "family" : "Bosch", "given" : "Bianca J C", "non-dropping-particle" : "van den", "parse-names" : false, "suffix" : "" }, { "dropping-particle" : "", "family" : "Danhauser", "given" : "Katharina", "non-dropping-particle" : "", "parse-names" : false, "suffix" : "" }, { "dropping-particle" : "", "family" : "Serre", "given" : "Val\u00e9rie", "non-dropping-particle" : "", "parse-names" : false, "suffix" : "" }, { "dropping-particle" : "", "family" : "Weeghel", "given" : "Michel", "non-dropping-particle" : "van", "parse-names" : false, "suffix" : "" }, { "dropping-particle" : "", "family" : "Wanders", "given" : "Ronald J A", "non-dropping-particle" : "", "parse-names" : false, "suffix" : "" }, { "dropping-particle" : "", "family" : "Nicolaes", "given" : "Gerry A F", "non-dropping-particle" : "", "parse-names" : false, "suffix" : "" }, { "dropping-particle" : "", "family" : "Sluiter", "given" : "Wim", "non-dropping-particle" : "", "parse-names" : false, "suffix" : "" }, { "dropping-particle" : "", "family" : "Schoonderwoerd", </w:instrText>
            </w:r>
            <w:r w:rsidR="00A052ED" w:rsidRPr="00362B4D">
              <w:rPr>
                <w:color w:val="000000" w:themeColor="text1"/>
                <w:sz w:val="20"/>
                <w:szCs w:val="20"/>
                <w:lang w:val="de-DE"/>
              </w:rPr>
              <w:instrText>"given" : "Kees", "non-dropping-particle" : "", "parse-names" : false, "suffix" : "" }, { "dropping-particle" : "", "family" : "Scholte", "given" : "Hans R", "non-dropping-particle" : "", "parse-names" : false, "suffix" : "" }, { "dropping-particle" : "", "family" : "Prokisch", "given" : "Holger", "non-dropping-particle" : "", "parse-names" : false, "suffix" : "" }, { "dropping-particle" : "", "family" : "R\u00f6tig", "given" : "Agn\u00e8s", "non-dropping-particle" : "", "parse-names" : false, "suffix" : "" }, { "dropping-particle" : "", "family" : "Coo", "given" : "Irenaeus F M", "non-dropping-particle" : "de", "parse-names" : false, "suffix" : "" }, { "dropping-particle" : "", "family" : "Smeets", "given" : "Hubert J M", "non-dropping-particle" : "", "parse-names" : false, "suffix" : "" } ], "container-title" : "Brain : a journal of neurology", "id" : "ITEM-1", "issue" : "Pt 1", "issued" : { "date-parts" : [ [ "2011", "1" ] ] }, "page" : "210-9", "title" : "Riboflavin-responsive oxidative phosphorylation complex I deficiency caused by defective ACAD9: new function for an old gene.", "type" : "article-journal", "volume" : "134" }, "uris" : [ "http://www.mendeley.com/documents/?uuid=3f4419ef-f432-3a29-a940-c5132343ba18" ] } ], "mendeley" : { "formattedCitation" : "[7]", "plainTextFormattedCitation" : "[7]", "previouslyFormattedCitation" : "[7]"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lang w:val="de-DE"/>
              </w:rPr>
              <w:t>[7]</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52A436A"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c.1594C&gt;T</w:t>
            </w:r>
          </w:p>
        </w:tc>
        <w:tc>
          <w:tcPr>
            <w:tcW w:w="584" w:type="pct"/>
            <w:tcBorders>
              <w:top w:val="nil"/>
              <w:left w:val="nil"/>
              <w:bottom w:val="single" w:sz="8" w:space="0" w:color="auto"/>
              <w:right w:val="single" w:sz="8" w:space="0" w:color="auto"/>
            </w:tcBorders>
            <w:shd w:val="clear" w:color="000000" w:fill="D9D9D9"/>
            <w:noWrap/>
            <w:vAlign w:val="center"/>
            <w:hideMark/>
          </w:tcPr>
          <w:p w14:paraId="4168F60D" w14:textId="34534D64"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p.Arg532Trp</w:t>
            </w:r>
          </w:p>
        </w:tc>
        <w:tc>
          <w:tcPr>
            <w:tcW w:w="328" w:type="pct"/>
            <w:tcBorders>
              <w:top w:val="nil"/>
              <w:left w:val="nil"/>
              <w:bottom w:val="single" w:sz="8" w:space="0" w:color="auto"/>
              <w:right w:val="single" w:sz="8" w:space="0" w:color="auto"/>
            </w:tcBorders>
            <w:shd w:val="clear" w:color="auto" w:fill="auto"/>
            <w:noWrap/>
            <w:vAlign w:val="center"/>
            <w:hideMark/>
          </w:tcPr>
          <w:p w14:paraId="72B42191" w14:textId="77777777"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0378B782" w14:textId="07BC3F73" w:rsidR="00A052ED" w:rsidRPr="00362B4D" w:rsidRDefault="0046645F" w:rsidP="002870AA">
            <w:pPr>
              <w:rPr>
                <w:color w:val="000000" w:themeColor="text1"/>
                <w:sz w:val="20"/>
                <w:szCs w:val="20"/>
                <w:lang w:val="de-DE"/>
              </w:rPr>
            </w:pPr>
            <w:r w:rsidRPr="008E1E24">
              <w:rPr>
                <w:color w:val="000000" w:themeColor="text1"/>
                <w:sz w:val="20"/>
                <w:szCs w:val="20"/>
                <w:lang w:val="de-DE"/>
              </w:rPr>
              <w:t>4.089e-6</w:t>
            </w:r>
          </w:p>
        </w:tc>
        <w:tc>
          <w:tcPr>
            <w:tcW w:w="435" w:type="pct"/>
            <w:tcBorders>
              <w:top w:val="nil"/>
              <w:left w:val="nil"/>
              <w:bottom w:val="single" w:sz="8" w:space="0" w:color="auto"/>
              <w:right w:val="single" w:sz="8" w:space="0" w:color="auto"/>
            </w:tcBorders>
            <w:shd w:val="clear" w:color="000000" w:fill="D9D9D9"/>
            <w:noWrap/>
            <w:vAlign w:val="center"/>
            <w:hideMark/>
          </w:tcPr>
          <w:p w14:paraId="4924A535"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1DE2B7D3"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1DB2DDC4" w14:textId="77777777"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71F25FF2" w14:textId="12FE4DE8" w:rsidR="00A052ED" w:rsidRPr="00362B4D" w:rsidRDefault="0046645F" w:rsidP="002870AA">
            <w:pPr>
              <w:rPr>
                <w:color w:val="000000" w:themeColor="text1"/>
                <w:sz w:val="20"/>
                <w:szCs w:val="20"/>
                <w:lang w:val="de-DE"/>
              </w:rPr>
            </w:pPr>
            <w:r w:rsidRPr="008E1E24">
              <w:rPr>
                <w:color w:val="000000" w:themeColor="text1"/>
                <w:sz w:val="20"/>
                <w:szCs w:val="20"/>
                <w:lang w:val="de-DE"/>
              </w:rPr>
              <w:t>4.089e-6</w:t>
            </w:r>
          </w:p>
        </w:tc>
      </w:tr>
      <w:tr w:rsidR="004C24F0" w:rsidRPr="006D33D8" w14:paraId="0847A251" w14:textId="061376B7"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54D9256" w14:textId="5EE9A3F9" w:rsidR="00A052ED" w:rsidRPr="00362B4D" w:rsidRDefault="00A052ED" w:rsidP="002870AA">
            <w:pPr>
              <w:rPr>
                <w:color w:val="000000" w:themeColor="text1"/>
                <w:sz w:val="20"/>
                <w:szCs w:val="20"/>
                <w:lang w:val="de-DE"/>
              </w:rPr>
            </w:pPr>
            <w:r w:rsidRPr="008E1E24">
              <w:rPr>
                <w:color w:val="000000" w:themeColor="text1"/>
                <w:sz w:val="20"/>
                <w:szCs w:val="20"/>
                <w:lang w:val="de-DE"/>
              </w:rPr>
              <w:t>7, 4, M</w:t>
            </w:r>
          </w:p>
        </w:tc>
        <w:tc>
          <w:tcPr>
            <w:tcW w:w="453" w:type="pct"/>
            <w:tcBorders>
              <w:top w:val="nil"/>
              <w:left w:val="nil"/>
              <w:bottom w:val="single" w:sz="8" w:space="0" w:color="auto"/>
              <w:right w:val="single" w:sz="8" w:space="0" w:color="auto"/>
            </w:tcBorders>
            <w:shd w:val="clear" w:color="auto" w:fill="auto"/>
            <w:noWrap/>
            <w:vAlign w:val="center"/>
            <w:hideMark/>
          </w:tcPr>
          <w:p w14:paraId="64AA3CD9" w14:textId="141DDE32" w:rsidR="00A052ED" w:rsidRPr="00A5786F" w:rsidRDefault="00A052ED" w:rsidP="002870AA">
            <w:pPr>
              <w:rPr>
                <w:color w:val="000000" w:themeColor="text1"/>
                <w:sz w:val="20"/>
                <w:szCs w:val="20"/>
                <w:lang w:val="de-DE"/>
              </w:rPr>
            </w:pPr>
            <w:proofErr w:type="spellStart"/>
            <w:r w:rsidRPr="00A5786F">
              <w:rPr>
                <w:color w:val="000000" w:themeColor="text1"/>
                <w:sz w:val="20"/>
                <w:szCs w:val="20"/>
                <w:lang w:val="de-DE" w:eastAsia="de-AT"/>
              </w:rPr>
              <w:t>Netherlands</w:t>
            </w:r>
            <w:proofErr w:type="spellEnd"/>
          </w:p>
        </w:tc>
        <w:tc>
          <w:tcPr>
            <w:tcW w:w="532" w:type="pct"/>
            <w:tcBorders>
              <w:top w:val="nil"/>
              <w:left w:val="nil"/>
              <w:bottom w:val="single" w:sz="8" w:space="0" w:color="auto"/>
              <w:right w:val="single" w:sz="8" w:space="0" w:color="auto"/>
            </w:tcBorders>
            <w:shd w:val="clear" w:color="auto" w:fill="auto"/>
            <w:noWrap/>
            <w:vAlign w:val="center"/>
            <w:hideMark/>
          </w:tcPr>
          <w:p w14:paraId="71ED4C9C" w14:textId="004D825C" w:rsidR="00A052ED" w:rsidRPr="00362B4D" w:rsidRDefault="00FF3CA3" w:rsidP="002870AA">
            <w:pPr>
              <w:rPr>
                <w:color w:val="000000" w:themeColor="text1"/>
                <w:sz w:val="20"/>
                <w:szCs w:val="20"/>
                <w:lang w:val="de-DE"/>
              </w:rPr>
            </w:pPr>
            <w:r w:rsidRPr="008E1E24">
              <w:rPr>
                <w:color w:val="000000" w:themeColor="text1"/>
                <w:sz w:val="20"/>
                <w:szCs w:val="20"/>
                <w:lang w:val="de-DE"/>
              </w:rPr>
              <w:t>Pat.</w:t>
            </w:r>
            <w:r w:rsidR="00A052ED" w:rsidRPr="008E1E24">
              <w:rPr>
                <w:color w:val="000000" w:themeColor="text1"/>
                <w:sz w:val="20"/>
                <w:szCs w:val="20"/>
                <w:lang w:val="de-DE"/>
              </w:rPr>
              <w:t>3</w:t>
            </w:r>
            <w:r w:rsidRPr="008E1E24">
              <w:rPr>
                <w:color w:val="000000" w:themeColor="text1"/>
                <w:sz w:val="20"/>
                <w:szCs w:val="20"/>
                <w:lang w:val="de-DE"/>
              </w:rPr>
              <w:t xml:space="preserve">, </w:t>
            </w:r>
            <w:r w:rsidR="00A052ED" w:rsidRPr="008E1E24">
              <w:rPr>
                <w:color w:val="000000" w:themeColor="text1"/>
                <w:sz w:val="20"/>
                <w:szCs w:val="20"/>
                <w:lang w:val="de-DE"/>
              </w:rPr>
              <w:t xml:space="preserve">JJ, VII:8, </w:t>
            </w:r>
            <w:r w:rsidR="00A052ED" w:rsidRPr="00362B4D">
              <w:rPr>
                <w:color w:val="000000" w:themeColor="text1"/>
                <w:sz w:val="20"/>
                <w:szCs w:val="20"/>
              </w:rPr>
              <w:fldChar w:fldCharType="begin" w:fldLock="1"/>
            </w:r>
            <w:r w:rsidR="00A052ED" w:rsidRPr="00362B4D">
              <w:rPr>
                <w:color w:val="000000" w:themeColor="text1"/>
                <w:sz w:val="20"/>
                <w:szCs w:val="20"/>
                <w:lang w:val="de-DE"/>
              </w:rPr>
              <w:instrText>ADDIN CSL_CITATION { "citationItems" : [ { "id" : "ITEM-1", "itemData" : { "DOI" : "10.1093/brain/awq273", "ISSN" : "1460-2156", "PMID" : "20929961", "abstract" : "Mitochondrial complex I deficiency is the most common oxidative phosphorylation defect. Mutations have been detected in mitochondrial and nuclear genes, but the genetics of many patients remain unresolved and new genes are probably involved. In a consanguineous family, patients presented easy fatigability, exercise intolerance and lactic acidosis in blood from early childhood. In muscle, subsarcolemmal mitochondrial proliferation and a severe complex I deficiency were observed. Exercise intolerance and complex I activity was improved by a supplement of riboflavin at high dosage. Homozygosity mapping revealed a candidate region on chromosome three containing six mitochondria-related genes. Four genes were screened for mutations and a homozygous substitution was identified in ACAD9 (c.1594 C&gt;T), changing the highly conserved arginine-532 into tryptophan. This mutation was absent in 188 ethnically matched controls. Protein modelling suggested a functional effect due to the loss of a stabilizing hydrogen bond in an \u03b1-helix and a local flexibility change. To test whether the ACAD9 mutation caused the complex I deficiency, we transduced fibroblasts of patients with wild-type and mutant ACAD9. Wild-type, but not m</w:instrText>
            </w:r>
            <w:r w:rsidR="00A052ED" w:rsidRPr="00362B4D">
              <w:rPr>
                <w:color w:val="000000" w:themeColor="text1"/>
                <w:sz w:val="20"/>
                <w:szCs w:val="20"/>
              </w:rPr>
              <w:instrText xml:space="preserve">utant, ACAD9 restored complex I activity. An unrelated patient with the same phenotype was compound heterozygous for c.380 G&gt;A and c.1405 C&gt;T, changing arginine-127 into glutamine and arginine-469 into tryptophan, respectively. These amino acids were highly conserved and the substitutions were not present in controls, making them very probably pathogenic. Our data support a new function for ACAD9 in complex I function, making this gene an important new candidate for patients with complex I deficiency, which could be improved by riboflavin treatment.", "author" : [ { "dropping-particle" : "", "family" : "Gerards", "given" : "Mike", "non-dropping-particle" : "", "parse-names" : false, "suffix" : "" }, { "dropping-particle" : "", "family" : "Bosch", "given" : "Bianca J C", "non-dropping-particle" : "van den", "parse-names" : false, "suffix" : "" }, { "dropping-particle" : "", "family" : "Danhauser", "given" : "Katharina", "non-dropping-particle" : "", "parse-names" : false, "suffix" : "" }, { "dropping-particle" : "", "family" : "Serre", "given" : "Val\u00e9rie", "non-dropping-particle" : "", "parse-names" : false, "suffix" : "" }, { "dropping-particle" : "", "family" : "Weeghel", "given" : "Michel", "non-dropping-particle" : "van", "parse-names" : false, "suffix" : "" }, { "dropping-particle" : "", "family" : "Wanders", "given" : "Ronald J A", "non-dropping-particle" : "", "parse-names" : false, "suffix" : "" }, { "dropping-particle" : "", "family" : "Nicolaes", "given" : "Gerry A F", "non-dropping-particle" : "", "parse-names" : false, "suffix" : "" }, { "dropping-particle" : "", "family" : "Sluiter", "given" : "Wim", "non-dropping-particle" : "", "parse-names" : false, "suffix" : "" }, { "dropping-particle" : "", "family" : "Schoonderwoerd", </w:instrText>
            </w:r>
            <w:r w:rsidR="00A052ED" w:rsidRPr="00362B4D">
              <w:rPr>
                <w:color w:val="000000" w:themeColor="text1"/>
                <w:sz w:val="20"/>
                <w:szCs w:val="20"/>
                <w:lang w:val="de-DE"/>
              </w:rPr>
              <w:instrText>"given" : "Kees", "non-dropping-particle" : "", "parse-names" : false, "suffix" : "" }, { "dropping-particle" : "", "family" : "Scholte", "given" : "Hans R", "non-dropping-particle" : "", "parse-names" : false, "suffix" : "" }, { "dropping-particle" : "", "family" : "Prokisch", "given" : "Holger", "non-dropping-particle" : "", "parse-names" : false, "suffix" : "" }, { "dropping-particle" : "", "family" : "R\u00f6tig", "given" : "Agn\u00e8s", "non-dropping-particle" : "", "parse-names" : false, "suffix" : "" }, { "dropping-particle" : "", "family" : "Coo", "given" : "Irenaeus F M", "non-dropping-particle" : "de", "parse-names" : false, "suffix" : "" }, { "dropping-particle" : "", "family" : "Smeets", "given" : "Hubert J M", "non-dropping-particle" : "", "parse-names" : false, "suffix" : "" } ], "container-title" : "Brain : a journal of neurology", "id" : "ITEM-1", "issue" : "Pt 1", "issued" : { "date-parts" : [ [ "2011", "1" ] ] }, "page" : "210-9", "title" : "Riboflavin-responsive oxidative phosphorylation complex I deficiency caused by defective ACAD9: new function for an old gene.", "type" : "article-journal", "volume" : "134" }, "uris" : [ "http://www.mendeley.com/documents/?uuid=3f4419ef-f432-3a29-a940-c5132343ba18" ] } ], "mendeley" : { "formattedCitation" : "[7]", "plainTextFormattedCitation" : "[7]", "previouslyFormattedCitation" : "[7]"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lang w:val="de-DE"/>
              </w:rPr>
              <w:t>[7]</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7A0FF93"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c.1594C&gt;T</w:t>
            </w:r>
          </w:p>
        </w:tc>
        <w:tc>
          <w:tcPr>
            <w:tcW w:w="584" w:type="pct"/>
            <w:tcBorders>
              <w:top w:val="nil"/>
              <w:left w:val="nil"/>
              <w:bottom w:val="single" w:sz="8" w:space="0" w:color="auto"/>
              <w:right w:val="single" w:sz="8" w:space="0" w:color="auto"/>
            </w:tcBorders>
            <w:shd w:val="clear" w:color="000000" w:fill="D9D9D9"/>
            <w:noWrap/>
            <w:vAlign w:val="center"/>
            <w:hideMark/>
          </w:tcPr>
          <w:p w14:paraId="36796A78" w14:textId="51872A16"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p.Arg532Trp</w:t>
            </w:r>
          </w:p>
        </w:tc>
        <w:tc>
          <w:tcPr>
            <w:tcW w:w="328" w:type="pct"/>
            <w:tcBorders>
              <w:top w:val="nil"/>
              <w:left w:val="nil"/>
              <w:bottom w:val="single" w:sz="8" w:space="0" w:color="auto"/>
              <w:right w:val="single" w:sz="8" w:space="0" w:color="auto"/>
            </w:tcBorders>
            <w:shd w:val="clear" w:color="auto" w:fill="auto"/>
            <w:noWrap/>
            <w:vAlign w:val="center"/>
            <w:hideMark/>
          </w:tcPr>
          <w:p w14:paraId="6AF63CAE" w14:textId="77777777"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0382DD2B" w14:textId="1150A517" w:rsidR="00A052ED" w:rsidRPr="00362B4D" w:rsidRDefault="0046645F" w:rsidP="002870AA">
            <w:pPr>
              <w:rPr>
                <w:color w:val="000000" w:themeColor="text1"/>
                <w:sz w:val="20"/>
                <w:szCs w:val="20"/>
                <w:lang w:val="de-DE"/>
              </w:rPr>
            </w:pPr>
            <w:r w:rsidRPr="008E1E24">
              <w:rPr>
                <w:color w:val="000000" w:themeColor="text1"/>
                <w:sz w:val="20"/>
                <w:szCs w:val="20"/>
                <w:lang w:val="de-DE"/>
              </w:rPr>
              <w:t>4.089e-6</w:t>
            </w:r>
          </w:p>
        </w:tc>
        <w:tc>
          <w:tcPr>
            <w:tcW w:w="435" w:type="pct"/>
            <w:tcBorders>
              <w:top w:val="nil"/>
              <w:left w:val="nil"/>
              <w:bottom w:val="single" w:sz="8" w:space="0" w:color="auto"/>
              <w:right w:val="single" w:sz="8" w:space="0" w:color="auto"/>
            </w:tcBorders>
            <w:shd w:val="clear" w:color="000000" w:fill="D9D9D9"/>
            <w:noWrap/>
            <w:vAlign w:val="center"/>
            <w:hideMark/>
          </w:tcPr>
          <w:p w14:paraId="4E6B7B22"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0C5FB041"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4DF96C7A" w14:textId="77777777"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74C36D5E" w14:textId="4CC67D68" w:rsidR="00A052ED" w:rsidRPr="00362B4D" w:rsidRDefault="0046645F" w:rsidP="002870AA">
            <w:pPr>
              <w:rPr>
                <w:color w:val="000000" w:themeColor="text1"/>
                <w:sz w:val="20"/>
                <w:szCs w:val="20"/>
                <w:lang w:val="de-DE"/>
              </w:rPr>
            </w:pPr>
            <w:r w:rsidRPr="008E1E24">
              <w:rPr>
                <w:color w:val="000000" w:themeColor="text1"/>
                <w:sz w:val="20"/>
                <w:szCs w:val="20"/>
                <w:lang w:val="de-DE"/>
              </w:rPr>
              <w:t>4.089e-6</w:t>
            </w:r>
          </w:p>
        </w:tc>
      </w:tr>
      <w:tr w:rsidR="004C24F0" w:rsidRPr="00362B4D" w14:paraId="535BF59B" w14:textId="1D4E1473"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F2AB7F2" w14:textId="129F80E2" w:rsidR="00A052ED" w:rsidRPr="00362B4D" w:rsidRDefault="00A052ED" w:rsidP="002870AA">
            <w:pPr>
              <w:rPr>
                <w:color w:val="000000" w:themeColor="text1"/>
                <w:sz w:val="20"/>
                <w:szCs w:val="20"/>
                <w:lang w:val="de-DE"/>
              </w:rPr>
            </w:pPr>
            <w:r w:rsidRPr="008E1E24">
              <w:rPr>
                <w:color w:val="000000" w:themeColor="text1"/>
                <w:sz w:val="20"/>
                <w:szCs w:val="20"/>
                <w:lang w:val="de-DE"/>
              </w:rPr>
              <w:t>8, 5, F</w:t>
            </w:r>
          </w:p>
        </w:tc>
        <w:tc>
          <w:tcPr>
            <w:tcW w:w="453" w:type="pct"/>
            <w:tcBorders>
              <w:top w:val="nil"/>
              <w:left w:val="nil"/>
              <w:bottom w:val="single" w:sz="8" w:space="0" w:color="auto"/>
              <w:right w:val="single" w:sz="8" w:space="0" w:color="auto"/>
            </w:tcBorders>
            <w:shd w:val="clear" w:color="auto" w:fill="auto"/>
            <w:noWrap/>
            <w:vAlign w:val="center"/>
            <w:hideMark/>
          </w:tcPr>
          <w:p w14:paraId="44A19B2C" w14:textId="58E1EDAB" w:rsidR="00A052ED" w:rsidRPr="00A5786F" w:rsidRDefault="00A052ED" w:rsidP="002870AA">
            <w:pPr>
              <w:rPr>
                <w:color w:val="000000" w:themeColor="text1"/>
                <w:sz w:val="20"/>
                <w:szCs w:val="20"/>
                <w:lang w:val="de-DE"/>
              </w:rPr>
            </w:pPr>
            <w:proofErr w:type="spellStart"/>
            <w:r w:rsidRPr="00A5786F">
              <w:rPr>
                <w:color w:val="000000" w:themeColor="text1"/>
                <w:sz w:val="20"/>
                <w:szCs w:val="20"/>
                <w:lang w:val="de-DE" w:eastAsia="de-AT"/>
              </w:rPr>
              <w:t>Netherlands</w:t>
            </w:r>
            <w:proofErr w:type="spellEnd"/>
          </w:p>
        </w:tc>
        <w:tc>
          <w:tcPr>
            <w:tcW w:w="532" w:type="pct"/>
            <w:tcBorders>
              <w:top w:val="nil"/>
              <w:left w:val="nil"/>
              <w:bottom w:val="single" w:sz="8" w:space="0" w:color="auto"/>
              <w:right w:val="single" w:sz="8" w:space="0" w:color="auto"/>
            </w:tcBorders>
            <w:shd w:val="clear" w:color="auto" w:fill="auto"/>
            <w:noWrap/>
            <w:vAlign w:val="center"/>
            <w:hideMark/>
          </w:tcPr>
          <w:p w14:paraId="06CAC120" w14:textId="658E3A99" w:rsidR="00A052ED" w:rsidRPr="00362B4D" w:rsidRDefault="00FF3CA3" w:rsidP="002870AA">
            <w:pPr>
              <w:rPr>
                <w:color w:val="000000" w:themeColor="text1"/>
                <w:sz w:val="20"/>
                <w:szCs w:val="20"/>
              </w:rPr>
            </w:pPr>
            <w:r w:rsidRPr="008E1E24">
              <w:rPr>
                <w:color w:val="000000" w:themeColor="text1"/>
                <w:sz w:val="20"/>
                <w:szCs w:val="20"/>
                <w:lang w:val="de-DE"/>
              </w:rPr>
              <w:t xml:space="preserve">Pat.4, </w:t>
            </w:r>
            <w:r w:rsidR="00A052ED" w:rsidRPr="008E1E24">
              <w:rPr>
                <w:color w:val="000000" w:themeColor="text1"/>
                <w:sz w:val="20"/>
                <w:szCs w:val="20"/>
                <w:lang w:val="de-DE"/>
              </w:rPr>
              <w:t>CV</w:t>
            </w:r>
            <w:r w:rsidRPr="008E1E24">
              <w:rPr>
                <w:color w:val="000000" w:themeColor="text1"/>
                <w:sz w:val="20"/>
                <w:szCs w:val="20"/>
                <w:lang w:val="de-DE"/>
              </w:rPr>
              <w:t>,</w:t>
            </w:r>
            <w:r w:rsidR="00A052ED" w:rsidRPr="008E1E24">
              <w:rPr>
                <w:color w:val="000000" w:themeColor="text1"/>
                <w:sz w:val="20"/>
                <w:szCs w:val="20"/>
                <w:lang w:val="de-DE"/>
              </w:rPr>
              <w:t xml:space="preserve"> </w:t>
            </w:r>
            <w:r w:rsidR="00A052ED" w:rsidRPr="00362B4D">
              <w:rPr>
                <w:color w:val="000000" w:themeColor="text1"/>
                <w:sz w:val="20"/>
                <w:szCs w:val="20"/>
              </w:rPr>
              <w:fldChar w:fldCharType="begin" w:fldLock="1"/>
            </w:r>
            <w:r w:rsidR="00A052ED" w:rsidRPr="00362B4D">
              <w:rPr>
                <w:color w:val="000000" w:themeColor="text1"/>
                <w:sz w:val="20"/>
                <w:szCs w:val="20"/>
                <w:lang w:val="de-DE"/>
              </w:rPr>
              <w:instrText>ADDIN CSL_CITATION { "citationItems" : [ { "id" : "ITEM-1", "itemData" : { "DOI" : "10.1093/brain/awq273", "ISSN" : "1460-2156", "PMID" : "20929961", "abstract" : "Mitochondrial complex I deficiency is the most common oxidative phosphorylation defect. Mutations have been detected in mitochondrial and nuclear genes, but the genetics of many patients remain unresolved and new genes are probably involved. In a consanguineous family, patients presented easy fatigability, exercise intolerance and lactic acidosis in blood from early childhood. In muscle, subsarcolemmal mitochondrial proliferation and a severe complex I deficiency were observed. Exercise intolerance and complex I activity was improved by a supplement of riboflavin at high dosage. Homozygosity mapping revealed a candidate region on chromosome three containing six mitochondria-related genes. Four genes were screened for mutations and a homozygous substitution was identified in ACAD9 (c.1594 C&gt;T), changing the highly conserved arginine-532 into tryptophan. This mutation was absent in 188 ethnically matched controls. Protein modelling suggested a functional effect due to the loss of a stabilizing hydrogen bond in an \u03b1-helix and a local flexibility change. To test whether the ACAD9 mutation caused the complex I deficiency, we transduced fibroblasts of patients with wild-type and mutant ACAD9. Wild-type, but not m</w:instrText>
            </w:r>
            <w:r w:rsidR="00A052ED" w:rsidRPr="00362B4D">
              <w:rPr>
                <w:color w:val="000000" w:themeColor="text1"/>
                <w:sz w:val="20"/>
                <w:szCs w:val="20"/>
              </w:rPr>
              <w:instrText>utant, ACAD9 restored complex I activity. An unrelated patient with the same phenotype was compound heterozygous for c.380 G&gt;A and c.1405 C&gt;T, changing arginine-127 into glutamine and arginine-469 into tryptophan, respectively. These amino acids were highly conserved and the substitutions were not present in controls, making them very probably pathogenic. Our data support a new function for ACAD9 in complex I function, making this gene an important new candidate for patients with complex I deficiency, which could be improved by riboflavin treatment.", "author" : [ { "dropping-particle" : "", "family" : "Gerards", "given" : "Mike", "non-dropping-particle" : "", "parse-names" : false, "suffix" : "" }, { "dropping-particle" : "", "family" : "Bosch", "given" : "Bianca J C", "non-dropping-particle" : "van den", "parse-names" : false, "suffix" : "" }, { "dropping-particle" : "", "family" : "Danhauser", "given" : "Katharina", "non-dropping-particle" : "", "parse-names" : false, "suffix" : "" }, { "dropping-particle" : "", "family" : "Serre", "given" : "Val\u00e9rie", "non-dropping-particle" : "", "parse-names" : false, "suffix" : "" }, { "dropping-particle" : "", "family" : "Weeghel", "given" : "Michel", "non-dropping-particle" : "van", "parse-names" : false, "suffix" : "" }, { "dropping-particle" : "", "family" : "Wanders", "given" : "Ronald J A", "non-dropping-particle" : "", "parse-names" : false, "suffix" : "" }, { "dropping-particle" : "", "family" : "Nicolaes", "given" : "Gerry A F", "non-dropping-particle" : "", "parse-names" : false, "suffix" : "" }, { "dropping-particle" : "", "family" : "Sluiter", "given" : "Wim", "non-dropping-particle" : "", "parse-names" : false, "suffix" : "" }, { "dropping-particle" : "", "family" : "Schoonderwoerd", "given" : "Kees", "non-dropping-particle" : "", "parse-names" : false, "suffix" : "" }, { "dropping-particle" : "", "family" : "Scholte", "given" : "Hans R", "non-dropping-particle" : "", "parse-names" : false, "suffix" : "" }, { "dropping-particle" : "", "family" : "Prokisch", "given" : "Holger", "non-dropping-particle" : "", "parse-names" : false, "suffix" : "" }, { "dropping-particle" : "", "family" : "R\u00f6tig", "given" : "Agn\u00e8s", "non-dropping-particle" : "", "parse-names" : false, "suffix" : "" }, { "dropping-particle" : "", "family" : "Coo", "given" : "Irenaeus F M", "non-dropping-particle" : "de", "parse-names" : false, "suffix" : "" }, { "dropping-particle" : "", "family" : "Smeets", "given" : "Hubert J M", "non-dropping-particle" : "", "parse-names" : false, "suffix" : "" } ], "container-title" : "Brain : a journal of neurology", "id" : "ITEM-1", "issue" : "Pt 1", "issued" : { "date-parts" : [ [ "2011", "1" ] ] }, "page" : "210-9", "title" : "Riboflavin-responsive oxidative phosphorylation complex I deficiency caused by defective ACAD9: new function for an old gene.", "type" : "article-journal", "volume" : "134" }, "uris" : [ "http://www.mendeley.com/documents/?uuid=3f4419ef-f432-3a29-a940-c5132343ba18" ] } ], "mendeley" : { "formattedCitation" : "[7]", "plainTextFormattedCitation" : "[7]", "previouslyFormattedCitation" : "[7]"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[7]</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2B5FAFCF" w14:textId="77777777" w:rsidR="00A052ED" w:rsidRPr="00362B4D" w:rsidRDefault="00A052ED" w:rsidP="002870AA">
            <w:pPr>
              <w:rPr>
                <w:color w:val="000000" w:themeColor="text1"/>
                <w:sz w:val="20"/>
                <w:szCs w:val="20"/>
              </w:rPr>
            </w:pPr>
            <w:r w:rsidRPr="00362B4D">
              <w:rPr>
                <w:color w:val="000000" w:themeColor="text1"/>
                <w:sz w:val="20"/>
                <w:szCs w:val="20"/>
                <w:lang w:eastAsia="de-AT"/>
              </w:rPr>
              <w:t>c.380G&gt;A</w:t>
            </w:r>
          </w:p>
        </w:tc>
        <w:tc>
          <w:tcPr>
            <w:tcW w:w="584" w:type="pct"/>
            <w:tcBorders>
              <w:top w:val="nil"/>
              <w:left w:val="nil"/>
              <w:bottom w:val="single" w:sz="8" w:space="0" w:color="auto"/>
              <w:right w:val="single" w:sz="8" w:space="0" w:color="auto"/>
            </w:tcBorders>
            <w:shd w:val="clear" w:color="000000" w:fill="D9D9D9"/>
            <w:noWrap/>
            <w:vAlign w:val="center"/>
            <w:hideMark/>
          </w:tcPr>
          <w:p w14:paraId="10E8611C" w14:textId="115F8DAC" w:rsidR="00A052ED" w:rsidRPr="00362B4D" w:rsidRDefault="00A052ED" w:rsidP="002870AA">
            <w:pPr>
              <w:rPr>
                <w:color w:val="000000" w:themeColor="text1"/>
                <w:sz w:val="20"/>
                <w:szCs w:val="20"/>
              </w:rPr>
            </w:pPr>
            <w:r w:rsidRPr="00362B4D">
              <w:rPr>
                <w:color w:val="000000" w:themeColor="text1"/>
                <w:sz w:val="20"/>
                <w:szCs w:val="20"/>
                <w:lang w:eastAsia="de-AT"/>
              </w:rPr>
              <w:t>p.Arg127Gln</w:t>
            </w:r>
          </w:p>
        </w:tc>
        <w:tc>
          <w:tcPr>
            <w:tcW w:w="328" w:type="pct"/>
            <w:tcBorders>
              <w:top w:val="nil"/>
              <w:left w:val="nil"/>
              <w:bottom w:val="single" w:sz="8" w:space="0" w:color="auto"/>
              <w:right w:val="single" w:sz="8" w:space="0" w:color="auto"/>
            </w:tcBorders>
            <w:shd w:val="clear" w:color="auto" w:fill="auto"/>
            <w:noWrap/>
            <w:vAlign w:val="center"/>
            <w:hideMark/>
          </w:tcPr>
          <w:p w14:paraId="3DE2188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25D3FD70" w14:textId="38FCC5A5"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50AE77F8"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c.1405C&gt;T</w:t>
            </w:r>
          </w:p>
        </w:tc>
        <w:tc>
          <w:tcPr>
            <w:tcW w:w="503" w:type="pct"/>
            <w:tcBorders>
              <w:top w:val="nil"/>
              <w:left w:val="nil"/>
              <w:bottom w:val="single" w:sz="8" w:space="0" w:color="auto"/>
              <w:right w:val="single" w:sz="8" w:space="0" w:color="auto"/>
            </w:tcBorders>
            <w:shd w:val="clear" w:color="000000" w:fill="D9D9D9"/>
            <w:noWrap/>
            <w:vAlign w:val="center"/>
            <w:hideMark/>
          </w:tcPr>
          <w:p w14:paraId="503D4D78"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p.Arg469Trp</w:t>
            </w:r>
          </w:p>
        </w:tc>
        <w:tc>
          <w:tcPr>
            <w:tcW w:w="370" w:type="pct"/>
            <w:tcBorders>
              <w:top w:val="nil"/>
              <w:left w:val="nil"/>
              <w:bottom w:val="single" w:sz="8" w:space="0" w:color="auto"/>
              <w:right w:val="single" w:sz="8" w:space="0" w:color="auto"/>
            </w:tcBorders>
            <w:shd w:val="clear" w:color="auto" w:fill="auto"/>
            <w:noWrap/>
            <w:vAlign w:val="center"/>
            <w:hideMark/>
          </w:tcPr>
          <w:p w14:paraId="5AD1CF6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8F8E6B3" w14:textId="77777777" w:rsidR="0046645F" w:rsidRPr="0046645F" w:rsidRDefault="0046645F" w:rsidP="002870AA">
            <w:pPr>
              <w:rPr>
                <w:color w:val="000000" w:themeColor="text1"/>
                <w:sz w:val="20"/>
                <w:szCs w:val="20"/>
              </w:rPr>
            </w:pPr>
            <w:r w:rsidRPr="0046645F">
              <w:rPr>
                <w:color w:val="000000" w:themeColor="text1"/>
                <w:sz w:val="20"/>
                <w:szCs w:val="20"/>
              </w:rPr>
              <w:t>0.0003754</w:t>
            </w:r>
          </w:p>
          <w:p w14:paraId="3E0EA851" w14:textId="2AA9A729" w:rsidR="00A052ED" w:rsidRPr="00362B4D" w:rsidRDefault="00A052ED" w:rsidP="002870AA">
            <w:pPr>
              <w:rPr>
                <w:color w:val="000000" w:themeColor="text1"/>
                <w:sz w:val="20"/>
                <w:szCs w:val="20"/>
              </w:rPr>
            </w:pPr>
          </w:p>
        </w:tc>
      </w:tr>
      <w:tr w:rsidR="004C24F0" w:rsidRPr="00362B4D" w14:paraId="648EEAAF" w14:textId="7D986735"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9EA0E68" w14:textId="450A2F8B" w:rsidR="00A052ED" w:rsidRPr="00362B4D" w:rsidRDefault="00A052ED" w:rsidP="002870AA">
            <w:pPr>
              <w:rPr>
                <w:color w:val="000000" w:themeColor="text1"/>
                <w:sz w:val="20"/>
                <w:szCs w:val="20"/>
              </w:rPr>
            </w:pPr>
            <w:r w:rsidRPr="00362B4D">
              <w:rPr>
                <w:color w:val="000000" w:themeColor="text1"/>
                <w:sz w:val="20"/>
                <w:szCs w:val="20"/>
              </w:rPr>
              <w:t>9, 6, F</w:t>
            </w:r>
          </w:p>
        </w:tc>
        <w:tc>
          <w:tcPr>
            <w:tcW w:w="453" w:type="pct"/>
            <w:tcBorders>
              <w:top w:val="nil"/>
              <w:left w:val="nil"/>
              <w:bottom w:val="single" w:sz="8" w:space="0" w:color="auto"/>
              <w:right w:val="single" w:sz="8" w:space="0" w:color="auto"/>
            </w:tcBorders>
            <w:shd w:val="clear" w:color="auto" w:fill="auto"/>
            <w:noWrap/>
            <w:vAlign w:val="center"/>
            <w:hideMark/>
          </w:tcPr>
          <w:p w14:paraId="75C3232A" w14:textId="77777777" w:rsidR="00A052ED" w:rsidRPr="00A5786F" w:rsidRDefault="00A052ED" w:rsidP="002870AA">
            <w:pPr>
              <w:rPr>
                <w:color w:val="000000" w:themeColor="text1"/>
                <w:sz w:val="20"/>
                <w:szCs w:val="20"/>
              </w:rPr>
            </w:pPr>
            <w:r w:rsidRPr="00A5786F">
              <w:rPr>
                <w:color w:val="000000" w:themeColor="text1"/>
                <w:sz w:val="20"/>
                <w:szCs w:val="20"/>
                <w:lang w:eastAsia="de-AT"/>
              </w:rPr>
              <w:t>Canada</w:t>
            </w:r>
          </w:p>
        </w:tc>
        <w:tc>
          <w:tcPr>
            <w:tcW w:w="532" w:type="pct"/>
            <w:tcBorders>
              <w:top w:val="nil"/>
              <w:left w:val="nil"/>
              <w:bottom w:val="single" w:sz="8" w:space="0" w:color="auto"/>
              <w:right w:val="single" w:sz="8" w:space="0" w:color="auto"/>
            </w:tcBorders>
            <w:shd w:val="clear" w:color="auto" w:fill="auto"/>
            <w:noWrap/>
            <w:vAlign w:val="center"/>
            <w:hideMark/>
          </w:tcPr>
          <w:p w14:paraId="5A290562" w14:textId="38F05C06" w:rsidR="00A052ED" w:rsidRPr="00362B4D" w:rsidRDefault="00FF3CA3" w:rsidP="002870AA">
            <w:pPr>
              <w:rPr>
                <w:color w:val="000000" w:themeColor="text1"/>
                <w:sz w:val="20"/>
                <w:szCs w:val="20"/>
              </w:rPr>
            </w:pPr>
            <w:r w:rsidRPr="00362B4D">
              <w:rPr>
                <w:color w:val="000000" w:themeColor="text1"/>
                <w:sz w:val="20"/>
                <w:szCs w:val="20"/>
                <w:lang w:eastAsia="de-AT"/>
              </w:rPr>
              <w:t>Pat.</w:t>
            </w:r>
            <w:r w:rsidR="00A052ED" w:rsidRPr="00362B4D">
              <w:rPr>
                <w:color w:val="000000" w:themeColor="text1"/>
                <w:sz w:val="20"/>
                <w:szCs w:val="20"/>
                <w:lang w:eastAsia="de-AT"/>
              </w:rPr>
              <w:t>1</w:t>
            </w:r>
            <w:r w:rsidRPr="00362B4D">
              <w:rPr>
                <w:color w:val="000000" w:themeColor="text1"/>
                <w:sz w:val="20"/>
                <w:szCs w:val="20"/>
                <w:lang w:eastAsia="de-AT"/>
              </w:rPr>
              <w:t xml:space="preserve">, </w:t>
            </w:r>
            <w:r w:rsidR="00A052ED" w:rsidRPr="00362B4D">
              <w:rPr>
                <w:color w:val="000000" w:themeColor="text1"/>
                <w:sz w:val="20"/>
                <w:szCs w:val="20"/>
                <w:lang w:eastAsia="de-AT"/>
              </w:rPr>
              <w:t xml:space="preserve">#69842,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"10.1016/j.cmet.2010.08.002", "ISSN" : "15504131", "PMID" : "20816094", "abstract" : "Acyl-CoA dehydrogenase 9 (ACAD9) is a recently identified member of the acyl-CoA dehydrogenase family. It closely resembles very long-chain acyl-CoA dehydrogenase (VLCAD), involved in mitochondrial beta oxidation of long-chain fatty acids. Contrary to its previously proposed involvement in fatty acid oxidation, we describe a role for ACAD9 in oxidative phosphorylation. ACAD9 binds complex I assembly factors NDUFAF1 and Ecsit and is specifically required for the assembly of complex I. Furthermore, ACAD9 mutations result in complex I deficiency and not in disturbed long-chain fatty acid oxidation. This strongly contrasts with its evolutionary ancestor VLCAD, which we show is not required for complex I assembly and clearly plays a role in fatty acid oxidation. Our results demonstrate that two closely related metabolic enzymes have diverged at the root of the vertebrate lineage to function in two separate mitochondrial metabolic pathways and have clinical implications for the diagnosis of complex I deficiency.", "author" : [ { "dropping-particle" : "", "family" : "Nouws", "given" : "Jessica", "non-dropping-particle" : "", "parse-names" : false, "suffix" : "" }, { "dropping-particle" : "", "family" : "Nijtmans", "given" : "Leo", "non-dropping-particle" : "", "parse-names" : false, "suffix" : "" }, { "dropping-particle" : "", "family" : "Houten", "given" : "Sander M.", "non-dropping-particle" : "", "parse-names" : false, "suffix" : "" }, { "dropping-particle" : "", "family" : "Brand", "given" : "Mari\u00ebl", "non-dropping-particle" : "van den", "parse-names" : false, "suffix" : "" }, { "dropping-particle" : "", "family" : "Huynen", "given" : "Martijn", "non-dropping-particle" : "", "parse-names" : false, "suffix" : "" }, { "dropping-particle" : "", "family" : "Venselaar", "given" : "Hanka", "non-dropping-particle" : "", "parse-names" : false, "suffix" : "" }, { "dropping-particle" : "", "family" : "Hoefs", "given" : "Saskia", "non-dropping-particle" : "", "parse-names" : false, "suffix" : "" }, { "dropping-particle" : "", "family" : "Gloerich", "given" : "Jolein", "non-dropping-particle" : "", "parse-names" : false, "suffix" : "" }, { "dropping-particle" : "", "family" : "Kronick", "given" : "Jonathan", "non-dropping-particle" : "", "parse-names" : false, "suffix" : "" }, { "dropping-particle" : "", "family" : "Hutchin", "given" : "Timothy", "non-dropping-particle" : "", "parse-names" : false, "suffix" : "" }, { "dropping-particle" : "", "family" : "Willems", "given" : "Peter", "non-dropping-particle" : "", "parse-names" : false, "suffix" : "" }, { "dropping-particle" : "", "family" : "Rodenburg", "given" : "Richard", "non-dropping-particle" : "", "parse-names" : false, "suffix" : "" }, { "dropping-particle" : "", "family" : "Wanders", "given" : "Ronald", "non-dropping-particle" : "", "parse-names" : false, "suffix" : "" }, { "dropping-particle" : "", "family" : "Heuvel", "given" : "Lambert", "non-dropping-particle" : "van den", "parse-names" : false, "suffix" : "" }, { "dropping-particle" : "", "family" : "Smeitink", "given" : "Jan", "non-dropping-particle" : "", "parse-names" : false, "suffix" : "" }, { "dropping-particle" : "", "family" : "Vogel", "given" : "Rutger O.", "non-dropping-particle" : "", "parse-names" : false, "suffix" : "" } ], "container-title" : "Cell Metabolism", "id" : "ITEM-1", "issue" : "3", "issued" : { "date-parts" : [ [ "2010", "9", "8" ] ] }, "page" : "283-294", "title" : "Acyl-CoA Dehydrogenase 9 Is Required for the Biogenesis of Oxidative Phosphorylation Complex I", "type" : "article-journal", "volume" : "12" }, "uris" : [ "http://www.mendeley.com/documents/?uuid=a8adad66-f082-3ff1-ac61-edb0aa7d5718" ] } ], "mendeley" : { "formattedCitation" : "[6]", "plainTextFormattedCitation" : "[6]", "previouslyFormattedCitation" : "[6]"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[6]</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72C055A4" w14:textId="2C694542" w:rsidR="00A052ED" w:rsidRPr="00362B4D" w:rsidRDefault="00A052ED" w:rsidP="002870AA">
            <w:pPr>
              <w:rPr>
                <w:color w:val="000000" w:themeColor="text1"/>
                <w:sz w:val="20"/>
                <w:szCs w:val="20"/>
              </w:rPr>
            </w:pPr>
            <w:r w:rsidRPr="00362B4D">
              <w:rPr>
                <w:color w:val="000000" w:themeColor="text1"/>
                <w:sz w:val="20"/>
                <w:szCs w:val="20"/>
                <w:lang w:eastAsia="de-AT"/>
              </w:rPr>
              <w:t>c.1553G&gt;A</w:t>
            </w:r>
          </w:p>
        </w:tc>
        <w:tc>
          <w:tcPr>
            <w:tcW w:w="584" w:type="pct"/>
            <w:tcBorders>
              <w:top w:val="nil"/>
              <w:left w:val="nil"/>
              <w:bottom w:val="single" w:sz="8" w:space="0" w:color="auto"/>
              <w:right w:val="single" w:sz="8" w:space="0" w:color="auto"/>
            </w:tcBorders>
            <w:shd w:val="clear" w:color="000000" w:fill="D9D9D9"/>
            <w:noWrap/>
            <w:vAlign w:val="center"/>
            <w:hideMark/>
          </w:tcPr>
          <w:p w14:paraId="57A27B00" w14:textId="2E9C2294" w:rsidR="00A052ED" w:rsidRPr="00362B4D" w:rsidRDefault="00A052ED" w:rsidP="002870AA">
            <w:pPr>
              <w:rPr>
                <w:color w:val="000000" w:themeColor="text1"/>
                <w:sz w:val="20"/>
                <w:szCs w:val="20"/>
              </w:rPr>
            </w:pPr>
            <w:r w:rsidRPr="00362B4D">
              <w:rPr>
                <w:color w:val="000000" w:themeColor="text1"/>
                <w:sz w:val="20"/>
                <w:szCs w:val="20"/>
                <w:lang w:eastAsia="de-AT"/>
              </w:rPr>
              <w:t>p.Arg518His</w:t>
            </w:r>
          </w:p>
        </w:tc>
        <w:tc>
          <w:tcPr>
            <w:tcW w:w="328" w:type="pct"/>
            <w:tcBorders>
              <w:top w:val="nil"/>
              <w:left w:val="nil"/>
              <w:bottom w:val="single" w:sz="8" w:space="0" w:color="auto"/>
              <w:right w:val="single" w:sz="8" w:space="0" w:color="auto"/>
            </w:tcBorders>
            <w:shd w:val="clear" w:color="auto" w:fill="auto"/>
            <w:noWrap/>
            <w:vAlign w:val="center"/>
            <w:hideMark/>
          </w:tcPr>
          <w:p w14:paraId="0F5583B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EABFA92" w14:textId="6BCA644F" w:rsidR="00A052ED" w:rsidRPr="00362B4D" w:rsidRDefault="0046645F" w:rsidP="002870AA">
            <w:pPr>
              <w:rPr>
                <w:color w:val="000000" w:themeColor="text1"/>
                <w:sz w:val="20"/>
                <w:szCs w:val="20"/>
              </w:rPr>
            </w:pPr>
            <w:r>
              <w:rPr>
                <w:color w:val="000000" w:themeColor="text1"/>
                <w:sz w:val="20"/>
                <w:szCs w:val="20"/>
              </w:rPr>
              <w:t>8.66e-5</w:t>
            </w:r>
          </w:p>
        </w:tc>
        <w:tc>
          <w:tcPr>
            <w:tcW w:w="435" w:type="pct"/>
            <w:tcBorders>
              <w:top w:val="nil"/>
              <w:left w:val="nil"/>
              <w:bottom w:val="single" w:sz="8" w:space="0" w:color="auto"/>
              <w:right w:val="single" w:sz="8" w:space="0" w:color="auto"/>
            </w:tcBorders>
            <w:shd w:val="clear" w:color="000000" w:fill="D9D9D9"/>
            <w:noWrap/>
            <w:vAlign w:val="center"/>
            <w:hideMark/>
          </w:tcPr>
          <w:p w14:paraId="06B8981F"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c.1553G&gt;A </w:t>
            </w:r>
          </w:p>
        </w:tc>
        <w:tc>
          <w:tcPr>
            <w:tcW w:w="503" w:type="pct"/>
            <w:tcBorders>
              <w:top w:val="nil"/>
              <w:left w:val="nil"/>
              <w:bottom w:val="single" w:sz="8" w:space="0" w:color="auto"/>
              <w:right w:val="single" w:sz="8" w:space="0" w:color="auto"/>
            </w:tcBorders>
            <w:shd w:val="clear" w:color="000000" w:fill="D9D9D9"/>
            <w:noWrap/>
            <w:vAlign w:val="center"/>
            <w:hideMark/>
          </w:tcPr>
          <w:p w14:paraId="72B09202"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p.Arg518His</w:t>
            </w:r>
          </w:p>
        </w:tc>
        <w:tc>
          <w:tcPr>
            <w:tcW w:w="370" w:type="pct"/>
            <w:tcBorders>
              <w:top w:val="nil"/>
              <w:left w:val="nil"/>
              <w:bottom w:val="single" w:sz="8" w:space="0" w:color="auto"/>
              <w:right w:val="single" w:sz="8" w:space="0" w:color="auto"/>
            </w:tcBorders>
            <w:shd w:val="clear" w:color="auto" w:fill="auto"/>
            <w:noWrap/>
            <w:vAlign w:val="center"/>
            <w:hideMark/>
          </w:tcPr>
          <w:p w14:paraId="7ADE522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3E01C27C" w14:textId="21D1AA69" w:rsidR="00A052ED" w:rsidRPr="00362B4D" w:rsidRDefault="0046645F" w:rsidP="002870AA">
            <w:pPr>
              <w:rPr>
                <w:color w:val="000000" w:themeColor="text1"/>
                <w:sz w:val="20"/>
                <w:szCs w:val="20"/>
              </w:rPr>
            </w:pPr>
            <w:r>
              <w:rPr>
                <w:color w:val="000000" w:themeColor="text1"/>
                <w:sz w:val="20"/>
                <w:szCs w:val="20"/>
              </w:rPr>
              <w:t>8.66e-5</w:t>
            </w:r>
          </w:p>
        </w:tc>
      </w:tr>
      <w:tr w:rsidR="004C24F0" w:rsidRPr="00362B4D" w14:paraId="76264021" w14:textId="068D0DC1"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9CE1B08" w14:textId="3E5DAEA0" w:rsidR="00A052ED" w:rsidRPr="00362B4D" w:rsidRDefault="00A052ED" w:rsidP="002870AA">
            <w:pPr>
              <w:rPr>
                <w:color w:val="000000" w:themeColor="text1"/>
                <w:sz w:val="20"/>
                <w:szCs w:val="20"/>
              </w:rPr>
            </w:pPr>
            <w:r w:rsidRPr="00362B4D">
              <w:rPr>
                <w:color w:val="000000" w:themeColor="text1"/>
                <w:sz w:val="20"/>
                <w:szCs w:val="20"/>
              </w:rPr>
              <w:t>10, 7, F</w:t>
            </w:r>
          </w:p>
        </w:tc>
        <w:tc>
          <w:tcPr>
            <w:tcW w:w="453" w:type="pct"/>
            <w:tcBorders>
              <w:top w:val="nil"/>
              <w:left w:val="nil"/>
              <w:bottom w:val="single" w:sz="8" w:space="0" w:color="auto"/>
              <w:right w:val="single" w:sz="8" w:space="0" w:color="auto"/>
            </w:tcBorders>
            <w:shd w:val="clear" w:color="auto" w:fill="auto"/>
            <w:noWrap/>
            <w:vAlign w:val="center"/>
            <w:hideMark/>
          </w:tcPr>
          <w:p w14:paraId="17948C7F" w14:textId="58FE738C" w:rsidR="00A052ED" w:rsidRPr="00A5786F" w:rsidRDefault="00A052ED" w:rsidP="002870AA">
            <w:pPr>
              <w:rPr>
                <w:color w:val="000000" w:themeColor="text1"/>
                <w:sz w:val="20"/>
                <w:szCs w:val="20"/>
                <w:lang w:eastAsia="de-AT"/>
              </w:rPr>
            </w:pPr>
            <w:r w:rsidRPr="00A5786F">
              <w:rPr>
                <w:color w:val="000000" w:themeColor="text1"/>
                <w:sz w:val="20"/>
                <w:szCs w:val="20"/>
                <w:lang w:eastAsia="de-AT"/>
              </w:rPr>
              <w:t>Thailand/</w:t>
            </w:r>
          </w:p>
          <w:p w14:paraId="2DA7F5E1" w14:textId="6E679A3A" w:rsidR="00A052ED" w:rsidRPr="00A5786F" w:rsidRDefault="00A052ED" w:rsidP="002870AA">
            <w:pPr>
              <w:rPr>
                <w:color w:val="000000" w:themeColor="text1"/>
                <w:sz w:val="20"/>
                <w:szCs w:val="20"/>
              </w:rPr>
            </w:pPr>
            <w:r w:rsidRPr="00A5786F">
              <w:rPr>
                <w:color w:val="000000" w:themeColor="text1"/>
                <w:sz w:val="20"/>
                <w:szCs w:val="20"/>
                <w:lang w:eastAsia="de-AT"/>
              </w:rPr>
              <w:t>Germany</w:t>
            </w:r>
          </w:p>
        </w:tc>
        <w:tc>
          <w:tcPr>
            <w:tcW w:w="532" w:type="pct"/>
            <w:tcBorders>
              <w:top w:val="nil"/>
              <w:left w:val="nil"/>
              <w:bottom w:val="single" w:sz="8" w:space="0" w:color="auto"/>
              <w:right w:val="single" w:sz="8" w:space="0" w:color="auto"/>
            </w:tcBorders>
            <w:shd w:val="clear" w:color="auto" w:fill="auto"/>
            <w:noWrap/>
            <w:vAlign w:val="center"/>
            <w:hideMark/>
          </w:tcPr>
          <w:p w14:paraId="1F9088EA" w14:textId="7B77F36D" w:rsidR="00A052ED" w:rsidRPr="00362B4D" w:rsidRDefault="00FF3CA3" w:rsidP="002870AA">
            <w:pPr>
              <w:rPr>
                <w:color w:val="000000" w:themeColor="text1"/>
                <w:sz w:val="20"/>
                <w:szCs w:val="20"/>
              </w:rPr>
            </w:pPr>
            <w:r w:rsidRPr="00362B4D">
              <w:rPr>
                <w:color w:val="000000" w:themeColor="text1"/>
                <w:sz w:val="20"/>
                <w:szCs w:val="20"/>
                <w:lang w:eastAsia="de-AT"/>
              </w:rPr>
              <w:t>Pat.</w:t>
            </w:r>
            <w:r w:rsidR="00A052ED" w:rsidRPr="00362B4D">
              <w:rPr>
                <w:color w:val="000000" w:themeColor="text1"/>
                <w:sz w:val="20"/>
                <w:szCs w:val="20"/>
                <w:lang w:eastAsia="de-AT"/>
              </w:rPr>
              <w:t>2</w:t>
            </w:r>
            <w:r w:rsidRPr="00362B4D">
              <w:rPr>
                <w:color w:val="000000" w:themeColor="text1"/>
                <w:sz w:val="20"/>
                <w:szCs w:val="20"/>
                <w:lang w:eastAsia="de-AT"/>
              </w:rPr>
              <w:t xml:space="preserve"> (twin sister)</w:t>
            </w:r>
            <w:r w:rsidR="00A052ED" w:rsidRPr="00362B4D">
              <w:rPr>
                <w:color w:val="000000" w:themeColor="text1"/>
                <w:sz w:val="20"/>
                <w:szCs w:val="20"/>
                <w:lang w:eastAsia="de-AT"/>
              </w:rPr>
              <w:t xml:space="preserve">,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"10.1016/j.cmet.2010.08.002", "ISSN" : "15504131", "PMID" : "20816094", "abstract" : "Acyl-CoA dehydrogenase 9 (ACAD9) is a recently identified member of the acyl-CoA dehydrogenase family. It closely resembles very long-chain acyl-CoA dehydrogenase (VLCAD), involved in mitochondrial beta oxidation of long-chain fatty acids. Contrary to its previously proposed involvement in fatty acid oxidation, we describe a role for ACAD9 in oxidative phosphorylation. ACAD9 binds complex I assembly factors NDUFAF1 and Ecsit and is specifically required for the assembly of complex I. Furthermore, ACAD9 mutations result in complex I deficiency and not in disturbed long-chain fatty acid oxidation. This strongly contrasts with its evolutionary ancestor VLCAD, which we show is not required for complex I assembly and clearly plays a role in fatty acid oxidation. Our results demonstrate that two closely related metabolic enzymes have diverged at the root of the vertebrate lineage to function in two separate mitochondrial metabolic pathways and have clinical implications for the diagnosis of complex I deficiency.", "author" : [ { "dropping-particle" : "", "family" : "Nouws", "given" : "Jessica", "non-dropping-particle" : "", "parse-names" : false, "suffix" : "" }, { "dropping-particle" : "", "family" : "Nijtmans", "given" : "Leo", "non-dropping-particle" : "", "parse-names" : false, "suffix" : "" }, { "dropping-particle" : "", "family" : "Houten", "given" : "Sander M.", "non-dropping-particle" : "", "parse-names" : false, "suffix" : "" }, { "dropping-particle" : "", "family" : "Brand", "given" : "Mari\u00ebl", "non-dropping-particle" : "van den", "parse-names" : false, "suffix" : "" }, { "dropping-particle" : "", "family" : "Huynen", "given" : "Martijn", "non-dropping-particle" : "", "parse-names" : false, "suffix" : "" }, { "dropping-particle" : "", "family" : "Venselaar", "given" : "Hanka", "non-dropping-particle" : "", "parse-names" : false, "suffix" : "" }, { "dropping-particle" : "", "family" : "Hoefs", "given" : "Saskia", "non-dropping-particle" : "", "parse-names" : false, "suffix" : "" }, { "dropping-particle" : "", "family" : "Gloerich", "given" : "Jolein", "non-dropping-particle" : "", "parse-names" : false, "suffix" : "" }, { "dropping-particle" : "", "family" : "Kronick", "given" : "Jonathan", "non-dropping-particle" : "", "parse-names" : false, "suffix" : "" }, { "dropping-particle" : "", "family" : "Hutchin", "given" : "Timothy", "non-dropping-particle" : "", "parse-names" : false, "suffix" : "" }, { "dropping-particle" : "", "family" : "Willems", "given" : "Peter", "non-dropping-particle" : "", "parse-names" : false, "suffix" : "" }, { "dropping-particle" : "", "family" : "Rodenburg", "given" : "Richard", "non-dropping-particle" : "", "parse-names" : false, "suffix" : "" }, { "dropping-particle" : "", "family" : "Wanders", "given" : "Ronald", "non-dropping-particle" : "", "parse-names" : false, "suffix" : "" }, { "dropping-particle" : "", "family" : "Heuvel", "given" : "Lambert", "non-dropping-particle" : "van den", "parse-names" : false, "suffix" : "" }, { "dropping-particle" : "", "family" : "Smeitink", "given" : "Jan", "non-dropping-particle" : "", "parse-names" : false, "suffix" : "" }, { "dropping-particle" : "", "family" : "Vogel", "given" : "Rutger O.", "non-dropping-particle" : "", "parse-names" : false, "suffix" : "" } ], "container-title" : "Cell Metabolism", "id" : "ITEM-1", "issue" : "3", "issued" : { "date-parts" : [ [ "2010", "9", "8" ] ] }, "page" : "283-294", "title" : "Acyl-CoA Dehydrogenase 9 Is Required for the Biogenesis of Oxidative Phosphorylation Complex I", "type" : "article-journal", "volume" : "12" }, "uris" : [ "http://www.mendeley.com/documents/?uuid=a8adad66-f082-3ff1-ac61-edb0aa7d5718" ] } ], "mendeley" : { "formattedCitation" : "[6]", "plainTextFormattedCitation" : "[6]", "previouslyFormattedCitation" : "[6]"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[6]</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6E13A20"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c.187G&gt;T</w:t>
            </w:r>
          </w:p>
        </w:tc>
        <w:tc>
          <w:tcPr>
            <w:tcW w:w="584" w:type="pct"/>
            <w:tcBorders>
              <w:top w:val="nil"/>
              <w:left w:val="nil"/>
              <w:bottom w:val="single" w:sz="8" w:space="0" w:color="auto"/>
              <w:right w:val="single" w:sz="8" w:space="0" w:color="auto"/>
            </w:tcBorders>
            <w:shd w:val="clear" w:color="000000" w:fill="D9D9D9"/>
            <w:noWrap/>
            <w:vAlign w:val="center"/>
            <w:hideMark/>
          </w:tcPr>
          <w:p w14:paraId="097F8B2F" w14:textId="7EEF1DD0" w:rsidR="00A052ED" w:rsidRPr="00362B4D" w:rsidRDefault="00A052ED" w:rsidP="002870AA">
            <w:pPr>
              <w:rPr>
                <w:color w:val="000000" w:themeColor="text1"/>
                <w:sz w:val="20"/>
                <w:szCs w:val="20"/>
              </w:rPr>
            </w:pPr>
            <w:r w:rsidRPr="00362B4D">
              <w:rPr>
                <w:color w:val="000000" w:themeColor="text1"/>
                <w:sz w:val="20"/>
                <w:szCs w:val="20"/>
                <w:lang w:eastAsia="de-AT"/>
              </w:rPr>
              <w:t>p.Glu63X</w:t>
            </w:r>
          </w:p>
        </w:tc>
        <w:tc>
          <w:tcPr>
            <w:tcW w:w="328" w:type="pct"/>
            <w:tcBorders>
              <w:top w:val="nil"/>
              <w:left w:val="nil"/>
              <w:bottom w:val="single" w:sz="8" w:space="0" w:color="auto"/>
              <w:right w:val="single" w:sz="8" w:space="0" w:color="auto"/>
            </w:tcBorders>
            <w:shd w:val="clear" w:color="auto" w:fill="auto"/>
            <w:noWrap/>
            <w:vAlign w:val="center"/>
            <w:hideMark/>
          </w:tcPr>
          <w:p w14:paraId="7D0B4E55" w14:textId="77777777" w:rsidR="00A052ED" w:rsidRPr="00362B4D" w:rsidRDefault="00A052ED" w:rsidP="002870AA">
            <w:pPr>
              <w:rPr>
                <w:color w:val="000000" w:themeColor="text1"/>
                <w:sz w:val="20"/>
                <w:szCs w:val="20"/>
              </w:rPr>
            </w:pPr>
            <w:r w:rsidRPr="00362B4D">
              <w:rPr>
                <w:color w:val="000000" w:themeColor="text1"/>
                <w:sz w:val="20"/>
                <w:szCs w:val="20"/>
                <w:lang w:eastAsia="de-AT"/>
              </w:rPr>
              <w:t>nonsense</w:t>
            </w:r>
          </w:p>
        </w:tc>
        <w:tc>
          <w:tcPr>
            <w:tcW w:w="365" w:type="pct"/>
            <w:tcBorders>
              <w:top w:val="nil"/>
              <w:left w:val="nil"/>
              <w:bottom w:val="single" w:sz="8" w:space="0" w:color="auto"/>
              <w:right w:val="single" w:sz="8" w:space="0" w:color="auto"/>
            </w:tcBorders>
            <w:shd w:val="clear" w:color="auto" w:fill="auto"/>
            <w:noWrap/>
            <w:vAlign w:val="center"/>
            <w:hideMark/>
          </w:tcPr>
          <w:p w14:paraId="35C8FEED" w14:textId="556A854B"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7AE8A13C"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c.1237G&gt;A</w:t>
            </w:r>
          </w:p>
        </w:tc>
        <w:tc>
          <w:tcPr>
            <w:tcW w:w="503" w:type="pct"/>
            <w:tcBorders>
              <w:top w:val="nil"/>
              <w:left w:val="nil"/>
              <w:bottom w:val="single" w:sz="8" w:space="0" w:color="auto"/>
              <w:right w:val="single" w:sz="8" w:space="0" w:color="auto"/>
            </w:tcBorders>
            <w:shd w:val="clear" w:color="000000" w:fill="D9D9D9"/>
            <w:noWrap/>
            <w:vAlign w:val="center"/>
            <w:hideMark/>
          </w:tcPr>
          <w:p w14:paraId="497E848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p.Glu413Lys</w:t>
            </w:r>
          </w:p>
        </w:tc>
        <w:tc>
          <w:tcPr>
            <w:tcW w:w="370" w:type="pct"/>
            <w:tcBorders>
              <w:top w:val="nil"/>
              <w:left w:val="nil"/>
              <w:bottom w:val="single" w:sz="8" w:space="0" w:color="auto"/>
              <w:right w:val="single" w:sz="8" w:space="0" w:color="auto"/>
            </w:tcBorders>
            <w:shd w:val="clear" w:color="auto" w:fill="auto"/>
            <w:noWrap/>
            <w:vAlign w:val="center"/>
            <w:hideMark/>
          </w:tcPr>
          <w:p w14:paraId="15AE9066"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4E667BA" w14:textId="7CE27C26" w:rsidR="00A052ED" w:rsidRPr="00362B4D" w:rsidRDefault="00DA0B18" w:rsidP="002870AA">
            <w:pPr>
              <w:rPr>
                <w:color w:val="000000" w:themeColor="text1"/>
                <w:sz w:val="20"/>
                <w:szCs w:val="20"/>
              </w:rPr>
            </w:pPr>
            <w:r>
              <w:rPr>
                <w:color w:val="000000" w:themeColor="text1"/>
                <w:sz w:val="20"/>
                <w:szCs w:val="20"/>
              </w:rPr>
              <w:t>1.625e-5</w:t>
            </w:r>
          </w:p>
        </w:tc>
      </w:tr>
      <w:tr w:rsidR="004C24F0" w:rsidRPr="00362B4D" w14:paraId="73FA9428" w14:textId="2381B00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47731F8" w14:textId="60F6A544" w:rsidR="00A052ED" w:rsidRPr="00362B4D" w:rsidRDefault="00A052ED" w:rsidP="002870AA">
            <w:pPr>
              <w:rPr>
                <w:color w:val="000000" w:themeColor="text1"/>
                <w:sz w:val="20"/>
                <w:szCs w:val="20"/>
              </w:rPr>
            </w:pPr>
            <w:r w:rsidRPr="00362B4D">
              <w:rPr>
                <w:color w:val="000000" w:themeColor="text1"/>
                <w:sz w:val="20"/>
                <w:szCs w:val="20"/>
              </w:rPr>
              <w:t>11, 7, F</w:t>
            </w:r>
          </w:p>
        </w:tc>
        <w:tc>
          <w:tcPr>
            <w:tcW w:w="453" w:type="pct"/>
            <w:tcBorders>
              <w:top w:val="nil"/>
              <w:left w:val="nil"/>
              <w:bottom w:val="single" w:sz="8" w:space="0" w:color="auto"/>
              <w:right w:val="single" w:sz="8" w:space="0" w:color="auto"/>
            </w:tcBorders>
            <w:shd w:val="clear" w:color="auto" w:fill="auto"/>
            <w:noWrap/>
            <w:vAlign w:val="center"/>
            <w:hideMark/>
          </w:tcPr>
          <w:p w14:paraId="49FC4837" w14:textId="34A3B7DF" w:rsidR="00A052ED" w:rsidRPr="00A5786F" w:rsidRDefault="00A052ED" w:rsidP="002870AA">
            <w:pPr>
              <w:rPr>
                <w:color w:val="000000" w:themeColor="text1"/>
                <w:sz w:val="20"/>
                <w:szCs w:val="20"/>
                <w:lang w:eastAsia="de-AT"/>
              </w:rPr>
            </w:pPr>
            <w:r w:rsidRPr="00A5786F">
              <w:rPr>
                <w:color w:val="000000" w:themeColor="text1"/>
                <w:sz w:val="20"/>
                <w:szCs w:val="20"/>
                <w:lang w:eastAsia="de-AT"/>
              </w:rPr>
              <w:t>Thailand/</w:t>
            </w:r>
          </w:p>
          <w:p w14:paraId="1C358DF4" w14:textId="51B28DF1" w:rsidR="00A052ED" w:rsidRPr="00A5786F" w:rsidRDefault="00A052ED" w:rsidP="002870AA">
            <w:pPr>
              <w:rPr>
                <w:color w:val="000000" w:themeColor="text1"/>
                <w:sz w:val="20"/>
                <w:szCs w:val="20"/>
              </w:rPr>
            </w:pPr>
            <w:r w:rsidRPr="00A5786F">
              <w:rPr>
                <w:color w:val="000000" w:themeColor="text1"/>
                <w:sz w:val="20"/>
                <w:szCs w:val="20"/>
                <w:lang w:eastAsia="de-AT"/>
              </w:rPr>
              <w:t>Germany</w:t>
            </w:r>
          </w:p>
        </w:tc>
        <w:tc>
          <w:tcPr>
            <w:tcW w:w="532" w:type="pct"/>
            <w:tcBorders>
              <w:top w:val="nil"/>
              <w:left w:val="nil"/>
              <w:bottom w:val="single" w:sz="8" w:space="0" w:color="auto"/>
              <w:right w:val="single" w:sz="8" w:space="0" w:color="auto"/>
            </w:tcBorders>
            <w:shd w:val="clear" w:color="auto" w:fill="auto"/>
            <w:noWrap/>
            <w:vAlign w:val="center"/>
            <w:hideMark/>
          </w:tcPr>
          <w:p w14:paraId="4D937998" w14:textId="2C1A3BB7" w:rsidR="00A052ED" w:rsidRPr="00362B4D" w:rsidRDefault="00FF3CA3" w:rsidP="002870AA">
            <w:pPr>
              <w:rPr>
                <w:color w:val="000000" w:themeColor="text1"/>
                <w:sz w:val="20"/>
                <w:szCs w:val="20"/>
                <w:lang w:eastAsia="de-AT"/>
              </w:rPr>
            </w:pPr>
            <w:r w:rsidRPr="00362B4D">
              <w:rPr>
                <w:color w:val="000000" w:themeColor="text1"/>
                <w:sz w:val="20"/>
                <w:szCs w:val="20"/>
                <w:lang w:eastAsia="de-AT"/>
              </w:rPr>
              <w:t>Pat.</w:t>
            </w:r>
            <w:r w:rsidR="00A052ED" w:rsidRPr="00362B4D">
              <w:rPr>
                <w:color w:val="000000" w:themeColor="text1"/>
                <w:sz w:val="20"/>
                <w:szCs w:val="20"/>
                <w:lang w:eastAsia="de-AT"/>
              </w:rPr>
              <w:t>3</w:t>
            </w:r>
            <w:r w:rsidRPr="00362B4D">
              <w:rPr>
                <w:color w:val="000000" w:themeColor="text1"/>
                <w:sz w:val="20"/>
                <w:szCs w:val="20"/>
                <w:lang w:eastAsia="de-AT"/>
              </w:rPr>
              <w:t xml:space="preserve"> </w:t>
            </w:r>
            <w:r w:rsidR="00A052ED" w:rsidRPr="00362B4D">
              <w:rPr>
                <w:color w:val="000000" w:themeColor="text1"/>
                <w:sz w:val="20"/>
                <w:szCs w:val="20"/>
                <w:lang w:eastAsia="de-AT"/>
              </w:rPr>
              <w:t xml:space="preserve">(twin sister),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"10.1016/j.cmet.2010.08.002", "ISSN" : "15504131", "PMID" : "20816094", "abstract" : "Acyl-CoA dehydrogenase 9 (ACAD9) is a recently identified member of the acyl-CoA dehydrogenase family. It closely resembles very long-chain acyl-CoA dehydrogenase (VLCAD), involved in mitochondrial beta oxidation of long-chain fatty acids. Contrary to its previously proposed involvement in fatty acid oxidation, we describe a role for ACAD9 in oxidative phosphorylation. ACAD9 binds complex I assembly factors NDUFAF1 and Ecsit and is specifically required for the assembly of complex I. Furthermore, ACAD9 mutations result in complex I deficiency and not in disturbed long-chain fatty acid oxidation. This strongly contrasts with its evolutionary ancestor VLCAD, which we show is not required for complex I assembly and clearly plays a role in fatty acid oxidation. Our results demonstrate that two closely related metabolic enzymes have diverged at the root of the vertebrate lineage to function in two separate mitochondrial metabolic pathways and have clinical implications for the diagnosis of complex I deficiency.", "author" : [ { "dropping-particle" : "", "family" : "Nouws", "given" : "Jessica", "non-dropping-particle" : "", "parse-names" : false, "suffix" : "" }, { "dropping-particle" : "", "family" : "Nijtmans", "given" : "Leo", "non-dropping-particle" : "", "parse-names" : false, "suffix" : "" }, { "dropping-particle" : "", "family" : "Houten", "given" : "Sander M.", "non-dropping-particle" : "", "parse-names" : false, "suffix" : "" }, { "dropping-particle" : "", "family" : "Brand", "given" : "Mari\u00ebl", "non-dropping-particle" : "van den", "parse-names" : false, "suffix" : "" }, { "dropping-particle" : "", "family" : "Huynen", "given" : "Martijn", "non-dropping-particle" : "", "parse-names" : false, "suffix" : "" }, { "dropping-particle" : "", "family" : "Venselaar", "given" : "Hanka", "non-dropping-particle" : "", "parse-names" : false, "suffix" : "" }, { "dropping-particle" : "", "family" : "Hoefs", "given" : "Saskia", "non-dropping-particle" : "", "parse-names" : false, "suffix" : "" }, { "dropping-particle" : "", "family" : "Gloerich", "given" : "Jolein", "non-dropping-particle" : "", "parse-names" : false, "suffix" : "" }, { "dropping-particle" : "", "family" : "Kronick", "given" : "Jonathan", "non-dropping-particle" : "", "parse-names" : false, "suffix" : "" }, { "dropping-particle" : "", "family" : "Hutchin", "given" : "Timothy", "non-dropping-particle" : "", "parse-names" : false, "suffix" : "" }, { "dropping-particle" : "", "family" : "Willems", "given" : "Peter", "non-dropping-particle" : "", "parse-names" : false, "suffix" : "" }, { "dropping-particle" : "", "family" : "Rodenburg", "given" : "Richard", "non-dropping-particle" : "", "parse-names" : false, "suffix" : "" }, { "dropping-particle" : "", "family" : "Wanders", "given" : "Ronald", "non-dropping-particle" : "", "parse-names" : false, "suffix" : "" }, { "dropping-particle" : "", "family" : "Heuvel", "given" : "Lambert", "non-dropping-particle" : "van den", "parse-names" : false, "suffix" : "" }, { "dropping-particle" : "", "family" : "Smeitink", "given" : "Jan", "non-dropping-particle" : "", "parse-names" : false, "suffix" : "" }, { "dropping-particle" : "", "family" : "Vogel", "given" : "Rutger O.", "non-dropping-particle" : "", "parse-names" : false, "suffix" : "" } ], "container-title" : "Cell Metabolism", "id" : "ITEM-1", "issue" : "3", "issued" : { "date-parts" : [ [ "2010", "9", "8" ] ] }, "page" : "283-294", "title" : "Acyl-CoA Dehydrogenase 9 Is Required for the Biogenesis of Oxidative Phosphorylation Complex I", "type" : "article-journal", "volume" : "12" }, "uris" : [ "http://www.mendeley.com/documents/?uuid=a8adad66-f082-3ff1-ac61-edb0aa7d5718" ] } ], "mendeley" : { "formattedCitation" : "[6]", "plainTextFormattedCitation" : "[6]", "previouslyFormattedCitation" : "[6]"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[6]</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2DAC9FA6"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c.187G&gt;T</w:t>
            </w:r>
          </w:p>
        </w:tc>
        <w:tc>
          <w:tcPr>
            <w:tcW w:w="584" w:type="pct"/>
            <w:tcBorders>
              <w:top w:val="nil"/>
              <w:left w:val="nil"/>
              <w:bottom w:val="single" w:sz="8" w:space="0" w:color="auto"/>
              <w:right w:val="single" w:sz="8" w:space="0" w:color="auto"/>
            </w:tcBorders>
            <w:shd w:val="clear" w:color="000000" w:fill="D9D9D9"/>
            <w:noWrap/>
            <w:vAlign w:val="center"/>
            <w:hideMark/>
          </w:tcPr>
          <w:p w14:paraId="52757E9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p.Glu63X</w:t>
            </w:r>
          </w:p>
        </w:tc>
        <w:tc>
          <w:tcPr>
            <w:tcW w:w="328" w:type="pct"/>
            <w:tcBorders>
              <w:top w:val="nil"/>
              <w:left w:val="nil"/>
              <w:bottom w:val="single" w:sz="8" w:space="0" w:color="auto"/>
              <w:right w:val="single" w:sz="8" w:space="0" w:color="auto"/>
            </w:tcBorders>
            <w:shd w:val="clear" w:color="auto" w:fill="auto"/>
            <w:noWrap/>
            <w:vAlign w:val="center"/>
            <w:hideMark/>
          </w:tcPr>
          <w:p w14:paraId="008563A9" w14:textId="77777777" w:rsidR="00A052ED" w:rsidRPr="00362B4D" w:rsidRDefault="00A052ED" w:rsidP="002870AA">
            <w:pPr>
              <w:rPr>
                <w:color w:val="000000" w:themeColor="text1"/>
                <w:sz w:val="20"/>
                <w:szCs w:val="20"/>
              </w:rPr>
            </w:pPr>
            <w:r w:rsidRPr="00362B4D">
              <w:rPr>
                <w:color w:val="000000" w:themeColor="text1"/>
                <w:sz w:val="20"/>
                <w:szCs w:val="20"/>
                <w:lang w:eastAsia="de-AT"/>
              </w:rPr>
              <w:t>nonsense</w:t>
            </w:r>
          </w:p>
        </w:tc>
        <w:tc>
          <w:tcPr>
            <w:tcW w:w="365" w:type="pct"/>
            <w:tcBorders>
              <w:top w:val="nil"/>
              <w:left w:val="nil"/>
              <w:bottom w:val="single" w:sz="8" w:space="0" w:color="auto"/>
              <w:right w:val="single" w:sz="8" w:space="0" w:color="auto"/>
            </w:tcBorders>
            <w:shd w:val="clear" w:color="auto" w:fill="auto"/>
            <w:noWrap/>
            <w:vAlign w:val="center"/>
            <w:hideMark/>
          </w:tcPr>
          <w:p w14:paraId="184CFBDA" w14:textId="77D6F119"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5C66892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c.1237G&gt;A</w:t>
            </w:r>
          </w:p>
        </w:tc>
        <w:tc>
          <w:tcPr>
            <w:tcW w:w="503" w:type="pct"/>
            <w:tcBorders>
              <w:top w:val="nil"/>
              <w:left w:val="nil"/>
              <w:bottom w:val="single" w:sz="8" w:space="0" w:color="auto"/>
              <w:right w:val="single" w:sz="8" w:space="0" w:color="auto"/>
            </w:tcBorders>
            <w:shd w:val="clear" w:color="000000" w:fill="D9D9D9"/>
            <w:noWrap/>
            <w:vAlign w:val="center"/>
            <w:hideMark/>
          </w:tcPr>
          <w:p w14:paraId="64A9646A" w14:textId="77777777" w:rsidR="00A052ED" w:rsidRPr="00362B4D" w:rsidRDefault="00A052ED" w:rsidP="002870AA">
            <w:pPr>
              <w:rPr>
                <w:color w:val="000000" w:themeColor="text1"/>
                <w:sz w:val="20"/>
                <w:szCs w:val="20"/>
              </w:rPr>
            </w:pPr>
            <w:r w:rsidRPr="00362B4D">
              <w:rPr>
                <w:color w:val="000000" w:themeColor="text1"/>
                <w:sz w:val="20"/>
                <w:szCs w:val="20"/>
                <w:lang w:eastAsia="de-AT"/>
              </w:rPr>
              <w:t>p.Glu413Lys</w:t>
            </w:r>
          </w:p>
        </w:tc>
        <w:tc>
          <w:tcPr>
            <w:tcW w:w="370" w:type="pct"/>
            <w:tcBorders>
              <w:top w:val="nil"/>
              <w:left w:val="nil"/>
              <w:bottom w:val="single" w:sz="8" w:space="0" w:color="auto"/>
              <w:right w:val="single" w:sz="8" w:space="0" w:color="auto"/>
            </w:tcBorders>
            <w:shd w:val="clear" w:color="auto" w:fill="auto"/>
            <w:noWrap/>
            <w:vAlign w:val="center"/>
            <w:hideMark/>
          </w:tcPr>
          <w:p w14:paraId="517E2F9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70F4A213" w14:textId="5590214C" w:rsidR="00A052ED" w:rsidRPr="00362B4D" w:rsidRDefault="00DA0B18" w:rsidP="002870AA">
            <w:pPr>
              <w:rPr>
                <w:color w:val="000000" w:themeColor="text1"/>
                <w:sz w:val="20"/>
                <w:szCs w:val="20"/>
              </w:rPr>
            </w:pPr>
            <w:r>
              <w:rPr>
                <w:color w:val="000000" w:themeColor="text1"/>
                <w:sz w:val="20"/>
                <w:szCs w:val="20"/>
              </w:rPr>
              <w:t>1.625e-5</w:t>
            </w:r>
          </w:p>
        </w:tc>
      </w:tr>
      <w:tr w:rsidR="004C24F0" w:rsidRPr="006D33D8" w14:paraId="5D54A871" w14:textId="5DA207FC"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6F12BA0A" w14:textId="279A49E9" w:rsidR="00A052ED" w:rsidRPr="00362B4D" w:rsidRDefault="00A052ED" w:rsidP="002870AA">
            <w:pPr>
              <w:rPr>
                <w:color w:val="000000" w:themeColor="text1"/>
                <w:sz w:val="20"/>
                <w:szCs w:val="20"/>
              </w:rPr>
            </w:pPr>
            <w:r w:rsidRPr="00362B4D">
              <w:rPr>
                <w:color w:val="000000" w:themeColor="text1"/>
                <w:sz w:val="20"/>
                <w:szCs w:val="20"/>
              </w:rPr>
              <w:t>12, 8, M</w:t>
            </w:r>
          </w:p>
        </w:tc>
        <w:tc>
          <w:tcPr>
            <w:tcW w:w="453" w:type="pct"/>
            <w:tcBorders>
              <w:top w:val="nil"/>
              <w:left w:val="nil"/>
              <w:bottom w:val="single" w:sz="8" w:space="0" w:color="auto"/>
              <w:right w:val="single" w:sz="8" w:space="0" w:color="auto"/>
            </w:tcBorders>
            <w:shd w:val="clear" w:color="auto" w:fill="auto"/>
            <w:noWrap/>
            <w:vAlign w:val="center"/>
            <w:hideMark/>
          </w:tcPr>
          <w:p w14:paraId="6A56DB83" w14:textId="77777777" w:rsidR="00A052ED" w:rsidRPr="00A5786F" w:rsidRDefault="00A052ED" w:rsidP="002870AA">
            <w:pPr>
              <w:rPr>
                <w:color w:val="000000" w:themeColor="text1"/>
                <w:sz w:val="20"/>
                <w:szCs w:val="20"/>
              </w:rPr>
            </w:pPr>
            <w:r w:rsidRPr="00A5786F">
              <w:rPr>
                <w:color w:val="000000" w:themeColor="text1"/>
                <w:sz w:val="20"/>
                <w:szCs w:val="20"/>
                <w:lang w:eastAsia="de-AT"/>
              </w:rPr>
              <w:t>Turkey</w:t>
            </w:r>
          </w:p>
        </w:tc>
        <w:tc>
          <w:tcPr>
            <w:tcW w:w="532" w:type="pct"/>
            <w:tcBorders>
              <w:top w:val="nil"/>
              <w:left w:val="nil"/>
              <w:bottom w:val="single" w:sz="8" w:space="0" w:color="auto"/>
              <w:right w:val="single" w:sz="8" w:space="0" w:color="auto"/>
            </w:tcBorders>
            <w:shd w:val="clear" w:color="auto" w:fill="auto"/>
            <w:noWrap/>
            <w:vAlign w:val="center"/>
            <w:hideMark/>
          </w:tcPr>
          <w:p w14:paraId="21301179" w14:textId="53257B64" w:rsidR="00A052ED" w:rsidRPr="000444C0" w:rsidRDefault="00FF3CA3" w:rsidP="002870AA">
            <w:pPr>
              <w:rPr>
                <w:color w:val="000000" w:themeColor="text1"/>
                <w:sz w:val="20"/>
                <w:szCs w:val="20"/>
                <w:lang w:val="de-AT"/>
              </w:rPr>
            </w:pPr>
            <w:r w:rsidRPr="00362B4D">
              <w:rPr>
                <w:color w:val="000000" w:themeColor="text1"/>
                <w:sz w:val="20"/>
                <w:szCs w:val="20"/>
                <w:lang w:eastAsia="de-AT"/>
              </w:rPr>
              <w:t>Pat.</w:t>
            </w:r>
            <w:r w:rsidR="00F0684C" w:rsidRPr="00362B4D">
              <w:rPr>
                <w:color w:val="000000" w:themeColor="text1"/>
                <w:sz w:val="20"/>
                <w:szCs w:val="20"/>
                <w:lang w:eastAsia="de-AT"/>
              </w:rPr>
              <w:t>1</w:t>
            </w:r>
            <w:r w:rsidRPr="00362B4D">
              <w:rPr>
                <w:color w:val="000000" w:themeColor="text1"/>
                <w:sz w:val="20"/>
                <w:szCs w:val="20"/>
                <w:lang w:eastAsia="de-AT"/>
              </w:rPr>
              <w:t xml:space="preserve">, </w:t>
            </w:r>
            <w:r w:rsidR="00F0684C" w:rsidRPr="00362B4D">
              <w:rPr>
                <w:color w:val="000000" w:themeColor="text1"/>
                <w:sz w:val="20"/>
                <w:szCs w:val="20"/>
                <w:lang w:eastAsia="de-AT"/>
              </w:rPr>
              <w:t xml:space="preserve"> #59029, 72545</w:t>
            </w:r>
            <w:r w:rsidRPr="00362B4D">
              <w:rPr>
                <w:color w:val="000000" w:themeColor="text1"/>
                <w:sz w:val="20"/>
                <w:szCs w:val="20"/>
                <w:lang w:eastAsia="de-AT"/>
              </w:rPr>
              <w:t xml:space="preserve">,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 xml:space="preserve">ADDIN CSL_CITATION { "citationItems" : [ { "id" : "ITEM-1", "itemData" : { "DOI" : "10.1136/jmedgenet-2012-100846", "ISSN" : "1468-6244", "PMID" : "22499348", "abstract" : "BACKGROUND Next generation sequencing has become the core technology for gene discovery in rare inherited disorders. However, the interpretation of the numerous sequence variants identified remains challenging. We assessed the application of exome sequencing for diagnostics in complex I deficiency, a disease with vast genetic heterogeneity. METHODS Ten unrelated individuals with complex I deficiency were selected for exome sequencing and sequential bioinformatic filtering. Cellular rescue experiments were performed to verify pathogenicity of novel disease alleles. RESULTS The first filter criterion was 'Presence of known pathogenic complex I deficiency variants'. This revealed homozygous mutations in NDUFS3 and ACAD9 in two individuals. A second criterion was 'Presence of two novel potentially pathogenic variants in a structural gene of complex I', which discovered rare variants in NDUFS8 in two unrelated individuals and in NDUFB3 in a third. Expression of wild-type cDNA in mutant cell lines rescued complex I activity and assembly, thus providing a functional validation of their pathogenicity. Using the third criterion 'Presence of two potentially pathogenic variants in a gene encoding a mitochondrial protein', loss-of-function mutations in MTFMT were discovered in two patients. In three patients the molecular genetic correlate remained unclear and follow-up analysis is ongoing. CONCLUSION Appropriate in silico filtering of exome sequencing data, coupled with functional validation of new disease alleles, is effective in rapidly identifying disease-causative variants in known and new complex I associated disease genes.", "author" : [ { "dropping-particle" : "", "family" : "Haack", "given" : "Tobias B", "non-dropping-particle" : "", "parse-names" : false, "suffix" : "" }, { "dropping-particle" : "", "family" : "Haberberger", "given" : "Birgit", "non-dropping-particle" : "", "parse-names" : false, "suffix" : "" }, { "dropping-particle" : "", "family" : "Frisch", "given" : "Eva-Maria", "non-dropping-particle" : "", "parse-names" : false, "suffix" : "" }, { "dropping-particle" : "", "family" : "Wieland", "given" : "Thomas", "non-dropping-particle" : "", "parse-names" : false, "suffix" : "" }, { "dropping-particle" : "", "family" : "Iuso", "given" : "Arcangela", "non-dropping-particle" : "", "parse-names" : false, "suffix" : "" }, { "dropping-particle" : "", "family" : "Gorza", "given" : "Matteo", "non-dropping-particle" : "", "parse-names" : false, "suffix" : "" }, { "dropping-particle" : "", "family" : "Strecker", "given" : "Valentina", "non-dropping-particle" : "", "parse-names" : false, "suffix" : "" }, { "dropping-particle" : "", "family" : "Graf", "given" : "Elisabeth", "non-dropping-particle" : "", "parse-names" : false, "suffix" : "" }, { "dropping-particle" : "", "family" : "Mayr", "given" : "Johannes A", "non-dropping-particle" : "", "parse-names" : false, "suffix" : "" }, { "dropping-particle" : "", "family" : "Herberg", "given" : "Ulrike", "non-dropping-particle" : "", "parse-names" : false, "suffix" : "" }, { "dropping-particle" : "", "family" : "Hennermann", "given" : "Julia B", "non-dropping-particle" : "", "parse-names" : false, "suffix" : "" }, { "dropping-particle" : "", "family" : "Klopstock", "given" : "Thomas", "non-dropping-particle" : "", "parse-names" : false, "suffix" : "" }, { "dropping-particle" : "", "family" : "Kuhn", "given" : "Klaus A", "non-dropping-particle" : "", "parse-names" : false, "suffix" : "" }, { "dropping-particle" : "", "family" : "Ahting", "given" : "Uwe", "non-dropping-particle" : "", "parse-names" : false, "suffix" : "" }, { "dropping-particle" : "", "family" : "Sperl", "given" : "Wolfgang", "non-dropping-particle" : "", "parse-names" : false, "suffix" : "" }, { "dropping-particle" : "", "family" : "Wilichowski", "given" : "Ekkehard", "non-dropping-particle" : "", "parse-names" : false, "suffix" : "" }, { "dropping-particle" : "", "family" : "Hoffmann", "given" : "Georg F", "non-dropping-particle" : "", "parse-names" : false, "suffix" : "" }, { "dropping-particle" : "", "family" : "Tesarova", "given" : "Marketa", "non-dropping-particle" : "", "parse-names" : false, "suffix" : "" }, { "dropping-particle" : "", "family" : "Hansikova", "given" : "Hana", "non-dropping-particle" : "", "parse-names" : false, "suffix" : "" }, { "dropping-particle" : "", "family" : "Zeman", "given" : "Jiri", "non-dropping-particle" : "", "parse-names" : false, "suffix" : "" }, { "dropping-particle" : "", "family" : "Plecko", "given" : "Barbara", "non-dropping-particle" : "", "parse-names" : false, "suffix" : "" }, { "dropping-particle" : "", "family" : "Zeviani", "given" : "Massimo", "non-dropping-particle" : "", "parse-names" : false, "suffix" : "" }, { "dropping-particle" : "", "family" </w:instrText>
            </w:r>
            <w:r w:rsidR="00A052ED" w:rsidRPr="000444C0">
              <w:rPr>
                <w:color w:val="000000" w:themeColor="text1"/>
                <w:sz w:val="20"/>
                <w:szCs w:val="20"/>
                <w:lang w:val="de-AT" w:eastAsia="de-AT"/>
              </w:rPr>
              <w:instrText>: "Wittig", "given" : "Ilka", "non-dropping-particle" : "", "parse-names" : false, "suffix" : "" }, { "dropping-particle" : "", "family" : "Strom", "given" : "Tim M", "non-dropping-particle" : "", "parse-names" : false, "suffix" : "" }, { "dropping-particle" : "", "family" : "Schuelke", "given" : "Markus", "non-dropping-particle" : "", "parse-names" : false, "suffix" : "" }, { "dropping-particle" : "", "family" : "Freisinger", "given" : "Peter", "non-dropping-particle" : "", "parse-names" : false, "suffix" : "" }, { "dropping-particle" : "", "family" : "Meitinger", "given" : "Thomas", "non-dropping-particle" : "", "parse-names" : false, "suffix" : "" }, { "dropping-particle" : "", "family" : "Prokisch", "given" : "Holger", "non-dropping-particle" : "", "parse-names" : false, "suffix" : "" } ], "container-title" : "Journal of medical genetics", "id" : "ITEM-1", "issue" : "4", "issued" : { "date-parts" : [ [ "2012", "4", "1" ] ] }, "page" : "277-83", "publisher" : "BMJ Publishing Group Ltd", "title" : "Molecular diagnosis in mitochondrial complex I deficiency using exome sequencing.", "type" : "article-journal", "volume" : "49" }, "uris" : [ "http://www.mendeley.com/documents/?uuid=85ced77c-8319-3c5d-90d0-3e4ed205cb30" ] } ], "mendeley" : { "formattedCitation" : "[12]", "plainTextFormattedCitation" : "[12]", "previouslyFormattedCitation" : "[12]"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0444C0">
              <w:rPr>
                <w:noProof/>
                <w:color w:val="000000" w:themeColor="text1"/>
                <w:sz w:val="20"/>
                <w:szCs w:val="20"/>
                <w:lang w:val="de-AT" w:eastAsia="de-AT"/>
              </w:rPr>
              <w:t>[12]</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4C1B237A"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c.1594C&gt;T</w:t>
            </w:r>
          </w:p>
        </w:tc>
        <w:tc>
          <w:tcPr>
            <w:tcW w:w="584" w:type="pct"/>
            <w:tcBorders>
              <w:top w:val="nil"/>
              <w:left w:val="nil"/>
              <w:bottom w:val="single" w:sz="8" w:space="0" w:color="auto"/>
              <w:right w:val="single" w:sz="8" w:space="0" w:color="auto"/>
            </w:tcBorders>
            <w:shd w:val="clear" w:color="000000" w:fill="D9D9D9"/>
            <w:noWrap/>
            <w:vAlign w:val="center"/>
            <w:hideMark/>
          </w:tcPr>
          <w:p w14:paraId="482CD4F7"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p.Arg532Trp</w:t>
            </w:r>
          </w:p>
        </w:tc>
        <w:tc>
          <w:tcPr>
            <w:tcW w:w="328" w:type="pct"/>
            <w:tcBorders>
              <w:top w:val="nil"/>
              <w:left w:val="nil"/>
              <w:bottom w:val="single" w:sz="8" w:space="0" w:color="auto"/>
              <w:right w:val="single" w:sz="8" w:space="0" w:color="auto"/>
            </w:tcBorders>
            <w:shd w:val="clear" w:color="auto" w:fill="auto"/>
            <w:noWrap/>
            <w:vAlign w:val="center"/>
            <w:hideMark/>
          </w:tcPr>
          <w:p w14:paraId="7AF2D2CE"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508E2930" w14:textId="6B552353" w:rsidR="00A052ED" w:rsidRPr="000444C0" w:rsidRDefault="0046645F" w:rsidP="002870AA">
            <w:pPr>
              <w:rPr>
                <w:color w:val="000000" w:themeColor="text1"/>
                <w:sz w:val="20"/>
                <w:szCs w:val="20"/>
                <w:lang w:val="de-AT"/>
              </w:rPr>
            </w:pPr>
            <w:r w:rsidRPr="000444C0">
              <w:rPr>
                <w:color w:val="000000" w:themeColor="text1"/>
                <w:sz w:val="20"/>
                <w:szCs w:val="20"/>
                <w:lang w:val="de-AT"/>
              </w:rPr>
              <w:t>4.089e-6</w:t>
            </w:r>
          </w:p>
        </w:tc>
        <w:tc>
          <w:tcPr>
            <w:tcW w:w="435" w:type="pct"/>
            <w:tcBorders>
              <w:top w:val="nil"/>
              <w:left w:val="nil"/>
              <w:bottom w:val="single" w:sz="8" w:space="0" w:color="auto"/>
              <w:right w:val="single" w:sz="8" w:space="0" w:color="auto"/>
            </w:tcBorders>
            <w:shd w:val="clear" w:color="000000" w:fill="D9D9D9"/>
            <w:noWrap/>
            <w:vAlign w:val="center"/>
            <w:hideMark/>
          </w:tcPr>
          <w:p w14:paraId="78CEF61E"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36C4DB61"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3920E318"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3DB4D4CE" w14:textId="4EB08EE9" w:rsidR="00A052ED" w:rsidRPr="000444C0" w:rsidRDefault="0046645F" w:rsidP="002870AA">
            <w:pPr>
              <w:rPr>
                <w:color w:val="000000" w:themeColor="text1"/>
                <w:sz w:val="20"/>
                <w:szCs w:val="20"/>
                <w:lang w:val="de-AT"/>
              </w:rPr>
            </w:pPr>
            <w:r w:rsidRPr="000444C0">
              <w:rPr>
                <w:color w:val="000000" w:themeColor="text1"/>
                <w:sz w:val="20"/>
                <w:szCs w:val="20"/>
                <w:lang w:val="de-AT"/>
              </w:rPr>
              <w:t>4.089e-6</w:t>
            </w:r>
          </w:p>
        </w:tc>
      </w:tr>
      <w:tr w:rsidR="004C24F0" w:rsidRPr="006D33D8" w14:paraId="5A97D0D3" w14:textId="603FC0D2"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3CEED71" w14:textId="2BF79E88" w:rsidR="00A052ED" w:rsidRPr="000444C0" w:rsidRDefault="00A052ED" w:rsidP="002870AA">
            <w:pPr>
              <w:rPr>
                <w:color w:val="000000" w:themeColor="text1"/>
                <w:sz w:val="20"/>
                <w:szCs w:val="20"/>
                <w:lang w:val="de-AT"/>
              </w:rPr>
            </w:pPr>
            <w:r w:rsidRPr="000444C0">
              <w:rPr>
                <w:color w:val="000000" w:themeColor="text1"/>
                <w:sz w:val="20"/>
                <w:szCs w:val="20"/>
                <w:lang w:val="de-AT"/>
              </w:rPr>
              <w:t>13, 8, F</w:t>
            </w:r>
          </w:p>
        </w:tc>
        <w:tc>
          <w:tcPr>
            <w:tcW w:w="453" w:type="pct"/>
            <w:tcBorders>
              <w:top w:val="nil"/>
              <w:left w:val="nil"/>
              <w:bottom w:val="single" w:sz="8" w:space="0" w:color="auto"/>
              <w:right w:val="single" w:sz="8" w:space="0" w:color="auto"/>
            </w:tcBorders>
            <w:shd w:val="clear" w:color="auto" w:fill="auto"/>
            <w:noWrap/>
            <w:vAlign w:val="center"/>
            <w:hideMark/>
          </w:tcPr>
          <w:p w14:paraId="10E8CD4F" w14:textId="77777777" w:rsidR="00A052ED" w:rsidRPr="00A5786F" w:rsidRDefault="00A052ED" w:rsidP="002870AA">
            <w:pPr>
              <w:rPr>
                <w:color w:val="000000" w:themeColor="text1"/>
                <w:sz w:val="20"/>
                <w:szCs w:val="20"/>
                <w:lang w:val="de-AT"/>
              </w:rPr>
            </w:pPr>
            <w:r w:rsidRPr="00A5786F">
              <w:rPr>
                <w:color w:val="000000" w:themeColor="text1"/>
                <w:sz w:val="20"/>
                <w:szCs w:val="20"/>
                <w:lang w:val="de-AT" w:eastAsia="de-AT"/>
              </w:rPr>
              <w:t>Turkey</w:t>
            </w:r>
          </w:p>
        </w:tc>
        <w:tc>
          <w:tcPr>
            <w:tcW w:w="532" w:type="pct"/>
            <w:tcBorders>
              <w:top w:val="nil"/>
              <w:left w:val="nil"/>
              <w:bottom w:val="single" w:sz="8" w:space="0" w:color="auto"/>
              <w:right w:val="single" w:sz="8" w:space="0" w:color="auto"/>
            </w:tcBorders>
            <w:shd w:val="clear" w:color="auto" w:fill="auto"/>
            <w:noWrap/>
            <w:vAlign w:val="center"/>
            <w:hideMark/>
          </w:tcPr>
          <w:p w14:paraId="4E191C6D" w14:textId="517719B7" w:rsidR="00A052ED" w:rsidRPr="000444C0" w:rsidRDefault="00F0684C" w:rsidP="002870AA">
            <w:pPr>
              <w:rPr>
                <w:color w:val="000000" w:themeColor="text1"/>
                <w:sz w:val="20"/>
                <w:szCs w:val="20"/>
                <w:lang w:val="de-AT"/>
              </w:rPr>
            </w:pPr>
            <w:r w:rsidRPr="000444C0">
              <w:rPr>
                <w:color w:val="000000" w:themeColor="text1"/>
                <w:sz w:val="20"/>
                <w:szCs w:val="20"/>
                <w:lang w:val="de-AT" w:eastAsia="de-AT"/>
              </w:rPr>
              <w:t>Pat.2</w:t>
            </w:r>
            <w:r w:rsidR="00FF3CA3" w:rsidRPr="000444C0">
              <w:rPr>
                <w:color w:val="000000" w:themeColor="text1"/>
                <w:sz w:val="20"/>
                <w:szCs w:val="20"/>
                <w:lang w:val="de-AT" w:eastAsia="de-AT"/>
              </w:rPr>
              <w:t xml:space="preserve">, </w:t>
            </w:r>
            <w:r w:rsidRPr="000444C0">
              <w:rPr>
                <w:color w:val="000000" w:themeColor="text1"/>
                <w:sz w:val="20"/>
                <w:szCs w:val="20"/>
                <w:lang w:val="de-AT" w:eastAsia="de-AT"/>
              </w:rPr>
              <w:t xml:space="preserve"> #59033, </w:t>
            </w:r>
            <w:r w:rsidR="00A052ED" w:rsidRPr="00362B4D">
              <w:rPr>
                <w:color w:val="000000" w:themeColor="text1"/>
                <w:sz w:val="20"/>
                <w:szCs w:val="20"/>
                <w:lang w:eastAsia="de-AT"/>
              </w:rPr>
              <w:fldChar w:fldCharType="begin" w:fldLock="1"/>
            </w:r>
            <w:r w:rsidR="00A052ED" w:rsidRPr="000444C0">
              <w:rPr>
                <w:color w:val="000000" w:themeColor="text1"/>
                <w:sz w:val="20"/>
                <w:szCs w:val="20"/>
                <w:lang w:val="de-AT" w:eastAsia="de-AT"/>
              </w:rPr>
              <w:instrText xml:space="preserve">ADDIN CSL_CITATION { "citationItems" : [ { "id" : "ITEM-1", "itemData" : { "DOI" : "10.1136/jmedgenet-2012-100846", "ISSN" : "1468-6244", "PMID" : "22499348", "abstract" : "BACKGROUND Next generation sequencing has become the core technology for gene discovery in rare inherited disorders. However, the interpretation of the numerous sequence variants identified remains challenging. We assessed the application of exome sequencing for diagnostics in complex I deficiency, a disease with vast genetic heterogeneity. METHODS Ten unrelated individuals with complex I deficiency were selected for exome sequencing and sequential bioinformatic filtering. Cellular rescue experiments were performed to verify pathogenicity of novel disease alleles. RESULTS The first filter criterion was 'Presence of known pathogenic complex I deficiency variants'. This revealed homozygous mutations in NDUFS3 and ACAD9 in two individuals. A second criterion was 'Presence of two novel potentially pathogenic variants in a structural gene of complex I', which discovered rare variants in NDUFS8 in two unrelated individuals and in NDUFB3 in a third. Expression of wild-type cDNA in mutant cell lines rescued complex I activity and assembly, thus providing a functional validation of their pathogenicity. Using the third criterion 'Presence of two potentially pathogenic variants in a gene encoding a </w:instrText>
            </w:r>
            <w:r w:rsidR="00A052ED" w:rsidRPr="00362B4D">
              <w:rPr>
                <w:color w:val="000000" w:themeColor="text1"/>
                <w:sz w:val="20"/>
                <w:szCs w:val="20"/>
                <w:lang w:eastAsia="de-AT"/>
              </w:rPr>
              <w:instrText xml:space="preserve">mitochondrial protein', loss-of-function mutations in MTFMT were discovered in two patients. In three patients the molecular genetic correlate remained unclear and follow-up analysis is ongoing. CONCLUSION Appropriate in silico filtering of exome sequencing data, coupled with functional validation of new disease alleles, is effective in rapidly identifying disease-causative variants in known and new complex I associated disease genes.", "author" : [ { "dropping-particle" : "", "family" : "Haack", "given" : "Tobias B", "non-dropping-particle" : "", "parse-names" : false, "suffix" : "" }, { "dropping-particle" : "", "family" : "Haberberger", "given" : "Birgit", "non-dropping-particle" : "", "parse-names" : false, "suffix" : "" }, { "dropping-particle" : "", "family" : "Frisch", "given" : "Eva-Maria", "non-dropping-particle" : "", "parse-names" : false, "suffix" : "" }, { "dropping-particle" : "", "family" : "Wieland", "given" : "Thomas", "non-dropping-particle" : "", "parse-names" : false, "suffix" : "" }, { "dropping-particle" : "", "family" : "Iuso", "given" : "Arcangela", "non-dropping-particle" : "", "parse-names" : false, "suffix" : "" }, { "dropping-particle" : "", "family" : "Gorza", "given" : "Matteo", "non-dropping-particle" : "", "parse-names" : false, "suffix" : "" }, { "dropping-particle" : "", "family" : "Strecker", "given" : "Valentina", "non-dropping-particle" : "", "parse-names" : false, "suffix" : "" }, { "dropping-particle" : "", "family" : "Graf", "given" : "Elisabeth", "non-dropping-particle" : "", "parse-names" : false, "suffix" : "" }, { "dropping-particle" : "", "family" : "Mayr", "given" : "Johannes A", "non-dropping-particle" : "", "parse-names" : false, "suffix" : "" }, { "dropping-particle" : "", "family" : "Herberg", "given" : "Ulrike", "non-dropping-particle" : "", "parse-names" : false, "suffix" : "" }, { "dropping-particle" : "", "family" : "Hennermann", "given" : "Julia B", "non-dropping-particle" : "", "parse-names" : false, "suffix" : "" }, { "dropping-particle" : "", "family" : "Klopstock", "given" : "Thomas", "non-dropping-particle" : "", "parse-names" : false, "suffix" : "" }, { "dropping-particle" : "", "family" : "Kuhn", "given" : "Klaus A", "non-dropping-particle" : "", "parse-names" : false, "suffix" : "" }, { "dropping-particle" : "", "family" : "Ahting", "given" : "Uwe", "non-dropping-particle" : "", "parse-names" : false, "suffix" : "" }, { "dropping-particle" : "", "family" : "Sperl", "given" : "Wolfgang", "non-dropping-particle" : "", "parse-names" : false, "suffix" : "" }, { "dropping-particle" : "", "family" : "Wilichowski", "given" : "Ekkehard", "non-dropping-particle" : "", "parse-names" : false, "suffix" : "" }, { "dropping-particle" : "", "family" : "Hoffmann", "given" : "Georg F", "non-dropping-particle" : "", "parse-names" : false, "suffix" : "" }, { "dropping-particle" : "", "family" : "Tesarova", "given" : "Marketa", "non-dropping-particle" : "", "parse-names" : false, "suffix" : "" }, { "dropping-particle" : "", "family" : "Hansikova", "given" : "Hana", "non-dropping-particle" : "", "parse-names" : false, "suffix" : "" }, { "dropping-particle" : "", "family" : "Zeman", "given" : "Jiri", "non-dropping-particle" : "", "parse-names" : false, "suffix" : "" }, { "dropping-particle" : "", "family" : "Plecko", "given" : "Barbara", "non-dropping-particle" : "", "parse-names" : false, "suffix" : "" }, { "dropping-particle" : "", "family" : "Zeviani", "given" : "Massimo", "non-dropping-particle" : "", "parse-names" : false, "suffix" : "" }, { "dropping-particle" : "", "family" </w:instrText>
            </w:r>
            <w:r w:rsidR="00A052ED" w:rsidRPr="000444C0">
              <w:rPr>
                <w:color w:val="000000" w:themeColor="text1"/>
                <w:sz w:val="20"/>
                <w:szCs w:val="20"/>
                <w:lang w:val="de-AT" w:eastAsia="de-AT"/>
              </w:rPr>
              <w:instrText>: "Wittig", "given" : "Ilka", "non-dropping-particle" : "", "parse-names" : false, "suffix" : "" }, { "dropping-particle" : "", "family" : "Strom", "given" : "Tim M", "non-dropping-particle" : "", "parse-names" : false, "suffix" : "" }, { "dropping-particle" : "", "family" : "Schuelke", "given" : "Markus", "non-dropping-particle" : "", "parse-names" : false, "suffix" : "" }, { "dropping-particle" : "", "family" : "Freisinger", "given" : "Peter", "non-dropping-particle" : "", "parse-names" : false, "suffix" : "" }, { "dropping-particle" : "", "family" : "Meitinger", "given" : "Thomas", "non-dropping-particle" : "", "parse-names" : false, "suffix" : "" }, { "dropping-particle" : "", "family" : "Prokisch", "given" : "Holger", "non-dropping-particle" : "", "parse-names" : false, "suffix" : "" } ], "container-title" : "Journal of medical genetics", "id" : "ITEM-1", "issue" : "4", "issued" : { "date-parts" : [ [ "2012", "4", "1" ] ] }, "page" : "277-83", "publisher" : "BMJ Publishing Group Ltd", "title" : "Molecular diagnosis in mitochondrial complex I deficiency using exome sequencing.", "type" : "article-journal", "volume" : "49" }, "uris" : [ "http://www.mendeley.com/documents/?uuid=85ced77c-8319-3c5d-90d0-3e4ed205cb30" ] } ], "mendeley" : { "formattedCitation" : "[12]", "plainTextFormattedCitation" : "[12]", "previouslyFormattedCitation" : "[12]"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0444C0">
              <w:rPr>
                <w:noProof/>
                <w:color w:val="000000" w:themeColor="text1"/>
                <w:sz w:val="20"/>
                <w:szCs w:val="20"/>
                <w:lang w:val="de-AT" w:eastAsia="de-AT"/>
              </w:rPr>
              <w:t>[12]</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46469CE" w14:textId="1E62E8CB"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c.1594C&gt;T</w:t>
            </w:r>
          </w:p>
        </w:tc>
        <w:tc>
          <w:tcPr>
            <w:tcW w:w="584" w:type="pct"/>
            <w:tcBorders>
              <w:top w:val="nil"/>
              <w:left w:val="nil"/>
              <w:bottom w:val="single" w:sz="8" w:space="0" w:color="auto"/>
              <w:right w:val="single" w:sz="8" w:space="0" w:color="auto"/>
            </w:tcBorders>
            <w:shd w:val="clear" w:color="000000" w:fill="D9D9D9"/>
            <w:noWrap/>
            <w:vAlign w:val="center"/>
            <w:hideMark/>
          </w:tcPr>
          <w:p w14:paraId="0B3BD895"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p.Arg532Trp</w:t>
            </w:r>
          </w:p>
        </w:tc>
        <w:tc>
          <w:tcPr>
            <w:tcW w:w="328" w:type="pct"/>
            <w:tcBorders>
              <w:top w:val="nil"/>
              <w:left w:val="nil"/>
              <w:bottom w:val="single" w:sz="8" w:space="0" w:color="auto"/>
              <w:right w:val="single" w:sz="8" w:space="0" w:color="auto"/>
            </w:tcBorders>
            <w:shd w:val="clear" w:color="auto" w:fill="auto"/>
            <w:noWrap/>
            <w:vAlign w:val="center"/>
            <w:hideMark/>
          </w:tcPr>
          <w:p w14:paraId="11F09051"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54DD3224" w14:textId="7B2365C4" w:rsidR="00A052ED" w:rsidRPr="000444C0" w:rsidRDefault="0046645F" w:rsidP="002870AA">
            <w:pPr>
              <w:rPr>
                <w:color w:val="000000" w:themeColor="text1"/>
                <w:sz w:val="20"/>
                <w:szCs w:val="20"/>
                <w:lang w:val="de-AT"/>
              </w:rPr>
            </w:pPr>
            <w:r w:rsidRPr="000444C0">
              <w:rPr>
                <w:color w:val="000000" w:themeColor="text1"/>
                <w:sz w:val="20"/>
                <w:szCs w:val="20"/>
                <w:lang w:val="de-AT"/>
              </w:rPr>
              <w:t>4.089e-6</w:t>
            </w:r>
          </w:p>
        </w:tc>
        <w:tc>
          <w:tcPr>
            <w:tcW w:w="435" w:type="pct"/>
            <w:tcBorders>
              <w:top w:val="nil"/>
              <w:left w:val="nil"/>
              <w:bottom w:val="single" w:sz="8" w:space="0" w:color="auto"/>
              <w:right w:val="single" w:sz="8" w:space="0" w:color="auto"/>
            </w:tcBorders>
            <w:shd w:val="clear" w:color="000000" w:fill="D9D9D9"/>
            <w:noWrap/>
            <w:vAlign w:val="center"/>
            <w:hideMark/>
          </w:tcPr>
          <w:p w14:paraId="44D96A31"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63CBAED8"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17FF7488"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3E2633A3" w14:textId="33AA6C5D" w:rsidR="00A052ED" w:rsidRPr="000444C0" w:rsidRDefault="0046645F" w:rsidP="002870AA">
            <w:pPr>
              <w:rPr>
                <w:color w:val="000000" w:themeColor="text1"/>
                <w:sz w:val="20"/>
                <w:szCs w:val="20"/>
                <w:lang w:val="de-AT"/>
              </w:rPr>
            </w:pPr>
            <w:r w:rsidRPr="000444C0">
              <w:rPr>
                <w:color w:val="000000" w:themeColor="text1"/>
                <w:sz w:val="20"/>
                <w:szCs w:val="20"/>
                <w:lang w:val="de-AT"/>
              </w:rPr>
              <w:t>4.089e-6</w:t>
            </w:r>
          </w:p>
        </w:tc>
      </w:tr>
      <w:tr w:rsidR="004C24F0" w:rsidRPr="00362B4D" w14:paraId="067C3E85" w14:textId="71BAC6EF"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D331BFA" w14:textId="1C747A21" w:rsidR="00A052ED" w:rsidRPr="000444C0" w:rsidRDefault="00A052ED" w:rsidP="002870AA">
            <w:pPr>
              <w:rPr>
                <w:color w:val="000000" w:themeColor="text1"/>
                <w:sz w:val="20"/>
                <w:szCs w:val="20"/>
                <w:lang w:val="de-AT"/>
              </w:rPr>
            </w:pPr>
            <w:r w:rsidRPr="000444C0">
              <w:rPr>
                <w:color w:val="000000" w:themeColor="text1"/>
                <w:sz w:val="20"/>
                <w:szCs w:val="20"/>
                <w:lang w:val="de-AT"/>
              </w:rPr>
              <w:t>14, 8, F</w:t>
            </w:r>
          </w:p>
        </w:tc>
        <w:tc>
          <w:tcPr>
            <w:tcW w:w="453" w:type="pct"/>
            <w:tcBorders>
              <w:top w:val="nil"/>
              <w:left w:val="nil"/>
              <w:bottom w:val="single" w:sz="8" w:space="0" w:color="auto"/>
              <w:right w:val="single" w:sz="8" w:space="0" w:color="auto"/>
            </w:tcBorders>
            <w:shd w:val="clear" w:color="auto" w:fill="auto"/>
            <w:noWrap/>
            <w:vAlign w:val="center"/>
            <w:hideMark/>
          </w:tcPr>
          <w:p w14:paraId="382A4ADB" w14:textId="77777777" w:rsidR="00A052ED" w:rsidRPr="00A5786F" w:rsidRDefault="00A052ED" w:rsidP="002870AA">
            <w:pPr>
              <w:rPr>
                <w:color w:val="000000" w:themeColor="text1"/>
                <w:sz w:val="20"/>
                <w:szCs w:val="20"/>
                <w:lang w:val="de-AT"/>
              </w:rPr>
            </w:pPr>
            <w:r w:rsidRPr="00A5786F">
              <w:rPr>
                <w:color w:val="000000" w:themeColor="text1"/>
                <w:sz w:val="20"/>
                <w:szCs w:val="20"/>
                <w:lang w:val="de-AT" w:eastAsia="de-AT"/>
              </w:rPr>
              <w:t>Turkey</w:t>
            </w:r>
          </w:p>
        </w:tc>
        <w:tc>
          <w:tcPr>
            <w:tcW w:w="532" w:type="pct"/>
            <w:tcBorders>
              <w:top w:val="nil"/>
              <w:left w:val="nil"/>
              <w:bottom w:val="single" w:sz="8" w:space="0" w:color="auto"/>
              <w:right w:val="single" w:sz="8" w:space="0" w:color="auto"/>
            </w:tcBorders>
            <w:shd w:val="clear" w:color="auto" w:fill="auto"/>
            <w:noWrap/>
            <w:vAlign w:val="center"/>
            <w:hideMark/>
          </w:tcPr>
          <w:p w14:paraId="49868B60" w14:textId="5C682A51" w:rsidR="00A052ED" w:rsidRPr="00362B4D" w:rsidRDefault="00F0684C" w:rsidP="002870AA">
            <w:pPr>
              <w:rPr>
                <w:color w:val="000000" w:themeColor="text1"/>
                <w:sz w:val="20"/>
                <w:szCs w:val="20"/>
              </w:rPr>
            </w:pPr>
            <w:r w:rsidRPr="000444C0">
              <w:rPr>
                <w:color w:val="000000" w:themeColor="text1"/>
                <w:sz w:val="20"/>
                <w:szCs w:val="20"/>
                <w:lang w:val="de-AT" w:eastAsia="de-AT"/>
              </w:rPr>
              <w:t>Pat.3</w:t>
            </w:r>
            <w:r w:rsidR="00FF3CA3" w:rsidRPr="000444C0">
              <w:rPr>
                <w:color w:val="000000" w:themeColor="text1"/>
                <w:sz w:val="20"/>
                <w:szCs w:val="20"/>
                <w:lang w:val="de-AT" w:eastAsia="de-AT"/>
              </w:rPr>
              <w:t xml:space="preserve">, </w:t>
            </w:r>
            <w:r w:rsidRPr="000444C0">
              <w:rPr>
                <w:color w:val="000000" w:themeColor="text1"/>
                <w:sz w:val="20"/>
                <w:szCs w:val="20"/>
                <w:lang w:val="de-AT" w:eastAsia="de-AT"/>
              </w:rPr>
              <w:t xml:space="preserve"> #59036, </w:t>
            </w:r>
            <w:r w:rsidR="00A052ED" w:rsidRPr="00362B4D">
              <w:rPr>
                <w:color w:val="000000" w:themeColor="text1"/>
                <w:sz w:val="20"/>
                <w:szCs w:val="20"/>
                <w:lang w:eastAsia="de-AT"/>
              </w:rPr>
              <w:fldChar w:fldCharType="begin" w:fldLock="1"/>
            </w:r>
            <w:r w:rsidR="00A052ED" w:rsidRPr="000444C0">
              <w:rPr>
                <w:color w:val="000000" w:themeColor="text1"/>
                <w:sz w:val="20"/>
                <w:szCs w:val="20"/>
                <w:lang w:val="de-AT" w:eastAsia="de-AT"/>
              </w:rPr>
              <w:instrText xml:space="preserve">ADDIN CSL_CITATION { "citationItems" : [ { "id" : "ITEM-1", "itemData" : { "DOI" : "10.1136/jmedgenet-2012-100846", "ISSN" : "1468-6244", "PMID" : "22499348", "abstract" : "BACKGROUND Next generation sequencing has become the core technology for gene discovery in rare inherited disorders. However, the interpretation of the numerous sequence variants identified remains challenging. We assessed the application of exome sequencing for diagnostics in complex I deficiency, a disease with vast genetic heterogeneity. METHODS Ten unrelated individuals with complex I deficiency were selected for exome sequencing and sequential bioinformatic filtering. Cellular rescue experiments were performed to verify pathogenicity of novel disease alleles. RESULTS The first filter criterion was 'Presence of known pathogenic complex I deficiency variants'. This revealed homozygous mutations in NDUFS3 and ACAD9 in two individuals. A second criterion was 'Presence of two novel potentially pathogenic variants in a structural gene of complex I', which discovered rare variants in NDUFS8 in two unrelated individuals and in NDUFB3 in a third. Expression of wild-type cDNA in mutant cell lines rescued complex I activity and assembly, thus providing a functional validation of their pathogenicity. Using the third criterion 'Presence of two potentially pathogenic variants in a gene encoding a </w:instrText>
            </w:r>
            <w:r w:rsidR="00A052ED" w:rsidRPr="00362B4D">
              <w:rPr>
                <w:color w:val="000000" w:themeColor="text1"/>
                <w:sz w:val="20"/>
                <w:szCs w:val="20"/>
                <w:lang w:eastAsia="de-AT"/>
              </w:rPr>
              <w:instrText>mitochondrial protein', loss-of-function mutations in MTFMT were discovered in two patients. In three patients the molecular genetic correlate remained unclear and follow-up analysis is ongoing. CONCLUSION Appropriate in silico filtering of exome sequencing data, coupled with functional validation of new disease alleles, is effective in rapidly identifying disease-causative variants in known and new complex I associated disease genes.", "author" : [ { "dropping-particle" : "", "family" : "Haack", "given" : "Tobias B", "non-dropping-particle" : "", "parse-names" : false, "suffix" : "" }, { "dropping-particle" : "", "family" : "Haberberger", "given" : "Birgit", "non-dropping-particle" : "", "parse-names" : false, "suffix" : "" }, { "dropping-particle" : "", "family" : "Frisch", "given" : "Eva-Maria", "non-dropping-particle" : "", "parse-names" : false, "suffix" : "" }, { "dropping-particle" : "", "family" : "Wieland", "given" : "Thomas", "non-dropping-particle" : "", "parse-names" : false, "suffix" : "" }, { "dropping-particle" : "", "family" : "Iuso", "given" : "Arcangela", "non-dropping-particle" : "", "parse-names" : false, "suffix" : "" }, { "dropping-particle" : "", "family" : "Gorza", "given" : "Matteo", "non-dropping-particle" : "", "parse-names" : false, "suffix" : "" }, { "dropping-particle" : "", "family" : "Strecker", "given" : "Valentina", "non-dropping-particle" : "", "parse-names" : false, "suffix" : "" }, { "dropping-particle" : "", "family" : "Graf", "given" : "Elisabeth", "non-dropping-particle" : "", "parse-names" : false, "suffix" : "" }, { "dropping-particle" : "", "family" : "Mayr", "given" : "Johannes A", "non-dropping-particle" : "", "parse-names" : false, "suffix" : "" }, { "dropping-particle" : "", "family" : "Herberg", "given" : "Ulrike", "non-dropping-particle" : "", "parse-names" : false, "suffix" : "" }, { "dropping-particle" : "", "family" : "Hennermann", "given" : "Julia B", "non-dropping-particle" : "", "parse-names" : false, "suffix" : "" }, { "dropping-particle" : "", "family" : "Klopstock", "given" : "Thomas", "non-dropping-particle" : "", "parse-names" : false, "suffix" : "" }, { "dropping-particle" : "", "family" : "Kuhn", "given" : "Klaus A", "non-dropping-particle" : "", "parse-names" : false, "suffix" : "" }, { "dropping-particle" : "", "family" : "Ahting", "given" : "Uwe", "non-dropping-particle" : "", "parse-names" : false, "suffix" : "" }, { "dropping-particle" : "", "family" : "Sperl", "given" : "Wolfgang", "non-dropping-particle" : "", "parse-names" : false, "suffix" : "" }, { "dropping-particle" : "", "family" : "Wilichowski", "given" : "Ekkehard", "non-dropping-particle" : "", "parse-names" : false, "suffix" : "" }, { "dropping-particle" : "", "family" : "Hoffmann", "given" : "Georg F", "non-dropping-particle" : "", "parse-names" : false, "suffix" : "" }, { "dropping-particle" : "", "family" : "Tesarova", "given" : "Marketa", "non-dropping-particle" : "", "parse-names" : false, "suffix" : "" }, { "dropping-particle" : "", "family" : "Hansikova", "given" : "Hana", "non-dropping-particle" : "", "parse-names" : false, "suffix" : "" }, { "dropping-particle" : "", "family" : "Zeman", "given" : "Jiri", "non-dropping-particle" : "", "parse-names" : false, "suffix" : "" }, { "dropping-particle" : "", "family" : "Plecko", "given" : "Barbara", "non-dropping-particle" : "", "parse-names" : false, "suffix" : "" }, { "dropping-particle" : "", "family" : "Zeviani", "given" : "Massimo", "non-dropping-particle" : "", "parse-names" : false, "suffix" : "" }, { "dropping-particle" : "", "family" : "Wittig", "given" : "Ilka", "non-dropping-particle" : "", "parse-names" : false, "suffix" : "" }, { "dropping-particle" : "", "family" : "Strom", "given" : "Tim M", "non-dropping-particle" : "", "parse-names" : false, "suffix" : "" }, { "dropping-particle" : "", "family" : "Schuelke", "given" : "Markus", "non-dropping-particle" : "", "parse-names" : false, "suffix" : "" }, { "dropping-particle" : "", "family" : "Freisinger", "given" : "Peter", "non-dropping-particle" : "", "parse-names" : false, "suffix" : "" }, { "dropping-particle" : "", "family" : "Meitinger", "given" : "Thomas", "non-dropping-particle" : "", "parse-names" : false, "suffix" : "" }, { "dropping-particle" : "", "family" : "Prokisch", "given" : "Holger", "non-dropping-particle" : "", "parse-names" : false, "suffix" : "" } ], "container-title" : "Journal of medical genetics", "id" : "ITEM-1", "issue" : "4", "issued" : { "date-parts" : [ [ "2012", "4", "1" ] ] }, "page" : "277-83", "publisher" : "BMJ Publishing Group Ltd", "title" : "Molecular diagnosis in mitochondrial complex I deficiency using exome sequencing.", "type" : "article-journal", "volume" : "49" }, "uris" : [ "http://www.mendeley.com/documents/?uuid=85ced77c-8319-3c5d-90d0-3e4ed205cb30" ] } ], "mendeley" : { "formattedCitation" : "[12]", "plainTextFormattedCitation" : "[12]", "previouslyFormattedCitation" : "[12]"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[12]</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499DB738" w14:textId="1B8A168E" w:rsidR="00A052ED" w:rsidRPr="00362B4D" w:rsidRDefault="00A052ED" w:rsidP="002870AA">
            <w:pPr>
              <w:rPr>
                <w:color w:val="000000" w:themeColor="text1"/>
                <w:sz w:val="20"/>
                <w:szCs w:val="20"/>
              </w:rPr>
            </w:pPr>
            <w:r w:rsidRPr="00362B4D">
              <w:rPr>
                <w:color w:val="000000" w:themeColor="text1"/>
                <w:sz w:val="20"/>
                <w:szCs w:val="20"/>
                <w:lang w:eastAsia="de-AT"/>
              </w:rPr>
              <w:t>c.1594C&gt;T</w:t>
            </w:r>
          </w:p>
        </w:tc>
        <w:tc>
          <w:tcPr>
            <w:tcW w:w="584" w:type="pct"/>
            <w:tcBorders>
              <w:top w:val="nil"/>
              <w:left w:val="nil"/>
              <w:bottom w:val="single" w:sz="8" w:space="0" w:color="auto"/>
              <w:right w:val="single" w:sz="8" w:space="0" w:color="auto"/>
            </w:tcBorders>
            <w:shd w:val="clear" w:color="000000" w:fill="D9D9D9"/>
            <w:noWrap/>
            <w:vAlign w:val="center"/>
            <w:hideMark/>
          </w:tcPr>
          <w:p w14:paraId="428AB4E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p.Arg532Trp</w:t>
            </w:r>
          </w:p>
        </w:tc>
        <w:tc>
          <w:tcPr>
            <w:tcW w:w="328" w:type="pct"/>
            <w:tcBorders>
              <w:top w:val="nil"/>
              <w:left w:val="nil"/>
              <w:bottom w:val="single" w:sz="8" w:space="0" w:color="auto"/>
              <w:right w:val="single" w:sz="8" w:space="0" w:color="auto"/>
            </w:tcBorders>
            <w:shd w:val="clear" w:color="auto" w:fill="auto"/>
            <w:noWrap/>
            <w:vAlign w:val="center"/>
            <w:hideMark/>
          </w:tcPr>
          <w:p w14:paraId="5E4B391E"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06DB1203" w14:textId="3B6B7616" w:rsidR="00A052ED" w:rsidRPr="00362B4D" w:rsidRDefault="0046645F" w:rsidP="002870AA">
            <w:pPr>
              <w:rPr>
                <w:color w:val="000000" w:themeColor="text1"/>
                <w:sz w:val="20"/>
                <w:szCs w:val="20"/>
              </w:rPr>
            </w:pPr>
            <w:r>
              <w:rPr>
                <w:color w:val="000000" w:themeColor="text1"/>
                <w:sz w:val="20"/>
                <w:szCs w:val="20"/>
              </w:rPr>
              <w:t>4.089e-6</w:t>
            </w:r>
          </w:p>
        </w:tc>
        <w:tc>
          <w:tcPr>
            <w:tcW w:w="435" w:type="pct"/>
            <w:tcBorders>
              <w:top w:val="nil"/>
              <w:left w:val="nil"/>
              <w:bottom w:val="single" w:sz="8" w:space="0" w:color="auto"/>
              <w:right w:val="single" w:sz="8" w:space="0" w:color="auto"/>
            </w:tcBorders>
            <w:shd w:val="clear" w:color="000000" w:fill="D9D9D9"/>
            <w:noWrap/>
            <w:vAlign w:val="center"/>
            <w:hideMark/>
          </w:tcPr>
          <w:p w14:paraId="1D4EB5F6"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6FA7730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05F503DA"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23A1851C" w14:textId="1CE02947" w:rsidR="00A052ED" w:rsidRPr="00362B4D" w:rsidRDefault="0046645F" w:rsidP="002870AA">
            <w:pPr>
              <w:rPr>
                <w:color w:val="000000" w:themeColor="text1"/>
                <w:sz w:val="20"/>
                <w:szCs w:val="20"/>
              </w:rPr>
            </w:pPr>
            <w:r>
              <w:rPr>
                <w:color w:val="000000" w:themeColor="text1"/>
                <w:sz w:val="20"/>
                <w:szCs w:val="20"/>
              </w:rPr>
              <w:t>4.089e-6</w:t>
            </w:r>
          </w:p>
        </w:tc>
      </w:tr>
      <w:tr w:rsidR="004C24F0" w:rsidRPr="00362B4D" w14:paraId="787AC2EA" w14:textId="2133A8DE"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67772265" w14:textId="6D48C258" w:rsidR="00A052ED" w:rsidRPr="00362B4D" w:rsidRDefault="00A052ED" w:rsidP="002870AA">
            <w:pPr>
              <w:rPr>
                <w:color w:val="000000" w:themeColor="text1"/>
                <w:sz w:val="20"/>
                <w:szCs w:val="20"/>
              </w:rPr>
            </w:pPr>
            <w:r w:rsidRPr="00362B4D">
              <w:rPr>
                <w:color w:val="000000" w:themeColor="text1"/>
                <w:sz w:val="20"/>
                <w:szCs w:val="20"/>
              </w:rPr>
              <w:t>15, 9, M</w:t>
            </w:r>
          </w:p>
        </w:tc>
        <w:tc>
          <w:tcPr>
            <w:tcW w:w="453" w:type="pct"/>
            <w:tcBorders>
              <w:top w:val="nil"/>
              <w:left w:val="nil"/>
              <w:bottom w:val="single" w:sz="8" w:space="0" w:color="auto"/>
              <w:right w:val="single" w:sz="8" w:space="0" w:color="auto"/>
            </w:tcBorders>
            <w:shd w:val="clear" w:color="auto" w:fill="auto"/>
            <w:noWrap/>
            <w:vAlign w:val="center"/>
            <w:hideMark/>
          </w:tcPr>
          <w:p w14:paraId="55720BF7" w14:textId="791FEE1B" w:rsidR="00A052ED" w:rsidRPr="00A5786F" w:rsidRDefault="00A052ED" w:rsidP="002870AA">
            <w:pPr>
              <w:rPr>
                <w:color w:val="000000" w:themeColor="text1"/>
                <w:sz w:val="20"/>
                <w:szCs w:val="20"/>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hideMark/>
          </w:tcPr>
          <w:p w14:paraId="1341E5DD" w14:textId="4C1F8E3B" w:rsidR="00A052ED" w:rsidRPr="00362B4D" w:rsidRDefault="00A052ED" w:rsidP="002870AA">
            <w:pPr>
              <w:rPr>
                <w:color w:val="000000" w:themeColor="text1"/>
                <w:sz w:val="20"/>
                <w:szCs w:val="20"/>
              </w:rPr>
            </w:pP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"10.1126/scitranslmed.3003310", "ISSN" : "1946-6242", "PMID" : "22277967", "abstract" : "Advances in next-generation sequencing (NGS) promise to facilitate diagnosis of inherited disorders. Although in research settings NGS has pinpointed causal alleles using segregation in large families, the key challenge for clinical diagnosis is application to single individuals. To explore its diagnostic use, we performed targeted NGS in 42 unrelated infants with clinical and biochemical evidence of mitochondrial oxidative phosphorylation disease. These devastating mitochondrial disorders are characterized by phenotypic and genetic heterogeneity, with more than 100 causal genes identified to date. We performed \"MitoExome\" sequencing of the mitochondrial DNA (mtDNA) and exons of ~1000 nuclear genes encoding mitochondrial proteins and prioritized rare mutations predicted to disrupt function. Because patients and healthy control individuals harbored a comparable number of such heterozygous alleles, we could not prioritize dominant-acting genes. However, patients showed a fivefold enrichment of genes with two such mutations that could underlie recessive disease. In total, 23 of 42 (55%) patients harbored such recessive genes or pathogenic mtDNA variants. Firm diagnoses were enabled in 10 patients (24%) who had mutations in genes previously linked to disease. Thirteen patients (31%) had mutations in nuclear genes not previously linked to disease. The pathogenicity of two such genes, NDUFB3 and AGK, was supported by complementation studies and evidence from multiple patients, respectively. The results underscore the potential and challenges of deploying NGS in clinical settings.", "author" : [ { "dropping-particle" : "", "family" : "Calvo", "given" : "Sarah E", "non-dropping-particle" : "", "parse-names" : false, "suffix" : "" }, { "dropping-particle" : "", "family" : "Compton", "given" : "Alison G", "non-dropping-particle" : "", "parse-names" : false, "suffix" : "" }, { "dropping-particle" : "", "family" : "Hershman", "given" : "Steven G", "non-dropping-particle" : "", "parse-names" : false, "suffix" : "" }, { "dropping-particle" : "", "family" : "Lim", "given" : "Sze Chern", "non-dropping-particle" : "", "parse-names" : false, "suffix" : "" }, { "dropping-particle" : "", "family" : "Lieber", "given" : "Daniel S", "non-dropping-particle" : "", "parse-names" : false, "suffix" : "" }, { "dropping-particle" : "", "family" : "Tucker", "given" : "Elena J", "non-dropping-particle" : "", "parse-names" : false, "suffix" : "" }, { "dropping-particle" : "", "family" : "Laskowski", "given" : "Adrienne", "non-dropping-particle" : "", "parse-names" : false, "suffix" : "" }, { "dropping-particle" : "", "family" : "Garone", "given" : "Caterina", "non-dropping-particle" : "", "parse-names" : false, "suffix" : "" }, { "dropping-particle" : "", "family" : "Liu", "given" : "Shangtao", "non-dropping-particle" : "", "parse-names" : false, "suffix" : "" }, { "dropping-particle" : "", "family" : "Jaffe", "given" : "David B", "non-dropping-particle" : "", "parse-names" : false, "suffix" : "" }, { "dropping-particle" : "", "family" : "Christodoulou", "given" : "John", "non-dropping-particle" : "", "parse-names" : false, "suffix" : "" }, { "dropping-particle" : "", "family" : "Fletcher", "given" : "Janice M", "non-dropping-particle" : "", "parse-names" : false, "suffix" : "" }, { "dropping-particle" : "", "family" : "Bruno", "given" : "Damien L", "non-dropping-particle" : "", "parse-names" : false, "suffix" : "" }, { "dropping-particle" : "", "family" : "Goldblatt", "given" : "Jack", "non-dropping-particle" : "", "parse-names" : false, "suffix" : "" }, { "dropping-particle" : "", "family" : "Dimauro", "given" : "Salvatore", "non-dropping-particle" : "", "parse-names" : false, "suffix" : "" }, { "dropping-particle" : "", "family" : "Thorburn", "given" : "David R", "non-dropping-particle" : "", "parse-names" : false, "suffix" : "" }, { "dropping-particle" : "", "family" : "Mootha", "given" : "Vamsi K", "non-dropping-particle" : "", "parse-names" : false, "suffix" : "" } ], "container-title" : "Science translational medicine", "id" : "ITEM-1", "issue" : "118", "issued" : { "date-parts" : [ [ "2012", "1", "25" ] ] }, "page" : "118ra10", "publisher" : "American Association for the Advancement of Science", "title" : "Molecular diagnosis of infantile mitochondrial disease with targeted next-generation sequencing.", "type" : "article-journal", "volume" : "4" }, "uris" : [ "http://www.mendeley.com/documents/?uuid=ba47ab06-d232-33fc-96f5-c251a42cbd49" ] } ], "mendeley" : { "formattedCitation" : "[33]", "plainTextFormattedCitation" : "[33]", "previouslyFormattedCitation" : "[33]"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eastAsia="de-AT"/>
              </w:rPr>
              <w:t>[33]</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621C0EAC" w14:textId="4DE77CD8" w:rsidR="00A052ED" w:rsidRPr="00362B4D" w:rsidRDefault="00A052ED" w:rsidP="002870AA">
            <w:pPr>
              <w:rPr>
                <w:color w:val="000000" w:themeColor="text1"/>
                <w:sz w:val="20"/>
                <w:szCs w:val="20"/>
              </w:rPr>
            </w:pPr>
            <w:r w:rsidRPr="00362B4D">
              <w:rPr>
                <w:color w:val="000000" w:themeColor="text1"/>
                <w:sz w:val="20"/>
                <w:szCs w:val="20"/>
                <w:lang w:eastAsia="de-AT"/>
              </w:rPr>
              <w:t>c.260T&gt;A</w:t>
            </w:r>
          </w:p>
        </w:tc>
        <w:tc>
          <w:tcPr>
            <w:tcW w:w="584" w:type="pct"/>
            <w:tcBorders>
              <w:top w:val="nil"/>
              <w:left w:val="nil"/>
              <w:bottom w:val="single" w:sz="8" w:space="0" w:color="auto"/>
              <w:right w:val="single" w:sz="8" w:space="0" w:color="auto"/>
            </w:tcBorders>
            <w:shd w:val="clear" w:color="000000" w:fill="D9D9D9"/>
            <w:noWrap/>
            <w:vAlign w:val="center"/>
            <w:hideMark/>
          </w:tcPr>
          <w:p w14:paraId="696BCFF2" w14:textId="7CA44EBF" w:rsidR="00A052ED" w:rsidRPr="00362B4D" w:rsidRDefault="00A052ED" w:rsidP="002870AA">
            <w:pPr>
              <w:rPr>
                <w:color w:val="000000" w:themeColor="text1"/>
                <w:sz w:val="20"/>
                <w:szCs w:val="20"/>
              </w:rPr>
            </w:pPr>
            <w:r w:rsidRPr="00362B4D">
              <w:rPr>
                <w:color w:val="000000" w:themeColor="text1"/>
                <w:sz w:val="20"/>
                <w:szCs w:val="20"/>
                <w:lang w:eastAsia="de-AT"/>
              </w:rPr>
              <w:t>p.Ile87Asn</w:t>
            </w:r>
          </w:p>
        </w:tc>
        <w:tc>
          <w:tcPr>
            <w:tcW w:w="328" w:type="pct"/>
            <w:tcBorders>
              <w:top w:val="nil"/>
              <w:left w:val="nil"/>
              <w:bottom w:val="single" w:sz="8" w:space="0" w:color="auto"/>
              <w:right w:val="single" w:sz="8" w:space="0" w:color="auto"/>
            </w:tcBorders>
            <w:shd w:val="clear" w:color="auto" w:fill="auto"/>
            <w:noWrap/>
            <w:vAlign w:val="center"/>
            <w:hideMark/>
          </w:tcPr>
          <w:p w14:paraId="6815739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1A0071A7" w14:textId="0824D257"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1E14C892"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 c.976G&gt;A  </w:t>
            </w:r>
          </w:p>
        </w:tc>
        <w:tc>
          <w:tcPr>
            <w:tcW w:w="503" w:type="pct"/>
            <w:tcBorders>
              <w:top w:val="nil"/>
              <w:left w:val="nil"/>
              <w:bottom w:val="single" w:sz="8" w:space="0" w:color="auto"/>
              <w:right w:val="single" w:sz="8" w:space="0" w:color="auto"/>
            </w:tcBorders>
            <w:shd w:val="clear" w:color="000000" w:fill="D9D9D9"/>
            <w:noWrap/>
            <w:vAlign w:val="center"/>
            <w:hideMark/>
          </w:tcPr>
          <w:p w14:paraId="1E5F45A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p.Ala326Pro</w:t>
            </w:r>
          </w:p>
        </w:tc>
        <w:tc>
          <w:tcPr>
            <w:tcW w:w="370" w:type="pct"/>
            <w:tcBorders>
              <w:top w:val="nil"/>
              <w:left w:val="nil"/>
              <w:bottom w:val="single" w:sz="8" w:space="0" w:color="auto"/>
              <w:right w:val="single" w:sz="8" w:space="0" w:color="auto"/>
            </w:tcBorders>
            <w:shd w:val="clear" w:color="auto" w:fill="auto"/>
            <w:noWrap/>
            <w:vAlign w:val="center"/>
            <w:hideMark/>
          </w:tcPr>
          <w:p w14:paraId="480015D9"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4652FB2D" w14:textId="3F0AEE59" w:rsidR="00A052ED" w:rsidRPr="00362B4D" w:rsidRDefault="00A052ED" w:rsidP="002870AA">
            <w:pPr>
              <w:rPr>
                <w:color w:val="000000" w:themeColor="text1"/>
                <w:sz w:val="20"/>
                <w:szCs w:val="20"/>
              </w:rPr>
            </w:pPr>
            <w:r w:rsidRPr="00362B4D">
              <w:rPr>
                <w:color w:val="000000" w:themeColor="text1"/>
                <w:sz w:val="20"/>
                <w:szCs w:val="20"/>
              </w:rPr>
              <w:t>np</w:t>
            </w:r>
            <w:r w:rsidRPr="00362B4D">
              <w:rPr>
                <w:color w:val="000000" w:themeColor="text1"/>
                <w:sz w:val="18"/>
                <w:szCs w:val="18"/>
              </w:rPr>
              <w:t> </w:t>
            </w:r>
          </w:p>
        </w:tc>
      </w:tr>
      <w:tr w:rsidR="004C24F0" w:rsidRPr="006D33D8" w14:paraId="2EEF1BAD" w14:textId="5A67FA9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894757C" w14:textId="18C97A7A" w:rsidR="00A052ED" w:rsidRPr="00362B4D" w:rsidRDefault="00A052ED" w:rsidP="002870AA">
            <w:pPr>
              <w:rPr>
                <w:color w:val="000000" w:themeColor="text1"/>
                <w:sz w:val="20"/>
                <w:szCs w:val="20"/>
              </w:rPr>
            </w:pPr>
            <w:r w:rsidRPr="00362B4D">
              <w:rPr>
                <w:color w:val="000000" w:themeColor="text1"/>
                <w:sz w:val="20"/>
                <w:szCs w:val="20"/>
              </w:rPr>
              <w:t>16, 10, M</w:t>
            </w:r>
          </w:p>
        </w:tc>
        <w:tc>
          <w:tcPr>
            <w:tcW w:w="453" w:type="pct"/>
            <w:tcBorders>
              <w:top w:val="nil"/>
              <w:left w:val="nil"/>
              <w:bottom w:val="single" w:sz="8" w:space="0" w:color="auto"/>
              <w:right w:val="single" w:sz="8" w:space="0" w:color="auto"/>
            </w:tcBorders>
            <w:shd w:val="clear" w:color="auto" w:fill="auto"/>
            <w:noWrap/>
            <w:vAlign w:val="center"/>
            <w:hideMark/>
          </w:tcPr>
          <w:p w14:paraId="552BB2BE" w14:textId="77777777" w:rsidR="00A052ED" w:rsidRPr="00A5786F" w:rsidRDefault="00A052ED" w:rsidP="002870AA">
            <w:pPr>
              <w:rPr>
                <w:color w:val="000000" w:themeColor="text1"/>
                <w:sz w:val="20"/>
                <w:szCs w:val="20"/>
              </w:rPr>
            </w:pPr>
            <w:r w:rsidRPr="00A5786F">
              <w:rPr>
                <w:color w:val="000000" w:themeColor="text1"/>
                <w:sz w:val="20"/>
                <w:szCs w:val="20"/>
                <w:lang w:eastAsia="de-AT"/>
              </w:rPr>
              <w:t>Italy</w:t>
            </w:r>
          </w:p>
        </w:tc>
        <w:tc>
          <w:tcPr>
            <w:tcW w:w="532" w:type="pct"/>
            <w:tcBorders>
              <w:top w:val="nil"/>
              <w:left w:val="nil"/>
              <w:bottom w:val="single" w:sz="8" w:space="0" w:color="auto"/>
              <w:right w:val="single" w:sz="8" w:space="0" w:color="auto"/>
            </w:tcBorders>
            <w:shd w:val="clear" w:color="auto" w:fill="auto"/>
            <w:noWrap/>
            <w:vAlign w:val="center"/>
            <w:hideMark/>
          </w:tcPr>
          <w:p w14:paraId="087506FB" w14:textId="58ABBA4B" w:rsidR="00A052ED" w:rsidRPr="000444C0" w:rsidRDefault="00A052ED" w:rsidP="002870AA">
            <w:pPr>
              <w:rPr>
                <w:color w:val="000000" w:themeColor="text1"/>
                <w:sz w:val="20"/>
                <w:szCs w:val="20"/>
                <w:lang w:val="de-AT"/>
              </w:rPr>
            </w:pP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"10.1001/jamaneurol.2013.3197", "ISSN" : "2168-6157", "PMID" : "23836383", "abstract" : "IMPORTANCE Mendelian forms of complex I deficiency are usually associated with fatal infantile encephalomyopathy. Application of \"MitoExome\" sequencing (deep sequencing of the entire mitochondrial genome and the coding exons of &gt;1000 nuclear genes encoding the mitochondrial proteome) allowed us to reveal an unusual clinical variant of complex I deficiency due to a novel homozygous mutation in ACAD9. The patient had an infantile-onset but slowly progressive encephalomyopathy and responded favorably to riboflavin therapy. OBSERVATION A 13-year-old boy had exercise intolerance, weakness, and mild psychomotor delay. Muscle histochemistry showed mitochondrial proliferation, and biochemical analysis revealed severe complex I deficiency (15% of normal). The level of complex I holoprotein was reduced as determined by use of Western blot both in muscle (54%) and in fibroblasts (57%). CONCLUSIONS AND RELEVANCE The clinical presentation of complex I deficiency due ACAD9 mutations spans from fatal infantile encephalocardiomyopathy to mild encephalomyopathy. Our data support the notion that ACAD9 functions as a complex I assembly protein. ACAD9 is a flavin adenine dinucleotide-containing flavoprotein, and treatment with riboflavin is advisable.", "author" : [ { "dropping-particle" : "", "family" : "Garone", "given" : "Caterina", "non-dropping-particle" : "", "parse-names" : false, "suffix" : "" }, { "dropping-particle" : "", "family" : "Donati", "given" : "Maria Alice", "non-dropping-particle" : "", "parse-names" : false, "suffix" : "" }, { "drop</w:instrText>
            </w:r>
            <w:r w:rsidRPr="000444C0">
              <w:rPr>
                <w:color w:val="000000" w:themeColor="text1"/>
                <w:sz w:val="20"/>
                <w:szCs w:val="20"/>
                <w:lang w:val="de-AT" w:eastAsia="de-AT"/>
              </w:rPr>
              <w:instrText>ping-particle" : "", "family" : "Sacchini", "given" : "Michele", "non-dropping-particle" : "", "parse-names" : false, "suffix" : "" }, { "dropping-particle" : "", "family" : "Garcia-Diaz", "given" : "Beatriz", "non-dropping-particle" : "", "parse-names" : false, "suffix" : "" }, { "dropping-particle" : "", "family" : "Bruno", "given" : "Claudio", "non-dropping-particle" : "", "parse-names" : false, "suffix" : "" }, { "dropping-particle" : "", "family" : "Calvo", "given" : "Sarah", "non-dropping-particle" : "", "parse-names" : false, "suffix" : "" }, { "dropping-particle" : "", "family" : "Mootha", "given" : "Vamsi K", "non-dropping-particle" : "", "parse-names" : false, "suffix" : "" }, { "dropping-particle" : "", "family" : "Dimauro", "given" : "Salvatore", "non-dropping-particle" : "", "parse-names" : false, "suffix" : "" } ], "container-title" : "JAMA neurology", "id" : "ITEM-1", "issue" : "9", "issued" : { "date-parts" : [ [ "2013", "9", "1" ] ] }, "page" : "1177-9", "publisher" : "NIH Public Access", "title" : "Mitochondrial encephalomyopathy due to a novel mutation in ACAD9.", "type" : "article-journal", "volume" : "70" }, "uris" : [ "http://www.mendeley.com/documents/?uuid=e895ffe3-04f2-3787-91cb-60823803031e" ] } ], "mendeley" : { "formattedCitation" : "[13]", "plainTextFormattedCitation" : "[13]", "previouslyFormattedCitation" : "[13]" }, "properties" : { "noteIndex" : 0 }, "schema" : "https://github.com/citation-style-language/schema/raw/master/csl-citation.json" }</w:instrText>
            </w:r>
            <w:r w:rsidRPr="00362B4D">
              <w:rPr>
                <w:color w:val="000000" w:themeColor="text1"/>
                <w:sz w:val="20"/>
                <w:szCs w:val="20"/>
                <w:lang w:eastAsia="de-AT"/>
              </w:rPr>
              <w:fldChar w:fldCharType="separate"/>
            </w:r>
            <w:r w:rsidRPr="000444C0">
              <w:rPr>
                <w:noProof/>
                <w:color w:val="000000" w:themeColor="text1"/>
                <w:sz w:val="20"/>
                <w:szCs w:val="20"/>
                <w:lang w:val="de-AT" w:eastAsia="de-AT"/>
              </w:rPr>
              <w:t>[13]</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C998A80"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c.1240C&gt;T</w:t>
            </w:r>
          </w:p>
        </w:tc>
        <w:tc>
          <w:tcPr>
            <w:tcW w:w="584" w:type="pct"/>
            <w:tcBorders>
              <w:top w:val="nil"/>
              <w:left w:val="nil"/>
              <w:bottom w:val="single" w:sz="8" w:space="0" w:color="auto"/>
              <w:right w:val="single" w:sz="8" w:space="0" w:color="auto"/>
            </w:tcBorders>
            <w:shd w:val="clear" w:color="000000" w:fill="D9D9D9"/>
            <w:noWrap/>
            <w:vAlign w:val="center"/>
            <w:hideMark/>
          </w:tcPr>
          <w:p w14:paraId="796316A1" w14:textId="7A8CD7FF"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p.Arg414Cys</w:t>
            </w:r>
          </w:p>
        </w:tc>
        <w:tc>
          <w:tcPr>
            <w:tcW w:w="328" w:type="pct"/>
            <w:tcBorders>
              <w:top w:val="nil"/>
              <w:left w:val="nil"/>
              <w:bottom w:val="single" w:sz="8" w:space="0" w:color="auto"/>
              <w:right w:val="single" w:sz="8" w:space="0" w:color="auto"/>
            </w:tcBorders>
            <w:shd w:val="clear" w:color="auto" w:fill="auto"/>
            <w:noWrap/>
            <w:vAlign w:val="center"/>
            <w:hideMark/>
          </w:tcPr>
          <w:p w14:paraId="69681F4A"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5A853D03" w14:textId="4F9D284F" w:rsidR="00A052ED" w:rsidRPr="000444C0" w:rsidRDefault="00DA0B18" w:rsidP="002870AA">
            <w:pPr>
              <w:rPr>
                <w:color w:val="000000" w:themeColor="text1"/>
                <w:sz w:val="20"/>
                <w:szCs w:val="20"/>
                <w:lang w:val="de-AT"/>
              </w:rPr>
            </w:pPr>
            <w:r w:rsidRPr="000444C0">
              <w:rPr>
                <w:color w:val="000000" w:themeColor="text1"/>
                <w:sz w:val="20"/>
                <w:szCs w:val="20"/>
                <w:lang w:val="de-AT"/>
              </w:rPr>
              <w:t>1.219e-5</w:t>
            </w:r>
          </w:p>
        </w:tc>
        <w:tc>
          <w:tcPr>
            <w:tcW w:w="435" w:type="pct"/>
            <w:tcBorders>
              <w:top w:val="nil"/>
              <w:left w:val="nil"/>
              <w:bottom w:val="single" w:sz="8" w:space="0" w:color="auto"/>
              <w:right w:val="single" w:sz="8" w:space="0" w:color="auto"/>
            </w:tcBorders>
            <w:shd w:val="clear" w:color="000000" w:fill="D9D9D9"/>
            <w:noWrap/>
            <w:vAlign w:val="center"/>
            <w:hideMark/>
          </w:tcPr>
          <w:p w14:paraId="448281D8"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c.1240C&gt;T</w:t>
            </w:r>
          </w:p>
        </w:tc>
        <w:tc>
          <w:tcPr>
            <w:tcW w:w="503" w:type="pct"/>
            <w:tcBorders>
              <w:top w:val="nil"/>
              <w:left w:val="nil"/>
              <w:bottom w:val="single" w:sz="8" w:space="0" w:color="auto"/>
              <w:right w:val="single" w:sz="8" w:space="0" w:color="auto"/>
            </w:tcBorders>
            <w:shd w:val="clear" w:color="000000" w:fill="D9D9D9"/>
            <w:noWrap/>
            <w:vAlign w:val="center"/>
            <w:hideMark/>
          </w:tcPr>
          <w:p w14:paraId="5DBC0892"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p.Arg414Cys</w:t>
            </w:r>
          </w:p>
        </w:tc>
        <w:tc>
          <w:tcPr>
            <w:tcW w:w="370" w:type="pct"/>
            <w:tcBorders>
              <w:top w:val="nil"/>
              <w:left w:val="nil"/>
              <w:bottom w:val="single" w:sz="8" w:space="0" w:color="auto"/>
              <w:right w:val="single" w:sz="8" w:space="0" w:color="auto"/>
            </w:tcBorders>
            <w:shd w:val="clear" w:color="auto" w:fill="auto"/>
            <w:noWrap/>
            <w:vAlign w:val="center"/>
            <w:hideMark/>
          </w:tcPr>
          <w:p w14:paraId="11A19F5C"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006B497E" w14:textId="2C356BA3" w:rsidR="00A052ED" w:rsidRPr="000444C0" w:rsidRDefault="00DA0B18" w:rsidP="002870AA">
            <w:pPr>
              <w:rPr>
                <w:color w:val="000000" w:themeColor="text1"/>
                <w:sz w:val="20"/>
                <w:szCs w:val="20"/>
                <w:lang w:val="de-AT"/>
              </w:rPr>
            </w:pPr>
            <w:r w:rsidRPr="000444C0">
              <w:rPr>
                <w:color w:val="000000" w:themeColor="text1"/>
                <w:sz w:val="20"/>
                <w:szCs w:val="20"/>
                <w:lang w:val="de-AT"/>
              </w:rPr>
              <w:t>1.219e-5</w:t>
            </w:r>
          </w:p>
        </w:tc>
      </w:tr>
      <w:tr w:rsidR="004C24F0" w:rsidRPr="00362B4D" w14:paraId="07C5D15F" w14:textId="7352D07B"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26057878" w14:textId="4C55A13C" w:rsidR="00A052ED" w:rsidRPr="000444C0" w:rsidRDefault="00A052ED" w:rsidP="002870AA">
            <w:pPr>
              <w:rPr>
                <w:color w:val="000000" w:themeColor="text1"/>
                <w:sz w:val="20"/>
                <w:szCs w:val="20"/>
                <w:lang w:val="de-AT"/>
              </w:rPr>
            </w:pPr>
            <w:r w:rsidRPr="000444C0">
              <w:rPr>
                <w:color w:val="000000" w:themeColor="text1"/>
                <w:sz w:val="20"/>
                <w:szCs w:val="20"/>
                <w:lang w:val="de-AT"/>
              </w:rPr>
              <w:lastRenderedPageBreak/>
              <w:t>17, 11, F</w:t>
            </w:r>
          </w:p>
        </w:tc>
        <w:tc>
          <w:tcPr>
            <w:tcW w:w="453" w:type="pct"/>
            <w:tcBorders>
              <w:top w:val="nil"/>
              <w:left w:val="nil"/>
              <w:bottom w:val="single" w:sz="8" w:space="0" w:color="auto"/>
              <w:right w:val="single" w:sz="8" w:space="0" w:color="auto"/>
            </w:tcBorders>
            <w:shd w:val="clear" w:color="auto" w:fill="auto"/>
            <w:noWrap/>
            <w:vAlign w:val="center"/>
            <w:hideMark/>
          </w:tcPr>
          <w:p w14:paraId="2A40F737" w14:textId="77777777" w:rsidR="00A052ED" w:rsidRPr="00A5786F" w:rsidRDefault="00A052ED" w:rsidP="002870AA">
            <w:pPr>
              <w:rPr>
                <w:color w:val="000000" w:themeColor="text1"/>
                <w:sz w:val="20"/>
                <w:szCs w:val="20"/>
                <w:lang w:val="de-AT"/>
              </w:rPr>
            </w:pPr>
            <w:r w:rsidRPr="00A5786F">
              <w:rPr>
                <w:color w:val="000000" w:themeColor="text1"/>
                <w:sz w:val="20"/>
                <w:szCs w:val="20"/>
                <w:lang w:val="de-AT" w:eastAsia="de-AT"/>
              </w:rPr>
              <w:t>Turkey</w:t>
            </w:r>
          </w:p>
        </w:tc>
        <w:tc>
          <w:tcPr>
            <w:tcW w:w="532" w:type="pct"/>
            <w:tcBorders>
              <w:top w:val="nil"/>
              <w:left w:val="nil"/>
              <w:bottom w:val="single" w:sz="8" w:space="0" w:color="auto"/>
              <w:right w:val="single" w:sz="8" w:space="0" w:color="auto"/>
            </w:tcBorders>
            <w:shd w:val="clear" w:color="auto" w:fill="auto"/>
            <w:noWrap/>
            <w:vAlign w:val="center"/>
            <w:hideMark/>
          </w:tcPr>
          <w:p w14:paraId="1958C08A" w14:textId="77FBB8AA" w:rsidR="00A052ED" w:rsidRPr="00362B4D" w:rsidRDefault="00A052ED" w:rsidP="002870AA">
            <w:pPr>
              <w:rPr>
                <w:color w:val="000000" w:themeColor="text1"/>
                <w:sz w:val="20"/>
                <w:szCs w:val="20"/>
              </w:rPr>
            </w:pPr>
            <w:r w:rsidRPr="00362B4D">
              <w:rPr>
                <w:color w:val="000000" w:themeColor="text1"/>
                <w:sz w:val="20"/>
                <w:szCs w:val="20"/>
                <w:lang w:eastAsia="de-AT"/>
              </w:rPr>
              <w:fldChar w:fldCharType="begin" w:fldLock="1"/>
            </w:r>
            <w:r w:rsidRPr="000444C0">
              <w:rPr>
                <w:color w:val="000000" w:themeColor="text1"/>
                <w:sz w:val="20"/>
                <w:szCs w:val="20"/>
                <w:lang w:val="de-AT" w:eastAsia="de-AT"/>
              </w:rPr>
              <w:instrText xml:space="preserve">ADDIN CSL_CITATION { "citationItems" : [ { "id" : "ITEM-1", "itemData" : { "DOI" : "10.1007/8904_2013_242", "abstract" : "Here we report a patient with a new pathogenic mutation in ACAD9. Shortly after birth she presented with respiratory insufficiency and a high lactate level. At age 7 weeks, she was diagnosed with severe hypertrophic cardiomyopathy and she suffered from muscle weakness and hypotonia. Her condition deteriorated during intercur-rent illnesses and she died at 6 months of age in cardiogenic shock. Analysis of respiratory chain activities in muscle and fibroblasts revealed an isolated complex I deficiency. A genome-wide screen for homozygosity revealed several homozygous regions. Four candidate genes were found and sequencing revealed a homozygous missense mutation in ACAD9. The mutation results in an Ala220Val amino acid substitution located near the catalytic core of ACAD9. SDS and BN-PAGE analysis showed severely decreased ACAD9 and complex I protein levels, and lentiviral complementation of patient fibroblasts partially rescued the complex I deficiency. Riboflavin supplementation did not ameliorate the complex I deficiency in patient fibro-blasts. More than a dozen ACAD9 patients with complex I deficiency have been identified in the last 3 years, indicating that ACAD9 is important for complex I assembly, and that ACAD9 mutations are a relatively frequent </w:instrText>
            </w:r>
            <w:r w:rsidRPr="00362B4D">
              <w:rPr>
                <w:color w:val="000000" w:themeColor="text1"/>
                <w:sz w:val="20"/>
                <w:szCs w:val="20"/>
                <w:lang w:eastAsia="de-AT"/>
              </w:rPr>
              <w:instrText>cause of complex I deficiency.", "author" : [ { "dropping-particle" : "", "family" : "Nouws", "given" : "Jessica", "non-dropping-particle" : "", "parse-names" : false, "suffix" : "" }, { "dropping-particle" : "", "family" : "Wibrand", "given" : "Flemming", "non-dropping-particle" : "", "parse-names" : false, "suffix" : "" }, { "dropping-particle" : "", "family" : "Brand", "given" : "Mari\u00ebl", "non-dropping-particle" : "Van Den", "parse-names" : false, "suffix" : "" }, { "dropping-particle" : "", "family" : "Hanka", "given" : "@bullet", "non-dropping-particle" : "", "parse-names" : false, "suffix" : "" }, { "dropping-particle" : "", "family" : "@bullet", "given" : "Venselaar", "non-dropping-particle" : "", "parse-names" : false, "suffix" : "" }, { "dropping-particle" : "", "family" : "Duno", "given" : "Morten", "non-dropping-particle" : "", "parse-names" : false, "suffix" : "" }, { "dropping-particle" : "", "family" : "Lund", "given" : "Allan M", "non-dropping-particle" : "", "parse-names" : false, "suffix" : "" }, { "dropping-particle" : "", "family" : "Trautner", "given" : "Simon", "non-dropping-particle" : "", "parse-names" : false, "suffix" : "" }, { "dropping-particle" : "", "family" : "Nijtmans", "given" : "Leo", "non-dropping-particle" : "", "parse-names" : false, "suffix" : "" }, { "dropping-particle" : "", "family" : "\u00d8stergard", "given" : "Elsebet", "non-dropping-particle" : "", "parse-names" : false, "suffix" : "" } ], "id" : "ITEM-1", "issued" : { "date-parts" : [ [ "0" ] ] }, "title" : "A Patient with Complex I Deficiency Caused by a Novel ACAD9 Mutation Not Responding to Riboflavin Treatment", "type" : "article-journal" }, "uris" : [ "http://www.mendeley.com/documents/?uuid=04f5db0e-f03c-32a5-a2b8-dc42f00bfc56" ] } ], "mendeley" : { "formattedCitation" : "[34]", "plainTextFormattedCitation" : "[34]", "previouslyFormattedCitation" : "[34]"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eastAsia="de-AT"/>
              </w:rPr>
              <w:t>[34]</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7CDF338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c.659C&gt;T</w:t>
            </w:r>
          </w:p>
        </w:tc>
        <w:tc>
          <w:tcPr>
            <w:tcW w:w="584" w:type="pct"/>
            <w:tcBorders>
              <w:top w:val="nil"/>
              <w:left w:val="nil"/>
              <w:bottom w:val="single" w:sz="8" w:space="0" w:color="auto"/>
              <w:right w:val="single" w:sz="8" w:space="0" w:color="auto"/>
            </w:tcBorders>
            <w:shd w:val="clear" w:color="000000" w:fill="D9D9D9"/>
            <w:noWrap/>
            <w:vAlign w:val="center"/>
            <w:hideMark/>
          </w:tcPr>
          <w:p w14:paraId="19C83070"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p.Ala220Val</w:t>
            </w:r>
          </w:p>
        </w:tc>
        <w:tc>
          <w:tcPr>
            <w:tcW w:w="328" w:type="pct"/>
            <w:tcBorders>
              <w:top w:val="nil"/>
              <w:left w:val="nil"/>
              <w:bottom w:val="single" w:sz="8" w:space="0" w:color="auto"/>
              <w:right w:val="single" w:sz="8" w:space="0" w:color="auto"/>
            </w:tcBorders>
            <w:shd w:val="clear" w:color="auto" w:fill="auto"/>
            <w:noWrap/>
            <w:vAlign w:val="center"/>
            <w:hideMark/>
          </w:tcPr>
          <w:p w14:paraId="2FF6F84E"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30A083FB" w14:textId="197850B5"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18F3FE2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c.659C&gt;T</w:t>
            </w:r>
          </w:p>
        </w:tc>
        <w:tc>
          <w:tcPr>
            <w:tcW w:w="503" w:type="pct"/>
            <w:tcBorders>
              <w:top w:val="nil"/>
              <w:left w:val="nil"/>
              <w:bottom w:val="single" w:sz="8" w:space="0" w:color="auto"/>
              <w:right w:val="single" w:sz="8" w:space="0" w:color="auto"/>
            </w:tcBorders>
            <w:shd w:val="clear" w:color="000000" w:fill="D9D9D9"/>
            <w:noWrap/>
            <w:vAlign w:val="center"/>
            <w:hideMark/>
          </w:tcPr>
          <w:p w14:paraId="6369694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p.Ala220Val</w:t>
            </w:r>
          </w:p>
        </w:tc>
        <w:tc>
          <w:tcPr>
            <w:tcW w:w="370" w:type="pct"/>
            <w:tcBorders>
              <w:top w:val="nil"/>
              <w:left w:val="nil"/>
              <w:bottom w:val="single" w:sz="8" w:space="0" w:color="auto"/>
              <w:right w:val="single" w:sz="8" w:space="0" w:color="auto"/>
            </w:tcBorders>
            <w:shd w:val="clear" w:color="auto" w:fill="auto"/>
            <w:noWrap/>
            <w:vAlign w:val="center"/>
            <w:hideMark/>
          </w:tcPr>
          <w:p w14:paraId="5DF84CC3"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9A5C6BC" w14:textId="6EB8C1B8"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329255CB" w14:textId="7DD10FA9" w:rsidTr="002870AA">
        <w:trPr>
          <w:trHeight w:val="246"/>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AFDF065" w14:textId="76B4DBC5" w:rsidR="00A052ED" w:rsidRPr="00362B4D" w:rsidRDefault="00A052ED" w:rsidP="002870AA">
            <w:pPr>
              <w:rPr>
                <w:color w:val="000000" w:themeColor="text1"/>
                <w:sz w:val="20"/>
                <w:szCs w:val="20"/>
              </w:rPr>
            </w:pPr>
            <w:r w:rsidRPr="00362B4D">
              <w:rPr>
                <w:color w:val="000000" w:themeColor="text1"/>
                <w:sz w:val="20"/>
                <w:szCs w:val="20"/>
              </w:rPr>
              <w:t>18, 12, M</w:t>
            </w:r>
          </w:p>
        </w:tc>
        <w:tc>
          <w:tcPr>
            <w:tcW w:w="453" w:type="pct"/>
            <w:tcBorders>
              <w:top w:val="nil"/>
              <w:left w:val="nil"/>
              <w:bottom w:val="single" w:sz="8" w:space="0" w:color="auto"/>
              <w:right w:val="single" w:sz="8" w:space="0" w:color="auto"/>
            </w:tcBorders>
            <w:shd w:val="clear" w:color="auto" w:fill="auto"/>
            <w:noWrap/>
            <w:vAlign w:val="center"/>
            <w:hideMark/>
          </w:tcPr>
          <w:p w14:paraId="7884590E" w14:textId="77777777" w:rsidR="00A052ED" w:rsidRPr="00A5786F" w:rsidRDefault="00A052ED" w:rsidP="002870AA">
            <w:pPr>
              <w:rPr>
                <w:color w:val="000000" w:themeColor="text1"/>
                <w:sz w:val="20"/>
                <w:szCs w:val="20"/>
              </w:rPr>
            </w:pPr>
            <w:r w:rsidRPr="00A5786F">
              <w:rPr>
                <w:color w:val="000000" w:themeColor="text1"/>
                <w:sz w:val="20"/>
                <w:szCs w:val="20"/>
                <w:lang w:eastAsia="de-AT"/>
              </w:rPr>
              <w:t>France</w:t>
            </w:r>
          </w:p>
        </w:tc>
        <w:tc>
          <w:tcPr>
            <w:tcW w:w="532" w:type="pct"/>
            <w:tcBorders>
              <w:top w:val="nil"/>
              <w:left w:val="nil"/>
              <w:bottom w:val="single" w:sz="8" w:space="0" w:color="auto"/>
              <w:right w:val="single" w:sz="8" w:space="0" w:color="auto"/>
            </w:tcBorders>
            <w:shd w:val="clear" w:color="auto" w:fill="auto"/>
            <w:noWrap/>
            <w:vAlign w:val="center"/>
            <w:hideMark/>
          </w:tcPr>
          <w:p w14:paraId="085968D2" w14:textId="0CAFCD38" w:rsidR="00A052ED" w:rsidRPr="00362B4D" w:rsidRDefault="00A052ED" w:rsidP="002870AA">
            <w:pPr>
              <w:rPr>
                <w:color w:val="000000" w:themeColor="text1"/>
                <w:sz w:val="20"/>
                <w:szCs w:val="20"/>
              </w:rPr>
            </w:pP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"10.1007/8904_2015_499", "ISSN" : "2192-8304", "PMID" : "26475292", "abstract" : "ACAD9 (acyl-CoA dehydrogenase 9) is an essential factor for the mitochondrial respiratory chain complex I assembly. ACAD9, a member of acyl-CoA dehydrogenase family, has high homology with VLCAD (very long-chain acyl-CoA dehydrogenase) and harbors a homodimer structure. Recently, patients with ACAD9 deficiency have been described with a wide clinical spectrum ranging from severe lethal form to moderate form with exercise intolerance.We report here a prenatal presentation with intrauterine growth retardation and cardiomegaly, with a fatal outcome shortly after birth. Compound heterozygous mutations, a splice-site mutation - c.1030-1G&gt;T and a missense mutation - c.1249C&gt;T; p.Arg417Cys, were identified in the ACAD9 gene. Their effect on protein structure and expression level was investigated. Protein modeling suggested a functional effect of the c.1030-1G&gt;T mutation generating a non-degraded truncated protein and the p.Arg417Cys, creating an aberrant dimer. Our results underscore the crucial role of ACAD9 protein for cardiac function.", "author" : [ { "dropping-particle" : "", "family" : "Lagoutte-Renosi", "given" : "Jennifer", "non-dropping-particle" : "", "parse-names" : false, "suffix" : "" }, { "dropping-particle" : "", "family" : "S\u00e9galas-Milazzo", "given" : "Isabelle", "non-dropping-particle" : "", "parse-names" : false, "suffix" : "" }, { "dropping-particle" : "", "family" : "Crahes", "given" : "Marie", "non-dropping-particle" : "", "parse-names" : false, "suffix" : "" }, { "dropping-particle" : "", "family" : "Renosi", "given" : "Florian", "non-dropping-particle" : "", "parse-names" : false, "suffix" : "" }, { "dropping-particle" : "", "family" : "Menu-Bouaouiche", "given" : "Laurence", "non-dropping-particle" : "", "parse-names" : false, "suffix" : "" }, { "dropping-particle" : "", "family" : "Torre", "given" : "St\u00e9phanie", "non-dropping-particle" : "", "parse-names" : false, "suffix" : "" }, { "dropping-particle" : "", "family" : "Lardennois", "given" : "Caroline", "non-dropping-particle" : "", "parse-names" : false, "suffix" : "" }, { "dropping-particle" : "", "family" : "Rio", "given" : "Marl\u00e8ne", "non-dropping-particle" : "", "parse-names" : false, "suffix" : "" }, { "dropping-particle" : "", "family" : "Marret", "given" : "St\u00e9phane", "non-dropping-particle" : "", "parse-names" : false, "suffix" : "" }, { "dropping-particle" : "", "family" : "Brasse-Lagnel", "given" : "Carole", "non-dropping-particle" : "", "parse-names" : false, "suffix" : "" }, { "dropping-particle" : "", "family" : "Laquerri\u00e8re", "given" : "Annie", "non-dropping-particle" : "", "parse-names" : false, "suffix" : "" }, { "dropping-particle" : "", "family" : "Bekri", "given" : "Soumeya", "non-dropping-particle" : "", "parse-names" : false, "suffix" : "" } ], "container-title" : "JIMD reports", "id" : "ITEM-1", "issued" : { "date-parts" : [ [ "2015", "10", "17" ] ] }, "page" : "1", "publisher" : "Springer", "title" : "Lethal Neonatal Progression of Fetal Cardiomegaly Associated to ACAD9 Deficiency.", "type" : "article-journal", "volume" : "28" }, "uris" : [ "http://www.mendeley.com/documents/?uuid=5c6326c1-fda4-3d3a-a847-ed080222e00b" ] } ], "mendeley" : { "formattedCitation" : "[15]", "plainTextFormattedCitation" : "[15]", "previouslyFormattedCitation" : "[15]"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eastAsia="de-AT"/>
              </w:rPr>
              <w:t>[15]</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69170825"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c.1030-1G&gt;T</w:t>
            </w:r>
          </w:p>
        </w:tc>
        <w:tc>
          <w:tcPr>
            <w:tcW w:w="584" w:type="pct"/>
            <w:tcBorders>
              <w:top w:val="nil"/>
              <w:left w:val="nil"/>
              <w:bottom w:val="single" w:sz="8" w:space="0" w:color="auto"/>
              <w:right w:val="single" w:sz="8" w:space="0" w:color="auto"/>
            </w:tcBorders>
            <w:shd w:val="clear" w:color="000000" w:fill="D9D9D9"/>
            <w:noWrap/>
            <w:vAlign w:val="center"/>
            <w:hideMark/>
          </w:tcPr>
          <w:p w14:paraId="33A054B3" w14:textId="48F4E646" w:rsidR="00A052ED" w:rsidRPr="00362B4D" w:rsidRDefault="00A052ED" w:rsidP="002870AA">
            <w:pPr>
              <w:rPr>
                <w:color w:val="000000" w:themeColor="text1"/>
                <w:sz w:val="20"/>
                <w:szCs w:val="20"/>
              </w:rPr>
            </w:pPr>
            <w:r w:rsidRPr="00362B4D">
              <w:rPr>
                <w:color w:val="000000" w:themeColor="text1"/>
                <w:sz w:val="20"/>
                <w:szCs w:val="20"/>
                <w:lang w:eastAsia="de-AT"/>
              </w:rPr>
              <w:t>acceptor splice</w:t>
            </w:r>
          </w:p>
        </w:tc>
        <w:tc>
          <w:tcPr>
            <w:tcW w:w="328" w:type="pct"/>
            <w:tcBorders>
              <w:top w:val="nil"/>
              <w:left w:val="nil"/>
              <w:bottom w:val="single" w:sz="8" w:space="0" w:color="auto"/>
              <w:right w:val="single" w:sz="8" w:space="0" w:color="auto"/>
            </w:tcBorders>
            <w:shd w:val="clear" w:color="auto" w:fill="auto"/>
            <w:noWrap/>
            <w:vAlign w:val="center"/>
            <w:hideMark/>
          </w:tcPr>
          <w:p w14:paraId="28DE2807" w14:textId="0E8FF2C7" w:rsidR="00A052ED" w:rsidRPr="00362B4D" w:rsidRDefault="00A052ED" w:rsidP="002870AA">
            <w:pPr>
              <w:rPr>
                <w:color w:val="000000" w:themeColor="text1"/>
                <w:sz w:val="20"/>
                <w:szCs w:val="20"/>
              </w:rPr>
            </w:pPr>
            <w:r w:rsidRPr="00362B4D">
              <w:rPr>
                <w:color w:val="000000" w:themeColor="text1"/>
                <w:sz w:val="20"/>
                <w:szCs w:val="20"/>
                <w:lang w:eastAsia="de-AT"/>
              </w:rPr>
              <w:t>splice</w:t>
            </w:r>
          </w:p>
        </w:tc>
        <w:tc>
          <w:tcPr>
            <w:tcW w:w="365" w:type="pct"/>
            <w:tcBorders>
              <w:top w:val="nil"/>
              <w:left w:val="nil"/>
              <w:bottom w:val="single" w:sz="8" w:space="0" w:color="auto"/>
              <w:right w:val="single" w:sz="8" w:space="0" w:color="auto"/>
            </w:tcBorders>
            <w:shd w:val="clear" w:color="auto" w:fill="auto"/>
            <w:noWrap/>
            <w:vAlign w:val="center"/>
            <w:hideMark/>
          </w:tcPr>
          <w:p w14:paraId="6DB25594" w14:textId="68992FBC"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6D8A021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c.1249C&gt;T</w:t>
            </w:r>
          </w:p>
        </w:tc>
        <w:tc>
          <w:tcPr>
            <w:tcW w:w="503" w:type="pct"/>
            <w:tcBorders>
              <w:top w:val="nil"/>
              <w:left w:val="nil"/>
              <w:bottom w:val="single" w:sz="8" w:space="0" w:color="auto"/>
              <w:right w:val="single" w:sz="8" w:space="0" w:color="auto"/>
            </w:tcBorders>
            <w:shd w:val="clear" w:color="000000" w:fill="D9D9D9"/>
            <w:noWrap/>
            <w:vAlign w:val="center"/>
            <w:hideMark/>
          </w:tcPr>
          <w:p w14:paraId="627EA815"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p.Arg417Cys</w:t>
            </w:r>
          </w:p>
        </w:tc>
        <w:tc>
          <w:tcPr>
            <w:tcW w:w="370" w:type="pct"/>
            <w:tcBorders>
              <w:top w:val="nil"/>
              <w:left w:val="nil"/>
              <w:bottom w:val="single" w:sz="8" w:space="0" w:color="auto"/>
              <w:right w:val="single" w:sz="8" w:space="0" w:color="auto"/>
            </w:tcBorders>
            <w:shd w:val="clear" w:color="auto" w:fill="auto"/>
            <w:noWrap/>
            <w:vAlign w:val="center"/>
            <w:hideMark/>
          </w:tcPr>
          <w:p w14:paraId="3003205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02FCAD55" w14:textId="78BDD3A8" w:rsidR="00A052ED" w:rsidRPr="00362B4D" w:rsidRDefault="00DA0B18" w:rsidP="002870AA">
            <w:pPr>
              <w:rPr>
                <w:color w:val="000000" w:themeColor="text1"/>
                <w:sz w:val="20"/>
                <w:szCs w:val="20"/>
              </w:rPr>
            </w:pPr>
            <w:r>
              <w:rPr>
                <w:color w:val="000000" w:themeColor="text1"/>
                <w:sz w:val="20"/>
                <w:szCs w:val="20"/>
              </w:rPr>
              <w:t>np</w:t>
            </w:r>
          </w:p>
        </w:tc>
      </w:tr>
      <w:tr w:rsidR="004C24F0" w:rsidRPr="00491B76" w14:paraId="264AD876" w14:textId="7BCD3F6A"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2F22444" w14:textId="687F75EF" w:rsidR="00A052ED" w:rsidRPr="00362B4D" w:rsidRDefault="00A052ED" w:rsidP="002870AA">
            <w:pPr>
              <w:rPr>
                <w:color w:val="000000" w:themeColor="text1"/>
                <w:sz w:val="20"/>
                <w:szCs w:val="20"/>
              </w:rPr>
            </w:pPr>
            <w:r w:rsidRPr="00362B4D">
              <w:rPr>
                <w:color w:val="000000" w:themeColor="text1"/>
                <w:sz w:val="20"/>
                <w:szCs w:val="20"/>
              </w:rPr>
              <w:t>19, 13, F</w:t>
            </w:r>
          </w:p>
        </w:tc>
        <w:tc>
          <w:tcPr>
            <w:tcW w:w="453" w:type="pct"/>
            <w:tcBorders>
              <w:top w:val="nil"/>
              <w:left w:val="nil"/>
              <w:bottom w:val="single" w:sz="8" w:space="0" w:color="auto"/>
              <w:right w:val="single" w:sz="8" w:space="0" w:color="auto"/>
            </w:tcBorders>
            <w:shd w:val="clear" w:color="auto" w:fill="auto"/>
            <w:noWrap/>
            <w:vAlign w:val="center"/>
            <w:hideMark/>
          </w:tcPr>
          <w:p w14:paraId="30E272AE" w14:textId="77777777" w:rsidR="00A052ED" w:rsidRPr="00A5786F" w:rsidRDefault="00A052ED" w:rsidP="002870AA">
            <w:pPr>
              <w:rPr>
                <w:color w:val="000000" w:themeColor="text1"/>
                <w:sz w:val="20"/>
                <w:szCs w:val="20"/>
              </w:rPr>
            </w:pPr>
            <w:r w:rsidRPr="00A5786F">
              <w:rPr>
                <w:color w:val="000000" w:themeColor="text1"/>
                <w:sz w:val="20"/>
                <w:szCs w:val="20"/>
                <w:lang w:eastAsia="de-AT"/>
              </w:rPr>
              <w:t>West Africa</w:t>
            </w:r>
          </w:p>
        </w:tc>
        <w:tc>
          <w:tcPr>
            <w:tcW w:w="532" w:type="pct"/>
            <w:tcBorders>
              <w:top w:val="nil"/>
              <w:left w:val="nil"/>
              <w:bottom w:val="single" w:sz="8" w:space="0" w:color="auto"/>
              <w:right w:val="single" w:sz="8" w:space="0" w:color="auto"/>
            </w:tcBorders>
            <w:shd w:val="clear" w:color="auto" w:fill="auto"/>
            <w:noWrap/>
            <w:vAlign w:val="center"/>
            <w:hideMark/>
          </w:tcPr>
          <w:p w14:paraId="7A5642F7" w14:textId="1D751B41" w:rsidR="00A052ED" w:rsidRPr="008E1E24" w:rsidRDefault="00F0684C" w:rsidP="002870AA">
            <w:pPr>
              <w:rPr>
                <w:color w:val="000000" w:themeColor="text1"/>
                <w:sz w:val="20"/>
                <w:szCs w:val="20"/>
                <w:lang w:val="it-IT"/>
              </w:rPr>
            </w:pPr>
            <w:r w:rsidRPr="00362B4D">
              <w:rPr>
                <w:color w:val="000000" w:themeColor="text1"/>
                <w:sz w:val="20"/>
                <w:szCs w:val="20"/>
                <w:lang w:eastAsia="de-AT"/>
              </w:rPr>
              <w:t xml:space="preserve">P2,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 if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w:instrText>
            </w:r>
            <w:r w:rsidR="00A052ED" w:rsidRPr="008E1E24">
              <w:rPr>
                <w:color w:val="000000" w:themeColor="text1"/>
                <w:sz w:val="20"/>
                <w:szCs w:val="20"/>
                <w:lang w:val="it-IT" w:eastAsia="de-AT"/>
              </w:rPr>
              <w:instrText>",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8E1E24">
              <w:rPr>
                <w:noProof/>
                <w:color w:val="000000" w:themeColor="text1"/>
                <w:sz w:val="20"/>
                <w:szCs w:val="20"/>
                <w:lang w:val="it-IT"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5A54020D" w14:textId="77777777" w:rsidR="00A052ED" w:rsidRPr="008E1E24" w:rsidRDefault="00A052ED" w:rsidP="002870AA">
            <w:pPr>
              <w:rPr>
                <w:color w:val="000000" w:themeColor="text1"/>
                <w:sz w:val="20"/>
                <w:szCs w:val="20"/>
                <w:lang w:val="it-IT"/>
              </w:rPr>
            </w:pPr>
            <w:r w:rsidRPr="008E1E24">
              <w:rPr>
                <w:color w:val="000000" w:themeColor="text1"/>
                <w:sz w:val="20"/>
                <w:szCs w:val="20"/>
                <w:lang w:val="it-IT" w:eastAsia="de-AT"/>
              </w:rPr>
              <w:t>c.976G&gt;A</w:t>
            </w:r>
          </w:p>
        </w:tc>
        <w:tc>
          <w:tcPr>
            <w:tcW w:w="584" w:type="pct"/>
            <w:tcBorders>
              <w:top w:val="nil"/>
              <w:left w:val="nil"/>
              <w:bottom w:val="single" w:sz="8" w:space="0" w:color="auto"/>
              <w:right w:val="single" w:sz="8" w:space="0" w:color="auto"/>
            </w:tcBorders>
            <w:shd w:val="clear" w:color="000000" w:fill="D9D9D9"/>
            <w:noWrap/>
            <w:vAlign w:val="center"/>
            <w:hideMark/>
          </w:tcPr>
          <w:p w14:paraId="63DFA488" w14:textId="77777777" w:rsidR="00A052ED" w:rsidRPr="008E1E24" w:rsidRDefault="00A052ED" w:rsidP="002870AA">
            <w:pPr>
              <w:rPr>
                <w:color w:val="000000" w:themeColor="text1"/>
                <w:sz w:val="20"/>
                <w:szCs w:val="20"/>
                <w:lang w:val="it-IT"/>
              </w:rPr>
            </w:pPr>
            <w:r w:rsidRPr="008E1E24">
              <w:rPr>
                <w:color w:val="000000" w:themeColor="text1"/>
                <w:sz w:val="20"/>
                <w:szCs w:val="20"/>
                <w:lang w:val="it-IT" w:eastAsia="de-AT"/>
              </w:rPr>
              <w:t>p.Ala326Pro</w:t>
            </w:r>
          </w:p>
        </w:tc>
        <w:tc>
          <w:tcPr>
            <w:tcW w:w="328" w:type="pct"/>
            <w:tcBorders>
              <w:top w:val="nil"/>
              <w:left w:val="nil"/>
              <w:bottom w:val="single" w:sz="8" w:space="0" w:color="auto"/>
              <w:right w:val="single" w:sz="8" w:space="0" w:color="auto"/>
            </w:tcBorders>
            <w:shd w:val="clear" w:color="auto" w:fill="auto"/>
            <w:noWrap/>
            <w:vAlign w:val="center"/>
            <w:hideMark/>
          </w:tcPr>
          <w:p w14:paraId="15B7E042" w14:textId="77777777" w:rsidR="00A052ED" w:rsidRPr="008E1E24" w:rsidRDefault="00A052ED" w:rsidP="002870AA">
            <w:pPr>
              <w:rPr>
                <w:color w:val="000000" w:themeColor="text1"/>
                <w:sz w:val="20"/>
                <w:szCs w:val="20"/>
                <w:lang w:val="it-IT"/>
              </w:rPr>
            </w:pPr>
            <w:proofErr w:type="spellStart"/>
            <w:r w:rsidRPr="008E1E24">
              <w:rPr>
                <w:color w:val="000000" w:themeColor="text1"/>
                <w:sz w:val="20"/>
                <w:szCs w:val="20"/>
                <w:lang w:val="it-I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4A22F834" w14:textId="76B1016B" w:rsidR="00A052ED" w:rsidRPr="008E1E24" w:rsidRDefault="00DA0B18" w:rsidP="002870AA">
            <w:pPr>
              <w:rPr>
                <w:color w:val="000000" w:themeColor="text1"/>
                <w:sz w:val="20"/>
                <w:szCs w:val="20"/>
                <w:lang w:val="it-IT"/>
              </w:rPr>
            </w:pPr>
            <w:r w:rsidRPr="008E1E24">
              <w:rPr>
                <w:color w:val="000000" w:themeColor="text1"/>
                <w:sz w:val="20"/>
                <w:szCs w:val="20"/>
                <w:lang w:val="it-IT"/>
              </w:rPr>
              <w:t>5.279e-5</w:t>
            </w:r>
          </w:p>
        </w:tc>
        <w:tc>
          <w:tcPr>
            <w:tcW w:w="435" w:type="pct"/>
            <w:tcBorders>
              <w:top w:val="nil"/>
              <w:left w:val="nil"/>
              <w:bottom w:val="single" w:sz="8" w:space="0" w:color="auto"/>
              <w:right w:val="single" w:sz="8" w:space="0" w:color="auto"/>
            </w:tcBorders>
            <w:shd w:val="clear" w:color="000000" w:fill="D9D9D9"/>
            <w:noWrap/>
            <w:vAlign w:val="center"/>
            <w:hideMark/>
          </w:tcPr>
          <w:p w14:paraId="3A98AD85" w14:textId="77777777" w:rsidR="00A052ED" w:rsidRPr="008E1E24" w:rsidRDefault="00A052ED" w:rsidP="002870AA">
            <w:pPr>
              <w:rPr>
                <w:color w:val="000000" w:themeColor="text1"/>
                <w:sz w:val="20"/>
                <w:szCs w:val="20"/>
                <w:lang w:val="it-IT"/>
              </w:rPr>
            </w:pPr>
            <w:r w:rsidRPr="008E1E24">
              <w:rPr>
                <w:color w:val="000000" w:themeColor="text1"/>
                <w:sz w:val="20"/>
                <w:szCs w:val="20"/>
                <w:lang w:val="it-IT" w:eastAsia="de-AT"/>
              </w:rPr>
              <w:t>c.1595G&gt;A</w:t>
            </w:r>
          </w:p>
        </w:tc>
        <w:tc>
          <w:tcPr>
            <w:tcW w:w="503" w:type="pct"/>
            <w:tcBorders>
              <w:top w:val="nil"/>
              <w:left w:val="nil"/>
              <w:bottom w:val="single" w:sz="8" w:space="0" w:color="auto"/>
              <w:right w:val="single" w:sz="8" w:space="0" w:color="auto"/>
            </w:tcBorders>
            <w:shd w:val="clear" w:color="000000" w:fill="D9D9D9"/>
            <w:noWrap/>
            <w:vAlign w:val="center"/>
            <w:hideMark/>
          </w:tcPr>
          <w:p w14:paraId="0E459DDD" w14:textId="77777777" w:rsidR="00A052ED" w:rsidRPr="008E1E24" w:rsidRDefault="00A052ED" w:rsidP="002870AA">
            <w:pPr>
              <w:rPr>
                <w:color w:val="000000" w:themeColor="text1"/>
                <w:sz w:val="20"/>
                <w:szCs w:val="20"/>
                <w:lang w:val="it-IT"/>
              </w:rPr>
            </w:pPr>
            <w:r w:rsidRPr="008E1E24">
              <w:rPr>
                <w:color w:val="000000" w:themeColor="text1"/>
                <w:sz w:val="20"/>
                <w:szCs w:val="20"/>
                <w:lang w:val="it-IT" w:eastAsia="de-AT"/>
              </w:rPr>
              <w:t>p.Arg532Gln</w:t>
            </w:r>
          </w:p>
        </w:tc>
        <w:tc>
          <w:tcPr>
            <w:tcW w:w="370" w:type="pct"/>
            <w:tcBorders>
              <w:top w:val="nil"/>
              <w:left w:val="nil"/>
              <w:bottom w:val="single" w:sz="8" w:space="0" w:color="auto"/>
              <w:right w:val="single" w:sz="8" w:space="0" w:color="auto"/>
            </w:tcBorders>
            <w:shd w:val="clear" w:color="auto" w:fill="auto"/>
            <w:noWrap/>
            <w:vAlign w:val="center"/>
            <w:hideMark/>
          </w:tcPr>
          <w:p w14:paraId="1FC5D2E5" w14:textId="77777777" w:rsidR="00A052ED" w:rsidRPr="008E1E24" w:rsidRDefault="00A052ED" w:rsidP="002870AA">
            <w:pPr>
              <w:rPr>
                <w:color w:val="000000" w:themeColor="text1"/>
                <w:sz w:val="20"/>
                <w:szCs w:val="20"/>
                <w:lang w:val="it-IT"/>
              </w:rPr>
            </w:pPr>
            <w:proofErr w:type="spellStart"/>
            <w:r w:rsidRPr="008E1E24">
              <w:rPr>
                <w:color w:val="000000" w:themeColor="text1"/>
                <w:sz w:val="20"/>
                <w:szCs w:val="20"/>
                <w:lang w:val="it-I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03386A18" w14:textId="3E27ED57" w:rsidR="00A052ED" w:rsidRPr="008E1E24" w:rsidRDefault="00BC3A64" w:rsidP="002870AA">
            <w:pPr>
              <w:rPr>
                <w:color w:val="000000" w:themeColor="text1"/>
                <w:sz w:val="20"/>
                <w:szCs w:val="20"/>
                <w:lang w:val="it-IT"/>
              </w:rPr>
            </w:pPr>
            <w:r w:rsidRPr="008E1E24">
              <w:rPr>
                <w:color w:val="000000" w:themeColor="text1"/>
                <w:sz w:val="20"/>
                <w:szCs w:val="20"/>
                <w:lang w:val="it-IT"/>
              </w:rPr>
              <w:t>8.174e-6</w:t>
            </w:r>
          </w:p>
        </w:tc>
      </w:tr>
      <w:tr w:rsidR="004C24F0" w:rsidRPr="00362B4D" w14:paraId="0FC194B2" w14:textId="77F32A48"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205EF41F" w14:textId="28DF63C3" w:rsidR="00A052ED" w:rsidRPr="008E1E24" w:rsidRDefault="00A052ED" w:rsidP="002870AA">
            <w:pPr>
              <w:rPr>
                <w:color w:val="000000" w:themeColor="text1"/>
                <w:sz w:val="20"/>
                <w:szCs w:val="20"/>
                <w:lang w:val="it-IT"/>
              </w:rPr>
            </w:pPr>
            <w:r w:rsidRPr="008E1E24">
              <w:rPr>
                <w:color w:val="000000" w:themeColor="text1"/>
                <w:sz w:val="20"/>
                <w:szCs w:val="20"/>
                <w:lang w:val="it-IT"/>
              </w:rPr>
              <w:t>20, 14, F</w:t>
            </w:r>
          </w:p>
        </w:tc>
        <w:tc>
          <w:tcPr>
            <w:tcW w:w="453" w:type="pct"/>
            <w:tcBorders>
              <w:top w:val="nil"/>
              <w:left w:val="nil"/>
              <w:bottom w:val="single" w:sz="8" w:space="0" w:color="auto"/>
              <w:right w:val="single" w:sz="8" w:space="0" w:color="auto"/>
            </w:tcBorders>
            <w:shd w:val="clear" w:color="auto" w:fill="auto"/>
            <w:noWrap/>
            <w:vAlign w:val="center"/>
            <w:hideMark/>
          </w:tcPr>
          <w:p w14:paraId="56210181" w14:textId="77777777" w:rsidR="00A052ED" w:rsidRPr="00A5786F" w:rsidRDefault="00A052ED" w:rsidP="002870AA">
            <w:pPr>
              <w:rPr>
                <w:color w:val="000000" w:themeColor="text1"/>
                <w:sz w:val="20"/>
                <w:szCs w:val="20"/>
                <w:lang w:val="it-IT"/>
              </w:rPr>
            </w:pPr>
            <w:r w:rsidRPr="00A5786F">
              <w:rPr>
                <w:color w:val="000000" w:themeColor="text1"/>
                <w:sz w:val="20"/>
                <w:szCs w:val="20"/>
                <w:lang w:val="it-IT" w:eastAsia="de-AT"/>
              </w:rPr>
              <w:t>Portugal</w:t>
            </w:r>
          </w:p>
        </w:tc>
        <w:tc>
          <w:tcPr>
            <w:tcW w:w="532" w:type="pct"/>
            <w:tcBorders>
              <w:top w:val="nil"/>
              <w:left w:val="nil"/>
              <w:bottom w:val="single" w:sz="8" w:space="0" w:color="auto"/>
              <w:right w:val="single" w:sz="8" w:space="0" w:color="auto"/>
            </w:tcBorders>
            <w:shd w:val="clear" w:color="auto" w:fill="auto"/>
            <w:noWrap/>
            <w:vAlign w:val="center"/>
            <w:hideMark/>
          </w:tcPr>
          <w:p w14:paraId="4B438DBA" w14:textId="30A35AC4" w:rsidR="00A052ED" w:rsidRPr="00362B4D" w:rsidRDefault="00F0684C" w:rsidP="002870AA">
            <w:pPr>
              <w:rPr>
                <w:color w:val="000000" w:themeColor="text1"/>
                <w:sz w:val="20"/>
                <w:szCs w:val="20"/>
              </w:rPr>
            </w:pPr>
            <w:r w:rsidRPr="008E1E24">
              <w:rPr>
                <w:color w:val="000000" w:themeColor="text1"/>
                <w:sz w:val="20"/>
                <w:szCs w:val="20"/>
                <w:lang w:val="it-IT" w:eastAsia="de-AT"/>
              </w:rPr>
              <w:t xml:space="preserve">P3, </w:t>
            </w:r>
            <w:r w:rsidR="00A052ED" w:rsidRPr="00362B4D">
              <w:rPr>
                <w:color w:val="000000" w:themeColor="text1"/>
                <w:sz w:val="20"/>
                <w:szCs w:val="20"/>
                <w:lang w:eastAsia="de-AT"/>
              </w:rPr>
              <w:fldChar w:fldCharType="begin" w:fldLock="1"/>
            </w:r>
            <w:r w:rsidR="00A052ED" w:rsidRPr="008E1E24">
              <w:rPr>
                <w:color w:val="000000" w:themeColor="text1"/>
                <w:sz w:val="20"/>
                <w:szCs w:val="20"/>
                <w:lang w:val="it-IT"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 i</w:instrText>
            </w:r>
            <w:r w:rsidR="00A052ED" w:rsidRPr="00362B4D">
              <w:rPr>
                <w:color w:val="000000" w:themeColor="text1"/>
                <w:sz w:val="20"/>
                <w:szCs w:val="20"/>
                <w:lang w:eastAsia="de-AT"/>
              </w:rPr>
              <w:instrText>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79A0E691"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c.358delT </w:t>
            </w:r>
          </w:p>
        </w:tc>
        <w:tc>
          <w:tcPr>
            <w:tcW w:w="584" w:type="pct"/>
            <w:tcBorders>
              <w:top w:val="nil"/>
              <w:left w:val="nil"/>
              <w:bottom w:val="single" w:sz="8" w:space="0" w:color="auto"/>
              <w:right w:val="single" w:sz="8" w:space="0" w:color="auto"/>
            </w:tcBorders>
            <w:shd w:val="clear" w:color="000000" w:fill="D9D9D9"/>
            <w:noWrap/>
            <w:vAlign w:val="center"/>
            <w:hideMark/>
          </w:tcPr>
          <w:p w14:paraId="2CBA4C40"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p.Phe120fs </w:t>
            </w:r>
          </w:p>
        </w:tc>
        <w:tc>
          <w:tcPr>
            <w:tcW w:w="328" w:type="pct"/>
            <w:tcBorders>
              <w:top w:val="nil"/>
              <w:left w:val="nil"/>
              <w:bottom w:val="single" w:sz="8" w:space="0" w:color="auto"/>
              <w:right w:val="single" w:sz="8" w:space="0" w:color="auto"/>
            </w:tcBorders>
            <w:shd w:val="clear" w:color="auto" w:fill="auto"/>
            <w:noWrap/>
            <w:vAlign w:val="center"/>
            <w:hideMark/>
          </w:tcPr>
          <w:p w14:paraId="020C0B98" w14:textId="1AA3535F" w:rsidR="00A052ED" w:rsidRPr="00362B4D" w:rsidRDefault="00A052ED" w:rsidP="002870AA">
            <w:pPr>
              <w:rPr>
                <w:color w:val="000000" w:themeColor="text1"/>
                <w:sz w:val="20"/>
                <w:szCs w:val="20"/>
              </w:rPr>
            </w:pPr>
            <w:r w:rsidRPr="00362B4D">
              <w:rPr>
                <w:color w:val="000000" w:themeColor="text1"/>
                <w:sz w:val="20"/>
                <w:szCs w:val="20"/>
                <w:lang w:eastAsia="de-AT"/>
              </w:rPr>
              <w:t>frameshift</w:t>
            </w:r>
          </w:p>
        </w:tc>
        <w:tc>
          <w:tcPr>
            <w:tcW w:w="365" w:type="pct"/>
            <w:tcBorders>
              <w:top w:val="nil"/>
              <w:left w:val="nil"/>
              <w:bottom w:val="single" w:sz="8" w:space="0" w:color="auto"/>
              <w:right w:val="single" w:sz="8" w:space="0" w:color="auto"/>
            </w:tcBorders>
            <w:shd w:val="clear" w:color="auto" w:fill="auto"/>
            <w:noWrap/>
            <w:vAlign w:val="center"/>
            <w:hideMark/>
          </w:tcPr>
          <w:p w14:paraId="23257F9E" w14:textId="609965A2" w:rsidR="00A052ED" w:rsidRPr="00362B4D" w:rsidRDefault="00A052ED" w:rsidP="002870AA">
            <w:pPr>
              <w:rPr>
                <w:color w:val="000000" w:themeColor="text1"/>
                <w:sz w:val="20"/>
                <w:szCs w:val="20"/>
              </w:rPr>
            </w:pPr>
            <w:r w:rsidRPr="00362B4D">
              <w:rPr>
                <w:color w:val="000000" w:themeColor="text1"/>
                <w:sz w:val="20"/>
                <w:szCs w:val="20"/>
              </w:rPr>
              <w:t>0.000109</w:t>
            </w:r>
          </w:p>
        </w:tc>
        <w:tc>
          <w:tcPr>
            <w:tcW w:w="435" w:type="pct"/>
            <w:tcBorders>
              <w:top w:val="nil"/>
              <w:left w:val="nil"/>
              <w:bottom w:val="single" w:sz="8" w:space="0" w:color="auto"/>
              <w:right w:val="single" w:sz="8" w:space="0" w:color="auto"/>
            </w:tcBorders>
            <w:shd w:val="clear" w:color="000000" w:fill="D9D9D9"/>
            <w:noWrap/>
            <w:vAlign w:val="center"/>
            <w:hideMark/>
          </w:tcPr>
          <w:p w14:paraId="709D891E"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66A247F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7AB0E47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F399978" w14:textId="3F9B89E8" w:rsidR="00A052ED" w:rsidRPr="00362B4D" w:rsidRDefault="00193395" w:rsidP="002870AA">
            <w:pPr>
              <w:rPr>
                <w:color w:val="000000" w:themeColor="text1"/>
                <w:sz w:val="20"/>
                <w:szCs w:val="20"/>
              </w:rPr>
            </w:pPr>
            <w:r>
              <w:rPr>
                <w:color w:val="000000" w:themeColor="text1"/>
                <w:sz w:val="20"/>
                <w:szCs w:val="20"/>
              </w:rPr>
              <w:t>4.089e-6</w:t>
            </w:r>
          </w:p>
        </w:tc>
      </w:tr>
      <w:tr w:rsidR="004C24F0" w:rsidRPr="00491B76" w14:paraId="4CE142CB" w14:textId="039223A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0722D22" w14:textId="17D9726C" w:rsidR="00A052ED" w:rsidRPr="00362B4D" w:rsidRDefault="00A052ED" w:rsidP="002870AA">
            <w:pPr>
              <w:rPr>
                <w:color w:val="000000" w:themeColor="text1"/>
                <w:sz w:val="20"/>
                <w:szCs w:val="20"/>
              </w:rPr>
            </w:pPr>
            <w:r w:rsidRPr="00362B4D">
              <w:rPr>
                <w:color w:val="000000" w:themeColor="text1"/>
                <w:sz w:val="20"/>
                <w:szCs w:val="20"/>
              </w:rPr>
              <w:t>21, 15, F</w:t>
            </w:r>
          </w:p>
        </w:tc>
        <w:tc>
          <w:tcPr>
            <w:tcW w:w="453" w:type="pct"/>
            <w:tcBorders>
              <w:top w:val="nil"/>
              <w:left w:val="nil"/>
              <w:bottom w:val="single" w:sz="8" w:space="0" w:color="auto"/>
              <w:right w:val="single" w:sz="8" w:space="0" w:color="auto"/>
            </w:tcBorders>
            <w:shd w:val="clear" w:color="auto" w:fill="auto"/>
            <w:noWrap/>
            <w:vAlign w:val="center"/>
            <w:hideMark/>
          </w:tcPr>
          <w:p w14:paraId="5A15A8A2" w14:textId="77777777" w:rsidR="00A052ED" w:rsidRPr="00A5786F" w:rsidRDefault="00A052ED" w:rsidP="002870AA">
            <w:pPr>
              <w:rPr>
                <w:color w:val="000000" w:themeColor="text1"/>
                <w:sz w:val="20"/>
                <w:szCs w:val="20"/>
              </w:rPr>
            </w:pPr>
            <w:r w:rsidRPr="00A5786F">
              <w:rPr>
                <w:color w:val="000000" w:themeColor="text1"/>
                <w:sz w:val="20"/>
                <w:szCs w:val="20"/>
                <w:lang w:eastAsia="de-AT"/>
              </w:rPr>
              <w:t>France</w:t>
            </w:r>
          </w:p>
        </w:tc>
        <w:tc>
          <w:tcPr>
            <w:tcW w:w="532" w:type="pct"/>
            <w:tcBorders>
              <w:top w:val="nil"/>
              <w:left w:val="nil"/>
              <w:bottom w:val="single" w:sz="8" w:space="0" w:color="auto"/>
              <w:right w:val="single" w:sz="8" w:space="0" w:color="auto"/>
            </w:tcBorders>
            <w:shd w:val="clear" w:color="auto" w:fill="auto"/>
            <w:noWrap/>
            <w:vAlign w:val="center"/>
            <w:hideMark/>
          </w:tcPr>
          <w:p w14:paraId="0BF3405F" w14:textId="05DDD5FE" w:rsidR="00A052ED" w:rsidRPr="00491B76" w:rsidRDefault="00F0684C" w:rsidP="002870AA">
            <w:pPr>
              <w:rPr>
                <w:color w:val="000000" w:themeColor="text1"/>
                <w:sz w:val="20"/>
                <w:szCs w:val="20"/>
                <w:lang w:val="it-IT"/>
              </w:rPr>
            </w:pPr>
            <w:r w:rsidRPr="00362B4D">
              <w:rPr>
                <w:color w:val="000000" w:themeColor="text1"/>
                <w:sz w:val="20"/>
                <w:szCs w:val="20"/>
                <w:lang w:eastAsia="de-AT"/>
              </w:rPr>
              <w:t xml:space="preserve">P4,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 if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w:instrText>
            </w:r>
            <w:r w:rsidR="00A052ED" w:rsidRPr="00491B76">
              <w:rPr>
                <w:color w:val="000000" w:themeColor="text1"/>
                <w:sz w:val="20"/>
                <w:szCs w:val="20"/>
                <w:lang w:val="it-IT" w:eastAsia="de-AT"/>
              </w:rPr>
              <w:instrText>",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491B76">
              <w:rPr>
                <w:noProof/>
                <w:color w:val="000000" w:themeColor="text1"/>
                <w:sz w:val="20"/>
                <w:szCs w:val="20"/>
                <w:lang w:val="it-IT"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DF9371C"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 xml:space="preserve">c.976G&gt;C </w:t>
            </w:r>
          </w:p>
        </w:tc>
        <w:tc>
          <w:tcPr>
            <w:tcW w:w="584" w:type="pct"/>
            <w:tcBorders>
              <w:top w:val="nil"/>
              <w:left w:val="nil"/>
              <w:bottom w:val="single" w:sz="8" w:space="0" w:color="auto"/>
              <w:right w:val="single" w:sz="8" w:space="0" w:color="auto"/>
            </w:tcBorders>
            <w:shd w:val="clear" w:color="000000" w:fill="D9D9D9"/>
            <w:noWrap/>
            <w:vAlign w:val="center"/>
            <w:hideMark/>
          </w:tcPr>
          <w:p w14:paraId="2CC3E24C"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 xml:space="preserve">p.Ala326Pro  </w:t>
            </w:r>
          </w:p>
        </w:tc>
        <w:tc>
          <w:tcPr>
            <w:tcW w:w="328" w:type="pct"/>
            <w:tcBorders>
              <w:top w:val="nil"/>
              <w:left w:val="nil"/>
              <w:bottom w:val="single" w:sz="8" w:space="0" w:color="auto"/>
              <w:right w:val="single" w:sz="8" w:space="0" w:color="auto"/>
            </w:tcBorders>
            <w:shd w:val="clear" w:color="auto" w:fill="auto"/>
            <w:noWrap/>
            <w:vAlign w:val="center"/>
            <w:hideMark/>
          </w:tcPr>
          <w:p w14:paraId="71CD4F21" w14:textId="77777777" w:rsidR="00A052ED" w:rsidRPr="00491B76" w:rsidRDefault="00A052ED" w:rsidP="002870AA">
            <w:pPr>
              <w:rPr>
                <w:color w:val="000000" w:themeColor="text1"/>
                <w:sz w:val="20"/>
                <w:szCs w:val="20"/>
                <w:lang w:val="it-IT"/>
              </w:rPr>
            </w:pPr>
            <w:proofErr w:type="spellStart"/>
            <w:r w:rsidRPr="00491B76">
              <w:rPr>
                <w:color w:val="000000" w:themeColor="text1"/>
                <w:sz w:val="20"/>
                <w:szCs w:val="20"/>
                <w:lang w:val="it-I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6C6196CD" w14:textId="023B9CAE" w:rsidR="00A052ED" w:rsidRPr="00491B76" w:rsidRDefault="00BC0C34" w:rsidP="002870AA">
            <w:pPr>
              <w:rPr>
                <w:color w:val="000000" w:themeColor="text1"/>
                <w:sz w:val="20"/>
                <w:szCs w:val="20"/>
                <w:lang w:val="it-IT"/>
              </w:rPr>
            </w:pPr>
            <w:r w:rsidRPr="00491B76">
              <w:rPr>
                <w:color w:val="000000" w:themeColor="text1"/>
                <w:sz w:val="20"/>
                <w:szCs w:val="20"/>
                <w:lang w:val="it-IT"/>
              </w:rPr>
              <w:t>5.279e-5</w:t>
            </w:r>
          </w:p>
        </w:tc>
        <w:tc>
          <w:tcPr>
            <w:tcW w:w="435" w:type="pct"/>
            <w:tcBorders>
              <w:top w:val="nil"/>
              <w:left w:val="nil"/>
              <w:bottom w:val="single" w:sz="8" w:space="0" w:color="auto"/>
              <w:right w:val="single" w:sz="8" w:space="0" w:color="auto"/>
            </w:tcBorders>
            <w:shd w:val="clear" w:color="000000" w:fill="D9D9D9"/>
            <w:noWrap/>
            <w:vAlign w:val="center"/>
            <w:hideMark/>
          </w:tcPr>
          <w:p w14:paraId="76E33360"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 xml:space="preserve">c.1595G&gt;A </w:t>
            </w:r>
          </w:p>
        </w:tc>
        <w:tc>
          <w:tcPr>
            <w:tcW w:w="503" w:type="pct"/>
            <w:tcBorders>
              <w:top w:val="nil"/>
              <w:left w:val="nil"/>
              <w:bottom w:val="single" w:sz="8" w:space="0" w:color="auto"/>
              <w:right w:val="single" w:sz="8" w:space="0" w:color="auto"/>
            </w:tcBorders>
            <w:shd w:val="clear" w:color="000000" w:fill="D9D9D9"/>
            <w:noWrap/>
            <w:vAlign w:val="center"/>
            <w:hideMark/>
          </w:tcPr>
          <w:p w14:paraId="0536E24A"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p.Arg532Gln</w:t>
            </w:r>
          </w:p>
        </w:tc>
        <w:tc>
          <w:tcPr>
            <w:tcW w:w="370" w:type="pct"/>
            <w:tcBorders>
              <w:top w:val="nil"/>
              <w:left w:val="nil"/>
              <w:bottom w:val="single" w:sz="8" w:space="0" w:color="auto"/>
              <w:right w:val="single" w:sz="8" w:space="0" w:color="auto"/>
            </w:tcBorders>
            <w:shd w:val="clear" w:color="auto" w:fill="auto"/>
            <w:noWrap/>
            <w:vAlign w:val="center"/>
            <w:hideMark/>
          </w:tcPr>
          <w:p w14:paraId="2593E077" w14:textId="77777777" w:rsidR="00A052ED" w:rsidRPr="00491B76" w:rsidRDefault="00A052ED" w:rsidP="002870AA">
            <w:pPr>
              <w:rPr>
                <w:color w:val="000000" w:themeColor="text1"/>
                <w:sz w:val="20"/>
                <w:szCs w:val="20"/>
                <w:lang w:val="it-IT"/>
              </w:rPr>
            </w:pPr>
            <w:proofErr w:type="spellStart"/>
            <w:r w:rsidRPr="00491B76">
              <w:rPr>
                <w:color w:val="000000" w:themeColor="text1"/>
                <w:sz w:val="20"/>
                <w:szCs w:val="20"/>
                <w:lang w:val="it-I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3516F5D2" w14:textId="3CAC5C93" w:rsidR="00A052ED" w:rsidRPr="00491B76" w:rsidRDefault="00FD0961" w:rsidP="002870AA">
            <w:pPr>
              <w:rPr>
                <w:color w:val="000000" w:themeColor="text1"/>
                <w:sz w:val="20"/>
                <w:szCs w:val="20"/>
                <w:lang w:val="it-IT"/>
              </w:rPr>
            </w:pPr>
            <w:r w:rsidRPr="00491B76">
              <w:rPr>
                <w:color w:val="000000" w:themeColor="text1"/>
                <w:sz w:val="20"/>
                <w:szCs w:val="20"/>
                <w:lang w:val="it-IT"/>
              </w:rPr>
              <w:t>8.174e-6</w:t>
            </w:r>
          </w:p>
        </w:tc>
      </w:tr>
      <w:tr w:rsidR="004C24F0" w:rsidRPr="00362B4D" w14:paraId="1EF77E7B" w14:textId="5110F5BA"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78CC46DA" w14:textId="0F89AE9F" w:rsidR="00A052ED" w:rsidRPr="00491B76" w:rsidRDefault="00A052ED" w:rsidP="002870AA">
            <w:pPr>
              <w:rPr>
                <w:color w:val="000000" w:themeColor="text1"/>
                <w:sz w:val="20"/>
                <w:szCs w:val="20"/>
                <w:lang w:val="it-IT"/>
              </w:rPr>
            </w:pPr>
            <w:r w:rsidRPr="00491B76">
              <w:rPr>
                <w:color w:val="000000" w:themeColor="text1"/>
                <w:sz w:val="20"/>
                <w:szCs w:val="20"/>
                <w:lang w:val="it-IT"/>
              </w:rPr>
              <w:t>22, 16, F</w:t>
            </w:r>
          </w:p>
        </w:tc>
        <w:tc>
          <w:tcPr>
            <w:tcW w:w="453" w:type="pct"/>
            <w:tcBorders>
              <w:top w:val="nil"/>
              <w:left w:val="nil"/>
              <w:bottom w:val="single" w:sz="8" w:space="0" w:color="auto"/>
              <w:right w:val="single" w:sz="8" w:space="0" w:color="auto"/>
            </w:tcBorders>
            <w:shd w:val="clear" w:color="auto" w:fill="auto"/>
            <w:noWrap/>
            <w:vAlign w:val="center"/>
            <w:hideMark/>
          </w:tcPr>
          <w:p w14:paraId="7466ED11"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France</w:t>
            </w:r>
          </w:p>
        </w:tc>
        <w:tc>
          <w:tcPr>
            <w:tcW w:w="532" w:type="pct"/>
            <w:tcBorders>
              <w:top w:val="nil"/>
              <w:left w:val="nil"/>
              <w:bottom w:val="single" w:sz="8" w:space="0" w:color="auto"/>
              <w:right w:val="single" w:sz="8" w:space="0" w:color="auto"/>
            </w:tcBorders>
            <w:shd w:val="clear" w:color="auto" w:fill="auto"/>
            <w:noWrap/>
            <w:vAlign w:val="center"/>
            <w:hideMark/>
          </w:tcPr>
          <w:p w14:paraId="2BA196D8" w14:textId="2A671B03" w:rsidR="00A052ED" w:rsidRPr="00362B4D" w:rsidRDefault="00F0684C" w:rsidP="002870AA">
            <w:pPr>
              <w:rPr>
                <w:color w:val="000000" w:themeColor="text1"/>
                <w:sz w:val="20"/>
                <w:szCs w:val="20"/>
              </w:rPr>
            </w:pPr>
            <w:r w:rsidRPr="00491B76">
              <w:rPr>
                <w:color w:val="000000" w:themeColor="text1"/>
                <w:sz w:val="20"/>
                <w:szCs w:val="20"/>
                <w:lang w:val="it-IT" w:eastAsia="de-AT"/>
              </w:rPr>
              <w:t xml:space="preserve">P5, </w:t>
            </w:r>
            <w:r w:rsidR="00A052ED" w:rsidRPr="00362B4D">
              <w:rPr>
                <w:color w:val="000000" w:themeColor="text1"/>
                <w:sz w:val="20"/>
                <w:szCs w:val="20"/>
                <w:lang w:eastAsia="de-AT"/>
              </w:rPr>
              <w:fldChar w:fldCharType="begin" w:fldLock="1"/>
            </w:r>
            <w:r w:rsidR="00A052ED" w:rsidRPr="00491B76">
              <w:rPr>
                <w:color w:val="000000" w:themeColor="text1"/>
                <w:sz w:val="20"/>
                <w:szCs w:val="20"/>
                <w:lang w:val="it-IT"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w:instrText>
            </w:r>
            <w:r w:rsidR="00A052ED" w:rsidRPr="00362B4D">
              <w:rPr>
                <w:color w:val="000000" w:themeColor="text1"/>
                <w:sz w:val="20"/>
                <w:szCs w:val="20"/>
                <w:lang w:eastAsia="de-AT"/>
              </w:rPr>
              <w:instrText xml:space="preserve"> if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7124A512" w14:textId="63E6FBAA" w:rsidR="00A052ED" w:rsidRPr="00362B4D" w:rsidRDefault="00FF3CA3" w:rsidP="002870AA">
            <w:pPr>
              <w:rPr>
                <w:color w:val="000000" w:themeColor="text1"/>
                <w:sz w:val="20"/>
                <w:szCs w:val="20"/>
              </w:rPr>
            </w:pPr>
            <w:r w:rsidRPr="00362B4D">
              <w:rPr>
                <w:color w:val="000000" w:themeColor="text1"/>
                <w:sz w:val="20"/>
                <w:szCs w:val="20"/>
                <w:lang w:eastAsia="de-AT"/>
              </w:rPr>
              <w:t>c.151-2A&gt;G</w:t>
            </w:r>
          </w:p>
        </w:tc>
        <w:tc>
          <w:tcPr>
            <w:tcW w:w="584" w:type="pct"/>
            <w:tcBorders>
              <w:top w:val="nil"/>
              <w:left w:val="nil"/>
              <w:bottom w:val="single" w:sz="8" w:space="0" w:color="auto"/>
              <w:right w:val="single" w:sz="8" w:space="0" w:color="auto"/>
            </w:tcBorders>
            <w:shd w:val="clear" w:color="000000" w:fill="D9D9D9"/>
            <w:noWrap/>
            <w:vAlign w:val="center"/>
            <w:hideMark/>
          </w:tcPr>
          <w:p w14:paraId="25DDA41E" w14:textId="792703AE" w:rsidR="00A052ED" w:rsidRPr="00362B4D" w:rsidRDefault="00A052ED" w:rsidP="002870AA">
            <w:pPr>
              <w:rPr>
                <w:color w:val="000000" w:themeColor="text1"/>
                <w:sz w:val="20"/>
                <w:szCs w:val="20"/>
              </w:rPr>
            </w:pPr>
            <w:r w:rsidRPr="00362B4D">
              <w:rPr>
                <w:color w:val="000000" w:themeColor="text1"/>
                <w:sz w:val="20"/>
                <w:szCs w:val="20"/>
                <w:lang w:eastAsia="de-AT"/>
              </w:rPr>
              <w:t xml:space="preserve">acceptor splice    </w:t>
            </w:r>
          </w:p>
        </w:tc>
        <w:tc>
          <w:tcPr>
            <w:tcW w:w="328" w:type="pct"/>
            <w:tcBorders>
              <w:top w:val="nil"/>
              <w:left w:val="nil"/>
              <w:bottom w:val="single" w:sz="8" w:space="0" w:color="auto"/>
              <w:right w:val="single" w:sz="8" w:space="0" w:color="auto"/>
            </w:tcBorders>
            <w:shd w:val="clear" w:color="auto" w:fill="auto"/>
            <w:noWrap/>
            <w:vAlign w:val="center"/>
            <w:hideMark/>
          </w:tcPr>
          <w:p w14:paraId="42EDE10C" w14:textId="77777777" w:rsidR="00A052ED" w:rsidRPr="00362B4D" w:rsidRDefault="00A052ED" w:rsidP="002870AA">
            <w:pPr>
              <w:rPr>
                <w:color w:val="000000" w:themeColor="text1"/>
                <w:sz w:val="20"/>
                <w:szCs w:val="20"/>
              </w:rPr>
            </w:pPr>
            <w:r w:rsidRPr="00362B4D">
              <w:rPr>
                <w:color w:val="000000" w:themeColor="text1"/>
                <w:sz w:val="20"/>
                <w:szCs w:val="20"/>
                <w:lang w:eastAsia="de-AT"/>
              </w:rPr>
              <w:t>splice site</w:t>
            </w:r>
          </w:p>
        </w:tc>
        <w:tc>
          <w:tcPr>
            <w:tcW w:w="365" w:type="pct"/>
            <w:tcBorders>
              <w:top w:val="nil"/>
              <w:left w:val="nil"/>
              <w:bottom w:val="single" w:sz="8" w:space="0" w:color="auto"/>
              <w:right w:val="single" w:sz="8" w:space="0" w:color="auto"/>
            </w:tcBorders>
            <w:shd w:val="clear" w:color="auto" w:fill="auto"/>
            <w:noWrap/>
            <w:vAlign w:val="center"/>
            <w:hideMark/>
          </w:tcPr>
          <w:p w14:paraId="3ADF7482" w14:textId="422A0A5D"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29856F5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c.1298G&gt;A</w:t>
            </w:r>
          </w:p>
        </w:tc>
        <w:tc>
          <w:tcPr>
            <w:tcW w:w="503" w:type="pct"/>
            <w:tcBorders>
              <w:top w:val="nil"/>
              <w:left w:val="nil"/>
              <w:bottom w:val="single" w:sz="8" w:space="0" w:color="auto"/>
              <w:right w:val="single" w:sz="8" w:space="0" w:color="auto"/>
            </w:tcBorders>
            <w:shd w:val="clear" w:color="000000" w:fill="D9D9D9"/>
            <w:noWrap/>
            <w:vAlign w:val="center"/>
            <w:hideMark/>
          </w:tcPr>
          <w:p w14:paraId="7F0CA3A8"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p.Arg433Gln</w:t>
            </w:r>
          </w:p>
        </w:tc>
        <w:tc>
          <w:tcPr>
            <w:tcW w:w="370" w:type="pct"/>
            <w:tcBorders>
              <w:top w:val="nil"/>
              <w:left w:val="nil"/>
              <w:bottom w:val="single" w:sz="8" w:space="0" w:color="auto"/>
              <w:right w:val="single" w:sz="8" w:space="0" w:color="auto"/>
            </w:tcBorders>
            <w:shd w:val="clear" w:color="auto" w:fill="auto"/>
            <w:noWrap/>
            <w:vAlign w:val="center"/>
            <w:hideMark/>
          </w:tcPr>
          <w:p w14:paraId="22EF627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4A026A6" w14:textId="29572CFE" w:rsidR="00A052ED" w:rsidRPr="00362B4D" w:rsidRDefault="00FD0961" w:rsidP="002870AA">
            <w:pPr>
              <w:rPr>
                <w:color w:val="000000" w:themeColor="text1"/>
                <w:sz w:val="20"/>
                <w:szCs w:val="20"/>
              </w:rPr>
            </w:pPr>
            <w:r>
              <w:rPr>
                <w:color w:val="000000" w:themeColor="text1"/>
                <w:sz w:val="20"/>
                <w:szCs w:val="20"/>
              </w:rPr>
              <w:t>4.062e-6</w:t>
            </w:r>
          </w:p>
        </w:tc>
      </w:tr>
      <w:tr w:rsidR="004C24F0" w:rsidRPr="00362B4D" w14:paraId="58D862C4" w14:textId="7DA59C40"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7BBF5CD" w14:textId="0C2E7345" w:rsidR="00A052ED" w:rsidRPr="00362B4D" w:rsidRDefault="00A052ED" w:rsidP="002870AA">
            <w:pPr>
              <w:rPr>
                <w:color w:val="000000" w:themeColor="text1"/>
                <w:sz w:val="20"/>
                <w:szCs w:val="20"/>
              </w:rPr>
            </w:pPr>
            <w:r w:rsidRPr="00362B4D">
              <w:rPr>
                <w:color w:val="000000" w:themeColor="text1"/>
                <w:sz w:val="20"/>
                <w:szCs w:val="20"/>
              </w:rPr>
              <w:t>23, 17, M</w:t>
            </w:r>
          </w:p>
        </w:tc>
        <w:tc>
          <w:tcPr>
            <w:tcW w:w="453" w:type="pct"/>
            <w:tcBorders>
              <w:top w:val="nil"/>
              <w:left w:val="nil"/>
              <w:bottom w:val="single" w:sz="8" w:space="0" w:color="auto"/>
              <w:right w:val="single" w:sz="8" w:space="0" w:color="auto"/>
            </w:tcBorders>
            <w:shd w:val="clear" w:color="auto" w:fill="auto"/>
            <w:noWrap/>
            <w:vAlign w:val="center"/>
            <w:hideMark/>
          </w:tcPr>
          <w:p w14:paraId="3844D14E" w14:textId="77777777" w:rsidR="00A052ED" w:rsidRPr="00A5786F" w:rsidRDefault="00A052ED" w:rsidP="002870AA">
            <w:pPr>
              <w:rPr>
                <w:color w:val="000000" w:themeColor="text1"/>
                <w:sz w:val="20"/>
                <w:szCs w:val="20"/>
              </w:rPr>
            </w:pPr>
            <w:r w:rsidRPr="00A5786F">
              <w:rPr>
                <w:color w:val="000000" w:themeColor="text1"/>
                <w:sz w:val="20"/>
                <w:szCs w:val="20"/>
                <w:lang w:eastAsia="de-AT"/>
              </w:rPr>
              <w:t>French Caribbean</w:t>
            </w:r>
          </w:p>
        </w:tc>
        <w:tc>
          <w:tcPr>
            <w:tcW w:w="532" w:type="pct"/>
            <w:tcBorders>
              <w:top w:val="nil"/>
              <w:left w:val="nil"/>
              <w:bottom w:val="single" w:sz="8" w:space="0" w:color="auto"/>
              <w:right w:val="single" w:sz="8" w:space="0" w:color="auto"/>
            </w:tcBorders>
            <w:shd w:val="clear" w:color="auto" w:fill="auto"/>
            <w:noWrap/>
            <w:vAlign w:val="center"/>
            <w:hideMark/>
          </w:tcPr>
          <w:p w14:paraId="431E7454" w14:textId="5083FC3C" w:rsidR="00A052ED" w:rsidRPr="00362B4D" w:rsidRDefault="00F0684C" w:rsidP="002870AA">
            <w:pPr>
              <w:rPr>
                <w:color w:val="000000" w:themeColor="text1"/>
                <w:sz w:val="20"/>
                <w:szCs w:val="20"/>
              </w:rPr>
            </w:pPr>
            <w:r w:rsidRPr="00362B4D">
              <w:rPr>
                <w:color w:val="000000" w:themeColor="text1"/>
                <w:sz w:val="20"/>
                <w:szCs w:val="20"/>
                <w:lang w:eastAsia="de-AT"/>
              </w:rPr>
              <w:t xml:space="preserve">P6,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 if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2618FF0" w14:textId="691C8A70" w:rsidR="00A052ED" w:rsidRPr="00362B4D" w:rsidRDefault="00FF3CA3" w:rsidP="002870AA">
            <w:pPr>
              <w:rPr>
                <w:color w:val="000000" w:themeColor="text1"/>
                <w:sz w:val="20"/>
                <w:szCs w:val="20"/>
              </w:rPr>
            </w:pPr>
            <w:r w:rsidRPr="00362B4D">
              <w:rPr>
                <w:color w:val="000000" w:themeColor="text1"/>
                <w:sz w:val="20"/>
                <w:szCs w:val="20"/>
                <w:lang w:eastAsia="de-AT"/>
              </w:rPr>
              <w:t>c.1237G&gt;A</w:t>
            </w:r>
          </w:p>
        </w:tc>
        <w:tc>
          <w:tcPr>
            <w:tcW w:w="584" w:type="pct"/>
            <w:tcBorders>
              <w:top w:val="nil"/>
              <w:left w:val="nil"/>
              <w:bottom w:val="single" w:sz="8" w:space="0" w:color="auto"/>
              <w:right w:val="single" w:sz="8" w:space="0" w:color="auto"/>
            </w:tcBorders>
            <w:shd w:val="clear" w:color="000000" w:fill="D9D9D9"/>
            <w:noWrap/>
            <w:vAlign w:val="center"/>
            <w:hideMark/>
          </w:tcPr>
          <w:p w14:paraId="73DBA05C" w14:textId="77777777" w:rsidR="00A052ED" w:rsidRPr="00362B4D" w:rsidRDefault="00A052ED" w:rsidP="002870AA">
            <w:pPr>
              <w:rPr>
                <w:color w:val="000000" w:themeColor="text1"/>
                <w:sz w:val="20"/>
                <w:szCs w:val="20"/>
              </w:rPr>
            </w:pPr>
            <w:r w:rsidRPr="00362B4D">
              <w:rPr>
                <w:color w:val="000000" w:themeColor="text1"/>
                <w:sz w:val="20"/>
                <w:szCs w:val="20"/>
                <w:lang w:eastAsia="de-AT"/>
              </w:rPr>
              <w:t>p.Glu413Lys</w:t>
            </w:r>
          </w:p>
        </w:tc>
        <w:tc>
          <w:tcPr>
            <w:tcW w:w="328" w:type="pct"/>
            <w:tcBorders>
              <w:top w:val="nil"/>
              <w:left w:val="nil"/>
              <w:bottom w:val="single" w:sz="8" w:space="0" w:color="auto"/>
              <w:right w:val="single" w:sz="8" w:space="0" w:color="auto"/>
            </w:tcBorders>
            <w:shd w:val="clear" w:color="auto" w:fill="auto"/>
            <w:noWrap/>
            <w:vAlign w:val="center"/>
            <w:hideMark/>
          </w:tcPr>
          <w:p w14:paraId="4BA3CFC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666D47D" w14:textId="2ECF8881" w:rsidR="00A052ED" w:rsidRPr="00362B4D" w:rsidRDefault="00FD0961" w:rsidP="002870AA">
            <w:pPr>
              <w:rPr>
                <w:color w:val="000000" w:themeColor="text1"/>
                <w:sz w:val="20"/>
                <w:szCs w:val="20"/>
              </w:rPr>
            </w:pPr>
            <w:r>
              <w:rPr>
                <w:color w:val="000000" w:themeColor="text1"/>
                <w:sz w:val="20"/>
                <w:szCs w:val="20"/>
              </w:rPr>
              <w:t>1.625e-5</w:t>
            </w:r>
          </w:p>
        </w:tc>
        <w:tc>
          <w:tcPr>
            <w:tcW w:w="435" w:type="pct"/>
            <w:tcBorders>
              <w:top w:val="nil"/>
              <w:left w:val="nil"/>
              <w:bottom w:val="single" w:sz="8" w:space="0" w:color="auto"/>
              <w:right w:val="single" w:sz="8" w:space="0" w:color="auto"/>
            </w:tcBorders>
            <w:shd w:val="clear" w:color="000000" w:fill="D9D9D9"/>
            <w:noWrap/>
            <w:vAlign w:val="center"/>
            <w:hideMark/>
          </w:tcPr>
          <w:p w14:paraId="11F2BF6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c.1552C&gt;T</w:t>
            </w:r>
          </w:p>
        </w:tc>
        <w:tc>
          <w:tcPr>
            <w:tcW w:w="503" w:type="pct"/>
            <w:tcBorders>
              <w:top w:val="nil"/>
              <w:left w:val="nil"/>
              <w:bottom w:val="single" w:sz="8" w:space="0" w:color="auto"/>
              <w:right w:val="single" w:sz="8" w:space="0" w:color="auto"/>
            </w:tcBorders>
            <w:shd w:val="clear" w:color="000000" w:fill="D9D9D9"/>
            <w:noWrap/>
            <w:vAlign w:val="center"/>
            <w:hideMark/>
          </w:tcPr>
          <w:p w14:paraId="28A51C1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p.Arg518Cys</w:t>
            </w:r>
          </w:p>
        </w:tc>
        <w:tc>
          <w:tcPr>
            <w:tcW w:w="370" w:type="pct"/>
            <w:tcBorders>
              <w:top w:val="nil"/>
              <w:left w:val="nil"/>
              <w:bottom w:val="single" w:sz="8" w:space="0" w:color="auto"/>
              <w:right w:val="single" w:sz="8" w:space="0" w:color="auto"/>
            </w:tcBorders>
            <w:shd w:val="clear" w:color="auto" w:fill="auto"/>
            <w:noWrap/>
            <w:vAlign w:val="center"/>
            <w:hideMark/>
          </w:tcPr>
          <w:p w14:paraId="6133AA7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61FB110" w14:textId="144E4D3C" w:rsidR="00A052ED" w:rsidRPr="00362B4D" w:rsidRDefault="00A052ED" w:rsidP="002870AA">
            <w:pPr>
              <w:rPr>
                <w:color w:val="000000" w:themeColor="text1"/>
                <w:sz w:val="20"/>
                <w:szCs w:val="20"/>
              </w:rPr>
            </w:pPr>
            <w:r w:rsidRPr="00362B4D">
              <w:rPr>
                <w:color w:val="000000" w:themeColor="text1"/>
                <w:sz w:val="20"/>
                <w:szCs w:val="20"/>
              </w:rPr>
              <w:t>8.66e-5</w:t>
            </w:r>
          </w:p>
        </w:tc>
      </w:tr>
      <w:tr w:rsidR="004C24F0" w:rsidRPr="00362B4D" w14:paraId="5E7AD500" w14:textId="18C30F6A"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051DCA3" w14:textId="64A96C32" w:rsidR="00A052ED" w:rsidRPr="00362B4D" w:rsidRDefault="00A052ED" w:rsidP="002870AA">
            <w:pPr>
              <w:rPr>
                <w:color w:val="000000" w:themeColor="text1"/>
                <w:sz w:val="20"/>
                <w:szCs w:val="20"/>
              </w:rPr>
            </w:pPr>
            <w:r w:rsidRPr="00362B4D">
              <w:rPr>
                <w:color w:val="000000" w:themeColor="text1"/>
                <w:sz w:val="20"/>
                <w:szCs w:val="20"/>
              </w:rPr>
              <w:t>24, 18, F</w:t>
            </w:r>
          </w:p>
        </w:tc>
        <w:tc>
          <w:tcPr>
            <w:tcW w:w="453" w:type="pct"/>
            <w:tcBorders>
              <w:top w:val="nil"/>
              <w:left w:val="nil"/>
              <w:bottom w:val="single" w:sz="8" w:space="0" w:color="auto"/>
              <w:right w:val="single" w:sz="8" w:space="0" w:color="auto"/>
            </w:tcBorders>
            <w:shd w:val="clear" w:color="auto" w:fill="auto"/>
            <w:noWrap/>
            <w:vAlign w:val="center"/>
            <w:hideMark/>
          </w:tcPr>
          <w:p w14:paraId="60E01B27" w14:textId="7183E98D" w:rsidR="00A052ED" w:rsidRPr="00A5786F" w:rsidRDefault="00A052ED" w:rsidP="002870AA">
            <w:pPr>
              <w:rPr>
                <w:color w:val="000000" w:themeColor="text1"/>
                <w:sz w:val="20"/>
                <w:szCs w:val="20"/>
              </w:rPr>
            </w:pPr>
            <w:r w:rsidRPr="00A5786F">
              <w:rPr>
                <w:color w:val="000000" w:themeColor="text1"/>
                <w:sz w:val="20"/>
                <w:szCs w:val="20"/>
                <w:lang w:eastAsia="de-AT"/>
              </w:rPr>
              <w:t>French Caribbean</w:t>
            </w:r>
          </w:p>
        </w:tc>
        <w:tc>
          <w:tcPr>
            <w:tcW w:w="532" w:type="pct"/>
            <w:tcBorders>
              <w:top w:val="nil"/>
              <w:left w:val="nil"/>
              <w:bottom w:val="single" w:sz="8" w:space="0" w:color="auto"/>
              <w:right w:val="single" w:sz="8" w:space="0" w:color="auto"/>
            </w:tcBorders>
            <w:shd w:val="clear" w:color="auto" w:fill="auto"/>
            <w:noWrap/>
            <w:vAlign w:val="center"/>
            <w:hideMark/>
          </w:tcPr>
          <w:p w14:paraId="107E9E15" w14:textId="727061D6" w:rsidR="00A052ED" w:rsidRPr="00362B4D" w:rsidRDefault="00F0684C" w:rsidP="002870AA">
            <w:pPr>
              <w:rPr>
                <w:color w:val="000000" w:themeColor="text1"/>
                <w:sz w:val="20"/>
                <w:szCs w:val="20"/>
              </w:rPr>
            </w:pPr>
            <w:r w:rsidRPr="00362B4D">
              <w:rPr>
                <w:color w:val="000000" w:themeColor="text1"/>
                <w:sz w:val="20"/>
                <w:szCs w:val="20"/>
                <w:lang w:eastAsia="de-AT"/>
              </w:rPr>
              <w:t xml:space="preserve">P7,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 if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64834938"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c.1552C&gt;T</w:t>
            </w:r>
          </w:p>
        </w:tc>
        <w:tc>
          <w:tcPr>
            <w:tcW w:w="584" w:type="pct"/>
            <w:tcBorders>
              <w:top w:val="nil"/>
              <w:left w:val="nil"/>
              <w:bottom w:val="single" w:sz="8" w:space="0" w:color="auto"/>
              <w:right w:val="single" w:sz="8" w:space="0" w:color="auto"/>
            </w:tcBorders>
            <w:shd w:val="clear" w:color="000000" w:fill="D9D9D9"/>
            <w:noWrap/>
            <w:vAlign w:val="center"/>
            <w:hideMark/>
          </w:tcPr>
          <w:p w14:paraId="1B9CCF06"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p.Arg518Cys                                          </w:t>
            </w:r>
          </w:p>
        </w:tc>
        <w:tc>
          <w:tcPr>
            <w:tcW w:w="328" w:type="pct"/>
            <w:tcBorders>
              <w:top w:val="nil"/>
              <w:left w:val="nil"/>
              <w:bottom w:val="single" w:sz="8" w:space="0" w:color="auto"/>
              <w:right w:val="single" w:sz="8" w:space="0" w:color="auto"/>
            </w:tcBorders>
            <w:shd w:val="clear" w:color="auto" w:fill="auto"/>
            <w:noWrap/>
            <w:vAlign w:val="center"/>
            <w:hideMark/>
          </w:tcPr>
          <w:p w14:paraId="69BEDF4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A89DA80" w14:textId="77777777" w:rsidR="00A052ED" w:rsidRPr="00362B4D" w:rsidRDefault="00A052ED" w:rsidP="002870AA">
            <w:pPr>
              <w:rPr>
                <w:color w:val="000000" w:themeColor="text1"/>
                <w:sz w:val="20"/>
                <w:szCs w:val="20"/>
              </w:rPr>
            </w:pPr>
            <w:r w:rsidRPr="00362B4D">
              <w:rPr>
                <w:color w:val="000000" w:themeColor="text1"/>
                <w:sz w:val="20"/>
                <w:szCs w:val="20"/>
                <w:lang w:eastAsia="de-AT"/>
              </w:rPr>
              <w:t>8.66e-5</w:t>
            </w:r>
          </w:p>
        </w:tc>
        <w:tc>
          <w:tcPr>
            <w:tcW w:w="435" w:type="pct"/>
            <w:tcBorders>
              <w:top w:val="nil"/>
              <w:left w:val="nil"/>
              <w:bottom w:val="single" w:sz="8" w:space="0" w:color="auto"/>
              <w:right w:val="single" w:sz="8" w:space="0" w:color="auto"/>
            </w:tcBorders>
            <w:shd w:val="clear" w:color="000000" w:fill="D9D9D9"/>
            <w:noWrap/>
            <w:vAlign w:val="center"/>
            <w:hideMark/>
          </w:tcPr>
          <w:p w14:paraId="7590438D" w14:textId="0FF9C7BE" w:rsidR="00A052ED" w:rsidRPr="00362B4D" w:rsidRDefault="00A052ED" w:rsidP="002870AA">
            <w:pPr>
              <w:rPr>
                <w:color w:val="000000" w:themeColor="text1"/>
                <w:sz w:val="20"/>
                <w:szCs w:val="20"/>
              </w:rPr>
            </w:pPr>
            <w:r w:rsidRPr="00362B4D">
              <w:rPr>
                <w:color w:val="000000" w:themeColor="text1"/>
                <w:sz w:val="20"/>
                <w:szCs w:val="20"/>
                <w:lang w:eastAsia="de-AT"/>
              </w:rPr>
              <w:t>c.1564-6_1569del</w:t>
            </w:r>
          </w:p>
        </w:tc>
        <w:tc>
          <w:tcPr>
            <w:tcW w:w="503" w:type="pct"/>
            <w:tcBorders>
              <w:top w:val="nil"/>
              <w:left w:val="nil"/>
              <w:bottom w:val="single" w:sz="8" w:space="0" w:color="auto"/>
              <w:right w:val="single" w:sz="8" w:space="0" w:color="auto"/>
            </w:tcBorders>
            <w:shd w:val="clear" w:color="000000" w:fill="D9D9D9"/>
            <w:noWrap/>
            <w:vAlign w:val="center"/>
            <w:hideMark/>
          </w:tcPr>
          <w:p w14:paraId="3A7C7D5F"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splice site </w:t>
            </w:r>
          </w:p>
        </w:tc>
        <w:tc>
          <w:tcPr>
            <w:tcW w:w="370" w:type="pct"/>
            <w:tcBorders>
              <w:top w:val="nil"/>
              <w:left w:val="nil"/>
              <w:bottom w:val="single" w:sz="8" w:space="0" w:color="auto"/>
              <w:right w:val="single" w:sz="8" w:space="0" w:color="auto"/>
            </w:tcBorders>
            <w:shd w:val="clear" w:color="auto" w:fill="auto"/>
            <w:noWrap/>
            <w:vAlign w:val="center"/>
            <w:hideMark/>
          </w:tcPr>
          <w:p w14:paraId="54E276CF" w14:textId="3894D8BA" w:rsidR="00A052ED" w:rsidRPr="00362B4D" w:rsidRDefault="00A052ED" w:rsidP="002870AA">
            <w:pPr>
              <w:rPr>
                <w:color w:val="000000" w:themeColor="text1"/>
                <w:sz w:val="20"/>
                <w:szCs w:val="20"/>
              </w:rPr>
            </w:pPr>
            <w:r w:rsidRPr="00362B4D">
              <w:rPr>
                <w:color w:val="000000" w:themeColor="text1"/>
                <w:sz w:val="20"/>
                <w:szCs w:val="20"/>
                <w:lang w:eastAsia="de-AT"/>
              </w:rPr>
              <w:t xml:space="preserve">splice </w:t>
            </w:r>
          </w:p>
        </w:tc>
        <w:tc>
          <w:tcPr>
            <w:tcW w:w="580" w:type="pct"/>
            <w:tcBorders>
              <w:top w:val="nil"/>
              <w:left w:val="nil"/>
              <w:bottom w:val="single" w:sz="8" w:space="0" w:color="auto"/>
              <w:right w:val="single" w:sz="8" w:space="0" w:color="auto"/>
            </w:tcBorders>
            <w:shd w:val="clear" w:color="auto" w:fill="auto"/>
            <w:noWrap/>
            <w:vAlign w:val="center"/>
            <w:hideMark/>
          </w:tcPr>
          <w:p w14:paraId="0EF4C01D" w14:textId="77777777" w:rsidR="00A052ED" w:rsidRPr="00362B4D" w:rsidRDefault="00A052ED" w:rsidP="002870AA">
            <w:pPr>
              <w:rPr>
                <w:color w:val="000000" w:themeColor="text1"/>
                <w:sz w:val="20"/>
                <w:szCs w:val="20"/>
              </w:rPr>
            </w:pPr>
            <w:r w:rsidRPr="00362B4D">
              <w:rPr>
                <w:color w:val="000000" w:themeColor="text1"/>
                <w:sz w:val="20"/>
                <w:szCs w:val="20"/>
                <w:lang w:eastAsia="de-AT"/>
              </w:rPr>
              <w:t>np</w:t>
            </w:r>
          </w:p>
        </w:tc>
      </w:tr>
      <w:tr w:rsidR="004C24F0" w:rsidRPr="00362B4D" w14:paraId="70508D02" w14:textId="5928837B"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294A513F" w14:textId="6D6B9EED" w:rsidR="00A052ED" w:rsidRPr="00362B4D" w:rsidRDefault="00A052ED" w:rsidP="002870AA">
            <w:pPr>
              <w:rPr>
                <w:color w:val="000000" w:themeColor="text1"/>
                <w:sz w:val="20"/>
                <w:szCs w:val="20"/>
              </w:rPr>
            </w:pPr>
            <w:r w:rsidRPr="00362B4D">
              <w:rPr>
                <w:color w:val="000000" w:themeColor="text1"/>
                <w:sz w:val="20"/>
                <w:szCs w:val="20"/>
              </w:rPr>
              <w:t>25, 19, F</w:t>
            </w:r>
          </w:p>
        </w:tc>
        <w:tc>
          <w:tcPr>
            <w:tcW w:w="453" w:type="pct"/>
            <w:tcBorders>
              <w:top w:val="nil"/>
              <w:left w:val="nil"/>
              <w:bottom w:val="single" w:sz="8" w:space="0" w:color="auto"/>
              <w:right w:val="single" w:sz="8" w:space="0" w:color="auto"/>
            </w:tcBorders>
            <w:shd w:val="clear" w:color="auto" w:fill="auto"/>
            <w:noWrap/>
            <w:vAlign w:val="center"/>
            <w:hideMark/>
          </w:tcPr>
          <w:p w14:paraId="0FEF066E" w14:textId="77777777" w:rsidR="00A052ED" w:rsidRPr="00A5786F" w:rsidRDefault="00A052ED" w:rsidP="002870AA">
            <w:pPr>
              <w:rPr>
                <w:color w:val="000000" w:themeColor="text1"/>
                <w:sz w:val="20"/>
                <w:szCs w:val="20"/>
              </w:rPr>
            </w:pPr>
            <w:r w:rsidRPr="00A5786F">
              <w:rPr>
                <w:color w:val="000000" w:themeColor="text1"/>
                <w:sz w:val="20"/>
                <w:szCs w:val="20"/>
                <w:lang w:eastAsia="de-AT"/>
              </w:rPr>
              <w:t>French Caribbean</w:t>
            </w:r>
          </w:p>
        </w:tc>
        <w:tc>
          <w:tcPr>
            <w:tcW w:w="532" w:type="pct"/>
            <w:tcBorders>
              <w:top w:val="nil"/>
              <w:left w:val="nil"/>
              <w:bottom w:val="single" w:sz="8" w:space="0" w:color="auto"/>
              <w:right w:val="single" w:sz="8" w:space="0" w:color="auto"/>
            </w:tcBorders>
            <w:shd w:val="clear" w:color="auto" w:fill="auto"/>
            <w:noWrap/>
            <w:vAlign w:val="center"/>
            <w:hideMark/>
          </w:tcPr>
          <w:p w14:paraId="5FD664A1" w14:textId="5C6638FD" w:rsidR="00A052ED" w:rsidRPr="00362B4D" w:rsidRDefault="00F0684C" w:rsidP="002870AA">
            <w:pPr>
              <w:rPr>
                <w:color w:val="000000" w:themeColor="text1"/>
                <w:sz w:val="20"/>
                <w:szCs w:val="20"/>
              </w:rPr>
            </w:pPr>
            <w:r w:rsidRPr="00362B4D">
              <w:rPr>
                <w:color w:val="000000" w:themeColor="text1"/>
                <w:sz w:val="20"/>
                <w:szCs w:val="20"/>
                <w:lang w:eastAsia="de-AT"/>
              </w:rPr>
              <w:t xml:space="preserve">P8,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"10.1038/ejhg.2015.264", "ISSN" : "1018-4813", "PMID" : "26669660", "abstract" : "Acyl-CoA dehydrogenase family, member 9 (ACAD9) mutation is a frequent, usually fatal cause of early-onset cardiac hypertrophy and mitochondrial respiratory chain complex I deficiency in early childhood. We retrospectively studied a series of 20 unrelated children with cardiac hypertrophy and isolated complex I deficiency and identified compound heterozygosity for missense, splice site or frame shift ACAD9 variants in 8/20 patients (40%). Age at onset ranged from neonatal period to 9 years and 5/8 died in infancy. Heart transplantation was possible in 3/8. Two of them survived and one additional patient improved spontaneously. Importantly, the surviving patients later developed delayed-onset neurologic or muscular symptoms, namely cognitive impairment, seizures, muscle weakness and exercise intolerance. Other organ involvement included proximal tubulopathy, renal failure, secondary ovarian failure and optic atrophy. We conclude that ACAD9 mutation is the most frequent cause of cardiac hypertrophy and isolated complex I deficiency. Heart transplantation in children surviving neonatal period should be considered with caution, as delayed-onset muscle and brain involvement of various severity may occur, even if absent prior to transplantation.", "author" : [ { "dropping-particle" : "", "family" : "Collet", "given" : "Marie", "non-dropping-particle" : "", "parse-names" : false, "suffix" : "" }, { "dropping-particle" : "", "family" : "Assouline", "given" : "Zahra", "non-dropping-particle" : "", "parse-names" : false, "suffix" : "" }, { "dropping-particle" : "", "family" : "Bonnet", "given" : "Damien", "non-dropping-particle" : "", "parse-names" : false, "suffix" : "" }, { "dropping-particle" : "", "family" : "Rio", "given" : "Marl\u00e8ne", "non-dropping-particle" : "", "parse-names" : false, "suffix" : "" }, { "dropping-particle" : "", "family" : "Iserin", "given" : "Franck", "non-dropping-particle" : "", "parse-names" : false, "suffix" : "" }, { "dropping-particle" : "", "family" : "Sidi", "given" : "Daniel", "non-dropping-particle" : "", "parse-names" : false, "suffix" : "" }, { "dropping-particle" : "", "family" : "Goldenberg", "given" : "Alice", "non-dropping-particle" : "", "parse-names" : false, "suffix" : "" }, { "dropping-particle" : "", "family" : "Lardennois", "given" : "Caroline", "non-dropping-particle" : "", "parse-names" : false, "suffix" : "" }, { "dropping-particle" : "", "family" : "Metodiev", "given" : "Metodi Dimitrov", "non-dropping-particle" : "", "parse-names" : false, "suffix" : "" }, { "dropping-particle" : "", "family" : "Haberberger", "given" : "Birgit", "non-dropping-particle" : "", "parse-names" : false, "suffix" : "" }, { "dropping-particle" : "", "family" : "Haack", "given" : "Tobias", "non-dropping-particle" : "", "parse-names" : false, "suffix" : "" }, { "dropping-particle" : "", "family" : "Munnich", "given" : "Arnold", "non-dropping-particle" : "", "parse-names" : false, "suffix" : "" }, { "dropping-particle" : "", "family" : "Prokisch", "given" : "Holger", "non-dropping-particle" : "", "parse-names" : false, "suffix" : "" }, { "dropping-particle" : "", "family" : "R\u00f6tig", "given" : "Agn\u00e8s", "non-dropping-particle" : "", "parse-names" : false, "suffix" : "" } ], "container-title" : "European Journal of Human Genetics", "id" : "ITEM-1", "issue" : "8", "issued" : { "date-parts" : [ [ "2016", "8", "16" ] ] }, "page" : "1112-1116", "title" : "High incidence and variable clinical outcome of cardiac hypertrophy due to ACAD9 mutations in childhood", "type" : "article-journal", "volume" : "24" }, "uris" : [ "http://www.mendeley.com/documents/?uuid=05f7a281-c014-323a-8ff7-0dd73c5f370d" ] } ], "mendeley" : { "formattedCitation" : "[18]", "plainTextFormattedCitation" : "[18]", "previouslyFormattedCitation" : "[18]"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[18]</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EDF56F2"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c.1A&gt;G</w:t>
            </w:r>
          </w:p>
        </w:tc>
        <w:tc>
          <w:tcPr>
            <w:tcW w:w="584" w:type="pct"/>
            <w:tcBorders>
              <w:top w:val="nil"/>
              <w:left w:val="nil"/>
              <w:bottom w:val="single" w:sz="8" w:space="0" w:color="auto"/>
              <w:right w:val="single" w:sz="8" w:space="0" w:color="auto"/>
            </w:tcBorders>
            <w:shd w:val="clear" w:color="000000" w:fill="D9D9D9"/>
            <w:noWrap/>
            <w:vAlign w:val="center"/>
            <w:hideMark/>
          </w:tcPr>
          <w:p w14:paraId="19174F5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p.Met1?</w:t>
            </w:r>
          </w:p>
        </w:tc>
        <w:tc>
          <w:tcPr>
            <w:tcW w:w="328" w:type="pct"/>
            <w:tcBorders>
              <w:top w:val="nil"/>
              <w:left w:val="nil"/>
              <w:bottom w:val="single" w:sz="8" w:space="0" w:color="auto"/>
              <w:right w:val="single" w:sz="8" w:space="0" w:color="auto"/>
            </w:tcBorders>
            <w:shd w:val="clear" w:color="auto" w:fill="auto"/>
            <w:noWrap/>
            <w:vAlign w:val="center"/>
            <w:hideMark/>
          </w:tcPr>
          <w:p w14:paraId="2E4AA241" w14:textId="77777777" w:rsidR="00A052ED" w:rsidRPr="00362B4D" w:rsidRDefault="00A052ED" w:rsidP="002870AA">
            <w:pPr>
              <w:rPr>
                <w:color w:val="000000" w:themeColor="text1"/>
                <w:sz w:val="20"/>
                <w:szCs w:val="20"/>
              </w:rPr>
            </w:pPr>
            <w:r w:rsidRPr="00362B4D">
              <w:rPr>
                <w:color w:val="000000" w:themeColor="text1"/>
                <w:sz w:val="20"/>
                <w:szCs w:val="20"/>
                <w:lang w:eastAsia="de-AT"/>
              </w:rPr>
              <w:t>start lost</w:t>
            </w:r>
          </w:p>
        </w:tc>
        <w:tc>
          <w:tcPr>
            <w:tcW w:w="365" w:type="pct"/>
            <w:tcBorders>
              <w:top w:val="nil"/>
              <w:left w:val="nil"/>
              <w:bottom w:val="single" w:sz="8" w:space="0" w:color="auto"/>
              <w:right w:val="single" w:sz="8" w:space="0" w:color="auto"/>
            </w:tcBorders>
            <w:shd w:val="clear" w:color="auto" w:fill="auto"/>
            <w:noWrap/>
            <w:vAlign w:val="center"/>
            <w:hideMark/>
          </w:tcPr>
          <w:p w14:paraId="003F6A90" w14:textId="3873A59E" w:rsidR="00A052ED" w:rsidRPr="00362B4D" w:rsidRDefault="003920F8" w:rsidP="002870AA">
            <w:pPr>
              <w:rPr>
                <w:color w:val="000000" w:themeColor="text1"/>
                <w:sz w:val="20"/>
                <w:szCs w:val="20"/>
              </w:rPr>
            </w:pPr>
            <w:r>
              <w:rPr>
                <w:color w:val="000000" w:themeColor="text1"/>
                <w:sz w:val="20"/>
                <w:szCs w:val="20"/>
              </w:rPr>
              <w:t>1.227e-5</w:t>
            </w:r>
          </w:p>
        </w:tc>
        <w:tc>
          <w:tcPr>
            <w:tcW w:w="435" w:type="pct"/>
            <w:tcBorders>
              <w:top w:val="nil"/>
              <w:left w:val="nil"/>
              <w:bottom w:val="single" w:sz="8" w:space="0" w:color="auto"/>
              <w:right w:val="single" w:sz="8" w:space="0" w:color="auto"/>
            </w:tcBorders>
            <w:shd w:val="clear" w:color="000000" w:fill="D9D9D9"/>
            <w:noWrap/>
            <w:vAlign w:val="center"/>
            <w:hideMark/>
          </w:tcPr>
          <w:p w14:paraId="1BE7CCB7" w14:textId="77777777" w:rsidR="00A052ED" w:rsidRPr="00362B4D" w:rsidRDefault="00A052ED" w:rsidP="002870AA">
            <w:pPr>
              <w:rPr>
                <w:color w:val="000000" w:themeColor="text1"/>
                <w:sz w:val="20"/>
                <w:szCs w:val="20"/>
              </w:rPr>
            </w:pPr>
            <w:r w:rsidRPr="00362B4D">
              <w:rPr>
                <w:color w:val="000000" w:themeColor="text1"/>
                <w:sz w:val="20"/>
                <w:szCs w:val="20"/>
                <w:lang w:eastAsia="de-AT"/>
              </w:rPr>
              <w:t>c.796C&gt;T</w:t>
            </w:r>
          </w:p>
        </w:tc>
        <w:tc>
          <w:tcPr>
            <w:tcW w:w="503" w:type="pct"/>
            <w:tcBorders>
              <w:top w:val="nil"/>
              <w:left w:val="nil"/>
              <w:bottom w:val="single" w:sz="8" w:space="0" w:color="auto"/>
              <w:right w:val="single" w:sz="8" w:space="0" w:color="auto"/>
            </w:tcBorders>
            <w:shd w:val="clear" w:color="000000" w:fill="D9D9D9"/>
            <w:noWrap/>
            <w:vAlign w:val="center"/>
            <w:hideMark/>
          </w:tcPr>
          <w:p w14:paraId="26A5370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P.Arg266Trp</w:t>
            </w:r>
          </w:p>
        </w:tc>
        <w:tc>
          <w:tcPr>
            <w:tcW w:w="370" w:type="pct"/>
            <w:tcBorders>
              <w:top w:val="nil"/>
              <w:left w:val="nil"/>
              <w:bottom w:val="single" w:sz="8" w:space="0" w:color="auto"/>
              <w:right w:val="single" w:sz="8" w:space="0" w:color="auto"/>
            </w:tcBorders>
            <w:shd w:val="clear" w:color="auto" w:fill="auto"/>
            <w:noWrap/>
            <w:vAlign w:val="center"/>
            <w:hideMark/>
          </w:tcPr>
          <w:p w14:paraId="2B3C4E99"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43A01B9F" w14:textId="613E743D" w:rsidR="00A052ED" w:rsidRPr="00362B4D" w:rsidRDefault="00BC0C34" w:rsidP="002870AA">
            <w:pPr>
              <w:rPr>
                <w:color w:val="000000" w:themeColor="text1"/>
                <w:sz w:val="20"/>
                <w:szCs w:val="20"/>
              </w:rPr>
            </w:pPr>
            <w:r>
              <w:rPr>
                <w:color w:val="000000" w:themeColor="text1"/>
                <w:sz w:val="20"/>
                <w:szCs w:val="20"/>
              </w:rPr>
              <w:t>8.123e-6</w:t>
            </w:r>
          </w:p>
        </w:tc>
      </w:tr>
      <w:tr w:rsidR="004C24F0" w:rsidRPr="00362B4D" w14:paraId="76F9A702" w14:textId="4437A0DF"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D3E754B" w14:textId="6DDA24B3" w:rsidR="00A052ED" w:rsidRPr="00362B4D" w:rsidRDefault="00A052ED" w:rsidP="002870AA">
            <w:pPr>
              <w:rPr>
                <w:color w:val="000000" w:themeColor="text1"/>
                <w:sz w:val="20"/>
                <w:szCs w:val="20"/>
              </w:rPr>
            </w:pPr>
            <w:r w:rsidRPr="00362B4D">
              <w:rPr>
                <w:color w:val="000000" w:themeColor="text1"/>
                <w:sz w:val="20"/>
                <w:szCs w:val="20"/>
              </w:rPr>
              <w:t>26, 20, F</w:t>
            </w:r>
          </w:p>
        </w:tc>
        <w:tc>
          <w:tcPr>
            <w:tcW w:w="453" w:type="pct"/>
            <w:tcBorders>
              <w:top w:val="nil"/>
              <w:left w:val="nil"/>
              <w:bottom w:val="single" w:sz="8" w:space="0" w:color="auto"/>
              <w:right w:val="single" w:sz="8" w:space="0" w:color="auto"/>
            </w:tcBorders>
            <w:shd w:val="clear" w:color="auto" w:fill="auto"/>
            <w:noWrap/>
            <w:vAlign w:val="center"/>
            <w:hideMark/>
          </w:tcPr>
          <w:p w14:paraId="1E4AA621" w14:textId="77777777" w:rsidR="00A052ED" w:rsidRPr="00A5786F" w:rsidRDefault="00A052ED" w:rsidP="002870AA">
            <w:pPr>
              <w:rPr>
                <w:color w:val="000000" w:themeColor="text1"/>
                <w:sz w:val="20"/>
                <w:szCs w:val="20"/>
              </w:rPr>
            </w:pPr>
            <w:r w:rsidRPr="00A5786F">
              <w:rPr>
                <w:color w:val="000000" w:themeColor="text1"/>
                <w:sz w:val="20"/>
                <w:szCs w:val="20"/>
                <w:lang w:eastAsia="de-AT"/>
              </w:rPr>
              <w:t>Japan</w:t>
            </w:r>
          </w:p>
        </w:tc>
        <w:tc>
          <w:tcPr>
            <w:tcW w:w="532" w:type="pct"/>
            <w:tcBorders>
              <w:top w:val="nil"/>
              <w:left w:val="nil"/>
              <w:bottom w:val="single" w:sz="8" w:space="0" w:color="auto"/>
              <w:right w:val="single" w:sz="8" w:space="0" w:color="auto"/>
            </w:tcBorders>
            <w:shd w:val="clear" w:color="auto" w:fill="auto"/>
            <w:noWrap/>
            <w:vAlign w:val="center"/>
            <w:hideMark/>
          </w:tcPr>
          <w:p w14:paraId="30D3F44A" w14:textId="2AC7A127" w:rsidR="00A052ED" w:rsidRPr="00362B4D" w:rsidRDefault="00F0684C" w:rsidP="002870AA">
            <w:pPr>
              <w:rPr>
                <w:color w:val="000000" w:themeColor="text1"/>
                <w:sz w:val="20"/>
                <w:szCs w:val="20"/>
              </w:rPr>
            </w:pPr>
            <w:r w:rsidRPr="00362B4D">
              <w:rPr>
                <w:color w:val="000000" w:themeColor="text1"/>
                <w:sz w:val="20"/>
                <w:szCs w:val="20"/>
                <w:lang w:eastAsia="de-AT"/>
              </w:rPr>
              <w:t xml:space="preserve">Pt090,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"10.1371/journal.pgen.1005679", "ISSN" : "1553-7404", "author" : [ { "dropping-particle" : "", "family" : "Kohda", "given" : "Masakazu", "non-dropping-particle" : "", "parse-names" : false, "suffix" : "" }, { "dropping-particle" : "", "family" : "Tokuzawa", "given" : "Yoshimi", "non-dropping-particle" : "", "parse-names" : false, "suffix" : "" }, { "dropping-particle" : "", "family" : "Kishita", "given" : "Yoshihito", "non-dropping-particle" : "", "parse-names" : false, "suffix" : "" }, { "dropping-particle" : "", "family" : "Nyuzuki", "given" : "Hiromi", "non-dropping-particle" : "", "parse-names" : false, "suffix" : "" }, { "dropping-particle" : "", "family" : "Moriyama", "given" : "Yohsuke", "non-dropping-particle" : "", "parse-names" : false, "suffix" : "" }, { "dropping-particle" : "", "family" : "Mizuno", "given" : "Yosuke", "non-dropping-particle" : "", "parse-names" : false, "suffix" : "" }, { "dropping-particle" : "", "family" : "Hirata", "given" : "Tomoko", "non-dropping-particle" : "", "parse-names" : false, "suffix" : "" }, { "dropping-particle" : "", "family" : "Yatsuka", "given" : "Yukiko", "non-dropping-particle" : "", "parse-names" : false, "suffix" : "" }, { "dropping-particle" : "", "family" : "Yamashita-Sugahara", "given" : "Yzumi", "non-dropping-particle" : "", "parse-names" : false, "suffix" : "" }, { "dropping-particle" : "", "family" : "Nakachi", "given" : "Yutaka", "non-dropping-particle" : "", "parse-names" : false, "suffix" : "" }, { "dropping-particle" : "", "family" : "Kato", "given" : "Hidemasa", "non-dropping-particle" : "", "parse-names" : false, "suffix" : "" }, { "dropping-particle" : "", "family" : "Okuda", "given" : "Akihiko", "non-dropping-particle" : "", "parse-names" : false, "suffix" : "" }, { "dropping-particle" : "", "family" : "Tamaru", "given" : "Shunsuke", "non-dropping-particle" : "", "parse-names" : false, "suffix" : "" }, { "dropping-particle" : "", "family" : "Borna", "given" : "Nurun Nahar", "non-dropping-particle" : "", "parse-names" : false, "suffix" : "" }, { "dropping-particle" : "", "family" : "Banshoya", "given" : "Kengo", "non-dropping-particle" : "", "parse-names" : false, "suffix" : "" }, { "dropping-particle" : "", "family" : "Aigaki", "given" : "Toshiro", "non-dropping-particle" : "", "parse-names" : false, "suffix" : "" }, { "dropping-particle" : "", "family" : "Sato-Miyata", "given" : "Yukiko", "non-dropping-particle" : "", "parse-names" : false, "suffix" : "" }, { "dropping-particle" : "", "family" : "Ohnuma", "given" : "Kohei", "non-dropping-particle" : "", "parse-names" : false, "suffix" : "" }, { "dropping-particle" : "", "family" : "Suzuki", "given" : "Tsutomu", "non-dropping-particle" : "", "parse-names" : false, "suffix" : "" }, { "dropping-particle" : "", "family" : "Nagao", "given" : "Asuteka", "non-dropping-particle" : "", "parse-names" : false, "suffix" : "" }, { "dropping-particle" : "", "family" : "Maehata", "given" : "Hazuki", "non-dropping-particle" : "", "parse-names" : false, "suffix" : "" }, { "dropping-particle" : "", "family" : "Matsuda", "given" : "Fumihiko", "non-dropping-particle" : "", "parse-names" : false, "suffix" : "" }, { "dropping-particle" : "", "family" : "Higasa", "given" : "Koichiro", "non-dropping-particle" : "", "parse-names" : false, "suffix" : "" }, { "dropping-particle" : "", "family" : "Nagasaki", "given" : "Masao", "non-dropping-particle" : "", "parse-names" : false, "suffix" : "" }, { "dropping-particle" : "", "family" : "Yasuda", "given" : "Jun", "non-dropping-particle" : "", "parse-names" : false, "suffix" : "" }, { "dropping-particle" : "", "family" : "Yamamoto", "given" : "Masayuki", "non-dropping-particle" : "", "parse-names" : false, "suffix" : "" }, { "dropping-particle" : "", "family" : "Fushimi", "given" : "Takuya", "non-dropping-particle" : "", "parse-names" : false, "suffix" : "" }, { "dropping-particle" : "", "family" : "Shimura", "given" : "Masaru", "non-dropping-particle" : "", "parse-names" : false, "suffix" : "" }, { "dropping-particle" : "", "family" : "Kaiho-Ichimoto", "given" : "Keiko", "non-dropping-particle" : "", "parse-names" : false, "suffix" : "" }, { "dropping-particle" : "", "family" : "Harashima", "given" : "Hiroko", "non-dropping-particle" : "", "parse-names" : false, "suffix" : "" }, { "dropping-particle" : "", "family" : "Yamazaki", "given" : "Taro", "non-dropping-particle" : "", "parse-names" : false, "suffix" : "" }, { "dropping-particle" : "", "family" : "Mori", "given" : "Masato", "non-dropping-particle" : "", "parse-names" : false, "suffix" : "" }, { "dropping-particle" : "", "family" : "Murayama", "given" : "Kei", "non-dropping-particle" : "", "parse-names" : false, "suffix" : "" }, { "dropping-particle" : "", "family" : "Ohtake", "given" : "Akira", "non-dropping-particle" : "", "parse-names" : false, "suffix" : "" }, { "dropping-particle" : "", "family" : "Okazaki", "given" : "Yasushi", "non-dropping-particle" : "", "parse-names" : false, "suffix" : "" } ], "container-title" : "PLOS Genetics", "editor" : [ { "dropping-particle" : "", "family" : "Barsh", "given" : "Gregory S.", "non-dropping-particle" : "", "parse-names" : false, "suffix" : "" } ], "id" : "ITEM-1", "issue" : "1", "issued" : { "date-parts" : [ [ "2016", "1", "7" ] ] }, "page" : "e1005679", "publisher" : "Public Library of Science", "title" : "A Comprehensive Genomic Analysis Reveals the Genetic Landscape of Mitochondrial Respiratory Chain Complex Deficiencies", "type" : "article-journal", "volume" : "12" }, "uris" : [ "http://www.mendeley.com/documents/?uuid=c50eed54-a3f7-3e99-99e5-a66126c60157" ] } ], "mendeley" : { "formattedCitation" : "[19]", "plainTextFormattedCitation" : "[19]", "previouslyFormattedCitation" : "[19]"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[19]</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4E4F8C7B"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c.1150G&gt;A</w:t>
            </w:r>
          </w:p>
        </w:tc>
        <w:tc>
          <w:tcPr>
            <w:tcW w:w="584" w:type="pct"/>
            <w:tcBorders>
              <w:top w:val="nil"/>
              <w:left w:val="nil"/>
              <w:bottom w:val="single" w:sz="8" w:space="0" w:color="auto"/>
              <w:right w:val="single" w:sz="8" w:space="0" w:color="auto"/>
            </w:tcBorders>
            <w:shd w:val="clear" w:color="000000" w:fill="D9D9D9"/>
            <w:noWrap/>
            <w:vAlign w:val="center"/>
            <w:hideMark/>
          </w:tcPr>
          <w:p w14:paraId="5CCD1D1A"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p.Val384Met</w:t>
            </w:r>
          </w:p>
        </w:tc>
        <w:tc>
          <w:tcPr>
            <w:tcW w:w="328" w:type="pct"/>
            <w:tcBorders>
              <w:top w:val="nil"/>
              <w:left w:val="nil"/>
              <w:bottom w:val="single" w:sz="8" w:space="0" w:color="auto"/>
              <w:right w:val="single" w:sz="8" w:space="0" w:color="auto"/>
            </w:tcBorders>
            <w:shd w:val="clear" w:color="auto" w:fill="auto"/>
            <w:noWrap/>
            <w:vAlign w:val="center"/>
            <w:hideMark/>
          </w:tcPr>
          <w:p w14:paraId="43E2672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F9C34E8" w14:textId="4DCE1B92" w:rsidR="00A052ED" w:rsidRPr="00362B4D" w:rsidRDefault="00E91146" w:rsidP="002870AA">
            <w:pPr>
              <w:rPr>
                <w:color w:val="000000" w:themeColor="text1"/>
                <w:sz w:val="20"/>
                <w:szCs w:val="20"/>
              </w:rPr>
            </w:pPr>
            <w:r>
              <w:rPr>
                <w:color w:val="000000" w:themeColor="text1"/>
                <w:sz w:val="20"/>
                <w:szCs w:val="20"/>
              </w:rPr>
              <w:t>4.065e-6</w:t>
            </w:r>
          </w:p>
        </w:tc>
        <w:tc>
          <w:tcPr>
            <w:tcW w:w="435" w:type="pct"/>
            <w:tcBorders>
              <w:top w:val="nil"/>
              <w:left w:val="nil"/>
              <w:bottom w:val="single" w:sz="8" w:space="0" w:color="auto"/>
              <w:right w:val="single" w:sz="8" w:space="0" w:color="auto"/>
            </w:tcBorders>
            <w:shd w:val="clear" w:color="000000" w:fill="D9D9D9"/>
            <w:noWrap/>
            <w:vAlign w:val="center"/>
            <w:hideMark/>
          </w:tcPr>
          <w:p w14:paraId="06A69E26"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c.1817T&gt;A</w:t>
            </w:r>
          </w:p>
        </w:tc>
        <w:tc>
          <w:tcPr>
            <w:tcW w:w="503" w:type="pct"/>
            <w:tcBorders>
              <w:top w:val="nil"/>
              <w:left w:val="nil"/>
              <w:bottom w:val="single" w:sz="8" w:space="0" w:color="auto"/>
              <w:right w:val="single" w:sz="8" w:space="0" w:color="auto"/>
            </w:tcBorders>
            <w:shd w:val="clear" w:color="000000" w:fill="D9D9D9"/>
            <w:noWrap/>
            <w:vAlign w:val="center"/>
            <w:hideMark/>
          </w:tcPr>
          <w:p w14:paraId="410DC09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p.Leu606His</w:t>
            </w:r>
          </w:p>
        </w:tc>
        <w:tc>
          <w:tcPr>
            <w:tcW w:w="370" w:type="pct"/>
            <w:tcBorders>
              <w:top w:val="nil"/>
              <w:left w:val="nil"/>
              <w:bottom w:val="single" w:sz="8" w:space="0" w:color="auto"/>
              <w:right w:val="single" w:sz="8" w:space="0" w:color="auto"/>
            </w:tcBorders>
            <w:shd w:val="clear" w:color="auto" w:fill="auto"/>
            <w:noWrap/>
            <w:vAlign w:val="center"/>
            <w:hideMark/>
          </w:tcPr>
          <w:p w14:paraId="47A14D52"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2202A0B" w14:textId="5C9EDE89"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004F27FF" w14:textId="5BFA6FAF"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6288EEB6" w14:textId="0A8E760D" w:rsidR="00A052ED" w:rsidRPr="00362B4D" w:rsidRDefault="00A052ED" w:rsidP="002870AA">
            <w:pPr>
              <w:rPr>
                <w:color w:val="000000" w:themeColor="text1"/>
                <w:sz w:val="20"/>
                <w:szCs w:val="20"/>
              </w:rPr>
            </w:pPr>
            <w:r w:rsidRPr="00362B4D">
              <w:rPr>
                <w:color w:val="000000" w:themeColor="text1"/>
                <w:sz w:val="20"/>
                <w:szCs w:val="20"/>
              </w:rPr>
              <w:t>27, 21, F</w:t>
            </w:r>
          </w:p>
        </w:tc>
        <w:tc>
          <w:tcPr>
            <w:tcW w:w="453" w:type="pct"/>
            <w:tcBorders>
              <w:top w:val="nil"/>
              <w:left w:val="nil"/>
              <w:bottom w:val="single" w:sz="8" w:space="0" w:color="auto"/>
              <w:right w:val="single" w:sz="8" w:space="0" w:color="auto"/>
            </w:tcBorders>
            <w:shd w:val="clear" w:color="auto" w:fill="auto"/>
            <w:noWrap/>
            <w:vAlign w:val="center"/>
            <w:hideMark/>
          </w:tcPr>
          <w:p w14:paraId="300B7A4F" w14:textId="77777777" w:rsidR="00A052ED" w:rsidRPr="00A5786F" w:rsidRDefault="00A052ED" w:rsidP="002870AA">
            <w:pPr>
              <w:rPr>
                <w:color w:val="000000" w:themeColor="text1"/>
                <w:sz w:val="20"/>
                <w:szCs w:val="20"/>
              </w:rPr>
            </w:pPr>
            <w:r w:rsidRPr="00A5786F">
              <w:rPr>
                <w:color w:val="000000" w:themeColor="text1"/>
                <w:sz w:val="20"/>
                <w:szCs w:val="20"/>
                <w:lang w:eastAsia="de-AT"/>
              </w:rPr>
              <w:t>Japan</w:t>
            </w:r>
          </w:p>
        </w:tc>
        <w:tc>
          <w:tcPr>
            <w:tcW w:w="532" w:type="pct"/>
            <w:tcBorders>
              <w:top w:val="nil"/>
              <w:left w:val="nil"/>
              <w:bottom w:val="single" w:sz="8" w:space="0" w:color="auto"/>
              <w:right w:val="single" w:sz="8" w:space="0" w:color="auto"/>
            </w:tcBorders>
            <w:shd w:val="clear" w:color="auto" w:fill="auto"/>
            <w:noWrap/>
            <w:vAlign w:val="center"/>
            <w:hideMark/>
          </w:tcPr>
          <w:p w14:paraId="435FFFB1" w14:textId="3ACD97DB" w:rsidR="00A052ED" w:rsidRPr="00362B4D" w:rsidRDefault="00F0684C" w:rsidP="002870AA">
            <w:pPr>
              <w:rPr>
                <w:color w:val="000000" w:themeColor="text1"/>
                <w:sz w:val="20"/>
                <w:szCs w:val="20"/>
              </w:rPr>
            </w:pPr>
            <w:r w:rsidRPr="00362B4D">
              <w:rPr>
                <w:color w:val="000000" w:themeColor="text1"/>
                <w:sz w:val="20"/>
                <w:szCs w:val="20"/>
                <w:lang w:eastAsia="de-AT"/>
              </w:rPr>
              <w:t xml:space="preserve">Pt025,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"10.1371/journal.pgen.1005679", "ISSN" : "1553-7404", "author" : [ { "dropping-particle" : "", "family" : "Kohda", "given" : "Masakazu", "non-dropping-particle" : "", "parse-names" : false, "suffix" : "" }, { "dropping-particle" : "", "family" : "Tokuzawa", "given" : "Yoshimi", "non-dropping-particle" : "", "parse-names" : false, "suffix" : "" }, { "dropping-particle" : "", "family" : "Kishita", "given" : "Yoshihito", "non-dropping-particle" : "", "parse-names" : false, "suffix" : "" }, { "dropping-particle" : "", "family" : "Nyuzuki", "given" : "Hiromi", "non-dropping-particle" : "", "parse-names" : false, "suffix" : "" }, { "dropping-particle" : "", "family" : "Moriyama", "given" : "Yohsuke", "non-dropping-particle" : "", "parse-names" : false, "suffix" : "" }, { "dropping-particle" : "", "family" : "Mizuno", "given" : "Yosuke", "non-dropping-particle" : "", "parse-names" : false, "suffix" : "" }, { "dropping-particle" : "", "family" : "Hirata", "given" : "Tomoko", "non-dropping-particle" : "", "parse-names" : false, "suffix" : "" }, { "dropping-particle" : "", "family" : "Yatsuka", "given" : "Yukiko", "non-dropping-particle" : "", "parse-names" : false, "suffix" : "" }, { "dropping-particle" : "", "family" : "Yamashita-Sugahara", "given" : "Yzumi", "non-dropping-particle" : "", "parse-names" : false, "suffix" : "" }, { "dropping-particle" : "", "family" : "Nakachi", "given" : "Yutaka", "non-dropping-particle" : "", "parse-names" : false, "suffix" : "" }, { "dropping-particle" : "", "family" : "Kato", "given" : "Hidemasa", "non-dropping-particle" : "", "parse-names" : false, "suffix" : "" }, { "dropping-particle" : "", "family" : "Okuda", "given" : "Akihiko", "non-dropping-particle" : "", "parse-names" : false, "suffix" : "" }, { "dropping-particle" : "", "family" : "Tamaru", "given" : "Shunsuke", "non-dropping-particle" : "", "parse-names" : false, "suffix" : "" }, { "dropping-particle" : "", "family" : "Borna", "given" : "Nurun Nahar", "non-dropping-particle" : "", "parse-names" : false, "suffix" : "" }, { "dropping-particle" : "", "family" : "Banshoya", "given" : "Kengo", "non-dropping-particle" : "", "parse-names" : false, "suffix" : "" }, { "dropping-particle" : "", "family" : "Aigaki", "given" : "Toshiro", "non-dropping-particle" : "", "parse-names" : false, "suffix" : "" }, { "dropping-particle" : "", "family" : "Sato-Miyata", "given" : "Yukiko", "non-dropping-particle" : "", "parse-names" : false, "suffix" : "" }, { "dropping-particle" : "", "family" : "Ohnuma", "given" : "Kohei", "non-dropping-particle" : "", "parse-names" : false, "suffix" : "" }, { "dropping-particle" : "", "family" : "Suzuki", "given" : "Tsutomu", "non-dropping-particle" : "", "parse-names" : false, "suffix" : "" }, { "dropping-particle" : "", "family" : "Nagao", "given" : "Asuteka", "non-dropping-particle" : "", "parse-names" : false, "suffix" : "" }, { "dropping-particle" : "", "family" : "Maehata", "given" : "Hazuki", "non-dropping-particle" : "", "parse-names" : false, "suffix" : "" }, { "dropping-particle" : "", "family" : "Matsuda", "given" : "Fumihiko", "non-dropping-particle" : "", "parse-names" : false, "suffix" : "" }, { "dropping-particle" : "", "family" : "Higasa", "given" : "Koichiro", "non-dropping-particle" : "", "parse-names" : false, "suffix" : "" }, { "dropping-particle" : "", "family" : "Nagasaki", "given" : "Masao", "non-dropping-particle" : "", "parse-names" : false, "suffix" : "" }, { "dropping-particle" : "", "family" : "Yasuda", "given" : "Jun", "non-dropping-particle" : "", "parse-names" : false, "suffix" : "" }, { "dropping-particle" : "", "family" : "Yamamoto", "given" : "Masayuki", "non-dropping-particle" : "", "parse-names" : false, "suffix" : "" }, { "dropping-particle" : "", "family" : "Fushimi", "given" : "Takuya", "non-dropping-particle" : "", "parse-names" : false, "suffix" : "" }, { "dropping-particle" : "", "family" : "Shimura", "given" : "Masaru", "non-dropping-particle" : "", "parse-names" : false, "suffix" : "" }, { "dropping-particle" : "", "family" : "Kaiho-Ichimoto", "given" : "Keiko", "non-dropping-particle" : "", "parse-names" : false, "suffix" : "" }, { "dropping-particle" : "", "family" : "Harashima", "given" : "Hiroko", "non-dropping-particle" : "", "parse-names" : false, "suffix" : "" }, { "dropping-particle" : "", "family" : "Yamazaki", "given" : "Taro", "non-dropping-particle" : "", "parse-names" : false, "suffix" : "" }, { "dropping-particle" : "", "family" : "Mori", "given" : "Masato", "non-dropping-particle" : "", "parse-names" : false, "suffix" : "" }, { "dropping-particle" : "", "family" : "Murayama", "given" : "Kei", "non-dropping-particle" : "", "parse-names" : false, "suffix" : "" }, { "dropping-particle" : "", "family" : "Ohtake", "given" : "Akira", "non-dropping-particle" : "", "parse-names" : false, "suffix" : "" }, { "dropping-particle" : "", "family" : "Okazaki", "given" : "Yasushi", "non-dropping-particle" : "", "parse-names" : false, "suffix" : "" } ], "container-title" : "PLOS Genetics", "editor" : [ { "dropping-particle" : "", "family" : "Barsh", "given" : "Gregory S.", "non-dropping-particle" : "", "parse-names" : false, "suffix" : "" } ], "id" : "ITEM-1", "issue" : "1", "issued" : { "date-parts" : [ [ "2016", "1", "7" ] ] }, "page" : "e1005679", "publisher" : "Public Library of Science", "title" : "A Comprehensive Genomic Analysis Reveals the Genetic Landscape of Mitochondrial Respiratory Chain Complex Deficiencies", "type" : "article-journal", "volume" : "12" }, "uris" : [ "http://www.mendeley.com/documents/?uuid=c50eed54-a3f7-3e99-99e5-a66126c60157" ] } ], "mendeley" : { "formattedCitation" : "[19]", "plainTextFormattedCitation" : "[19]", "previouslyFormattedCitation" : "[19]"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[19]</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54E0FEB8" w14:textId="77777777" w:rsidR="00A052ED" w:rsidRPr="00362B4D" w:rsidRDefault="00A052ED" w:rsidP="002870AA">
            <w:pPr>
              <w:rPr>
                <w:color w:val="000000" w:themeColor="text1"/>
                <w:sz w:val="20"/>
                <w:szCs w:val="20"/>
              </w:rPr>
            </w:pPr>
            <w:r w:rsidRPr="00362B4D">
              <w:rPr>
                <w:color w:val="000000" w:themeColor="text1"/>
                <w:sz w:val="20"/>
                <w:szCs w:val="20"/>
                <w:lang w:eastAsia="de-AT"/>
              </w:rPr>
              <w:t>c.811T&gt;G</w:t>
            </w:r>
          </w:p>
        </w:tc>
        <w:tc>
          <w:tcPr>
            <w:tcW w:w="584" w:type="pct"/>
            <w:tcBorders>
              <w:top w:val="nil"/>
              <w:left w:val="nil"/>
              <w:bottom w:val="single" w:sz="8" w:space="0" w:color="auto"/>
              <w:right w:val="single" w:sz="8" w:space="0" w:color="auto"/>
            </w:tcBorders>
            <w:shd w:val="clear" w:color="000000" w:fill="D9D9D9"/>
            <w:noWrap/>
            <w:vAlign w:val="center"/>
            <w:hideMark/>
          </w:tcPr>
          <w:p w14:paraId="5698B56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p.Cys271Gly</w:t>
            </w:r>
          </w:p>
        </w:tc>
        <w:tc>
          <w:tcPr>
            <w:tcW w:w="328" w:type="pct"/>
            <w:tcBorders>
              <w:top w:val="nil"/>
              <w:left w:val="nil"/>
              <w:bottom w:val="single" w:sz="8" w:space="0" w:color="auto"/>
              <w:right w:val="single" w:sz="8" w:space="0" w:color="auto"/>
            </w:tcBorders>
            <w:shd w:val="clear" w:color="auto" w:fill="auto"/>
            <w:noWrap/>
            <w:vAlign w:val="center"/>
            <w:hideMark/>
          </w:tcPr>
          <w:p w14:paraId="3B73309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4D1BEF57" w14:textId="453EB8AE"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43B9B851"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c.1766-2A&gt;G</w:t>
            </w:r>
          </w:p>
        </w:tc>
        <w:tc>
          <w:tcPr>
            <w:tcW w:w="503" w:type="pct"/>
            <w:tcBorders>
              <w:top w:val="nil"/>
              <w:left w:val="nil"/>
              <w:bottom w:val="single" w:sz="8" w:space="0" w:color="auto"/>
              <w:right w:val="single" w:sz="8" w:space="0" w:color="auto"/>
            </w:tcBorders>
            <w:shd w:val="clear" w:color="000000" w:fill="D9D9D9"/>
            <w:noWrap/>
            <w:vAlign w:val="center"/>
            <w:hideMark/>
          </w:tcPr>
          <w:p w14:paraId="46E0E1DA" w14:textId="77777777" w:rsidR="00A052ED" w:rsidRPr="00362B4D" w:rsidRDefault="00A052ED" w:rsidP="002870AA">
            <w:pPr>
              <w:rPr>
                <w:color w:val="000000" w:themeColor="text1"/>
                <w:sz w:val="20"/>
                <w:szCs w:val="20"/>
              </w:rPr>
            </w:pPr>
            <w:r w:rsidRPr="00362B4D">
              <w:rPr>
                <w:color w:val="000000" w:themeColor="text1"/>
                <w:sz w:val="20"/>
                <w:szCs w:val="20"/>
                <w:lang w:eastAsia="de-AT"/>
              </w:rPr>
              <w:t>splice site</w:t>
            </w:r>
          </w:p>
        </w:tc>
        <w:tc>
          <w:tcPr>
            <w:tcW w:w="370" w:type="pct"/>
            <w:tcBorders>
              <w:top w:val="nil"/>
              <w:left w:val="nil"/>
              <w:bottom w:val="single" w:sz="8" w:space="0" w:color="auto"/>
              <w:right w:val="single" w:sz="8" w:space="0" w:color="auto"/>
            </w:tcBorders>
            <w:shd w:val="clear" w:color="auto" w:fill="auto"/>
            <w:noWrap/>
            <w:vAlign w:val="center"/>
            <w:hideMark/>
          </w:tcPr>
          <w:p w14:paraId="3C454DA6" w14:textId="77777777" w:rsidR="00A052ED" w:rsidRPr="00362B4D" w:rsidRDefault="00A052ED" w:rsidP="002870AA">
            <w:pPr>
              <w:rPr>
                <w:color w:val="000000" w:themeColor="text1"/>
                <w:sz w:val="20"/>
                <w:szCs w:val="20"/>
              </w:rPr>
            </w:pPr>
            <w:r w:rsidRPr="00362B4D">
              <w:rPr>
                <w:color w:val="000000" w:themeColor="text1"/>
                <w:sz w:val="20"/>
                <w:szCs w:val="20"/>
                <w:lang w:eastAsia="de-AT"/>
              </w:rPr>
              <w:t>splice site</w:t>
            </w:r>
          </w:p>
        </w:tc>
        <w:tc>
          <w:tcPr>
            <w:tcW w:w="580" w:type="pct"/>
            <w:tcBorders>
              <w:top w:val="nil"/>
              <w:left w:val="nil"/>
              <w:bottom w:val="single" w:sz="8" w:space="0" w:color="auto"/>
              <w:right w:val="single" w:sz="8" w:space="0" w:color="auto"/>
            </w:tcBorders>
            <w:shd w:val="clear" w:color="auto" w:fill="auto"/>
            <w:noWrap/>
            <w:vAlign w:val="center"/>
            <w:hideMark/>
          </w:tcPr>
          <w:p w14:paraId="49C0B0E5" w14:textId="0F4CBD59"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6D33D8" w14:paraId="24498F54" w14:textId="35861636"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77BE1D34" w14:textId="1AB624B7" w:rsidR="00A052ED" w:rsidRPr="00362B4D" w:rsidRDefault="00A052ED" w:rsidP="002870AA">
            <w:pPr>
              <w:rPr>
                <w:color w:val="000000" w:themeColor="text1"/>
                <w:sz w:val="20"/>
                <w:szCs w:val="20"/>
              </w:rPr>
            </w:pPr>
            <w:r w:rsidRPr="00362B4D">
              <w:rPr>
                <w:color w:val="000000" w:themeColor="text1"/>
                <w:sz w:val="20"/>
                <w:szCs w:val="20"/>
              </w:rPr>
              <w:t>28, 22, M</w:t>
            </w:r>
          </w:p>
        </w:tc>
        <w:tc>
          <w:tcPr>
            <w:tcW w:w="453" w:type="pct"/>
            <w:tcBorders>
              <w:top w:val="nil"/>
              <w:left w:val="nil"/>
              <w:bottom w:val="single" w:sz="8" w:space="0" w:color="auto"/>
              <w:right w:val="single" w:sz="8" w:space="0" w:color="auto"/>
            </w:tcBorders>
            <w:shd w:val="clear" w:color="auto" w:fill="auto"/>
            <w:noWrap/>
            <w:vAlign w:val="center"/>
            <w:hideMark/>
          </w:tcPr>
          <w:p w14:paraId="56A30A3C" w14:textId="77777777" w:rsidR="00A052ED" w:rsidRPr="00A5786F" w:rsidRDefault="00A052ED" w:rsidP="002870AA">
            <w:pPr>
              <w:rPr>
                <w:color w:val="000000" w:themeColor="text1"/>
                <w:sz w:val="20"/>
                <w:szCs w:val="20"/>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hideMark/>
          </w:tcPr>
          <w:p w14:paraId="47CC7D3B" w14:textId="629F94D4" w:rsidR="00A052ED" w:rsidRPr="00362B4D" w:rsidRDefault="00A052ED" w:rsidP="002870AA">
            <w:pPr>
              <w:rPr>
                <w:color w:val="000000" w:themeColor="text1"/>
                <w:sz w:val="20"/>
                <w:szCs w:val="20"/>
                <w:lang w:val="de-DE"/>
              </w:rPr>
            </w:pP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"10.1016/j.humpath.2015.09.039", "ISSN" : "00468177", "PMID" : "26826406", "abstract" : "Complex I deficiency causes Leigh syndrome, fatal infant lactic acidosis, and neonatal cardiomyopathy. Mutations in more than 100 nuclear DNA and mitochondrial DNA genes miscode for complex I subunits or assembly factors. ACAD9 is an acyl-CoA dehydrogenase with a novel function in assembly of complex I; biallelic mutations cause progressive encephalomyopathy, recurrent Reye syndrome, and fatal cardiomyopathy. We describe the first autopsy in fatal neonatal lethal lactic acidosis due to mutations in ACAD9 that reduced complex I activity. We identified mitochondrial hyperplasia in cardiac myocytes, diaphragm muscle, and liver and renal tubules in formalin-fixed, paraffin-embedded tissue using immunohistochemistry for mitochondrial antigens. Whole-exome sequencing revealed compound heterozygous variants in the ACAD9 gene: c.187G&gt;T (p.E63*) and c.941T&gt;C (p.L314P). The nonsense mutation causes late infantile lethality; the missense variant is novel. Autopsy-derived fibroblasts had reduced complex I activity (53% of control) with normal activity in complexes II to IV, similar to reported cases of ACAD9 deficiency.", "author" : [ { "dropping-particle" : "", "family" : "Leslie", "given" : "Nancy", "non-dropping-particle" : "", "parse-names" : false, "suffix" : "" }, { "dropping-particle" : "", "family" : "Wang", "given" : "Xinjian", "non-dropping-particle" : "", "parse-names" : false, "suffix" : "" }, { "dropping-particle" : "", "family" : "Peng", "given" : "Yanyan", "non-dropping-particle" : "", "parse-names" : false, "suffix" : "" }, { "dropping-particle" : "", "family" : "Valencia</w:instrText>
            </w:r>
            <w:r w:rsidRPr="00362B4D">
              <w:rPr>
                <w:color w:val="000000" w:themeColor="text1"/>
                <w:sz w:val="20"/>
                <w:szCs w:val="20"/>
                <w:lang w:val="de-DE" w:eastAsia="de-AT"/>
              </w:rPr>
              <w:instrText>", "given" : "C. Alexander", "non-dropping-particle" : "", "parse-names" : false, "suffix" : "" }, { "dropping-particle" : "", "family" : "Khuchua", "given" : "Zaza", "non-dropping-particle" : "", "parse-names" : false, "suffix" : "" }, { "dropping-particle" : "", "family" : "Hata", "given" : "Jessica", "non-dropping-particle" : "", "parse-names" : false, "suffix" : "" }, { "dropping-particle" : "", "family" : "Witte", "given" : "David", "non-dropping-particle" : "", "parse-names" : false, "suffix" : "" }, { "dropping-particle" : "", "family" : "Huang", "given" : "Taosheng", "non-dropping-particle" : "", "parse-names" : false, "suffix" : "" }, { "dropping-particle" : "", "family" : "Bove", "given" : "Kevin E.", "non-dropping-particle" : "", "parse-names" : false, "suffix" : "" } ], "container-title" : "Human Pathology", "id" : "ITEM-1", "issued" : { "date-parts" : [ [ "2016", "3" ] ] }, "page" : "27-32", "title" : "Neonatal multiorgan failure due to ACAD9 mutation and complex I deficiency with mitochondrial hyperplasia in liver, cardiac myocytes, skeletal muscle, and renal tubules", "type" : "article-journal", "volume" : "49" }, "uris" : [ "http://www.mendeley.com/documents/?uuid=a1cb333e-29b0-3c5f-bcd3-ca4ecf552402" ] } ], "mendeley" : { "formattedCitation" : "[21]", "plainTextFormattedCitation" : "[21]", "previouslyFormattedCitation" : "[21]"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val="de-DE" w:eastAsia="de-AT"/>
              </w:rPr>
              <w:t>[21]</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AED2DAF"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c.187G&gt;T</w:t>
            </w:r>
          </w:p>
        </w:tc>
        <w:tc>
          <w:tcPr>
            <w:tcW w:w="584" w:type="pct"/>
            <w:tcBorders>
              <w:top w:val="nil"/>
              <w:left w:val="nil"/>
              <w:bottom w:val="single" w:sz="8" w:space="0" w:color="auto"/>
              <w:right w:val="single" w:sz="8" w:space="0" w:color="auto"/>
            </w:tcBorders>
            <w:shd w:val="clear" w:color="000000" w:fill="D9D9D9"/>
            <w:noWrap/>
            <w:vAlign w:val="center"/>
            <w:hideMark/>
          </w:tcPr>
          <w:p w14:paraId="47FE3F9B"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p.Glu63X</w:t>
            </w:r>
          </w:p>
        </w:tc>
        <w:tc>
          <w:tcPr>
            <w:tcW w:w="328" w:type="pct"/>
            <w:tcBorders>
              <w:top w:val="nil"/>
              <w:left w:val="nil"/>
              <w:bottom w:val="single" w:sz="8" w:space="0" w:color="auto"/>
              <w:right w:val="single" w:sz="8" w:space="0" w:color="auto"/>
            </w:tcBorders>
            <w:shd w:val="clear" w:color="auto" w:fill="auto"/>
            <w:noWrap/>
            <w:vAlign w:val="center"/>
            <w:hideMark/>
          </w:tcPr>
          <w:p w14:paraId="7FDAFD83" w14:textId="77777777"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eastAsia="de-AT"/>
              </w:rPr>
              <w:t>nonsense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0F3C937D" w14:textId="30DF5345"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rPr>
              <w:t>np</w:t>
            </w:r>
            <w:proofErr w:type="spellEnd"/>
          </w:p>
        </w:tc>
        <w:tc>
          <w:tcPr>
            <w:tcW w:w="435" w:type="pct"/>
            <w:tcBorders>
              <w:top w:val="nil"/>
              <w:left w:val="nil"/>
              <w:bottom w:val="single" w:sz="8" w:space="0" w:color="auto"/>
              <w:right w:val="single" w:sz="8" w:space="0" w:color="auto"/>
            </w:tcBorders>
            <w:shd w:val="clear" w:color="000000" w:fill="D9D9D9"/>
            <w:noWrap/>
            <w:vAlign w:val="center"/>
            <w:hideMark/>
          </w:tcPr>
          <w:p w14:paraId="21F2D07E"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c.941T&gt;C</w:t>
            </w:r>
          </w:p>
        </w:tc>
        <w:tc>
          <w:tcPr>
            <w:tcW w:w="503" w:type="pct"/>
            <w:tcBorders>
              <w:top w:val="nil"/>
              <w:left w:val="nil"/>
              <w:bottom w:val="single" w:sz="8" w:space="0" w:color="auto"/>
              <w:right w:val="single" w:sz="8" w:space="0" w:color="auto"/>
            </w:tcBorders>
            <w:shd w:val="clear" w:color="000000" w:fill="D9D9D9"/>
            <w:noWrap/>
            <w:vAlign w:val="center"/>
            <w:hideMark/>
          </w:tcPr>
          <w:p w14:paraId="7B354072" w14:textId="77777777" w:rsidR="00A052ED" w:rsidRPr="00362B4D" w:rsidRDefault="00A052ED" w:rsidP="002870AA">
            <w:pPr>
              <w:rPr>
                <w:color w:val="000000" w:themeColor="text1"/>
                <w:sz w:val="20"/>
                <w:szCs w:val="20"/>
                <w:lang w:val="de-DE"/>
              </w:rPr>
            </w:pPr>
            <w:r w:rsidRPr="00362B4D">
              <w:rPr>
                <w:color w:val="000000" w:themeColor="text1"/>
                <w:sz w:val="20"/>
                <w:szCs w:val="20"/>
                <w:lang w:val="de-DE" w:eastAsia="de-AT"/>
              </w:rPr>
              <w:t>p.Leu314Pro</w:t>
            </w:r>
          </w:p>
        </w:tc>
        <w:tc>
          <w:tcPr>
            <w:tcW w:w="370" w:type="pct"/>
            <w:tcBorders>
              <w:top w:val="nil"/>
              <w:left w:val="nil"/>
              <w:bottom w:val="single" w:sz="8" w:space="0" w:color="auto"/>
              <w:right w:val="single" w:sz="8" w:space="0" w:color="auto"/>
            </w:tcBorders>
            <w:shd w:val="clear" w:color="auto" w:fill="auto"/>
            <w:noWrap/>
            <w:vAlign w:val="center"/>
            <w:hideMark/>
          </w:tcPr>
          <w:p w14:paraId="44F64AFA" w14:textId="77777777"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37A73283" w14:textId="7EAF41A5" w:rsidR="00A052ED" w:rsidRPr="00362B4D" w:rsidRDefault="00A052ED" w:rsidP="002870AA">
            <w:pPr>
              <w:rPr>
                <w:color w:val="000000" w:themeColor="text1"/>
                <w:sz w:val="20"/>
                <w:szCs w:val="20"/>
                <w:lang w:val="de-DE"/>
              </w:rPr>
            </w:pPr>
            <w:proofErr w:type="spellStart"/>
            <w:r w:rsidRPr="00362B4D">
              <w:rPr>
                <w:color w:val="000000" w:themeColor="text1"/>
                <w:sz w:val="20"/>
                <w:szCs w:val="20"/>
                <w:lang w:val="de-DE"/>
              </w:rPr>
              <w:t>np</w:t>
            </w:r>
            <w:proofErr w:type="spellEnd"/>
          </w:p>
        </w:tc>
      </w:tr>
      <w:tr w:rsidR="004C24F0" w:rsidRPr="006D33D8" w14:paraId="26EF4162" w14:textId="78F1909C"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50C44C9" w14:textId="3B036F08" w:rsidR="00A052ED" w:rsidRPr="00362B4D" w:rsidRDefault="00A052ED" w:rsidP="002870AA">
            <w:pPr>
              <w:rPr>
                <w:color w:val="000000" w:themeColor="text1"/>
                <w:sz w:val="20"/>
                <w:szCs w:val="20"/>
                <w:lang w:val="de-DE"/>
              </w:rPr>
            </w:pPr>
            <w:r w:rsidRPr="00362B4D">
              <w:rPr>
                <w:color w:val="000000" w:themeColor="text1"/>
                <w:sz w:val="20"/>
                <w:szCs w:val="20"/>
                <w:lang w:val="de-DE"/>
              </w:rPr>
              <w:t>29, 23, F</w:t>
            </w:r>
          </w:p>
        </w:tc>
        <w:tc>
          <w:tcPr>
            <w:tcW w:w="453" w:type="pct"/>
            <w:tcBorders>
              <w:top w:val="nil"/>
              <w:left w:val="nil"/>
              <w:bottom w:val="single" w:sz="8" w:space="0" w:color="auto"/>
              <w:right w:val="single" w:sz="8" w:space="0" w:color="auto"/>
            </w:tcBorders>
            <w:shd w:val="clear" w:color="auto" w:fill="auto"/>
            <w:noWrap/>
            <w:vAlign w:val="center"/>
            <w:hideMark/>
          </w:tcPr>
          <w:p w14:paraId="736B71A5" w14:textId="77777777" w:rsidR="00A052ED" w:rsidRPr="00A5786F" w:rsidRDefault="00A052ED" w:rsidP="002870AA">
            <w:pPr>
              <w:rPr>
                <w:color w:val="000000" w:themeColor="text1"/>
                <w:sz w:val="20"/>
                <w:szCs w:val="20"/>
                <w:lang w:val="de-DE"/>
              </w:rPr>
            </w:pPr>
            <w:proofErr w:type="spellStart"/>
            <w:r w:rsidRPr="00A5786F">
              <w:rPr>
                <w:color w:val="000000" w:themeColor="text1"/>
                <w:sz w:val="20"/>
                <w:szCs w:val="20"/>
                <w:lang w:val="de-DE" w:eastAsia="de-AT"/>
              </w:rPr>
              <w:t>Poland</w:t>
            </w:r>
            <w:proofErr w:type="spellEnd"/>
          </w:p>
        </w:tc>
        <w:tc>
          <w:tcPr>
            <w:tcW w:w="532" w:type="pct"/>
            <w:tcBorders>
              <w:top w:val="nil"/>
              <w:left w:val="nil"/>
              <w:bottom w:val="single" w:sz="8" w:space="0" w:color="auto"/>
              <w:right w:val="single" w:sz="8" w:space="0" w:color="auto"/>
            </w:tcBorders>
            <w:shd w:val="clear" w:color="auto" w:fill="auto"/>
            <w:noWrap/>
            <w:vAlign w:val="center"/>
            <w:hideMark/>
          </w:tcPr>
          <w:p w14:paraId="7BF3CA70" w14:textId="7C47898B" w:rsidR="00A052ED" w:rsidRPr="000444C0" w:rsidRDefault="00F0684C" w:rsidP="002870AA">
            <w:pPr>
              <w:rPr>
                <w:color w:val="000000" w:themeColor="text1"/>
                <w:sz w:val="20"/>
                <w:szCs w:val="20"/>
                <w:lang w:val="de-AT"/>
              </w:rPr>
            </w:pPr>
            <w:r w:rsidRPr="00362B4D">
              <w:rPr>
                <w:color w:val="000000" w:themeColor="text1"/>
                <w:sz w:val="20"/>
                <w:szCs w:val="20"/>
                <w:lang w:val="de-DE" w:eastAsia="de-AT"/>
              </w:rPr>
              <w:t xml:space="preserve">P1, </w:t>
            </w:r>
            <w:r w:rsidR="00A052ED" w:rsidRPr="00362B4D">
              <w:rPr>
                <w:color w:val="000000" w:themeColor="text1"/>
                <w:sz w:val="20"/>
                <w:szCs w:val="20"/>
                <w:lang w:eastAsia="de-AT"/>
              </w:rPr>
              <w:fldChar w:fldCharType="begin" w:fldLock="1"/>
            </w:r>
            <w:r w:rsidR="00A052ED" w:rsidRPr="00362B4D">
              <w:rPr>
                <w:color w:val="000000" w:themeColor="text1"/>
                <w:sz w:val="20"/>
                <w:szCs w:val="20"/>
                <w:lang w:val="de-DE" w:eastAsia="de-AT"/>
              </w:rPr>
              <w:instrText>ADDIN CSL_CITATION { "citationItems" : [ { "id" : "ITEM-1", "itemData" : { "DOI" : "10.1186/s12967-016-0930-9", "PMID" : "27290639", "abstract" : "BACKGROUND Whole-exome sequencing (WES) has led to an exponential increase in identification of causative variants in mitochondrial disorders (MD). METHODS We performed WES in 113 MD suspected patients from Polish paediatric reference centre, in whom routine testing failed to identify a molecular defect. WES was performed using TruSeqExome enrichment, followed by variant prioritization, validation by Sanger sequencing, and segregation with the disease phenotype in the family. RESULTS Likely causative mutations were identified in 67 (59.3\u00a0%) patients; these included variants in mtDNA (6 patients) and nDNA: X-linked (9 patients), autosomal dominant (5 patients), and autosomal recessive (47 patients, 11 homozygotes). Novel variants accounted for 50.5\u00a0% (50/99) of all detected changes. In 47 patients, changes in 31 MD-related genes (ACAD9, ADCK3, AIFM1, CLPB, COX10, DLD, EARS2, FBXL4, MTATP6, MTFMT, MTND1, MTND3, MTND5, NAXE, NDUFS6, NDUFS7, NDUFV1, OPA1, PARS2, PC, PDHA1, POLG, RARS2, RRM2B, SCO2, SERAC1, SLC19A3, SLC25A12, TAZ, TMEM126B, VARS2) were identified. The ACAD9, CLPB, FBXL4, PDHA1 genes recurred more than twice suggesting higher general/ethnic prevalence. In 19 cases, variants in 18 non-MD related genes (ADAR, CACNA1A, CDKL5, CLN3, CPS1, DMD, DYSF, GBE1, GFAP, HSD17B4, MECP2, MYBPC3, PEX5, PGAP2, PIGN, PRF1, SBDS, SCN2A) were found. The percentage of positive WES results rose gradually with increasing probability of MD according to the Mitochondrial Disease Criteria (MDC) scale (from 36 to 90\u00a0% for low and high probability, respectively). The percentage of detected MD-related genes compared with non MD-related genes also grew with the increasing MD likelihood (from 20 to 97\u00a0%). Molecular diagnosis was established in 30/47 (63.8\u00a0%) neonates and in 17/28 (60.7\u00a0%) patients with basal ganglia involvement. Mutations in CLPB, SERAC1, TAZ genes were identified in neonates with 3-methylglutaconic aciduria (3-MGA) as a discriminative feature. New MD-related candidate gene (NDUFB8) is under verification. CONCLUSIONS We suggest WES rather than targeted NGS as the method of choice in diagnostics of MD in children, including neonates with 3-MGA aciduria, who died without determination of disease cause and with limited availability of laboratory data. There is a strong correlation between the degree of MD diagnosis by WES and MD likelihood expressed by the MDC scale.", "author" : [ { "dropping-particle" : "", "family" : "Pronicka", "given" : "Ewa", "non-dropping-particle" : "", "parse-names" : false, "suffix" : "" }, { "dropping-particle" : "", "family" : "Piekutowska-Abramczuk", "given" : "Dorota", "non-dropping-particle" : "", "parse-names" : false, "suffix" : "" }, { "dropping-particle" : "", "family" : "Ciara", "given" : "El\u017cbieta", "non-dropping-particle" : "", "parse-names" : false, "suffix" : "" }, { "dropping-particle" : "", "family" : "Trubicka", "given" : "Joanna", "non-dropping-particle" : "", "parse-names" : false, "suffix" : "" }, { "dropping-particle" : "", "family" : "Rokicki", "given" : "Dariusz", "non-dropping-particle" : "", "parse-names" : false, "suffix" : "" }, { "dropping-particle" : "", "family" : "Karkuci\u0144ska-Wi\u0119ckowska", "given" : "Agnieszka", "non-dropping-particle" : "", "parse-names" : false, "suffix" : "" }, { "dropping-particle" : "", "family" : "Pajdowska", "given" : "Magdalena", "non-dropping-particle" : "", "parse-names" : false, "suffix" : "" }, { "dropping-particle" : "", "family" : "Jurkiewicz", "given" : "El\u017cbieta", "non-dropping-particle" : "", "parse-names" : false, "suffix" : "" }, { "dropping-particle" : "", "family" : "Halat", "given" : "Paulina", "non-dropping-particle" : "", "parse-names" : false, "suffix" : "" }, { "dropping-particle" : "", "family" : "Kosi\u0144ska", "given" : "Joanna", "non-dropping-particle" : "", "parse-names" : false, "suffix" : "" }, { "dropping-particle" : "", "family" : "Pollak", "given" : "Agnieszka", "non-dropping-particle" : "", "par</w:instrText>
            </w:r>
            <w:r w:rsidR="00A052ED" w:rsidRPr="000444C0">
              <w:rPr>
                <w:color w:val="000000" w:themeColor="text1"/>
                <w:sz w:val="20"/>
                <w:szCs w:val="20"/>
                <w:lang w:val="de-AT" w:eastAsia="de-AT"/>
              </w:rPr>
              <w:instrText>se-names" : false, "suffix" : "" }, { "dropping-particle" : "", "family" : "Rydzanicz", "given" : "Ma\u0142gorzata", "non-dropping-particle" : "", "parse-names" : false, "suffix" : "" }, { "dropping-particle" : "", "family" : "Stawinski", "given" : "Piotr", "non-dropping-particle" : "", "parse-names" : false, "suffix" : "" }, { "dropping-particle" : "", "family" : "Pronicki", "given" : "Maciej", "non-dropping-particle" : "", "parse-names" : false, "suffix" : "" }, { "dropping-particle" : "", "family" : "Krajewska-Walasek", "given" : "Ma\u0142gorzata", "non-dropping-particle" : "", "parse-names" : false, "suffix" : "" }, { "dropping-particle" : "", "family" : "P\u0142oski", "given" : "Rafa\u0142", "non-dropping-particle" : "", "parse-names" : false, "suffix" : "" } ], "container-title" : "Journal of Translational Medicine", "id" : "ITEM-1", "issue" : "1", "issued" : { "date-parts" : [ [ "2016", "12", "12" ] ] }, "page" : "174", "title" : "New perspective in diagnostics of mitochondrial disorders: two years\u2019 experience with whole-exome sequencing at a national paediatric centre", "type" : "article-journal", "volume" : "14" }, "uris" : [ "http://www.mendeley.com/documents/?uuid=17713ef1-9a31-330f-9c2a-092b9e578ff2" ] } ], "mendeley" : { "formattedCitation" : "[22]", "plainTextFormattedCitation" : "[22]", "previouslyFormattedCitation" : "[22]"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0444C0">
              <w:rPr>
                <w:noProof/>
                <w:color w:val="000000" w:themeColor="text1"/>
                <w:sz w:val="20"/>
                <w:szCs w:val="20"/>
                <w:lang w:val="de-AT" w:eastAsia="de-AT"/>
              </w:rPr>
              <w:t>[22]</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52AA227F"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c.514G&gt;A</w:t>
            </w:r>
          </w:p>
        </w:tc>
        <w:tc>
          <w:tcPr>
            <w:tcW w:w="584" w:type="pct"/>
            <w:tcBorders>
              <w:top w:val="nil"/>
              <w:left w:val="nil"/>
              <w:bottom w:val="single" w:sz="8" w:space="0" w:color="auto"/>
              <w:right w:val="single" w:sz="8" w:space="0" w:color="auto"/>
            </w:tcBorders>
            <w:shd w:val="clear" w:color="000000" w:fill="D9D9D9"/>
            <w:noWrap/>
            <w:vAlign w:val="center"/>
            <w:hideMark/>
          </w:tcPr>
          <w:p w14:paraId="63FA4D0F"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p.Gly172Arg</w:t>
            </w:r>
          </w:p>
        </w:tc>
        <w:tc>
          <w:tcPr>
            <w:tcW w:w="328" w:type="pct"/>
            <w:tcBorders>
              <w:top w:val="nil"/>
              <w:left w:val="nil"/>
              <w:bottom w:val="single" w:sz="8" w:space="0" w:color="auto"/>
              <w:right w:val="single" w:sz="8" w:space="0" w:color="auto"/>
            </w:tcBorders>
            <w:shd w:val="clear" w:color="auto" w:fill="auto"/>
            <w:noWrap/>
            <w:vAlign w:val="center"/>
            <w:hideMark/>
          </w:tcPr>
          <w:p w14:paraId="146B1A02"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6BD1853B" w14:textId="3A174CE5" w:rsidR="00A052ED" w:rsidRPr="000444C0" w:rsidRDefault="00BC0C34" w:rsidP="002870AA">
            <w:pPr>
              <w:rPr>
                <w:color w:val="000000" w:themeColor="text1"/>
                <w:sz w:val="20"/>
                <w:szCs w:val="20"/>
                <w:lang w:val="de-AT"/>
              </w:rPr>
            </w:pPr>
            <w:r w:rsidRPr="000444C0">
              <w:rPr>
                <w:color w:val="000000" w:themeColor="text1"/>
                <w:sz w:val="20"/>
                <w:szCs w:val="20"/>
                <w:lang w:val="de-AT"/>
              </w:rPr>
              <w:t>1.804e-5</w:t>
            </w:r>
          </w:p>
        </w:tc>
        <w:tc>
          <w:tcPr>
            <w:tcW w:w="435" w:type="pct"/>
            <w:tcBorders>
              <w:top w:val="nil"/>
              <w:left w:val="nil"/>
              <w:bottom w:val="single" w:sz="8" w:space="0" w:color="auto"/>
              <w:right w:val="single" w:sz="8" w:space="0" w:color="auto"/>
            </w:tcBorders>
            <w:shd w:val="clear" w:color="000000" w:fill="D9D9D9"/>
            <w:noWrap/>
            <w:vAlign w:val="center"/>
            <w:hideMark/>
          </w:tcPr>
          <w:p w14:paraId="5FF125B6"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c.803C&gt;T</w:t>
            </w:r>
          </w:p>
        </w:tc>
        <w:tc>
          <w:tcPr>
            <w:tcW w:w="503" w:type="pct"/>
            <w:tcBorders>
              <w:top w:val="nil"/>
              <w:left w:val="nil"/>
              <w:bottom w:val="single" w:sz="8" w:space="0" w:color="auto"/>
              <w:right w:val="single" w:sz="8" w:space="0" w:color="auto"/>
            </w:tcBorders>
            <w:shd w:val="clear" w:color="000000" w:fill="D9D9D9"/>
            <w:noWrap/>
            <w:vAlign w:val="center"/>
            <w:hideMark/>
          </w:tcPr>
          <w:p w14:paraId="4140ABEE" w14:textId="77777777" w:rsidR="00A052ED" w:rsidRPr="000444C0" w:rsidRDefault="00A052ED" w:rsidP="002870AA">
            <w:pPr>
              <w:rPr>
                <w:color w:val="000000" w:themeColor="text1"/>
                <w:sz w:val="20"/>
                <w:szCs w:val="20"/>
                <w:lang w:val="de-AT"/>
              </w:rPr>
            </w:pPr>
            <w:r w:rsidRPr="000444C0">
              <w:rPr>
                <w:color w:val="000000" w:themeColor="text1"/>
                <w:sz w:val="20"/>
                <w:szCs w:val="20"/>
                <w:lang w:val="de-AT" w:eastAsia="de-AT"/>
              </w:rPr>
              <w:t>p.Ser268Phe</w:t>
            </w:r>
          </w:p>
        </w:tc>
        <w:tc>
          <w:tcPr>
            <w:tcW w:w="370" w:type="pct"/>
            <w:tcBorders>
              <w:top w:val="nil"/>
              <w:left w:val="nil"/>
              <w:bottom w:val="single" w:sz="8" w:space="0" w:color="auto"/>
              <w:right w:val="single" w:sz="8" w:space="0" w:color="auto"/>
            </w:tcBorders>
            <w:shd w:val="clear" w:color="auto" w:fill="auto"/>
            <w:noWrap/>
            <w:vAlign w:val="center"/>
            <w:hideMark/>
          </w:tcPr>
          <w:p w14:paraId="6910AA1E" w14:textId="77777777" w:rsidR="00A052ED" w:rsidRPr="000444C0" w:rsidRDefault="00A052ED" w:rsidP="002870AA">
            <w:pPr>
              <w:rPr>
                <w:color w:val="000000" w:themeColor="text1"/>
                <w:sz w:val="20"/>
                <w:szCs w:val="20"/>
                <w:lang w:val="de-AT"/>
              </w:rPr>
            </w:pPr>
            <w:proofErr w:type="spellStart"/>
            <w:r w:rsidRPr="000444C0">
              <w:rPr>
                <w:color w:val="000000" w:themeColor="text1"/>
                <w:sz w:val="20"/>
                <w:szCs w:val="20"/>
                <w:lang w:val="de-A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3F5B26E0" w14:textId="7BA675DB" w:rsidR="00A052ED" w:rsidRPr="000444C0" w:rsidRDefault="00BC0C34" w:rsidP="002870AA">
            <w:pPr>
              <w:rPr>
                <w:color w:val="000000" w:themeColor="text1"/>
                <w:sz w:val="20"/>
                <w:szCs w:val="20"/>
                <w:lang w:val="de-AT"/>
              </w:rPr>
            </w:pPr>
            <w:r w:rsidRPr="000444C0">
              <w:rPr>
                <w:color w:val="000000" w:themeColor="text1"/>
                <w:sz w:val="20"/>
                <w:szCs w:val="20"/>
                <w:lang w:val="de-AT"/>
              </w:rPr>
              <w:t>8.124e-6</w:t>
            </w:r>
          </w:p>
        </w:tc>
      </w:tr>
      <w:tr w:rsidR="004C24F0" w:rsidRPr="00362B4D" w14:paraId="7499F59B" w14:textId="174C7968"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3AC168E" w14:textId="31893866" w:rsidR="00A052ED" w:rsidRPr="000444C0" w:rsidRDefault="00A052ED" w:rsidP="002870AA">
            <w:pPr>
              <w:rPr>
                <w:color w:val="000000" w:themeColor="text1"/>
                <w:sz w:val="20"/>
                <w:szCs w:val="20"/>
                <w:lang w:val="de-AT"/>
              </w:rPr>
            </w:pPr>
            <w:r w:rsidRPr="000444C0">
              <w:rPr>
                <w:color w:val="000000" w:themeColor="text1"/>
                <w:sz w:val="20"/>
                <w:szCs w:val="20"/>
                <w:lang w:val="de-AT"/>
              </w:rPr>
              <w:t>30, 24, M</w:t>
            </w:r>
          </w:p>
        </w:tc>
        <w:tc>
          <w:tcPr>
            <w:tcW w:w="453" w:type="pct"/>
            <w:tcBorders>
              <w:top w:val="nil"/>
              <w:left w:val="nil"/>
              <w:bottom w:val="single" w:sz="8" w:space="0" w:color="auto"/>
              <w:right w:val="single" w:sz="8" w:space="0" w:color="auto"/>
            </w:tcBorders>
            <w:shd w:val="clear" w:color="auto" w:fill="auto"/>
            <w:noWrap/>
            <w:vAlign w:val="center"/>
            <w:hideMark/>
          </w:tcPr>
          <w:p w14:paraId="6682D8D2" w14:textId="77777777" w:rsidR="00A052ED" w:rsidRPr="00A5786F" w:rsidRDefault="00A052ED" w:rsidP="002870AA">
            <w:pPr>
              <w:rPr>
                <w:color w:val="000000" w:themeColor="text1"/>
                <w:sz w:val="20"/>
                <w:szCs w:val="20"/>
                <w:lang w:val="de-AT"/>
              </w:rPr>
            </w:pPr>
            <w:proofErr w:type="spellStart"/>
            <w:r w:rsidRPr="00A5786F">
              <w:rPr>
                <w:color w:val="000000" w:themeColor="text1"/>
                <w:sz w:val="20"/>
                <w:szCs w:val="20"/>
                <w:lang w:val="de-AT" w:eastAsia="de-AT"/>
              </w:rPr>
              <w:t>Poland</w:t>
            </w:r>
            <w:proofErr w:type="spellEnd"/>
          </w:p>
        </w:tc>
        <w:tc>
          <w:tcPr>
            <w:tcW w:w="532" w:type="pct"/>
            <w:tcBorders>
              <w:top w:val="nil"/>
              <w:left w:val="nil"/>
              <w:bottom w:val="single" w:sz="8" w:space="0" w:color="auto"/>
              <w:right w:val="single" w:sz="8" w:space="0" w:color="auto"/>
            </w:tcBorders>
            <w:shd w:val="clear" w:color="auto" w:fill="auto"/>
            <w:noWrap/>
            <w:vAlign w:val="center"/>
            <w:hideMark/>
          </w:tcPr>
          <w:p w14:paraId="44C4CDBA" w14:textId="5F74834B" w:rsidR="00A052ED" w:rsidRPr="00362B4D" w:rsidRDefault="00F0684C" w:rsidP="002870AA">
            <w:pPr>
              <w:rPr>
                <w:color w:val="000000" w:themeColor="text1"/>
                <w:sz w:val="20"/>
                <w:szCs w:val="20"/>
              </w:rPr>
            </w:pPr>
            <w:r w:rsidRPr="000444C0">
              <w:rPr>
                <w:color w:val="000000" w:themeColor="text1"/>
                <w:sz w:val="20"/>
                <w:szCs w:val="20"/>
                <w:lang w:val="de-AT" w:eastAsia="de-AT"/>
              </w:rPr>
              <w:t xml:space="preserve">P2, </w:t>
            </w:r>
            <w:r w:rsidR="00A052ED" w:rsidRPr="00362B4D">
              <w:rPr>
                <w:color w:val="000000" w:themeColor="text1"/>
                <w:sz w:val="20"/>
                <w:szCs w:val="20"/>
                <w:lang w:eastAsia="de-AT"/>
              </w:rPr>
              <w:fldChar w:fldCharType="begin" w:fldLock="1"/>
            </w:r>
            <w:r w:rsidR="00A052ED" w:rsidRPr="000444C0">
              <w:rPr>
                <w:color w:val="000000" w:themeColor="text1"/>
                <w:sz w:val="20"/>
                <w:szCs w:val="20"/>
                <w:lang w:val="de-AT" w:eastAsia="de-AT"/>
              </w:rPr>
              <w:instrText>ADDIN CSL_CITATION { "citationItems" : [ { "id" : "ITEM-1", "itemData" : { "DOI" : "10.1186/s12967-016-0930-9", "PMID" : "27290639", "abstract" : "BACKGROUND Whole-exome sequencing (WES) has led to an exponential increase in identification of causative variants in mitochondrial disorders (MD). METHODS We performed WES in 113 MD suspected patients from Polish paediatric reference centre, in whom routine testing failed to identify a molecular defect. WES was performed using TruSeqExome enrichment, followed by variant prioritization, validation by Sanger sequencing, and segregation with the disease phenotype in the family. RESULTS Likely causative mutations were identified in 67 (59.3\u00a0%) patients; these included variants in mtDNA (6 patients) and nDNA: X-linked (9 patients), autosomal dominant (5 patients), and autosomal recessive (47 patients, 11 homozygotes). Novel variants accounted for 50.5\u00a0% (50/99) of all detected changes. In 47 patients, changes in 31 MD-related genes (ACAD9, ADCK3, AIFM1, CLPB, COX10, DLD, EARS2, FBXL4, MTATP6, MTFMT, MTND1, MTND3, MTND5, NAXE, NDUFS6, NDUFS7, NDUFV1, OPA1, PARS2, PC, PDHA1, POLG, RARS2, RRM2B, SCO2, SERAC1, SLC19A3, SLC25A12, TAZ, TMEM126B, VARS2) were identified. The ACAD9, CLPB, FBXL4, PDHA1 genes recurred more than twice suggesting higher general/ethnic prevalence. In 19 cases, variants in 18 non-MD related genes (ADAR</w:instrText>
            </w:r>
            <w:r w:rsidR="00A052ED" w:rsidRPr="00362B4D">
              <w:rPr>
                <w:color w:val="000000" w:themeColor="text1"/>
                <w:sz w:val="20"/>
                <w:szCs w:val="20"/>
                <w:lang w:val="en-US" w:eastAsia="de-AT"/>
              </w:rPr>
              <w:instrText>, CACNA</w:instrText>
            </w:r>
            <w:r w:rsidR="00A052ED" w:rsidRPr="00362B4D">
              <w:rPr>
                <w:color w:val="000000" w:themeColor="text1"/>
                <w:sz w:val="20"/>
                <w:szCs w:val="20"/>
                <w:lang w:val="de-DE" w:eastAsia="de-AT"/>
              </w:rPr>
              <w:instrText>1A, CDKL5, CLN3, CPS1, DMD, DYSF, GBE1, GFAP, HSD17B4, MECP2, MYBPC3, PEX5, PGAP2, PIGN, PRF1, SBDS, SCN2A) were found. The percentage of positive WES results rose gradually with increasing probability of MD according to the Mitochondrial Disease Criteria (MDC) scale (from 36 to 90\u00a0% for low and high probability, respectively). The percentage of detected MD-related genes compared with non MD-related genes also grew with the increasing MD likelihood (from 20 to 97\u00a0%). Molecular diagnosis was established in 30/47 (63.8\u00a0%) neonates and in 17/28 (60.7\u00a0%) patients with basal ganglia involvement. Mutations in CLPB, SERAC1, TAZ genes were identified in neonates with 3-methylglutaconic aciduria (3-MGA) as a discriminative feature. New MD-related candidate gene (NDUFB8) is under verification. CONCLUSIONS We suggest WES rather than targeted NGS as the method of choice in diagnostics of MD in children, including neonates with 3-MGA aciduria, who died without determination of disease cause and with limited availability of laboratory data. There is a strong correlation between the degree of MD diagnosis by WES and MD likelihood expressed by the MDC scale.", "author" : [ { "dropping-particle" : "", "family" : "Pronicka", "given" : "Ewa", "non-dropping-particle" : "", "parse-names" : false, "suffix" : "" }, { "dropping-particle" : "", "family" : "Piekutowska-Abramczuk", "given" : "Dorota", "non-dropping-particle" : "", "parse-names" : false, "suffix" : "" }, { "dropping-particle" : "", "family" : "Ciara", "given" : "El\u017cbieta", "non-dropping-particle" : "", "parse-names" : false, "suffix" : "" }, { "dropping-particle" : "", "family" : "Trubicka", "given" : "Joanna", "non-dropping-particle" : "", "parse-names" : false, "suffix" : "" }, { "dropping-particle" : "", "family" : "Rokicki", "given" : "Dariusz", "non-dropping-particle" : "", "parse-names" : false, "suffix" : "" }, { "dropping-particle" : "", "family" : "Karkuci\u0144ska-Wi\u0119ckowska", "given" : "Agnieszka", "non-dropping-particle" : "", "parse-names" : false, "suffix" : "" }, { "dropping-particle" : "", "family" : "Pajdowska", "given" : "Magdalena", "non-dropping-particle" : "", "parse-names" : false, "suffix" : "" }, { "dropping-particle" : "", "family" : "Jurkiewicz", "given" : "El\u017cbieta", "non-dropping-particle" : "", "parse-names" : false, "suffix" : "" }, { "dropping-particle" : "", "family" : "Halat", "given" : "Paulina", "non-dropping-particle" : "", "parse-names" : false, "suffix" : "" }, { "dropping-particle" : "", "family" : "Kosi\u0144ska", "given" : "Joanna", "non-dropping-particle" : "", "parse-names" : false, "suffix" : "" }, { "dropping-particle" : "", "family" : "Pollak", "given" : "Agnieszka", "non-dropping-particle" : "", "par</w:instrText>
            </w:r>
            <w:r w:rsidR="00A052ED" w:rsidRPr="00362B4D">
              <w:rPr>
                <w:color w:val="000000" w:themeColor="text1"/>
                <w:sz w:val="20"/>
                <w:szCs w:val="20"/>
                <w:lang w:eastAsia="de-AT"/>
              </w:rPr>
              <w:instrText>se-names" : false, "suffix" : "" }, { "dropping-particle" : "", "family" : "Rydzanicz", "given" : "Ma\u0142gorzata", "non-dropping-particle" : "", "parse-names" : false, "suffix" : "" }, { "dropping-particle" : "", "family" : "Stawinski", "given" : "Piotr", "non-dropping-particle" : "", "parse-names" : false, "suffix" : "" }, { "dropping-particle" : "", "family" : "Pronicki", "given" : "Maciej", "non-dropping-particle" : "", "parse-names" : false, "suffix" : "" }, { "dropping-particle" : "", "family" : "Krajewska-Walasek", "given" : "Ma\u0142gorzata", "non-dropping-particle" : "", "parse-names" : false, "suffix" : "" }, { "dropping-particle" : "", "family" : "P\u0142oski", "given" : "Rafa\u0142", "non-dropping-particle" : "", "parse-names" : false, "suffix" : "" } ], "container-title" : "Journal of Translational Medicine", "id" : "ITEM-1", "issue" : "1", "issued" : { "date-parts" : [ [ "2016", "12", "12" ] ] }, "page" : "174", "title" : "New perspective in diagnostics of mitochondrial disorders: two years\u2019 experience with whole-exome sequencing at a national paediatric centre", "type" : "article-journal", "volume" : "14" }, "uris" : [ "http://www.mendeley.com/documents/?uuid=17713ef1-9a31-330f-9c2a-092b9e578ff2" ] } ], "mendeley" : { "formattedCitation" : "[22]", "plainTextFormattedCitation" : "[22]", "previouslyFormattedCitation" : "[22]"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362B4D">
              <w:rPr>
                <w:noProof/>
                <w:color w:val="000000" w:themeColor="text1"/>
                <w:sz w:val="20"/>
                <w:szCs w:val="20"/>
                <w:lang w:eastAsia="de-AT"/>
              </w:rPr>
              <w:t>[22]</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4D151F7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c.1552C&gt;T</w:t>
            </w:r>
          </w:p>
        </w:tc>
        <w:tc>
          <w:tcPr>
            <w:tcW w:w="584" w:type="pct"/>
            <w:tcBorders>
              <w:top w:val="nil"/>
              <w:left w:val="nil"/>
              <w:bottom w:val="single" w:sz="8" w:space="0" w:color="auto"/>
              <w:right w:val="single" w:sz="8" w:space="0" w:color="auto"/>
            </w:tcBorders>
            <w:shd w:val="clear" w:color="000000" w:fill="D9D9D9"/>
            <w:noWrap/>
            <w:vAlign w:val="center"/>
            <w:hideMark/>
          </w:tcPr>
          <w:p w14:paraId="3E64788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p.Arg518Cys</w:t>
            </w:r>
          </w:p>
        </w:tc>
        <w:tc>
          <w:tcPr>
            <w:tcW w:w="328" w:type="pct"/>
            <w:tcBorders>
              <w:top w:val="nil"/>
              <w:left w:val="nil"/>
              <w:bottom w:val="single" w:sz="8" w:space="0" w:color="auto"/>
              <w:right w:val="single" w:sz="8" w:space="0" w:color="auto"/>
            </w:tcBorders>
            <w:shd w:val="clear" w:color="auto" w:fill="auto"/>
            <w:noWrap/>
            <w:vAlign w:val="center"/>
            <w:hideMark/>
          </w:tcPr>
          <w:p w14:paraId="2F70FFF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1D18FC5A" w14:textId="7EAAA5A7" w:rsidR="00A052ED" w:rsidRPr="00362B4D" w:rsidRDefault="00A052ED" w:rsidP="002870AA">
            <w:pPr>
              <w:rPr>
                <w:color w:val="000000" w:themeColor="text1"/>
                <w:sz w:val="20"/>
                <w:szCs w:val="20"/>
              </w:rPr>
            </w:pPr>
            <w:r w:rsidRPr="00362B4D">
              <w:rPr>
                <w:color w:val="000000" w:themeColor="text1"/>
                <w:sz w:val="20"/>
                <w:szCs w:val="20"/>
              </w:rPr>
              <w:t>8.66e-5</w:t>
            </w:r>
          </w:p>
        </w:tc>
        <w:tc>
          <w:tcPr>
            <w:tcW w:w="435" w:type="pct"/>
            <w:tcBorders>
              <w:top w:val="nil"/>
              <w:left w:val="nil"/>
              <w:bottom w:val="single" w:sz="8" w:space="0" w:color="auto"/>
              <w:right w:val="single" w:sz="8" w:space="0" w:color="auto"/>
            </w:tcBorders>
            <w:shd w:val="clear" w:color="000000" w:fill="D9D9D9"/>
            <w:noWrap/>
            <w:vAlign w:val="center"/>
            <w:hideMark/>
          </w:tcPr>
          <w:p w14:paraId="6295DD10"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c.1553G&gt;A</w:t>
            </w:r>
          </w:p>
        </w:tc>
        <w:tc>
          <w:tcPr>
            <w:tcW w:w="503" w:type="pct"/>
            <w:tcBorders>
              <w:top w:val="nil"/>
              <w:left w:val="nil"/>
              <w:bottom w:val="single" w:sz="8" w:space="0" w:color="auto"/>
              <w:right w:val="single" w:sz="8" w:space="0" w:color="auto"/>
            </w:tcBorders>
            <w:shd w:val="clear" w:color="000000" w:fill="D9D9D9"/>
            <w:noWrap/>
            <w:vAlign w:val="center"/>
            <w:hideMark/>
          </w:tcPr>
          <w:p w14:paraId="2A4E9CE2"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p.Arg518His</w:t>
            </w:r>
          </w:p>
        </w:tc>
        <w:tc>
          <w:tcPr>
            <w:tcW w:w="370" w:type="pct"/>
            <w:tcBorders>
              <w:top w:val="nil"/>
              <w:left w:val="nil"/>
              <w:bottom w:val="single" w:sz="8" w:space="0" w:color="auto"/>
              <w:right w:val="single" w:sz="8" w:space="0" w:color="auto"/>
            </w:tcBorders>
            <w:shd w:val="clear" w:color="auto" w:fill="auto"/>
            <w:noWrap/>
            <w:vAlign w:val="center"/>
            <w:hideMark/>
          </w:tcPr>
          <w:p w14:paraId="24E55D6C"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0E3DD17A" w14:textId="3C044A85" w:rsidR="00A052ED" w:rsidRPr="00362B4D" w:rsidRDefault="00A052ED" w:rsidP="002870AA">
            <w:pPr>
              <w:rPr>
                <w:color w:val="000000" w:themeColor="text1"/>
                <w:sz w:val="20"/>
                <w:szCs w:val="20"/>
              </w:rPr>
            </w:pPr>
          </w:p>
        </w:tc>
      </w:tr>
      <w:tr w:rsidR="004C24F0" w:rsidRPr="00491B76" w14:paraId="190996BA" w14:textId="2E625DD9"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17035AA" w14:textId="1D88495B" w:rsidR="00A052ED" w:rsidRPr="00362B4D" w:rsidRDefault="00A052ED" w:rsidP="002870AA">
            <w:pPr>
              <w:rPr>
                <w:color w:val="000000" w:themeColor="text1"/>
                <w:sz w:val="20"/>
                <w:szCs w:val="20"/>
              </w:rPr>
            </w:pPr>
            <w:r w:rsidRPr="00362B4D">
              <w:rPr>
                <w:color w:val="000000" w:themeColor="text1"/>
                <w:sz w:val="20"/>
                <w:szCs w:val="20"/>
              </w:rPr>
              <w:t>31, 25, M</w:t>
            </w:r>
          </w:p>
        </w:tc>
        <w:tc>
          <w:tcPr>
            <w:tcW w:w="453" w:type="pct"/>
            <w:tcBorders>
              <w:top w:val="nil"/>
              <w:left w:val="nil"/>
              <w:bottom w:val="single" w:sz="8" w:space="0" w:color="auto"/>
              <w:right w:val="single" w:sz="8" w:space="0" w:color="auto"/>
            </w:tcBorders>
            <w:shd w:val="clear" w:color="auto" w:fill="auto"/>
            <w:noWrap/>
            <w:vAlign w:val="center"/>
            <w:hideMark/>
          </w:tcPr>
          <w:p w14:paraId="39DBB73C" w14:textId="77777777" w:rsidR="00A052ED" w:rsidRPr="00A5786F" w:rsidRDefault="00A052ED" w:rsidP="002870AA">
            <w:pPr>
              <w:rPr>
                <w:color w:val="000000" w:themeColor="text1"/>
                <w:sz w:val="20"/>
                <w:szCs w:val="20"/>
              </w:rPr>
            </w:pPr>
            <w:r w:rsidRPr="00A5786F">
              <w:rPr>
                <w:color w:val="000000" w:themeColor="text1"/>
                <w:sz w:val="20"/>
                <w:szCs w:val="20"/>
                <w:lang w:eastAsia="de-AT"/>
              </w:rPr>
              <w:t>Poland</w:t>
            </w:r>
          </w:p>
        </w:tc>
        <w:tc>
          <w:tcPr>
            <w:tcW w:w="532" w:type="pct"/>
            <w:tcBorders>
              <w:top w:val="nil"/>
              <w:left w:val="nil"/>
              <w:bottom w:val="single" w:sz="8" w:space="0" w:color="auto"/>
              <w:right w:val="single" w:sz="8" w:space="0" w:color="auto"/>
            </w:tcBorders>
            <w:shd w:val="clear" w:color="auto" w:fill="auto"/>
            <w:noWrap/>
            <w:vAlign w:val="center"/>
            <w:hideMark/>
          </w:tcPr>
          <w:p w14:paraId="3D114B25" w14:textId="13DDC05F" w:rsidR="00A052ED" w:rsidRPr="00491B76" w:rsidRDefault="00F0684C" w:rsidP="002870AA">
            <w:pPr>
              <w:rPr>
                <w:color w:val="000000" w:themeColor="text1"/>
                <w:sz w:val="20"/>
                <w:szCs w:val="20"/>
                <w:lang w:val="it-IT"/>
              </w:rPr>
            </w:pPr>
            <w:r w:rsidRPr="00362B4D">
              <w:rPr>
                <w:color w:val="000000" w:themeColor="text1"/>
                <w:sz w:val="20"/>
                <w:szCs w:val="20"/>
                <w:lang w:eastAsia="de-AT"/>
              </w:rPr>
              <w:t xml:space="preserve">P3, </w:t>
            </w:r>
            <w:r w:rsidR="00A052ED" w:rsidRPr="00362B4D">
              <w:rPr>
                <w:color w:val="000000" w:themeColor="text1"/>
                <w:sz w:val="20"/>
                <w:szCs w:val="20"/>
                <w:lang w:eastAsia="de-AT"/>
              </w:rPr>
              <w:fldChar w:fldCharType="begin" w:fldLock="1"/>
            </w:r>
            <w:r w:rsidR="00A052ED" w:rsidRPr="00362B4D">
              <w:rPr>
                <w:color w:val="000000" w:themeColor="text1"/>
                <w:sz w:val="20"/>
                <w:szCs w:val="20"/>
                <w:lang w:eastAsia="de-AT"/>
              </w:rPr>
              <w:instrText>ADDIN CSL_CITATION { "citationItems" : [ { "id" : "ITEM-1", "itemData" : { "DOI" : "10.1186/s12967-016-0930-9", "PMID" : "27290639", "abstract" : "BACKGROUND Whole-exome sequencing (WES) has led to an exponential increase in identification of causative variants in mitochondrial disorders (MD). METHODS We performed WES in 113 MD suspected patients from Polish paediatric reference centre, in whom routine testing failed to identify a molecular defect. WES was performed using TruSeqExome enrichment, followed by variant prioritization, validation by Sanger sequencing, and segregation with the disease phenotype in the family. RESULTS Likely causative mutations were identified in 67 (59.3\u00a0%) patients; these included variants in mtDNA (6 patients) and nDNA: X-linked (9 patients), autosomal dominant (5 patients), and autosomal recessive (47 patients, 11 homozygotes). Novel variants accounted for 50.5\u00a0% (50/99) of all detected changes. In 47 patients, changes in 31 MD-related genes (ACAD9, ADCK3, AIFM1, CLPB, COX10, DLD, EARS2, FBXL4, MTATP6, MTFMT, MTND1, MTND3, MTND5, NAXE, NDUFS6, NDUFS7, NDUFV1, OPA1, PARS2, PC, PDHA1, POLG, RARS2, RRM2B, SCO2, SERAC1, SLC19A3, SLC25A12, TAZ, TMEM126B, VARS2) were identified. The ACAD9, CLPB, FBXL4, PDHA1 genes recurred more than twice suggesting higher general/ethnic prevalence. In 19 cases, variants in 18 non-MD related genes (ADAR, CACNA1A, CDKL5, CLN3, CPS1, DMD, DYSF, GBE1, GFAP, HSD17B4, MECP2, MYBPC3, PEX5, PGAP2, PIGN, PRF1, SBDS, SCN2A) were found. The percentage of positive WES results rose gradually with increasing probability of MD according to the Mitochondrial Disease Criteria (MDC) scale (from 36 to 90\u00a0% for low and high probability, respectively). The percentage of detected MD-related genes compared with non MD-related genes also grew with the increasing MD likelihood (from 20 to 97\u00a0%). Molecular diagnosis was established in 30/47 (63.8\u00a0%) neonates and in 17/28 (60.7\u00a0%) patients with basal ganglia involvement. Mutations in CLPB, SERAC1, TAZ genes were identified in neonates with 3-methylglutaconic aciduria (3-MGA) as a discriminative feature. New MD-related candidate gene (NDUFB8) is under verification. CONCLUSIONS We suggest WES rather than targeted NGS as the method of choice in diagnostics of MD in children, including neonates with 3-MGA aciduria, who died without determination of disease cause and with limited availability of laboratory data. There is a strong correlation between the degree of MD diagnosis by WES and MD likelihood expressed by the MDC scale.", "author" : [ { "dropping-particle" : "", "family" : "Pronicka", "given" : "Ewa", "non-dropping-particle" : "", "parse-names" : false, "suffix" : "" }, { "dropping-particle" : "", "family" : "Piekutowska-Abramczuk", "given" : "Dorota", "non-dropping-particle" : "", "parse-names" : false, "suffix" : "" }, { "dropping-particle" : "", "family" : "Ciara", "given" : "El\u017cbieta", "non-dropping-particle" : "", "parse-names" : false, "suffix" : "" }, { "dropping-particle" : "", "family" : "Trubicka", "given" : "Joanna", "non-dropping-particle" : "", "parse-names" : false, "suffix" : "" }, { "dropping-particle" : "", "family" : "Rokicki", "given" : "Dariusz", "non-dropping-particle" : "", "parse-names" : false, "suffix" : "" }, { "dropping-particle" : "", "family" : "Karkuci\u0144ska-Wi\u0119ckowska", "given" : "Agnieszka", "non-dropping-particle" : "", "parse-names" : false, "suffix" : "" }, { "dropping-particle" : "", "family" : "Pajdowska", "given" : "Magdalena", "non-dropping-particle" : "", "parse-names" : false, "suffix" : "" }, { "dropping-particle" : "", "family" : "Jurkiewicz", "given" : "El\u017cbieta", "non-dropping-particle" : "", "parse-names" : false, "suffix" : "" }, { "dropping-particle" : "", "family" : "Halat", "given" : "Paulina", "non-dropping-particle" : "", "parse-names" : false, "suffix" : "" }, { "dropping-particle" : "", "family" : "Kosi\u0144ska", "given" : "Joanna", "non-dropping-particle" : "", "parse-names" : false, "suffix" : "" }, { "dropping-particle" : "", "family" : "Pollak", "given" : "Agnieszka", "non-dropping-particle" : "", "par</w:instrText>
            </w:r>
            <w:r w:rsidR="00A052ED" w:rsidRPr="00491B76">
              <w:rPr>
                <w:color w:val="000000" w:themeColor="text1"/>
                <w:sz w:val="20"/>
                <w:szCs w:val="20"/>
                <w:lang w:val="it-IT" w:eastAsia="de-AT"/>
              </w:rPr>
              <w:instrText>se-names" : false, "suffix" : "" }, { "dropping-particle" : "", "family" : "Rydzanicz", "given" : "Ma\u0142gorzata", "non-dropping-particle" : "", "parse-names" : false, "suffix" : "" }, { "dropping-particle" : "", "family" : "Stawinski", "given" : "Piotr", "non-dropping-particle" : "", "parse-names" : false, "suffix" : "" }, { "dropping-particle" : "", "family" : "Pronicki", "given" : "Maciej", "non-dropping-particle" : "", "parse-names" : false, "suffix" : "" }, { "dropping-particle" : "", "family" : "Krajewska-Walasek", "given" : "Ma\u0142gorzata", "non-dropping-particle" : "", "parse-names" : false, "suffix" : "" }, { "dropping-particle" : "", "family" : "P\u0142oski", "given" : "Rafa\u0142", "non-dropping-particle" : "", "parse-names" : false, "suffix" : "" } ], "container-title" : "Journal of Translational Medicine", "id" : "ITEM-1", "issue" : "1", "issued" : { "date-parts" : [ [ "2016", "12", "12" ] ] }, "page" : "174", "title" : "New perspective in diagnostics of mitochondrial disorders: two years\u2019 experience with whole-exome sequencing at a national paediatric centre", "type" : "article-journal", "volume" : "14" }, "uris" : [ "http://www.mendeley.com/documents/?uuid=17713ef1-9a31-330f-9c2a-092b9e578ff2" ] } ], "mendeley" : { "formattedCitation" : "[22]", "plainTextFormattedCitation" : "[22]", "previouslyFormattedCitation" : "[22]" }, "properties" : { "noteIndex" : 0 }, "schema" : "https://github.com/citation-style-language/schema/raw/master/csl-citation.json" }</w:instrText>
            </w:r>
            <w:r w:rsidR="00A052ED" w:rsidRPr="00362B4D">
              <w:rPr>
                <w:color w:val="000000" w:themeColor="text1"/>
                <w:sz w:val="20"/>
                <w:szCs w:val="20"/>
                <w:lang w:eastAsia="de-AT"/>
              </w:rPr>
              <w:fldChar w:fldCharType="separate"/>
            </w:r>
            <w:r w:rsidR="00A052ED" w:rsidRPr="00491B76">
              <w:rPr>
                <w:noProof/>
                <w:color w:val="000000" w:themeColor="text1"/>
                <w:sz w:val="20"/>
                <w:szCs w:val="20"/>
                <w:lang w:val="it-IT" w:eastAsia="de-AT"/>
              </w:rPr>
              <w:t>[22]</w:t>
            </w:r>
            <w:r w:rsidR="00A052ED"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5B7C95D1"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c.728C&gt;G</w:t>
            </w:r>
          </w:p>
        </w:tc>
        <w:tc>
          <w:tcPr>
            <w:tcW w:w="584" w:type="pct"/>
            <w:tcBorders>
              <w:top w:val="nil"/>
              <w:left w:val="nil"/>
              <w:bottom w:val="single" w:sz="8" w:space="0" w:color="auto"/>
              <w:right w:val="single" w:sz="8" w:space="0" w:color="auto"/>
            </w:tcBorders>
            <w:shd w:val="clear" w:color="000000" w:fill="D9D9D9"/>
            <w:noWrap/>
            <w:vAlign w:val="center"/>
            <w:hideMark/>
          </w:tcPr>
          <w:p w14:paraId="558C68C9"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p.Thr243Arg</w:t>
            </w:r>
          </w:p>
        </w:tc>
        <w:tc>
          <w:tcPr>
            <w:tcW w:w="328" w:type="pct"/>
            <w:tcBorders>
              <w:top w:val="nil"/>
              <w:left w:val="nil"/>
              <w:bottom w:val="single" w:sz="8" w:space="0" w:color="auto"/>
              <w:right w:val="single" w:sz="8" w:space="0" w:color="auto"/>
            </w:tcBorders>
            <w:shd w:val="clear" w:color="auto" w:fill="auto"/>
            <w:noWrap/>
            <w:vAlign w:val="center"/>
            <w:hideMark/>
          </w:tcPr>
          <w:p w14:paraId="069CDC83" w14:textId="77777777" w:rsidR="00A052ED" w:rsidRPr="00491B76" w:rsidRDefault="00A052ED" w:rsidP="002870AA">
            <w:pPr>
              <w:rPr>
                <w:color w:val="000000" w:themeColor="text1"/>
                <w:sz w:val="20"/>
                <w:szCs w:val="20"/>
                <w:lang w:val="it-IT"/>
              </w:rPr>
            </w:pPr>
            <w:proofErr w:type="spellStart"/>
            <w:r w:rsidRPr="00491B76">
              <w:rPr>
                <w:color w:val="000000" w:themeColor="text1"/>
                <w:sz w:val="20"/>
                <w:szCs w:val="20"/>
                <w:lang w:val="it-IT" w:eastAsia="de-AT"/>
              </w:rPr>
              <w:t>missense</w:t>
            </w:r>
            <w:proofErr w:type="spellEnd"/>
          </w:p>
        </w:tc>
        <w:tc>
          <w:tcPr>
            <w:tcW w:w="365" w:type="pct"/>
            <w:tcBorders>
              <w:top w:val="nil"/>
              <w:left w:val="nil"/>
              <w:bottom w:val="single" w:sz="8" w:space="0" w:color="auto"/>
              <w:right w:val="single" w:sz="8" w:space="0" w:color="auto"/>
            </w:tcBorders>
            <w:shd w:val="clear" w:color="auto" w:fill="auto"/>
            <w:noWrap/>
            <w:vAlign w:val="center"/>
            <w:hideMark/>
          </w:tcPr>
          <w:p w14:paraId="4AC439DF" w14:textId="790D1C86" w:rsidR="00A052ED" w:rsidRPr="00491B76" w:rsidRDefault="00A052ED" w:rsidP="002870AA">
            <w:pPr>
              <w:rPr>
                <w:color w:val="000000" w:themeColor="text1"/>
                <w:sz w:val="20"/>
                <w:szCs w:val="20"/>
                <w:lang w:val="it-IT"/>
              </w:rPr>
            </w:pPr>
            <w:r w:rsidRPr="00491B76">
              <w:rPr>
                <w:color w:val="000000" w:themeColor="text1"/>
                <w:sz w:val="20"/>
                <w:szCs w:val="20"/>
                <w:lang w:val="it-IT"/>
              </w:rPr>
              <w:t>8</w:t>
            </w:r>
            <w:r w:rsidR="00C66A92" w:rsidRPr="00491B76">
              <w:rPr>
                <w:color w:val="000000" w:themeColor="text1"/>
                <w:sz w:val="20"/>
                <w:szCs w:val="20"/>
                <w:lang w:val="it-IT"/>
              </w:rPr>
              <w:t>.</w:t>
            </w:r>
            <w:r w:rsidRPr="00491B76">
              <w:rPr>
                <w:color w:val="000000" w:themeColor="text1"/>
                <w:sz w:val="20"/>
                <w:szCs w:val="20"/>
                <w:lang w:val="it-IT"/>
              </w:rPr>
              <w:t>121</w:t>
            </w:r>
            <w:r w:rsidR="00C66A92" w:rsidRPr="00491B76">
              <w:rPr>
                <w:color w:val="000000" w:themeColor="text1"/>
                <w:sz w:val="20"/>
                <w:szCs w:val="20"/>
                <w:lang w:val="it-IT"/>
              </w:rPr>
              <w:t>e-6</w:t>
            </w:r>
          </w:p>
        </w:tc>
        <w:tc>
          <w:tcPr>
            <w:tcW w:w="435" w:type="pct"/>
            <w:tcBorders>
              <w:top w:val="nil"/>
              <w:left w:val="nil"/>
              <w:bottom w:val="single" w:sz="8" w:space="0" w:color="auto"/>
              <w:right w:val="single" w:sz="8" w:space="0" w:color="auto"/>
            </w:tcBorders>
            <w:shd w:val="clear" w:color="000000" w:fill="D9D9D9"/>
            <w:noWrap/>
            <w:vAlign w:val="center"/>
            <w:hideMark/>
          </w:tcPr>
          <w:p w14:paraId="64ED0743"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c.1552C&gt;T</w:t>
            </w:r>
          </w:p>
        </w:tc>
        <w:tc>
          <w:tcPr>
            <w:tcW w:w="503" w:type="pct"/>
            <w:tcBorders>
              <w:top w:val="nil"/>
              <w:left w:val="nil"/>
              <w:bottom w:val="single" w:sz="8" w:space="0" w:color="auto"/>
              <w:right w:val="single" w:sz="8" w:space="0" w:color="auto"/>
            </w:tcBorders>
            <w:shd w:val="clear" w:color="000000" w:fill="D9D9D9"/>
            <w:noWrap/>
            <w:vAlign w:val="center"/>
            <w:hideMark/>
          </w:tcPr>
          <w:p w14:paraId="743C7AB7"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p.Arg518Cys</w:t>
            </w:r>
          </w:p>
        </w:tc>
        <w:tc>
          <w:tcPr>
            <w:tcW w:w="370" w:type="pct"/>
            <w:tcBorders>
              <w:top w:val="nil"/>
              <w:left w:val="nil"/>
              <w:bottom w:val="single" w:sz="8" w:space="0" w:color="auto"/>
              <w:right w:val="single" w:sz="8" w:space="0" w:color="auto"/>
            </w:tcBorders>
            <w:shd w:val="clear" w:color="auto" w:fill="auto"/>
            <w:noWrap/>
            <w:vAlign w:val="center"/>
            <w:hideMark/>
          </w:tcPr>
          <w:p w14:paraId="4F3CB577" w14:textId="77777777" w:rsidR="00A052ED" w:rsidRPr="00491B76" w:rsidRDefault="00A052ED" w:rsidP="002870AA">
            <w:pPr>
              <w:rPr>
                <w:color w:val="000000" w:themeColor="text1"/>
                <w:sz w:val="20"/>
                <w:szCs w:val="20"/>
                <w:lang w:val="it-IT"/>
              </w:rPr>
            </w:pPr>
            <w:proofErr w:type="spellStart"/>
            <w:r w:rsidRPr="00491B76">
              <w:rPr>
                <w:color w:val="000000" w:themeColor="text1"/>
                <w:sz w:val="20"/>
                <w:szCs w:val="20"/>
                <w:lang w:val="it-IT" w:eastAsia="de-AT"/>
              </w:rPr>
              <w:t>missense</w:t>
            </w:r>
            <w:proofErr w:type="spellEnd"/>
          </w:p>
        </w:tc>
        <w:tc>
          <w:tcPr>
            <w:tcW w:w="580" w:type="pct"/>
            <w:tcBorders>
              <w:top w:val="nil"/>
              <w:left w:val="nil"/>
              <w:bottom w:val="single" w:sz="8" w:space="0" w:color="auto"/>
              <w:right w:val="single" w:sz="8" w:space="0" w:color="auto"/>
            </w:tcBorders>
            <w:shd w:val="clear" w:color="auto" w:fill="auto"/>
            <w:noWrap/>
            <w:vAlign w:val="center"/>
            <w:hideMark/>
          </w:tcPr>
          <w:p w14:paraId="670A8127" w14:textId="02978339" w:rsidR="00A052ED" w:rsidRPr="00491B76" w:rsidRDefault="00A052ED" w:rsidP="002870AA">
            <w:pPr>
              <w:rPr>
                <w:color w:val="000000" w:themeColor="text1"/>
                <w:sz w:val="20"/>
                <w:szCs w:val="20"/>
                <w:lang w:val="it-IT"/>
              </w:rPr>
            </w:pPr>
            <w:r w:rsidRPr="00491B76">
              <w:rPr>
                <w:color w:val="000000" w:themeColor="text1"/>
                <w:sz w:val="20"/>
                <w:szCs w:val="20"/>
                <w:lang w:val="it-IT"/>
              </w:rPr>
              <w:t>8.66e-5</w:t>
            </w:r>
          </w:p>
        </w:tc>
      </w:tr>
      <w:tr w:rsidR="004C24F0" w:rsidRPr="00362B4D" w14:paraId="0B4297F9" w14:textId="226B8F51"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FE82415" w14:textId="23D54BFE" w:rsidR="00A052ED" w:rsidRPr="00491B76" w:rsidRDefault="00A052ED" w:rsidP="002870AA">
            <w:pPr>
              <w:rPr>
                <w:color w:val="000000" w:themeColor="text1"/>
                <w:sz w:val="20"/>
                <w:szCs w:val="20"/>
                <w:lang w:val="it-IT"/>
              </w:rPr>
            </w:pPr>
            <w:r w:rsidRPr="00491B76">
              <w:rPr>
                <w:color w:val="000000" w:themeColor="text1"/>
                <w:sz w:val="20"/>
                <w:szCs w:val="20"/>
                <w:lang w:val="it-IT"/>
              </w:rPr>
              <w:t>32, 26, F</w:t>
            </w:r>
          </w:p>
        </w:tc>
        <w:tc>
          <w:tcPr>
            <w:tcW w:w="453" w:type="pct"/>
            <w:tcBorders>
              <w:top w:val="nil"/>
              <w:left w:val="nil"/>
              <w:bottom w:val="single" w:sz="8" w:space="0" w:color="auto"/>
              <w:right w:val="single" w:sz="8" w:space="0" w:color="auto"/>
            </w:tcBorders>
            <w:shd w:val="clear" w:color="auto" w:fill="auto"/>
            <w:noWrap/>
            <w:vAlign w:val="center"/>
            <w:hideMark/>
          </w:tcPr>
          <w:p w14:paraId="25A28457" w14:textId="77777777" w:rsidR="00A052ED" w:rsidRPr="00491B76" w:rsidRDefault="00A052ED" w:rsidP="002870AA">
            <w:pPr>
              <w:rPr>
                <w:color w:val="000000" w:themeColor="text1"/>
                <w:sz w:val="20"/>
                <w:szCs w:val="20"/>
                <w:lang w:val="it-IT"/>
              </w:rPr>
            </w:pPr>
            <w:r w:rsidRPr="00491B76">
              <w:rPr>
                <w:color w:val="000000" w:themeColor="text1"/>
                <w:sz w:val="20"/>
                <w:szCs w:val="20"/>
                <w:lang w:val="it-IT" w:eastAsia="de-AT"/>
              </w:rPr>
              <w:t>Morocco</w:t>
            </w:r>
          </w:p>
        </w:tc>
        <w:tc>
          <w:tcPr>
            <w:tcW w:w="532" w:type="pct"/>
            <w:tcBorders>
              <w:top w:val="nil"/>
              <w:left w:val="nil"/>
              <w:bottom w:val="single" w:sz="8" w:space="0" w:color="auto"/>
              <w:right w:val="single" w:sz="8" w:space="0" w:color="auto"/>
            </w:tcBorders>
            <w:shd w:val="clear" w:color="auto" w:fill="auto"/>
            <w:noWrap/>
            <w:vAlign w:val="center"/>
            <w:hideMark/>
          </w:tcPr>
          <w:p w14:paraId="66BBBD38" w14:textId="3D29B41C" w:rsidR="00A052ED" w:rsidRPr="00362B4D" w:rsidRDefault="00F0684C" w:rsidP="002870AA">
            <w:pPr>
              <w:rPr>
                <w:color w:val="000000" w:themeColor="text1"/>
                <w:sz w:val="20"/>
                <w:szCs w:val="20"/>
              </w:rPr>
            </w:pPr>
            <w:r w:rsidRPr="00491B76">
              <w:rPr>
                <w:color w:val="000000" w:themeColor="text1"/>
                <w:sz w:val="20"/>
                <w:szCs w:val="20"/>
                <w:lang w:val="it-IT"/>
              </w:rPr>
              <w:t xml:space="preserve">I-1, </w:t>
            </w:r>
            <w:r w:rsidR="00A052ED" w:rsidRPr="00362B4D">
              <w:rPr>
                <w:color w:val="000000" w:themeColor="text1"/>
                <w:sz w:val="20"/>
                <w:szCs w:val="20"/>
              </w:rPr>
              <w:fldChar w:fldCharType="begin" w:fldLock="1"/>
            </w:r>
            <w:r w:rsidR="00A052ED" w:rsidRPr="00491B76">
              <w:rPr>
                <w:color w:val="000000" w:themeColor="text1"/>
                <w:sz w:val="20"/>
                <w:szCs w:val="20"/>
                <w:lang w:val="it-IT"/>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w:instrText>
            </w:r>
            <w:r w:rsidR="00A052ED" w:rsidRPr="00362B4D">
              <w:rPr>
                <w:color w:val="000000" w:themeColor="text1"/>
                <w:sz w:val="20"/>
                <w:szCs w:val="20"/>
              </w:rPr>
              <w:instrText>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4B56EF59"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84" w:type="pct"/>
            <w:tcBorders>
              <w:top w:val="nil"/>
              <w:left w:val="nil"/>
              <w:bottom w:val="single" w:sz="8" w:space="0" w:color="auto"/>
              <w:right w:val="single" w:sz="8" w:space="0" w:color="auto"/>
            </w:tcBorders>
            <w:shd w:val="clear" w:color="000000" w:fill="D9D9D9"/>
            <w:noWrap/>
            <w:vAlign w:val="center"/>
            <w:hideMark/>
          </w:tcPr>
          <w:p w14:paraId="612919A6"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28" w:type="pct"/>
            <w:tcBorders>
              <w:top w:val="nil"/>
              <w:left w:val="nil"/>
              <w:bottom w:val="single" w:sz="8" w:space="0" w:color="auto"/>
              <w:right w:val="single" w:sz="8" w:space="0" w:color="auto"/>
            </w:tcBorders>
            <w:shd w:val="clear" w:color="auto" w:fill="auto"/>
            <w:noWrap/>
            <w:vAlign w:val="center"/>
            <w:hideMark/>
          </w:tcPr>
          <w:p w14:paraId="00C9D9DD"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AB79D9E" w14:textId="20665240"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5126A84A"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03" w:type="pct"/>
            <w:tcBorders>
              <w:top w:val="nil"/>
              <w:left w:val="nil"/>
              <w:bottom w:val="single" w:sz="8" w:space="0" w:color="auto"/>
              <w:right w:val="single" w:sz="8" w:space="0" w:color="auto"/>
            </w:tcBorders>
            <w:shd w:val="clear" w:color="000000" w:fill="D9D9D9"/>
            <w:noWrap/>
            <w:vAlign w:val="center"/>
            <w:hideMark/>
          </w:tcPr>
          <w:p w14:paraId="531307C8"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70" w:type="pct"/>
            <w:tcBorders>
              <w:top w:val="nil"/>
              <w:left w:val="nil"/>
              <w:bottom w:val="single" w:sz="8" w:space="0" w:color="auto"/>
              <w:right w:val="single" w:sz="8" w:space="0" w:color="auto"/>
            </w:tcBorders>
            <w:shd w:val="clear" w:color="auto" w:fill="auto"/>
            <w:noWrap/>
            <w:vAlign w:val="center"/>
            <w:hideMark/>
          </w:tcPr>
          <w:p w14:paraId="1C1E68E3"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5AA8F26" w14:textId="379B810E" w:rsidR="00A052ED" w:rsidRPr="00362B4D" w:rsidRDefault="00A052ED" w:rsidP="002870AA">
            <w:pPr>
              <w:rPr>
                <w:color w:val="000000" w:themeColor="text1"/>
                <w:sz w:val="20"/>
                <w:szCs w:val="20"/>
              </w:rPr>
            </w:pPr>
            <w:r w:rsidRPr="00362B4D">
              <w:rPr>
                <w:color w:val="000000" w:themeColor="text1"/>
                <w:sz w:val="20"/>
                <w:szCs w:val="20"/>
              </w:rPr>
              <w:t> np</w:t>
            </w:r>
          </w:p>
        </w:tc>
      </w:tr>
      <w:tr w:rsidR="004C24F0" w:rsidRPr="00362B4D" w14:paraId="42D1F65A" w14:textId="437DEEE6"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4CCE5E7" w14:textId="176E79E3" w:rsidR="00A052ED" w:rsidRPr="00362B4D" w:rsidRDefault="00A052ED" w:rsidP="002870AA">
            <w:pPr>
              <w:rPr>
                <w:color w:val="000000" w:themeColor="text1"/>
                <w:sz w:val="20"/>
                <w:szCs w:val="20"/>
              </w:rPr>
            </w:pPr>
            <w:r w:rsidRPr="00362B4D">
              <w:rPr>
                <w:color w:val="000000" w:themeColor="text1"/>
                <w:sz w:val="20"/>
                <w:szCs w:val="20"/>
              </w:rPr>
              <w:t>33, 26, F</w:t>
            </w:r>
          </w:p>
        </w:tc>
        <w:tc>
          <w:tcPr>
            <w:tcW w:w="453" w:type="pct"/>
            <w:tcBorders>
              <w:top w:val="nil"/>
              <w:left w:val="nil"/>
              <w:bottom w:val="single" w:sz="8" w:space="0" w:color="auto"/>
              <w:right w:val="single" w:sz="8" w:space="0" w:color="auto"/>
            </w:tcBorders>
            <w:shd w:val="clear" w:color="auto" w:fill="auto"/>
            <w:noWrap/>
            <w:vAlign w:val="center"/>
            <w:hideMark/>
          </w:tcPr>
          <w:p w14:paraId="720E711F" w14:textId="77777777" w:rsidR="00A052ED" w:rsidRPr="00A5786F" w:rsidRDefault="00A052ED" w:rsidP="002870AA">
            <w:pPr>
              <w:rPr>
                <w:color w:val="000000" w:themeColor="text1"/>
                <w:sz w:val="20"/>
                <w:szCs w:val="20"/>
              </w:rPr>
            </w:pPr>
            <w:r w:rsidRPr="00A5786F">
              <w:rPr>
                <w:color w:val="000000" w:themeColor="text1"/>
                <w:sz w:val="20"/>
                <w:szCs w:val="20"/>
                <w:lang w:eastAsia="de-AT"/>
              </w:rPr>
              <w:t>Morocco</w:t>
            </w:r>
          </w:p>
        </w:tc>
        <w:tc>
          <w:tcPr>
            <w:tcW w:w="532" w:type="pct"/>
            <w:tcBorders>
              <w:top w:val="nil"/>
              <w:left w:val="nil"/>
              <w:bottom w:val="single" w:sz="8" w:space="0" w:color="auto"/>
              <w:right w:val="single" w:sz="8" w:space="0" w:color="auto"/>
            </w:tcBorders>
            <w:shd w:val="clear" w:color="auto" w:fill="auto"/>
            <w:noWrap/>
            <w:vAlign w:val="center"/>
            <w:hideMark/>
          </w:tcPr>
          <w:p w14:paraId="2F16B636" w14:textId="03EF6779" w:rsidR="00A052ED" w:rsidRPr="00362B4D" w:rsidRDefault="00F0684C" w:rsidP="002870AA">
            <w:pPr>
              <w:rPr>
                <w:color w:val="000000" w:themeColor="text1"/>
                <w:sz w:val="20"/>
                <w:szCs w:val="20"/>
              </w:rPr>
            </w:pPr>
            <w:r w:rsidRPr="00362B4D">
              <w:rPr>
                <w:color w:val="000000" w:themeColor="text1"/>
                <w:sz w:val="20"/>
                <w:szCs w:val="20"/>
              </w:rPr>
              <w:t xml:space="preserve">I-2,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15590A8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84" w:type="pct"/>
            <w:tcBorders>
              <w:top w:val="nil"/>
              <w:left w:val="nil"/>
              <w:bottom w:val="single" w:sz="8" w:space="0" w:color="auto"/>
              <w:right w:val="single" w:sz="8" w:space="0" w:color="auto"/>
            </w:tcBorders>
            <w:shd w:val="clear" w:color="000000" w:fill="D9D9D9"/>
            <w:noWrap/>
            <w:vAlign w:val="center"/>
            <w:hideMark/>
          </w:tcPr>
          <w:p w14:paraId="13F515B7"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28" w:type="pct"/>
            <w:tcBorders>
              <w:top w:val="nil"/>
              <w:left w:val="nil"/>
              <w:bottom w:val="single" w:sz="8" w:space="0" w:color="auto"/>
              <w:right w:val="single" w:sz="8" w:space="0" w:color="auto"/>
            </w:tcBorders>
            <w:shd w:val="clear" w:color="auto" w:fill="auto"/>
            <w:noWrap/>
            <w:vAlign w:val="center"/>
            <w:hideMark/>
          </w:tcPr>
          <w:p w14:paraId="3C4EC3F4"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34C04381" w14:textId="6AECEBEE"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4EEA79D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03" w:type="pct"/>
            <w:tcBorders>
              <w:top w:val="nil"/>
              <w:left w:val="nil"/>
              <w:bottom w:val="single" w:sz="8" w:space="0" w:color="auto"/>
              <w:right w:val="single" w:sz="8" w:space="0" w:color="auto"/>
            </w:tcBorders>
            <w:shd w:val="clear" w:color="000000" w:fill="D9D9D9"/>
            <w:noWrap/>
            <w:vAlign w:val="center"/>
            <w:hideMark/>
          </w:tcPr>
          <w:p w14:paraId="1451F080"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70" w:type="pct"/>
            <w:tcBorders>
              <w:top w:val="nil"/>
              <w:left w:val="nil"/>
              <w:bottom w:val="single" w:sz="8" w:space="0" w:color="auto"/>
              <w:right w:val="single" w:sz="8" w:space="0" w:color="auto"/>
            </w:tcBorders>
            <w:shd w:val="clear" w:color="auto" w:fill="auto"/>
            <w:noWrap/>
            <w:vAlign w:val="center"/>
            <w:hideMark/>
          </w:tcPr>
          <w:p w14:paraId="2684107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3378F814" w14:textId="5D60B272"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7AC7B52F" w14:textId="0B696E0A"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BE4A16E" w14:textId="28E94E41" w:rsidR="00A052ED" w:rsidRPr="00362B4D" w:rsidRDefault="00A052ED" w:rsidP="002870AA">
            <w:pPr>
              <w:rPr>
                <w:color w:val="000000" w:themeColor="text1"/>
                <w:sz w:val="20"/>
                <w:szCs w:val="20"/>
              </w:rPr>
            </w:pPr>
            <w:r w:rsidRPr="00362B4D">
              <w:rPr>
                <w:color w:val="000000" w:themeColor="text1"/>
                <w:sz w:val="20"/>
                <w:szCs w:val="20"/>
              </w:rPr>
              <w:lastRenderedPageBreak/>
              <w:t>34, 26, M</w:t>
            </w:r>
          </w:p>
        </w:tc>
        <w:tc>
          <w:tcPr>
            <w:tcW w:w="453" w:type="pct"/>
            <w:tcBorders>
              <w:top w:val="nil"/>
              <w:left w:val="nil"/>
              <w:bottom w:val="single" w:sz="8" w:space="0" w:color="auto"/>
              <w:right w:val="single" w:sz="8" w:space="0" w:color="auto"/>
            </w:tcBorders>
            <w:shd w:val="clear" w:color="auto" w:fill="auto"/>
            <w:noWrap/>
            <w:vAlign w:val="center"/>
            <w:hideMark/>
          </w:tcPr>
          <w:p w14:paraId="2E96E692" w14:textId="77777777" w:rsidR="00A052ED" w:rsidRPr="00A5786F" w:rsidRDefault="00A052ED" w:rsidP="002870AA">
            <w:pPr>
              <w:rPr>
                <w:color w:val="000000" w:themeColor="text1"/>
                <w:sz w:val="20"/>
                <w:szCs w:val="20"/>
              </w:rPr>
            </w:pPr>
            <w:r w:rsidRPr="00A5786F">
              <w:rPr>
                <w:color w:val="000000" w:themeColor="text1"/>
                <w:sz w:val="20"/>
                <w:szCs w:val="20"/>
                <w:lang w:eastAsia="de-AT"/>
              </w:rPr>
              <w:t>Morocco</w:t>
            </w:r>
          </w:p>
        </w:tc>
        <w:tc>
          <w:tcPr>
            <w:tcW w:w="532" w:type="pct"/>
            <w:tcBorders>
              <w:top w:val="nil"/>
              <w:left w:val="nil"/>
              <w:bottom w:val="single" w:sz="8" w:space="0" w:color="auto"/>
              <w:right w:val="single" w:sz="8" w:space="0" w:color="auto"/>
            </w:tcBorders>
            <w:shd w:val="clear" w:color="auto" w:fill="auto"/>
            <w:noWrap/>
            <w:vAlign w:val="center"/>
            <w:hideMark/>
          </w:tcPr>
          <w:p w14:paraId="6E184A73" w14:textId="12614382" w:rsidR="00A052ED" w:rsidRPr="00362B4D" w:rsidRDefault="00F0684C" w:rsidP="002870AA">
            <w:pPr>
              <w:rPr>
                <w:color w:val="000000" w:themeColor="text1"/>
                <w:sz w:val="20"/>
                <w:szCs w:val="20"/>
              </w:rPr>
            </w:pPr>
            <w:r w:rsidRPr="00362B4D">
              <w:rPr>
                <w:color w:val="000000" w:themeColor="text1"/>
                <w:sz w:val="20"/>
                <w:szCs w:val="20"/>
              </w:rPr>
              <w:t xml:space="preserve">I-3,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4ED0EB2"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84" w:type="pct"/>
            <w:tcBorders>
              <w:top w:val="nil"/>
              <w:left w:val="nil"/>
              <w:bottom w:val="single" w:sz="8" w:space="0" w:color="auto"/>
              <w:right w:val="single" w:sz="8" w:space="0" w:color="auto"/>
            </w:tcBorders>
            <w:shd w:val="clear" w:color="000000" w:fill="D9D9D9"/>
            <w:noWrap/>
            <w:vAlign w:val="center"/>
            <w:hideMark/>
          </w:tcPr>
          <w:p w14:paraId="0559925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28" w:type="pct"/>
            <w:tcBorders>
              <w:top w:val="nil"/>
              <w:left w:val="nil"/>
              <w:bottom w:val="single" w:sz="8" w:space="0" w:color="auto"/>
              <w:right w:val="single" w:sz="8" w:space="0" w:color="auto"/>
            </w:tcBorders>
            <w:shd w:val="clear" w:color="auto" w:fill="auto"/>
            <w:noWrap/>
            <w:vAlign w:val="center"/>
            <w:hideMark/>
          </w:tcPr>
          <w:p w14:paraId="584EE41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5926A07" w14:textId="634981E8"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3CFA768B"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03" w:type="pct"/>
            <w:tcBorders>
              <w:top w:val="nil"/>
              <w:left w:val="nil"/>
              <w:bottom w:val="single" w:sz="8" w:space="0" w:color="auto"/>
              <w:right w:val="single" w:sz="8" w:space="0" w:color="auto"/>
            </w:tcBorders>
            <w:shd w:val="clear" w:color="000000" w:fill="D9D9D9"/>
            <w:noWrap/>
            <w:vAlign w:val="center"/>
            <w:hideMark/>
          </w:tcPr>
          <w:p w14:paraId="6FA290D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70" w:type="pct"/>
            <w:tcBorders>
              <w:top w:val="nil"/>
              <w:left w:val="nil"/>
              <w:bottom w:val="single" w:sz="8" w:space="0" w:color="auto"/>
              <w:right w:val="single" w:sz="8" w:space="0" w:color="auto"/>
            </w:tcBorders>
            <w:shd w:val="clear" w:color="auto" w:fill="auto"/>
            <w:noWrap/>
            <w:vAlign w:val="center"/>
            <w:hideMark/>
          </w:tcPr>
          <w:p w14:paraId="4A9B092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38BB0BFD" w14:textId="6C91B892"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570F6B66" w14:textId="667303BE"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A7EC8D4" w14:textId="5C1411BA" w:rsidR="00A052ED" w:rsidRPr="00362B4D" w:rsidRDefault="00A052ED" w:rsidP="002870AA">
            <w:pPr>
              <w:rPr>
                <w:color w:val="000000" w:themeColor="text1"/>
                <w:sz w:val="20"/>
                <w:szCs w:val="20"/>
              </w:rPr>
            </w:pPr>
            <w:r w:rsidRPr="00362B4D">
              <w:rPr>
                <w:color w:val="000000" w:themeColor="text1"/>
                <w:sz w:val="20"/>
                <w:szCs w:val="20"/>
              </w:rPr>
              <w:t>35, 26, F</w:t>
            </w:r>
          </w:p>
        </w:tc>
        <w:tc>
          <w:tcPr>
            <w:tcW w:w="453" w:type="pct"/>
            <w:tcBorders>
              <w:top w:val="nil"/>
              <w:left w:val="nil"/>
              <w:bottom w:val="single" w:sz="8" w:space="0" w:color="auto"/>
              <w:right w:val="single" w:sz="8" w:space="0" w:color="auto"/>
            </w:tcBorders>
            <w:shd w:val="clear" w:color="auto" w:fill="auto"/>
            <w:noWrap/>
            <w:vAlign w:val="center"/>
            <w:hideMark/>
          </w:tcPr>
          <w:p w14:paraId="3353B18D" w14:textId="77777777" w:rsidR="00A052ED" w:rsidRPr="00A5786F" w:rsidRDefault="00A052ED" w:rsidP="002870AA">
            <w:pPr>
              <w:rPr>
                <w:color w:val="000000" w:themeColor="text1"/>
                <w:sz w:val="20"/>
                <w:szCs w:val="20"/>
              </w:rPr>
            </w:pPr>
            <w:r w:rsidRPr="00A5786F">
              <w:rPr>
                <w:color w:val="000000" w:themeColor="text1"/>
                <w:sz w:val="20"/>
                <w:szCs w:val="20"/>
                <w:lang w:eastAsia="de-AT"/>
              </w:rPr>
              <w:t>Morocco</w:t>
            </w:r>
          </w:p>
        </w:tc>
        <w:tc>
          <w:tcPr>
            <w:tcW w:w="532" w:type="pct"/>
            <w:tcBorders>
              <w:top w:val="nil"/>
              <w:left w:val="nil"/>
              <w:bottom w:val="single" w:sz="8" w:space="0" w:color="auto"/>
              <w:right w:val="single" w:sz="8" w:space="0" w:color="auto"/>
            </w:tcBorders>
            <w:shd w:val="clear" w:color="auto" w:fill="auto"/>
            <w:noWrap/>
            <w:vAlign w:val="center"/>
            <w:hideMark/>
          </w:tcPr>
          <w:p w14:paraId="2CCF42F8" w14:textId="38678EB2" w:rsidR="00A052ED" w:rsidRPr="00362B4D" w:rsidRDefault="00F0684C" w:rsidP="002870AA">
            <w:pPr>
              <w:rPr>
                <w:color w:val="000000" w:themeColor="text1"/>
                <w:sz w:val="20"/>
                <w:szCs w:val="20"/>
              </w:rPr>
            </w:pPr>
            <w:r w:rsidRPr="00362B4D">
              <w:rPr>
                <w:color w:val="000000" w:themeColor="text1"/>
                <w:sz w:val="20"/>
                <w:szCs w:val="20"/>
              </w:rPr>
              <w:t xml:space="preserve">I,4,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2648E848"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84" w:type="pct"/>
            <w:tcBorders>
              <w:top w:val="nil"/>
              <w:left w:val="nil"/>
              <w:bottom w:val="single" w:sz="8" w:space="0" w:color="auto"/>
              <w:right w:val="single" w:sz="8" w:space="0" w:color="auto"/>
            </w:tcBorders>
            <w:shd w:val="clear" w:color="000000" w:fill="D9D9D9"/>
            <w:noWrap/>
            <w:vAlign w:val="center"/>
            <w:hideMark/>
          </w:tcPr>
          <w:p w14:paraId="5603D0D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28" w:type="pct"/>
            <w:tcBorders>
              <w:top w:val="nil"/>
              <w:left w:val="nil"/>
              <w:bottom w:val="single" w:sz="8" w:space="0" w:color="auto"/>
              <w:right w:val="single" w:sz="8" w:space="0" w:color="auto"/>
            </w:tcBorders>
            <w:shd w:val="clear" w:color="auto" w:fill="auto"/>
            <w:noWrap/>
            <w:vAlign w:val="center"/>
            <w:hideMark/>
          </w:tcPr>
          <w:p w14:paraId="6B70D61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2D35EAB" w14:textId="05F2F85C"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61E3A641"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c.1636G&gt;C</w:t>
            </w:r>
          </w:p>
        </w:tc>
        <w:tc>
          <w:tcPr>
            <w:tcW w:w="503" w:type="pct"/>
            <w:tcBorders>
              <w:top w:val="nil"/>
              <w:left w:val="nil"/>
              <w:bottom w:val="single" w:sz="8" w:space="0" w:color="auto"/>
              <w:right w:val="single" w:sz="8" w:space="0" w:color="auto"/>
            </w:tcBorders>
            <w:shd w:val="clear" w:color="000000" w:fill="D9D9D9"/>
            <w:noWrap/>
            <w:vAlign w:val="center"/>
            <w:hideMark/>
          </w:tcPr>
          <w:p w14:paraId="756DE72C"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p.Val546Leu</w:t>
            </w:r>
          </w:p>
        </w:tc>
        <w:tc>
          <w:tcPr>
            <w:tcW w:w="370" w:type="pct"/>
            <w:tcBorders>
              <w:top w:val="nil"/>
              <w:left w:val="nil"/>
              <w:bottom w:val="single" w:sz="8" w:space="0" w:color="auto"/>
              <w:right w:val="single" w:sz="8" w:space="0" w:color="auto"/>
            </w:tcBorders>
            <w:shd w:val="clear" w:color="auto" w:fill="auto"/>
            <w:noWrap/>
            <w:vAlign w:val="center"/>
            <w:hideMark/>
          </w:tcPr>
          <w:p w14:paraId="144A81D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0963DC84" w14:textId="3D91E67B"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3741E590" w14:textId="33C9BEF9" w:rsidTr="002870AA">
        <w:trPr>
          <w:trHeight w:val="259"/>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59811C8" w14:textId="50139729" w:rsidR="00A052ED" w:rsidRPr="00362B4D" w:rsidRDefault="00A052ED" w:rsidP="002870AA">
            <w:pPr>
              <w:rPr>
                <w:color w:val="000000" w:themeColor="text1"/>
                <w:sz w:val="20"/>
                <w:szCs w:val="20"/>
              </w:rPr>
            </w:pPr>
            <w:r w:rsidRPr="00362B4D">
              <w:rPr>
                <w:color w:val="000000" w:themeColor="text1"/>
                <w:sz w:val="20"/>
                <w:szCs w:val="20"/>
              </w:rPr>
              <w:t>36, 27, M</w:t>
            </w:r>
          </w:p>
        </w:tc>
        <w:tc>
          <w:tcPr>
            <w:tcW w:w="453" w:type="pct"/>
            <w:tcBorders>
              <w:top w:val="nil"/>
              <w:left w:val="nil"/>
              <w:bottom w:val="single" w:sz="8" w:space="0" w:color="auto"/>
              <w:right w:val="single" w:sz="8" w:space="0" w:color="auto"/>
            </w:tcBorders>
            <w:shd w:val="clear" w:color="auto" w:fill="auto"/>
            <w:noWrap/>
            <w:vAlign w:val="center"/>
            <w:hideMark/>
          </w:tcPr>
          <w:p w14:paraId="3A91980F" w14:textId="77777777" w:rsidR="00A052ED" w:rsidRPr="00A5786F" w:rsidRDefault="00A052ED" w:rsidP="002870AA">
            <w:pPr>
              <w:rPr>
                <w:color w:val="000000" w:themeColor="text1"/>
                <w:sz w:val="20"/>
                <w:szCs w:val="20"/>
              </w:rPr>
            </w:pPr>
            <w:r w:rsidRPr="00A5786F">
              <w:rPr>
                <w:color w:val="000000" w:themeColor="text1"/>
                <w:sz w:val="20"/>
                <w:szCs w:val="20"/>
                <w:lang w:eastAsia="de-AT"/>
              </w:rPr>
              <w:t>Belgium</w:t>
            </w:r>
          </w:p>
        </w:tc>
        <w:tc>
          <w:tcPr>
            <w:tcW w:w="532" w:type="pct"/>
            <w:tcBorders>
              <w:top w:val="nil"/>
              <w:left w:val="nil"/>
              <w:bottom w:val="single" w:sz="8" w:space="0" w:color="auto"/>
              <w:right w:val="single" w:sz="8" w:space="0" w:color="auto"/>
            </w:tcBorders>
            <w:shd w:val="clear" w:color="auto" w:fill="auto"/>
            <w:noWrap/>
            <w:vAlign w:val="center"/>
            <w:hideMark/>
          </w:tcPr>
          <w:p w14:paraId="7E8357E1" w14:textId="77DA0C8A" w:rsidR="00A052ED" w:rsidRPr="00362B4D" w:rsidRDefault="00F0684C" w:rsidP="002870AA">
            <w:pPr>
              <w:rPr>
                <w:color w:val="000000" w:themeColor="text1"/>
                <w:sz w:val="20"/>
                <w:szCs w:val="20"/>
              </w:rPr>
            </w:pPr>
            <w:r w:rsidRPr="00362B4D">
              <w:rPr>
                <w:color w:val="000000" w:themeColor="text1"/>
                <w:sz w:val="20"/>
                <w:szCs w:val="20"/>
              </w:rPr>
              <w:t xml:space="preserve">II-1,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0FCF4A2D" w14:textId="6AD0B9FD" w:rsidR="00A052ED" w:rsidRPr="00362B4D" w:rsidRDefault="00FF3CA3" w:rsidP="002870AA">
            <w:pPr>
              <w:rPr>
                <w:color w:val="000000" w:themeColor="text1"/>
                <w:sz w:val="20"/>
                <w:szCs w:val="20"/>
              </w:rPr>
            </w:pPr>
            <w:r w:rsidRPr="00362B4D">
              <w:rPr>
                <w:color w:val="000000" w:themeColor="text1"/>
                <w:sz w:val="20"/>
                <w:szCs w:val="20"/>
                <w:lang w:eastAsia="de-AT"/>
              </w:rPr>
              <w:t>c.509C&gt;T</w:t>
            </w:r>
          </w:p>
        </w:tc>
        <w:tc>
          <w:tcPr>
            <w:tcW w:w="584" w:type="pct"/>
            <w:tcBorders>
              <w:top w:val="nil"/>
              <w:left w:val="nil"/>
              <w:bottom w:val="single" w:sz="8" w:space="0" w:color="auto"/>
              <w:right w:val="single" w:sz="8" w:space="0" w:color="auto"/>
            </w:tcBorders>
            <w:shd w:val="clear" w:color="000000" w:fill="D9D9D9"/>
            <w:noWrap/>
            <w:vAlign w:val="center"/>
            <w:hideMark/>
          </w:tcPr>
          <w:p w14:paraId="1E5D6882"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p.Ala170Val</w:t>
            </w:r>
          </w:p>
        </w:tc>
        <w:tc>
          <w:tcPr>
            <w:tcW w:w="328" w:type="pct"/>
            <w:tcBorders>
              <w:top w:val="nil"/>
              <w:left w:val="nil"/>
              <w:bottom w:val="single" w:sz="8" w:space="0" w:color="auto"/>
              <w:right w:val="single" w:sz="8" w:space="0" w:color="auto"/>
            </w:tcBorders>
            <w:shd w:val="clear" w:color="auto" w:fill="auto"/>
            <w:noWrap/>
            <w:vAlign w:val="center"/>
            <w:hideMark/>
          </w:tcPr>
          <w:p w14:paraId="007EF3A2"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21554E5E" w14:textId="4E0FC664" w:rsidR="00A052ED" w:rsidRPr="00362B4D" w:rsidRDefault="00167640" w:rsidP="002870AA">
            <w:pPr>
              <w:rPr>
                <w:color w:val="000000" w:themeColor="text1"/>
                <w:sz w:val="20"/>
                <w:szCs w:val="20"/>
              </w:rPr>
            </w:pPr>
            <w:r>
              <w:rPr>
                <w:color w:val="000000" w:themeColor="text1"/>
                <w:sz w:val="20"/>
                <w:szCs w:val="20"/>
              </w:rPr>
              <w:t>1.218e-5</w:t>
            </w:r>
          </w:p>
        </w:tc>
        <w:tc>
          <w:tcPr>
            <w:tcW w:w="435" w:type="pct"/>
            <w:tcBorders>
              <w:top w:val="nil"/>
              <w:left w:val="nil"/>
              <w:bottom w:val="single" w:sz="8" w:space="0" w:color="auto"/>
              <w:right w:val="single" w:sz="8" w:space="0" w:color="auto"/>
            </w:tcBorders>
            <w:shd w:val="clear" w:color="000000" w:fill="D9D9D9"/>
            <w:noWrap/>
            <w:vAlign w:val="center"/>
            <w:hideMark/>
          </w:tcPr>
          <w:p w14:paraId="60AC2EAF"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c.1687C&gt;G</w:t>
            </w:r>
          </w:p>
        </w:tc>
        <w:tc>
          <w:tcPr>
            <w:tcW w:w="503" w:type="pct"/>
            <w:tcBorders>
              <w:top w:val="nil"/>
              <w:left w:val="nil"/>
              <w:bottom w:val="single" w:sz="8" w:space="0" w:color="auto"/>
              <w:right w:val="single" w:sz="8" w:space="0" w:color="auto"/>
            </w:tcBorders>
            <w:shd w:val="clear" w:color="000000" w:fill="D9D9D9"/>
            <w:noWrap/>
            <w:vAlign w:val="center"/>
            <w:hideMark/>
          </w:tcPr>
          <w:p w14:paraId="4887E04E" w14:textId="77777777" w:rsidR="00A052ED" w:rsidRPr="00362B4D" w:rsidRDefault="00A052ED" w:rsidP="002870AA">
            <w:pPr>
              <w:rPr>
                <w:color w:val="000000" w:themeColor="text1"/>
                <w:sz w:val="20"/>
                <w:szCs w:val="20"/>
              </w:rPr>
            </w:pPr>
            <w:r w:rsidRPr="00362B4D">
              <w:rPr>
                <w:color w:val="000000" w:themeColor="text1"/>
                <w:sz w:val="20"/>
                <w:szCs w:val="20"/>
                <w:lang w:eastAsia="de-AT"/>
              </w:rPr>
              <w:t>p.His563Asp</w:t>
            </w:r>
          </w:p>
        </w:tc>
        <w:tc>
          <w:tcPr>
            <w:tcW w:w="370" w:type="pct"/>
            <w:tcBorders>
              <w:top w:val="nil"/>
              <w:left w:val="nil"/>
              <w:bottom w:val="single" w:sz="8" w:space="0" w:color="auto"/>
              <w:right w:val="single" w:sz="8" w:space="0" w:color="auto"/>
            </w:tcBorders>
            <w:shd w:val="clear" w:color="auto" w:fill="auto"/>
            <w:noWrap/>
            <w:vAlign w:val="center"/>
            <w:hideMark/>
          </w:tcPr>
          <w:p w14:paraId="1FB4E1B6"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7943C0A1" w14:textId="41505273"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77C82005" w14:textId="49A73763"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76108F90" w14:textId="42520AF3" w:rsidR="00A052ED" w:rsidRPr="00362B4D" w:rsidRDefault="00A052ED" w:rsidP="002870AA">
            <w:pPr>
              <w:rPr>
                <w:color w:val="000000" w:themeColor="text1"/>
                <w:sz w:val="20"/>
                <w:szCs w:val="20"/>
              </w:rPr>
            </w:pPr>
            <w:r w:rsidRPr="00362B4D">
              <w:rPr>
                <w:color w:val="000000" w:themeColor="text1"/>
                <w:sz w:val="20"/>
                <w:szCs w:val="20"/>
              </w:rPr>
              <w:t>37, 27, F</w:t>
            </w:r>
          </w:p>
        </w:tc>
        <w:tc>
          <w:tcPr>
            <w:tcW w:w="453" w:type="pct"/>
            <w:tcBorders>
              <w:top w:val="nil"/>
              <w:left w:val="nil"/>
              <w:bottom w:val="single" w:sz="8" w:space="0" w:color="auto"/>
              <w:right w:val="single" w:sz="8" w:space="0" w:color="auto"/>
            </w:tcBorders>
            <w:shd w:val="clear" w:color="auto" w:fill="auto"/>
            <w:noWrap/>
            <w:vAlign w:val="center"/>
            <w:hideMark/>
          </w:tcPr>
          <w:p w14:paraId="74006500" w14:textId="77777777" w:rsidR="00A052ED" w:rsidRPr="00A5786F" w:rsidRDefault="00A052ED" w:rsidP="002870AA">
            <w:pPr>
              <w:rPr>
                <w:color w:val="000000" w:themeColor="text1"/>
                <w:sz w:val="20"/>
                <w:szCs w:val="20"/>
              </w:rPr>
            </w:pPr>
            <w:r w:rsidRPr="00A5786F">
              <w:rPr>
                <w:color w:val="000000" w:themeColor="text1"/>
                <w:sz w:val="20"/>
                <w:szCs w:val="20"/>
                <w:lang w:eastAsia="de-AT"/>
              </w:rPr>
              <w:t>Belgium</w:t>
            </w:r>
          </w:p>
        </w:tc>
        <w:tc>
          <w:tcPr>
            <w:tcW w:w="532" w:type="pct"/>
            <w:tcBorders>
              <w:top w:val="nil"/>
              <w:left w:val="nil"/>
              <w:bottom w:val="single" w:sz="8" w:space="0" w:color="auto"/>
              <w:right w:val="single" w:sz="8" w:space="0" w:color="auto"/>
            </w:tcBorders>
            <w:shd w:val="clear" w:color="auto" w:fill="auto"/>
            <w:noWrap/>
            <w:vAlign w:val="center"/>
            <w:hideMark/>
          </w:tcPr>
          <w:p w14:paraId="4E2FA570" w14:textId="0DF0CA3E" w:rsidR="00A052ED" w:rsidRPr="00362B4D" w:rsidRDefault="00F0684C" w:rsidP="002870AA">
            <w:pPr>
              <w:rPr>
                <w:color w:val="000000" w:themeColor="text1"/>
                <w:sz w:val="20"/>
                <w:szCs w:val="20"/>
              </w:rPr>
            </w:pPr>
            <w:r w:rsidRPr="00362B4D">
              <w:rPr>
                <w:color w:val="000000" w:themeColor="text1"/>
                <w:sz w:val="20"/>
                <w:szCs w:val="20"/>
              </w:rPr>
              <w:t xml:space="preserve">II-2,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14EA9E05" w14:textId="647C082F" w:rsidR="00A052ED" w:rsidRPr="00362B4D" w:rsidRDefault="00A052ED" w:rsidP="002870AA">
            <w:pPr>
              <w:rPr>
                <w:color w:val="000000" w:themeColor="text1"/>
                <w:sz w:val="20"/>
                <w:szCs w:val="20"/>
              </w:rPr>
            </w:pPr>
            <w:r w:rsidRPr="00362B4D">
              <w:rPr>
                <w:color w:val="000000" w:themeColor="text1"/>
                <w:sz w:val="20"/>
                <w:szCs w:val="20"/>
                <w:lang w:eastAsia="de-AT"/>
              </w:rPr>
              <w:t>c.509C&gt;T</w:t>
            </w:r>
          </w:p>
        </w:tc>
        <w:tc>
          <w:tcPr>
            <w:tcW w:w="584" w:type="pct"/>
            <w:tcBorders>
              <w:top w:val="nil"/>
              <w:left w:val="nil"/>
              <w:bottom w:val="single" w:sz="8" w:space="0" w:color="auto"/>
              <w:right w:val="single" w:sz="8" w:space="0" w:color="auto"/>
            </w:tcBorders>
            <w:shd w:val="clear" w:color="000000" w:fill="D9D9D9"/>
            <w:noWrap/>
            <w:vAlign w:val="center"/>
            <w:hideMark/>
          </w:tcPr>
          <w:p w14:paraId="07BCE19D"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p.Ala170Val</w:t>
            </w:r>
          </w:p>
        </w:tc>
        <w:tc>
          <w:tcPr>
            <w:tcW w:w="328" w:type="pct"/>
            <w:tcBorders>
              <w:top w:val="nil"/>
              <w:left w:val="nil"/>
              <w:bottom w:val="single" w:sz="8" w:space="0" w:color="auto"/>
              <w:right w:val="single" w:sz="8" w:space="0" w:color="auto"/>
            </w:tcBorders>
            <w:shd w:val="clear" w:color="auto" w:fill="auto"/>
            <w:noWrap/>
            <w:vAlign w:val="center"/>
            <w:hideMark/>
          </w:tcPr>
          <w:p w14:paraId="7427F58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3C0471A0" w14:textId="40CF086C" w:rsidR="00A052ED" w:rsidRPr="00362B4D" w:rsidRDefault="00167640" w:rsidP="002870AA">
            <w:pPr>
              <w:rPr>
                <w:color w:val="000000" w:themeColor="text1"/>
                <w:sz w:val="20"/>
                <w:szCs w:val="20"/>
              </w:rPr>
            </w:pPr>
            <w:r>
              <w:rPr>
                <w:color w:val="000000" w:themeColor="text1"/>
                <w:sz w:val="20"/>
                <w:szCs w:val="20"/>
              </w:rPr>
              <w:t>1.218e-5</w:t>
            </w:r>
          </w:p>
        </w:tc>
        <w:tc>
          <w:tcPr>
            <w:tcW w:w="435" w:type="pct"/>
            <w:tcBorders>
              <w:top w:val="nil"/>
              <w:left w:val="nil"/>
              <w:bottom w:val="single" w:sz="8" w:space="0" w:color="auto"/>
              <w:right w:val="single" w:sz="8" w:space="0" w:color="auto"/>
            </w:tcBorders>
            <w:shd w:val="clear" w:color="000000" w:fill="D9D9D9"/>
            <w:noWrap/>
            <w:vAlign w:val="center"/>
            <w:hideMark/>
          </w:tcPr>
          <w:p w14:paraId="1187D89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c.1687C&gt;G</w:t>
            </w:r>
          </w:p>
        </w:tc>
        <w:tc>
          <w:tcPr>
            <w:tcW w:w="503" w:type="pct"/>
            <w:tcBorders>
              <w:top w:val="nil"/>
              <w:left w:val="nil"/>
              <w:bottom w:val="single" w:sz="8" w:space="0" w:color="auto"/>
              <w:right w:val="single" w:sz="8" w:space="0" w:color="auto"/>
            </w:tcBorders>
            <w:shd w:val="clear" w:color="000000" w:fill="D9D9D9"/>
            <w:noWrap/>
            <w:vAlign w:val="center"/>
            <w:hideMark/>
          </w:tcPr>
          <w:p w14:paraId="238C43E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p.His563Asp</w:t>
            </w:r>
          </w:p>
        </w:tc>
        <w:tc>
          <w:tcPr>
            <w:tcW w:w="370" w:type="pct"/>
            <w:tcBorders>
              <w:top w:val="nil"/>
              <w:left w:val="nil"/>
              <w:bottom w:val="single" w:sz="8" w:space="0" w:color="auto"/>
              <w:right w:val="single" w:sz="8" w:space="0" w:color="auto"/>
            </w:tcBorders>
            <w:shd w:val="clear" w:color="auto" w:fill="auto"/>
            <w:noWrap/>
            <w:vAlign w:val="center"/>
            <w:hideMark/>
          </w:tcPr>
          <w:p w14:paraId="5715360D"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3C781B6" w14:textId="2D0CF61E"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5F2FD553" w14:textId="6141B0B2"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3815826" w14:textId="67BDC8D7" w:rsidR="00A052ED" w:rsidRPr="00362B4D" w:rsidRDefault="00A052ED" w:rsidP="002870AA">
            <w:pPr>
              <w:rPr>
                <w:color w:val="000000" w:themeColor="text1"/>
                <w:sz w:val="20"/>
                <w:szCs w:val="20"/>
              </w:rPr>
            </w:pPr>
            <w:r w:rsidRPr="00362B4D">
              <w:rPr>
                <w:color w:val="000000" w:themeColor="text1"/>
                <w:sz w:val="20"/>
                <w:szCs w:val="20"/>
              </w:rPr>
              <w:t>38, 28, F</w:t>
            </w:r>
          </w:p>
        </w:tc>
        <w:tc>
          <w:tcPr>
            <w:tcW w:w="453" w:type="pct"/>
            <w:tcBorders>
              <w:top w:val="nil"/>
              <w:left w:val="nil"/>
              <w:bottom w:val="single" w:sz="8" w:space="0" w:color="auto"/>
              <w:right w:val="single" w:sz="8" w:space="0" w:color="auto"/>
            </w:tcBorders>
            <w:shd w:val="clear" w:color="auto" w:fill="auto"/>
            <w:noWrap/>
            <w:vAlign w:val="center"/>
            <w:hideMark/>
          </w:tcPr>
          <w:p w14:paraId="6D16F230" w14:textId="77777777" w:rsidR="00A052ED" w:rsidRPr="00A5786F" w:rsidRDefault="00A052ED" w:rsidP="002870AA">
            <w:pPr>
              <w:rPr>
                <w:color w:val="000000" w:themeColor="text1"/>
                <w:sz w:val="20"/>
                <w:szCs w:val="20"/>
              </w:rPr>
            </w:pPr>
            <w:r w:rsidRPr="00A5786F">
              <w:rPr>
                <w:color w:val="000000" w:themeColor="text1"/>
                <w:sz w:val="20"/>
                <w:szCs w:val="20"/>
                <w:lang w:eastAsia="de-AT"/>
              </w:rPr>
              <w:t>Congo</w:t>
            </w:r>
          </w:p>
        </w:tc>
        <w:tc>
          <w:tcPr>
            <w:tcW w:w="532" w:type="pct"/>
            <w:tcBorders>
              <w:top w:val="nil"/>
              <w:left w:val="nil"/>
              <w:bottom w:val="single" w:sz="8" w:space="0" w:color="auto"/>
              <w:right w:val="single" w:sz="8" w:space="0" w:color="auto"/>
            </w:tcBorders>
            <w:shd w:val="clear" w:color="auto" w:fill="auto"/>
            <w:noWrap/>
            <w:vAlign w:val="center"/>
            <w:hideMark/>
          </w:tcPr>
          <w:p w14:paraId="24560085" w14:textId="698B51FC" w:rsidR="00A052ED" w:rsidRPr="00362B4D" w:rsidRDefault="00F0684C" w:rsidP="002870AA">
            <w:pPr>
              <w:rPr>
                <w:color w:val="000000" w:themeColor="text1"/>
                <w:sz w:val="20"/>
                <w:szCs w:val="20"/>
              </w:rPr>
            </w:pPr>
            <w:r w:rsidRPr="00362B4D">
              <w:rPr>
                <w:color w:val="000000" w:themeColor="text1"/>
                <w:sz w:val="20"/>
                <w:szCs w:val="20"/>
              </w:rPr>
              <w:t xml:space="preserve">III-3,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125EA325"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c.1240C&gt;A</w:t>
            </w:r>
          </w:p>
        </w:tc>
        <w:tc>
          <w:tcPr>
            <w:tcW w:w="584" w:type="pct"/>
            <w:tcBorders>
              <w:top w:val="nil"/>
              <w:left w:val="nil"/>
              <w:bottom w:val="single" w:sz="8" w:space="0" w:color="auto"/>
              <w:right w:val="single" w:sz="8" w:space="0" w:color="auto"/>
            </w:tcBorders>
            <w:shd w:val="clear" w:color="000000" w:fill="D9D9D9"/>
            <w:noWrap/>
            <w:vAlign w:val="center"/>
            <w:hideMark/>
          </w:tcPr>
          <w:p w14:paraId="53A57817"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p.Arg414Ser</w:t>
            </w:r>
          </w:p>
        </w:tc>
        <w:tc>
          <w:tcPr>
            <w:tcW w:w="328" w:type="pct"/>
            <w:tcBorders>
              <w:top w:val="nil"/>
              <w:left w:val="nil"/>
              <w:bottom w:val="single" w:sz="8" w:space="0" w:color="auto"/>
              <w:right w:val="single" w:sz="8" w:space="0" w:color="auto"/>
            </w:tcBorders>
            <w:shd w:val="clear" w:color="auto" w:fill="auto"/>
            <w:noWrap/>
            <w:vAlign w:val="center"/>
            <w:hideMark/>
          </w:tcPr>
          <w:p w14:paraId="0DFCE64C"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3A1BA037" w14:textId="22413099" w:rsidR="00A052ED" w:rsidRPr="00362B4D" w:rsidRDefault="0057064A" w:rsidP="002870AA">
            <w:pPr>
              <w:rPr>
                <w:color w:val="000000" w:themeColor="text1"/>
                <w:sz w:val="20"/>
                <w:szCs w:val="20"/>
              </w:rPr>
            </w:pPr>
            <w:r>
              <w:rPr>
                <w:color w:val="000000" w:themeColor="text1"/>
                <w:sz w:val="20"/>
                <w:szCs w:val="20"/>
              </w:rPr>
              <w:t>4.062e-6</w:t>
            </w:r>
          </w:p>
        </w:tc>
        <w:tc>
          <w:tcPr>
            <w:tcW w:w="435" w:type="pct"/>
            <w:tcBorders>
              <w:top w:val="nil"/>
              <w:left w:val="nil"/>
              <w:bottom w:val="single" w:sz="8" w:space="0" w:color="auto"/>
              <w:right w:val="single" w:sz="8" w:space="0" w:color="auto"/>
            </w:tcBorders>
            <w:shd w:val="clear" w:color="000000" w:fill="D9D9D9"/>
            <w:noWrap/>
            <w:vAlign w:val="center"/>
            <w:hideMark/>
          </w:tcPr>
          <w:p w14:paraId="50DE3712"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c.1650_1672dup</w:t>
            </w:r>
          </w:p>
        </w:tc>
        <w:tc>
          <w:tcPr>
            <w:tcW w:w="503" w:type="pct"/>
            <w:tcBorders>
              <w:top w:val="nil"/>
              <w:left w:val="nil"/>
              <w:bottom w:val="single" w:sz="8" w:space="0" w:color="auto"/>
              <w:right w:val="single" w:sz="8" w:space="0" w:color="auto"/>
            </w:tcBorders>
            <w:shd w:val="clear" w:color="000000" w:fill="D9D9D9"/>
            <w:noWrap/>
            <w:vAlign w:val="center"/>
            <w:hideMark/>
          </w:tcPr>
          <w:p w14:paraId="77F38640"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p.Leu558fs</w:t>
            </w:r>
          </w:p>
        </w:tc>
        <w:tc>
          <w:tcPr>
            <w:tcW w:w="370" w:type="pct"/>
            <w:tcBorders>
              <w:top w:val="nil"/>
              <w:left w:val="nil"/>
              <w:bottom w:val="single" w:sz="8" w:space="0" w:color="auto"/>
              <w:right w:val="single" w:sz="8" w:space="0" w:color="auto"/>
            </w:tcBorders>
            <w:shd w:val="clear" w:color="auto" w:fill="auto"/>
            <w:noWrap/>
            <w:vAlign w:val="center"/>
            <w:hideMark/>
          </w:tcPr>
          <w:p w14:paraId="547247D9" w14:textId="50D5B7CA" w:rsidR="00A052ED" w:rsidRPr="00362B4D" w:rsidRDefault="00A052ED" w:rsidP="002870AA">
            <w:pPr>
              <w:rPr>
                <w:color w:val="000000" w:themeColor="text1"/>
                <w:sz w:val="20"/>
                <w:szCs w:val="20"/>
              </w:rPr>
            </w:pPr>
            <w:r w:rsidRPr="00362B4D">
              <w:rPr>
                <w:color w:val="000000" w:themeColor="text1"/>
                <w:sz w:val="20"/>
                <w:szCs w:val="20"/>
                <w:lang w:eastAsia="de-AT"/>
              </w:rPr>
              <w:t>frameshift</w:t>
            </w:r>
          </w:p>
        </w:tc>
        <w:tc>
          <w:tcPr>
            <w:tcW w:w="580" w:type="pct"/>
            <w:tcBorders>
              <w:top w:val="nil"/>
              <w:left w:val="nil"/>
              <w:bottom w:val="single" w:sz="8" w:space="0" w:color="auto"/>
              <w:right w:val="single" w:sz="8" w:space="0" w:color="auto"/>
            </w:tcBorders>
            <w:shd w:val="clear" w:color="auto" w:fill="auto"/>
            <w:noWrap/>
            <w:vAlign w:val="center"/>
            <w:hideMark/>
          </w:tcPr>
          <w:p w14:paraId="3F3B40C0" w14:textId="7C3D7A41"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6F3616F2" w14:textId="04ABE477"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917A73F" w14:textId="7929CC3F" w:rsidR="00A052ED" w:rsidRPr="00362B4D" w:rsidRDefault="00A052ED" w:rsidP="002870AA">
            <w:pPr>
              <w:rPr>
                <w:color w:val="000000" w:themeColor="text1"/>
                <w:sz w:val="20"/>
                <w:szCs w:val="20"/>
              </w:rPr>
            </w:pPr>
            <w:r w:rsidRPr="00362B4D">
              <w:rPr>
                <w:color w:val="000000" w:themeColor="text1"/>
                <w:sz w:val="20"/>
                <w:szCs w:val="20"/>
              </w:rPr>
              <w:t>39, 28, F</w:t>
            </w:r>
          </w:p>
        </w:tc>
        <w:tc>
          <w:tcPr>
            <w:tcW w:w="453" w:type="pct"/>
            <w:tcBorders>
              <w:top w:val="nil"/>
              <w:left w:val="nil"/>
              <w:bottom w:val="single" w:sz="8" w:space="0" w:color="auto"/>
              <w:right w:val="single" w:sz="8" w:space="0" w:color="auto"/>
            </w:tcBorders>
            <w:shd w:val="clear" w:color="auto" w:fill="auto"/>
            <w:noWrap/>
            <w:vAlign w:val="center"/>
            <w:hideMark/>
          </w:tcPr>
          <w:p w14:paraId="73AC586C" w14:textId="77777777" w:rsidR="00A052ED" w:rsidRPr="00A5786F" w:rsidRDefault="00A052ED" w:rsidP="002870AA">
            <w:pPr>
              <w:rPr>
                <w:color w:val="000000" w:themeColor="text1"/>
                <w:sz w:val="20"/>
                <w:szCs w:val="20"/>
              </w:rPr>
            </w:pPr>
            <w:r w:rsidRPr="00A5786F">
              <w:rPr>
                <w:color w:val="000000" w:themeColor="text1"/>
                <w:sz w:val="20"/>
                <w:szCs w:val="20"/>
                <w:lang w:eastAsia="de-AT"/>
              </w:rPr>
              <w:t>Congo</w:t>
            </w:r>
          </w:p>
        </w:tc>
        <w:tc>
          <w:tcPr>
            <w:tcW w:w="532" w:type="pct"/>
            <w:tcBorders>
              <w:top w:val="nil"/>
              <w:left w:val="nil"/>
              <w:bottom w:val="single" w:sz="8" w:space="0" w:color="auto"/>
              <w:right w:val="single" w:sz="8" w:space="0" w:color="auto"/>
            </w:tcBorders>
            <w:shd w:val="clear" w:color="auto" w:fill="auto"/>
            <w:noWrap/>
            <w:vAlign w:val="center"/>
            <w:hideMark/>
          </w:tcPr>
          <w:p w14:paraId="35C9099E" w14:textId="002785B0" w:rsidR="00A052ED" w:rsidRPr="00362B4D" w:rsidRDefault="00F0684C" w:rsidP="002870AA">
            <w:pPr>
              <w:rPr>
                <w:color w:val="000000" w:themeColor="text1"/>
                <w:sz w:val="20"/>
                <w:szCs w:val="20"/>
              </w:rPr>
            </w:pPr>
            <w:r w:rsidRPr="00362B4D">
              <w:rPr>
                <w:color w:val="000000" w:themeColor="text1"/>
                <w:sz w:val="20"/>
                <w:szCs w:val="20"/>
              </w:rPr>
              <w:t xml:space="preserve">III-6,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7C82B8E7"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c.1240C&gt;A</w:t>
            </w:r>
          </w:p>
        </w:tc>
        <w:tc>
          <w:tcPr>
            <w:tcW w:w="584" w:type="pct"/>
            <w:tcBorders>
              <w:top w:val="nil"/>
              <w:left w:val="nil"/>
              <w:bottom w:val="single" w:sz="8" w:space="0" w:color="auto"/>
              <w:right w:val="single" w:sz="8" w:space="0" w:color="auto"/>
            </w:tcBorders>
            <w:shd w:val="clear" w:color="000000" w:fill="D9D9D9"/>
            <w:noWrap/>
            <w:vAlign w:val="center"/>
            <w:hideMark/>
          </w:tcPr>
          <w:p w14:paraId="3DFC7333"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p.Arg414Ser</w:t>
            </w:r>
          </w:p>
        </w:tc>
        <w:tc>
          <w:tcPr>
            <w:tcW w:w="328" w:type="pct"/>
            <w:tcBorders>
              <w:top w:val="nil"/>
              <w:left w:val="nil"/>
              <w:bottom w:val="single" w:sz="8" w:space="0" w:color="auto"/>
              <w:right w:val="single" w:sz="8" w:space="0" w:color="auto"/>
            </w:tcBorders>
            <w:shd w:val="clear" w:color="auto" w:fill="auto"/>
            <w:noWrap/>
            <w:vAlign w:val="center"/>
            <w:hideMark/>
          </w:tcPr>
          <w:p w14:paraId="18DC39F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3A90C7A" w14:textId="1BEEBFCA" w:rsidR="00A052ED" w:rsidRPr="00362B4D" w:rsidRDefault="0057064A" w:rsidP="002870AA">
            <w:pPr>
              <w:rPr>
                <w:color w:val="000000" w:themeColor="text1"/>
                <w:sz w:val="20"/>
                <w:szCs w:val="20"/>
              </w:rPr>
            </w:pPr>
            <w:r>
              <w:rPr>
                <w:color w:val="000000" w:themeColor="text1"/>
                <w:sz w:val="20"/>
                <w:szCs w:val="20"/>
              </w:rPr>
              <w:t>4.062e-6</w:t>
            </w:r>
          </w:p>
        </w:tc>
        <w:tc>
          <w:tcPr>
            <w:tcW w:w="435" w:type="pct"/>
            <w:tcBorders>
              <w:top w:val="nil"/>
              <w:left w:val="nil"/>
              <w:bottom w:val="single" w:sz="8" w:space="0" w:color="auto"/>
              <w:right w:val="single" w:sz="8" w:space="0" w:color="auto"/>
            </w:tcBorders>
            <w:shd w:val="clear" w:color="000000" w:fill="D9D9D9"/>
            <w:noWrap/>
            <w:vAlign w:val="center"/>
            <w:hideMark/>
          </w:tcPr>
          <w:p w14:paraId="17508A4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c.1650_1672dup</w:t>
            </w:r>
          </w:p>
        </w:tc>
        <w:tc>
          <w:tcPr>
            <w:tcW w:w="503" w:type="pct"/>
            <w:tcBorders>
              <w:top w:val="nil"/>
              <w:left w:val="nil"/>
              <w:bottom w:val="single" w:sz="8" w:space="0" w:color="auto"/>
              <w:right w:val="single" w:sz="8" w:space="0" w:color="auto"/>
            </w:tcBorders>
            <w:shd w:val="clear" w:color="000000" w:fill="D9D9D9"/>
            <w:noWrap/>
            <w:vAlign w:val="center"/>
            <w:hideMark/>
          </w:tcPr>
          <w:p w14:paraId="07D6679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p.Leu558fs</w:t>
            </w:r>
          </w:p>
        </w:tc>
        <w:tc>
          <w:tcPr>
            <w:tcW w:w="370" w:type="pct"/>
            <w:tcBorders>
              <w:top w:val="nil"/>
              <w:left w:val="nil"/>
              <w:bottom w:val="single" w:sz="8" w:space="0" w:color="auto"/>
              <w:right w:val="single" w:sz="8" w:space="0" w:color="auto"/>
            </w:tcBorders>
            <w:shd w:val="clear" w:color="auto" w:fill="auto"/>
            <w:noWrap/>
            <w:vAlign w:val="center"/>
            <w:hideMark/>
          </w:tcPr>
          <w:p w14:paraId="4751E25A" w14:textId="2D2101C3" w:rsidR="00A052ED" w:rsidRPr="00362B4D" w:rsidRDefault="00A052ED" w:rsidP="002870AA">
            <w:pPr>
              <w:rPr>
                <w:color w:val="000000" w:themeColor="text1"/>
                <w:sz w:val="20"/>
                <w:szCs w:val="20"/>
              </w:rPr>
            </w:pPr>
            <w:r w:rsidRPr="00362B4D">
              <w:rPr>
                <w:color w:val="000000" w:themeColor="text1"/>
                <w:sz w:val="20"/>
                <w:szCs w:val="20"/>
                <w:lang w:eastAsia="de-AT"/>
              </w:rPr>
              <w:t>frameshift</w:t>
            </w:r>
          </w:p>
        </w:tc>
        <w:tc>
          <w:tcPr>
            <w:tcW w:w="580" w:type="pct"/>
            <w:tcBorders>
              <w:top w:val="nil"/>
              <w:left w:val="nil"/>
              <w:bottom w:val="single" w:sz="8" w:space="0" w:color="auto"/>
              <w:right w:val="single" w:sz="8" w:space="0" w:color="auto"/>
            </w:tcBorders>
            <w:shd w:val="clear" w:color="auto" w:fill="auto"/>
            <w:noWrap/>
            <w:vAlign w:val="center"/>
            <w:hideMark/>
          </w:tcPr>
          <w:p w14:paraId="2B657B40" w14:textId="47077FC8"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283CACCF" w14:textId="2DB90668"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91B33CF" w14:textId="79A0EF22" w:rsidR="00A052ED" w:rsidRPr="00362B4D" w:rsidRDefault="00A052ED" w:rsidP="002870AA">
            <w:pPr>
              <w:rPr>
                <w:color w:val="000000" w:themeColor="text1"/>
                <w:sz w:val="20"/>
                <w:szCs w:val="20"/>
              </w:rPr>
            </w:pPr>
            <w:r w:rsidRPr="00362B4D">
              <w:rPr>
                <w:color w:val="000000" w:themeColor="text1"/>
                <w:sz w:val="20"/>
                <w:szCs w:val="20"/>
              </w:rPr>
              <w:t>40, 28, F</w:t>
            </w:r>
          </w:p>
        </w:tc>
        <w:tc>
          <w:tcPr>
            <w:tcW w:w="453" w:type="pct"/>
            <w:tcBorders>
              <w:top w:val="nil"/>
              <w:left w:val="nil"/>
              <w:bottom w:val="single" w:sz="8" w:space="0" w:color="auto"/>
              <w:right w:val="single" w:sz="8" w:space="0" w:color="auto"/>
            </w:tcBorders>
            <w:shd w:val="clear" w:color="auto" w:fill="auto"/>
            <w:noWrap/>
            <w:vAlign w:val="center"/>
            <w:hideMark/>
          </w:tcPr>
          <w:p w14:paraId="40271F9C" w14:textId="77777777" w:rsidR="00A052ED" w:rsidRPr="00A5786F" w:rsidRDefault="00A052ED" w:rsidP="002870AA">
            <w:pPr>
              <w:rPr>
                <w:color w:val="000000" w:themeColor="text1"/>
                <w:sz w:val="20"/>
                <w:szCs w:val="20"/>
              </w:rPr>
            </w:pPr>
            <w:r w:rsidRPr="00A5786F">
              <w:rPr>
                <w:color w:val="000000" w:themeColor="text1"/>
                <w:sz w:val="20"/>
                <w:szCs w:val="20"/>
                <w:lang w:eastAsia="de-AT"/>
              </w:rPr>
              <w:t>Congo</w:t>
            </w:r>
          </w:p>
        </w:tc>
        <w:tc>
          <w:tcPr>
            <w:tcW w:w="532" w:type="pct"/>
            <w:tcBorders>
              <w:top w:val="nil"/>
              <w:left w:val="nil"/>
              <w:bottom w:val="single" w:sz="8" w:space="0" w:color="auto"/>
              <w:right w:val="single" w:sz="8" w:space="0" w:color="auto"/>
            </w:tcBorders>
            <w:shd w:val="clear" w:color="auto" w:fill="auto"/>
            <w:noWrap/>
            <w:vAlign w:val="center"/>
            <w:hideMark/>
          </w:tcPr>
          <w:p w14:paraId="37F46B74" w14:textId="07405CB3" w:rsidR="00A052ED" w:rsidRPr="00362B4D" w:rsidRDefault="00F0684C" w:rsidP="002870AA">
            <w:pPr>
              <w:rPr>
                <w:color w:val="000000" w:themeColor="text1"/>
                <w:sz w:val="20"/>
                <w:szCs w:val="20"/>
              </w:rPr>
            </w:pPr>
            <w:r w:rsidRPr="00362B4D">
              <w:rPr>
                <w:color w:val="000000" w:themeColor="text1"/>
                <w:sz w:val="20"/>
                <w:szCs w:val="20"/>
              </w:rPr>
              <w:t xml:space="preserve">III-7, </w:t>
            </w:r>
            <w:r w:rsidR="00A052ED" w:rsidRPr="00362B4D">
              <w:rPr>
                <w:color w:val="000000" w:themeColor="text1"/>
                <w:sz w:val="20"/>
                <w:szCs w:val="20"/>
              </w:rPr>
              <w:fldChar w:fldCharType="begin" w:fldLock="1"/>
            </w:r>
            <w:r w:rsidR="00A052ED" w:rsidRPr="00362B4D">
              <w:rPr>
                <w:color w:val="000000" w:themeColor="text1"/>
                <w:sz w:val="20"/>
                <w:szCs w:val="20"/>
              </w:rPr>
              <w:instrText>ADDIN CSL_CITATION { "citationItems" : [ { "id" : "ITEM-1", "itemData" : { "DOI" : "10.1016/j.ymgmr.2016.12.005", "ISSN" : "2214-4269", "PMID" : "28070495", "abstract" : "Acyl-CoA dehydrogenase 9 (ACAD9), linked to chromosome 3q21.3, is one of a family of multimeric mitochondrial flavoenzymes that catalyze the degradation of fatty acyl-CoA from the carnitine shuttle via \u03b2-oxidation (He et al. 2007). ACAD9, specifically, is implicated in the processing of palmitoyl-CoA and long-chain unsaturated substrates, but unlike other acyl-CoA dehydrogenases (ACADs), it has a significant role in mitochondrial complex I assembly (Nouws et al. 2010 &amp; 2014). Mutations in this enzyme typically cause mitochondrial complex I deficiency, as well as a mild defect in long chain fatty acid metabolism (Haack et al. 2010, Kirby et al. 2004, Mcfarland et al. 2003, Nouws et al. 2010 &amp; 2014). The clinical phenotype of ACAD9 deficiency and the associated mitochondrial complex I deficiency reflect this unique duality, and symptoms are variable in severity and onset. Patients classically present with cardiac dysfunction due to hypertrophic cardiomyopathy. Other common features include Leigh syndrome, macrocephaly, and liver disease (Robinson et al. 1998). We report the case of an 11-month old girl presenting with microcephaly, dystonia, and lactic acidosis, concerning for a mitochondrial disorder, but atypical for ACAD9 deficiency. Muscle biopsy showed mitochondrial proliferation, but normal mitochondrial complex I activity. The diagnosis of ACAD9 deficiency was not initially considered, due both to these findings and to her atypical presentation. Biochemical assay for ACAD9 deficiency is not clinically available. Family trio-based whole exome sequencing (WES) identified 2 compound heterozygous mutations in the ACAD9 gene. This discovery led to optimized treatment of her mitochondrial dysfunction, and supplementation with riboflavin, resulting in clinical improvement. There have been fewer than 25 reported cases of ACAD9 deficiency in the literature to date. We review these and compare them to the unique features of our patient. ACAD9 deficiency should be considered in the differential diagnosis of patients with lactic acidosis, seizures, and other symptoms of mitochondrial disease, including those with normal mitochondrial enzyme activities. This case demonstrates the utility of WES, in conjunction with biochemical testing, for the appropriate diagnosis and treatment of disorders of energy metabolism.", "author" : [ { "dropping-particle" : "", "family" : "Aintablian", "given" : "H K", "non-dropping-particle" : "", "parse-names" : false, "suffix" : "" }, { "dropping-particle" : "", "family" : "Narayanan", "given" : "V", "non-dropping-particle" : "", "parse-names" : false, "suffix" : "" }, { "dropping-particle" : "", "family" : "Belnap", "given" : "N", "non-dropping-particle" : "", "parse-names" : false, "suffix" : "" }, { "dropping-particle" : "", "family" : "Ramsey", "given" : "K", "non-dropping-particle" : "", "parse-names" : false, "suffix" : "" }, { "dropping-particle" : "", "family" : "Grebe", "given" : "T A", "non-dropping-particle" : "", "parse-names" : false, "suffix" : "" } ], "container-title" : "Molecular genetics and metabolism reports", "id" : "ITEM-1", "issued" : { "date-parts" : [ [ "2017", "3" ] ] }, "page" : "38-44", "publisher" : "Elsevier", "title" : "An atypical presentation of ACAD9 deficiency: Diagnosis by whole exome sequencing broadens the phenotypic spectrum and alters treatment approach.", "type" : "article-journal", "volume" : "10" }, "uris" : [ "http://www.mendeley.com/documents/?uuid=5b1ac389-b0e5-3c17-b205-113a2ab23b58" ] } ], "mendeley" : { "formattedCitation" : "[8]", "plainTextFormattedCitation" : "[8]", "previouslyFormattedCitation" : "[8]" }, "properties" : { "noteIndex" : 0 }, "schema" : "https://github.com/citation-style-language/schema/raw/master/csl-citation.json" }</w:instrText>
            </w:r>
            <w:r w:rsidR="00A052ED" w:rsidRPr="00362B4D">
              <w:rPr>
                <w:color w:val="000000" w:themeColor="text1"/>
                <w:sz w:val="20"/>
                <w:szCs w:val="20"/>
              </w:rPr>
              <w:fldChar w:fldCharType="separate"/>
            </w:r>
            <w:r w:rsidR="00A052ED" w:rsidRPr="00362B4D">
              <w:rPr>
                <w:noProof/>
                <w:color w:val="000000" w:themeColor="text1"/>
                <w:sz w:val="20"/>
                <w:szCs w:val="20"/>
              </w:rPr>
              <w:t>[8]</w:t>
            </w:r>
            <w:r w:rsidR="00A052ED" w:rsidRPr="00362B4D">
              <w:rPr>
                <w:color w:val="000000" w:themeColor="text1"/>
                <w:sz w:val="20"/>
                <w:szCs w:val="20"/>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36CB1B6E"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c.1240C&gt;A</w:t>
            </w:r>
          </w:p>
        </w:tc>
        <w:tc>
          <w:tcPr>
            <w:tcW w:w="584" w:type="pct"/>
            <w:tcBorders>
              <w:top w:val="nil"/>
              <w:left w:val="nil"/>
              <w:bottom w:val="single" w:sz="8" w:space="0" w:color="auto"/>
              <w:right w:val="single" w:sz="8" w:space="0" w:color="auto"/>
            </w:tcBorders>
            <w:shd w:val="clear" w:color="000000" w:fill="D9D9D9"/>
            <w:noWrap/>
            <w:vAlign w:val="center"/>
            <w:hideMark/>
          </w:tcPr>
          <w:p w14:paraId="28E82015"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p.Arg414Ser</w:t>
            </w:r>
          </w:p>
        </w:tc>
        <w:tc>
          <w:tcPr>
            <w:tcW w:w="328" w:type="pct"/>
            <w:tcBorders>
              <w:top w:val="nil"/>
              <w:left w:val="nil"/>
              <w:bottom w:val="single" w:sz="8" w:space="0" w:color="auto"/>
              <w:right w:val="single" w:sz="8" w:space="0" w:color="auto"/>
            </w:tcBorders>
            <w:shd w:val="clear" w:color="auto" w:fill="auto"/>
            <w:noWrap/>
            <w:vAlign w:val="center"/>
            <w:hideMark/>
          </w:tcPr>
          <w:p w14:paraId="6C23864A"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29E3BBB9" w14:textId="7EB8BCCB" w:rsidR="00A052ED" w:rsidRPr="00362B4D" w:rsidRDefault="0057064A" w:rsidP="002870AA">
            <w:pPr>
              <w:rPr>
                <w:color w:val="000000" w:themeColor="text1"/>
                <w:sz w:val="20"/>
                <w:szCs w:val="20"/>
              </w:rPr>
            </w:pPr>
            <w:r>
              <w:rPr>
                <w:color w:val="000000" w:themeColor="text1"/>
                <w:sz w:val="20"/>
                <w:szCs w:val="20"/>
              </w:rPr>
              <w:t>4.062e-6</w:t>
            </w:r>
          </w:p>
        </w:tc>
        <w:tc>
          <w:tcPr>
            <w:tcW w:w="435" w:type="pct"/>
            <w:tcBorders>
              <w:top w:val="nil"/>
              <w:left w:val="nil"/>
              <w:bottom w:val="single" w:sz="8" w:space="0" w:color="auto"/>
              <w:right w:val="single" w:sz="8" w:space="0" w:color="auto"/>
            </w:tcBorders>
            <w:shd w:val="clear" w:color="000000" w:fill="D9D9D9"/>
            <w:noWrap/>
            <w:vAlign w:val="center"/>
            <w:hideMark/>
          </w:tcPr>
          <w:p w14:paraId="20A55EFB"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c.1650_1672dup</w:t>
            </w:r>
          </w:p>
        </w:tc>
        <w:tc>
          <w:tcPr>
            <w:tcW w:w="503" w:type="pct"/>
            <w:tcBorders>
              <w:top w:val="nil"/>
              <w:left w:val="nil"/>
              <w:bottom w:val="single" w:sz="8" w:space="0" w:color="auto"/>
              <w:right w:val="single" w:sz="8" w:space="0" w:color="auto"/>
            </w:tcBorders>
            <w:shd w:val="clear" w:color="000000" w:fill="D9D9D9"/>
            <w:noWrap/>
            <w:vAlign w:val="center"/>
            <w:hideMark/>
          </w:tcPr>
          <w:p w14:paraId="0339948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p.Leu558fs</w:t>
            </w:r>
          </w:p>
        </w:tc>
        <w:tc>
          <w:tcPr>
            <w:tcW w:w="370" w:type="pct"/>
            <w:tcBorders>
              <w:top w:val="nil"/>
              <w:left w:val="nil"/>
              <w:bottom w:val="single" w:sz="8" w:space="0" w:color="auto"/>
              <w:right w:val="single" w:sz="8" w:space="0" w:color="auto"/>
            </w:tcBorders>
            <w:shd w:val="clear" w:color="auto" w:fill="auto"/>
            <w:noWrap/>
            <w:vAlign w:val="center"/>
            <w:hideMark/>
          </w:tcPr>
          <w:p w14:paraId="5304EF77" w14:textId="4357DCAB" w:rsidR="00A052ED" w:rsidRPr="00362B4D" w:rsidRDefault="00A052ED" w:rsidP="002870AA">
            <w:pPr>
              <w:rPr>
                <w:color w:val="000000" w:themeColor="text1"/>
                <w:sz w:val="20"/>
                <w:szCs w:val="20"/>
              </w:rPr>
            </w:pPr>
            <w:r w:rsidRPr="00362B4D">
              <w:rPr>
                <w:color w:val="000000" w:themeColor="text1"/>
                <w:sz w:val="20"/>
                <w:szCs w:val="20"/>
                <w:lang w:eastAsia="de-AT"/>
              </w:rPr>
              <w:t>frameshift</w:t>
            </w:r>
          </w:p>
        </w:tc>
        <w:tc>
          <w:tcPr>
            <w:tcW w:w="580" w:type="pct"/>
            <w:tcBorders>
              <w:top w:val="nil"/>
              <w:left w:val="nil"/>
              <w:bottom w:val="single" w:sz="8" w:space="0" w:color="auto"/>
              <w:right w:val="single" w:sz="8" w:space="0" w:color="auto"/>
            </w:tcBorders>
            <w:shd w:val="clear" w:color="auto" w:fill="auto"/>
            <w:noWrap/>
            <w:vAlign w:val="center"/>
            <w:hideMark/>
          </w:tcPr>
          <w:p w14:paraId="7F6386F0" w14:textId="61499449"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45E2D03F" w14:textId="25E3373B"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ABE5259" w14:textId="3E9834D7" w:rsidR="00A052ED" w:rsidRPr="00362B4D" w:rsidRDefault="00A052ED" w:rsidP="002870AA">
            <w:pPr>
              <w:rPr>
                <w:color w:val="000000" w:themeColor="text1"/>
                <w:sz w:val="20"/>
                <w:szCs w:val="20"/>
              </w:rPr>
            </w:pPr>
            <w:r w:rsidRPr="00362B4D">
              <w:rPr>
                <w:color w:val="000000" w:themeColor="text1"/>
                <w:sz w:val="20"/>
                <w:szCs w:val="20"/>
              </w:rPr>
              <w:t>41, 29, F</w:t>
            </w:r>
          </w:p>
        </w:tc>
        <w:tc>
          <w:tcPr>
            <w:tcW w:w="453" w:type="pct"/>
            <w:tcBorders>
              <w:top w:val="nil"/>
              <w:left w:val="nil"/>
              <w:bottom w:val="single" w:sz="8" w:space="0" w:color="auto"/>
              <w:right w:val="single" w:sz="8" w:space="0" w:color="auto"/>
            </w:tcBorders>
            <w:shd w:val="clear" w:color="auto" w:fill="auto"/>
            <w:noWrap/>
            <w:vAlign w:val="center"/>
            <w:hideMark/>
          </w:tcPr>
          <w:p w14:paraId="35AE7B47" w14:textId="0F52C280" w:rsidR="00A052ED" w:rsidRPr="00A5786F" w:rsidRDefault="00A052ED" w:rsidP="002870AA">
            <w:pPr>
              <w:rPr>
                <w:color w:val="000000" w:themeColor="text1"/>
                <w:sz w:val="20"/>
                <w:szCs w:val="20"/>
              </w:rPr>
            </w:pPr>
            <w:r w:rsidRPr="00A5786F">
              <w:rPr>
                <w:color w:val="000000" w:themeColor="text1"/>
                <w:sz w:val="20"/>
                <w:szCs w:val="20"/>
                <w:lang w:eastAsia="de-AT"/>
              </w:rPr>
              <w:t>Tunisia</w:t>
            </w:r>
          </w:p>
        </w:tc>
        <w:tc>
          <w:tcPr>
            <w:tcW w:w="532" w:type="pct"/>
            <w:tcBorders>
              <w:top w:val="nil"/>
              <w:left w:val="nil"/>
              <w:bottom w:val="single" w:sz="8" w:space="0" w:color="auto"/>
              <w:right w:val="single" w:sz="8" w:space="0" w:color="auto"/>
            </w:tcBorders>
            <w:shd w:val="clear" w:color="auto" w:fill="auto"/>
            <w:noWrap/>
            <w:vAlign w:val="center"/>
            <w:hideMark/>
          </w:tcPr>
          <w:p w14:paraId="01BC1110" w14:textId="4548D6AE" w:rsidR="00A052ED" w:rsidRPr="00362B4D" w:rsidRDefault="00A052ED" w:rsidP="002870AA">
            <w:pPr>
              <w:rPr>
                <w:color w:val="000000" w:themeColor="text1"/>
                <w:sz w:val="20"/>
                <w:szCs w:val="20"/>
              </w:rPr>
            </w:pPr>
            <w:r w:rsidRPr="00362B4D">
              <w:rPr>
                <w:color w:val="000000" w:themeColor="text1"/>
                <w:sz w:val="20"/>
                <w:szCs w:val="20"/>
                <w:lang w:eastAsia="de-AT"/>
              </w:rPr>
              <w:fldChar w:fldCharType="begin" w:fldLock="1"/>
            </w:r>
            <w:r w:rsidRPr="00362B4D">
              <w:rPr>
                <w:color w:val="000000" w:themeColor="text1"/>
                <w:sz w:val="20"/>
                <w:szCs w:val="20"/>
                <w:lang w:eastAsia="de-AT"/>
              </w:rPr>
              <w:instrText>ADDIN CSL_CITATION { "citationItems" : [ { "id" : "ITEM-1", "itemData" : { "DOI" : "10.1002/mus.25262", "ISSN" : "0148639X", "author" : [ { "dropping-particle" : "", "family" : "Fragaki", "given" : "Konstantina", "non-dropping-particle" : "", "parse-names" : false, "suffix" : "" }, { "dropping-particle" : "", "family" : "Chaussenot", "given" : "Annabelle", "non-dropping-particle" : "", "parse-names" : false, "suffix" : "" }, { "dropping-particle" : "", "family" : "Boutron", "given" : "Audrey", "non-dropping-particle" : "", "parse-names" : false, "suffix" : "" }, { "dropping-particle" : "", "family" : "Bannwarth", "given" : "Sylvie", "non-dropping-particle" : "", "parse-names" : false, "suffix" : "" }, { "dropping-particle" : "", "family" : "Cochaud", "given" : "Charlotte", "non-dropping-particle" : "", "parse-names" : false, "suffix" : "" }, { "dropping-particle" : "", "family" : "Richelme", "given" : "Christian", "non-dropping-particle" : "", "parse-names" : false, "suffix" : "" }, { "dropping-particle" : "", "family" : "Sacconi", "given" : "Sabrina", "non-dropping-particle" : "", "parse-names" : false, "suffix" : "" }, { "dropping-particle" : "", "family" : "Paquis-Flucklinger", "given" : "Veronique", "non-dropping-particle" : "", "parse-names" : false, "suffix" : "" } ], "container-title" : "Muscle &amp; Nerve", "id" : "ITEM-1", "issue" : "6", "issued" : { "date-parts" : [ [ "2017", "6", "1" ] ] }, "page" : "919-922", "title" : "Severe defect in mitochondrial complex I assembly with mitochondrial DNA deletions in &lt;i&gt;ACAD9&lt;/i&gt; -deficient mild myopathy", "type" : "article-journal", "volume" : "55" }, "uris" : [ "http://www.mendeley.com/documents/?uuid=5f71abd5-5054-3adf-9598-1e822ea92251" ] } ], "mendeley" : { "formattedCitation" : "[35]", "plainTextFormattedCitation" : "[35]", "previouslyFormattedCitation" : "[35]" }, "properties" : { "noteIndex" : 0 }, "schema" : "https://github.com/citation-style-language/schema/raw/master/csl-citation.json" }</w:instrText>
            </w:r>
            <w:r w:rsidRPr="00362B4D">
              <w:rPr>
                <w:color w:val="000000" w:themeColor="text1"/>
                <w:sz w:val="20"/>
                <w:szCs w:val="20"/>
                <w:lang w:eastAsia="de-AT"/>
              </w:rPr>
              <w:fldChar w:fldCharType="separate"/>
            </w:r>
            <w:r w:rsidRPr="00362B4D">
              <w:rPr>
                <w:noProof/>
                <w:color w:val="000000" w:themeColor="text1"/>
                <w:sz w:val="20"/>
                <w:szCs w:val="20"/>
                <w:lang w:eastAsia="de-AT"/>
              </w:rPr>
              <w:t>[35]</w:t>
            </w:r>
            <w:r w:rsidRPr="00362B4D">
              <w:rPr>
                <w:color w:val="000000" w:themeColor="text1"/>
                <w:sz w:val="20"/>
                <w:szCs w:val="20"/>
                <w:lang w:eastAsia="de-AT"/>
              </w:rPr>
              <w:fldChar w:fldCharType="end"/>
            </w:r>
          </w:p>
        </w:tc>
        <w:tc>
          <w:tcPr>
            <w:tcW w:w="472" w:type="pct"/>
            <w:tcBorders>
              <w:top w:val="nil"/>
              <w:left w:val="nil"/>
              <w:bottom w:val="single" w:sz="8" w:space="0" w:color="auto"/>
              <w:right w:val="single" w:sz="8" w:space="0" w:color="auto"/>
            </w:tcBorders>
            <w:shd w:val="clear" w:color="000000" w:fill="D9D9D9"/>
            <w:noWrap/>
            <w:vAlign w:val="center"/>
            <w:hideMark/>
          </w:tcPr>
          <w:p w14:paraId="26E7441E"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c.1240C&gt;T</w:t>
            </w:r>
          </w:p>
        </w:tc>
        <w:tc>
          <w:tcPr>
            <w:tcW w:w="584" w:type="pct"/>
            <w:tcBorders>
              <w:top w:val="nil"/>
              <w:left w:val="nil"/>
              <w:bottom w:val="single" w:sz="8" w:space="0" w:color="auto"/>
              <w:right w:val="single" w:sz="8" w:space="0" w:color="auto"/>
            </w:tcBorders>
            <w:shd w:val="clear" w:color="000000" w:fill="D9D9D9"/>
            <w:noWrap/>
            <w:vAlign w:val="center"/>
            <w:hideMark/>
          </w:tcPr>
          <w:p w14:paraId="112CFA50"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p.Arg414Cys</w:t>
            </w:r>
          </w:p>
        </w:tc>
        <w:tc>
          <w:tcPr>
            <w:tcW w:w="328" w:type="pct"/>
            <w:tcBorders>
              <w:top w:val="nil"/>
              <w:left w:val="nil"/>
              <w:bottom w:val="single" w:sz="8" w:space="0" w:color="auto"/>
              <w:right w:val="single" w:sz="8" w:space="0" w:color="auto"/>
            </w:tcBorders>
            <w:shd w:val="clear" w:color="auto" w:fill="auto"/>
            <w:noWrap/>
            <w:vAlign w:val="center"/>
            <w:hideMark/>
          </w:tcPr>
          <w:p w14:paraId="058B772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266CD76" w14:textId="1012C9A6" w:rsidR="00A052ED" w:rsidRPr="00362B4D" w:rsidRDefault="0057064A" w:rsidP="002870AA">
            <w:pPr>
              <w:rPr>
                <w:color w:val="000000" w:themeColor="text1"/>
                <w:sz w:val="20"/>
                <w:szCs w:val="20"/>
              </w:rPr>
            </w:pPr>
            <w:r>
              <w:rPr>
                <w:color w:val="000000" w:themeColor="text1"/>
                <w:sz w:val="20"/>
                <w:szCs w:val="20"/>
              </w:rPr>
              <w:t>1.219e-5</w:t>
            </w:r>
          </w:p>
        </w:tc>
        <w:tc>
          <w:tcPr>
            <w:tcW w:w="435" w:type="pct"/>
            <w:tcBorders>
              <w:top w:val="nil"/>
              <w:left w:val="nil"/>
              <w:bottom w:val="single" w:sz="8" w:space="0" w:color="auto"/>
              <w:right w:val="single" w:sz="8" w:space="0" w:color="auto"/>
            </w:tcBorders>
            <w:shd w:val="clear" w:color="000000" w:fill="D9D9D9"/>
            <w:noWrap/>
            <w:vAlign w:val="center"/>
            <w:hideMark/>
          </w:tcPr>
          <w:p w14:paraId="4CE50DD8"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c.1240C&gt;T</w:t>
            </w:r>
          </w:p>
        </w:tc>
        <w:tc>
          <w:tcPr>
            <w:tcW w:w="503" w:type="pct"/>
            <w:tcBorders>
              <w:top w:val="nil"/>
              <w:left w:val="nil"/>
              <w:bottom w:val="single" w:sz="8" w:space="0" w:color="auto"/>
              <w:right w:val="single" w:sz="8" w:space="0" w:color="auto"/>
            </w:tcBorders>
            <w:shd w:val="clear" w:color="000000" w:fill="D9D9D9"/>
            <w:noWrap/>
            <w:vAlign w:val="center"/>
            <w:hideMark/>
          </w:tcPr>
          <w:p w14:paraId="0A50F97B"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p.Arg414Cys</w:t>
            </w:r>
          </w:p>
        </w:tc>
        <w:tc>
          <w:tcPr>
            <w:tcW w:w="370" w:type="pct"/>
            <w:tcBorders>
              <w:top w:val="nil"/>
              <w:left w:val="nil"/>
              <w:bottom w:val="single" w:sz="8" w:space="0" w:color="auto"/>
              <w:right w:val="single" w:sz="8" w:space="0" w:color="auto"/>
            </w:tcBorders>
            <w:shd w:val="clear" w:color="auto" w:fill="auto"/>
            <w:noWrap/>
            <w:vAlign w:val="center"/>
            <w:hideMark/>
          </w:tcPr>
          <w:p w14:paraId="5F7F8746"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3A756CFC" w14:textId="0373F80B" w:rsidR="00A052ED" w:rsidRPr="00362B4D" w:rsidRDefault="0057064A" w:rsidP="002870AA">
            <w:pPr>
              <w:rPr>
                <w:color w:val="000000" w:themeColor="text1"/>
                <w:sz w:val="20"/>
                <w:szCs w:val="20"/>
              </w:rPr>
            </w:pPr>
            <w:r>
              <w:rPr>
                <w:color w:val="000000" w:themeColor="text1"/>
                <w:sz w:val="20"/>
                <w:szCs w:val="20"/>
              </w:rPr>
              <w:t>1.219e-5</w:t>
            </w:r>
          </w:p>
        </w:tc>
      </w:tr>
      <w:tr w:rsidR="004C24F0" w:rsidRPr="00362B4D" w14:paraId="05B3F14B" w14:textId="2E2F39EB" w:rsidTr="002870AA">
        <w:trPr>
          <w:trHeight w:val="259"/>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295BCC6B" w14:textId="796B888F" w:rsidR="00A052ED" w:rsidRPr="00362B4D" w:rsidRDefault="00A052ED" w:rsidP="002870AA">
            <w:pPr>
              <w:rPr>
                <w:color w:val="000000" w:themeColor="text1"/>
                <w:sz w:val="20"/>
                <w:szCs w:val="20"/>
              </w:rPr>
            </w:pPr>
            <w:r w:rsidRPr="00362B4D">
              <w:rPr>
                <w:color w:val="000000" w:themeColor="text1"/>
                <w:sz w:val="20"/>
                <w:szCs w:val="20"/>
              </w:rPr>
              <w:t>42, 30, M</w:t>
            </w:r>
          </w:p>
        </w:tc>
        <w:tc>
          <w:tcPr>
            <w:tcW w:w="453" w:type="pct"/>
            <w:tcBorders>
              <w:top w:val="nil"/>
              <w:left w:val="nil"/>
              <w:bottom w:val="single" w:sz="8" w:space="0" w:color="auto"/>
              <w:right w:val="single" w:sz="8" w:space="0" w:color="auto"/>
            </w:tcBorders>
            <w:shd w:val="clear" w:color="auto" w:fill="auto"/>
            <w:noWrap/>
            <w:vAlign w:val="center"/>
            <w:hideMark/>
          </w:tcPr>
          <w:p w14:paraId="7137FA80" w14:textId="77777777" w:rsidR="00A052ED" w:rsidRPr="00A5786F" w:rsidRDefault="00A052ED" w:rsidP="002870AA">
            <w:pPr>
              <w:rPr>
                <w:color w:val="000000" w:themeColor="text1"/>
                <w:sz w:val="20"/>
                <w:szCs w:val="20"/>
              </w:rPr>
            </w:pPr>
            <w:r w:rsidRPr="00A5786F">
              <w:rPr>
                <w:color w:val="000000" w:themeColor="text1"/>
                <w:sz w:val="20"/>
                <w:szCs w:val="20"/>
                <w:lang w:eastAsia="de-AT"/>
              </w:rPr>
              <w:t>Austria</w:t>
            </w:r>
          </w:p>
        </w:tc>
        <w:tc>
          <w:tcPr>
            <w:tcW w:w="532" w:type="pct"/>
            <w:tcBorders>
              <w:top w:val="nil"/>
              <w:left w:val="nil"/>
              <w:bottom w:val="single" w:sz="8" w:space="0" w:color="auto"/>
              <w:right w:val="single" w:sz="8" w:space="0" w:color="auto"/>
            </w:tcBorders>
            <w:shd w:val="clear" w:color="auto" w:fill="auto"/>
            <w:noWrap/>
            <w:vAlign w:val="center"/>
            <w:hideMark/>
          </w:tcPr>
          <w:p w14:paraId="0B920713" w14:textId="38D87647"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7C262011" w14:textId="0552D4DC" w:rsidR="00A052ED" w:rsidRPr="00362B4D" w:rsidRDefault="00A052ED" w:rsidP="002870AA">
            <w:pPr>
              <w:rPr>
                <w:color w:val="000000" w:themeColor="text1"/>
                <w:sz w:val="20"/>
                <w:szCs w:val="20"/>
              </w:rPr>
            </w:pPr>
            <w:r w:rsidRPr="00362B4D">
              <w:rPr>
                <w:color w:val="000000" w:themeColor="text1"/>
                <w:sz w:val="20"/>
                <w:szCs w:val="20"/>
                <w:lang w:eastAsia="de-AT"/>
              </w:rPr>
              <w:t>c.1690G&gt;A</w:t>
            </w:r>
          </w:p>
        </w:tc>
        <w:tc>
          <w:tcPr>
            <w:tcW w:w="584" w:type="pct"/>
            <w:tcBorders>
              <w:top w:val="nil"/>
              <w:left w:val="nil"/>
              <w:bottom w:val="single" w:sz="8" w:space="0" w:color="auto"/>
              <w:right w:val="single" w:sz="8" w:space="0" w:color="auto"/>
            </w:tcBorders>
            <w:shd w:val="clear" w:color="000000" w:fill="D9D9D9"/>
            <w:noWrap/>
            <w:vAlign w:val="center"/>
            <w:hideMark/>
          </w:tcPr>
          <w:p w14:paraId="5DA926E8"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p.Glu564Lys </w:t>
            </w:r>
          </w:p>
        </w:tc>
        <w:tc>
          <w:tcPr>
            <w:tcW w:w="328" w:type="pct"/>
            <w:tcBorders>
              <w:top w:val="nil"/>
              <w:left w:val="nil"/>
              <w:bottom w:val="single" w:sz="8" w:space="0" w:color="auto"/>
              <w:right w:val="single" w:sz="8" w:space="0" w:color="auto"/>
            </w:tcBorders>
            <w:shd w:val="clear" w:color="auto" w:fill="auto"/>
            <w:noWrap/>
            <w:vAlign w:val="center"/>
            <w:hideMark/>
          </w:tcPr>
          <w:p w14:paraId="3D46808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4BC8FC2" w14:textId="6BE4E9CF" w:rsidR="00A052ED" w:rsidRPr="00362B4D" w:rsidRDefault="0057064A" w:rsidP="002870AA">
            <w:pPr>
              <w:rPr>
                <w:color w:val="000000" w:themeColor="text1"/>
                <w:sz w:val="20"/>
                <w:szCs w:val="20"/>
              </w:rPr>
            </w:pPr>
            <w:r>
              <w:rPr>
                <w:color w:val="000000" w:themeColor="text1"/>
                <w:sz w:val="20"/>
                <w:szCs w:val="20"/>
              </w:rPr>
              <w:t>4.074e-6</w:t>
            </w:r>
          </w:p>
        </w:tc>
        <w:tc>
          <w:tcPr>
            <w:tcW w:w="435" w:type="pct"/>
            <w:tcBorders>
              <w:top w:val="nil"/>
              <w:left w:val="nil"/>
              <w:bottom w:val="single" w:sz="8" w:space="0" w:color="auto"/>
              <w:right w:val="single" w:sz="8" w:space="0" w:color="auto"/>
            </w:tcBorders>
            <w:shd w:val="clear" w:color="000000" w:fill="D9D9D9"/>
            <w:noWrap/>
            <w:vAlign w:val="center"/>
            <w:hideMark/>
          </w:tcPr>
          <w:p w14:paraId="60E3D679"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c.1832A&gt;G</w:t>
            </w:r>
          </w:p>
        </w:tc>
        <w:tc>
          <w:tcPr>
            <w:tcW w:w="503" w:type="pct"/>
            <w:tcBorders>
              <w:top w:val="nil"/>
              <w:left w:val="nil"/>
              <w:bottom w:val="single" w:sz="8" w:space="0" w:color="auto"/>
              <w:right w:val="single" w:sz="8" w:space="0" w:color="auto"/>
            </w:tcBorders>
            <w:shd w:val="clear" w:color="000000" w:fill="D9D9D9"/>
            <w:noWrap/>
            <w:vAlign w:val="center"/>
            <w:hideMark/>
          </w:tcPr>
          <w:p w14:paraId="1FA7C75C" w14:textId="77777777" w:rsidR="00A052ED" w:rsidRPr="00362B4D" w:rsidRDefault="00A052ED" w:rsidP="002870AA">
            <w:pPr>
              <w:rPr>
                <w:color w:val="000000" w:themeColor="text1"/>
                <w:sz w:val="20"/>
                <w:szCs w:val="20"/>
              </w:rPr>
            </w:pPr>
            <w:r w:rsidRPr="00362B4D">
              <w:rPr>
                <w:color w:val="000000" w:themeColor="text1"/>
                <w:sz w:val="20"/>
                <w:szCs w:val="20"/>
                <w:lang w:eastAsia="de-AT"/>
              </w:rPr>
              <w:t>p.Tyr611Cys</w:t>
            </w:r>
          </w:p>
        </w:tc>
        <w:tc>
          <w:tcPr>
            <w:tcW w:w="370" w:type="pct"/>
            <w:tcBorders>
              <w:top w:val="nil"/>
              <w:left w:val="nil"/>
              <w:bottom w:val="single" w:sz="8" w:space="0" w:color="auto"/>
              <w:right w:val="single" w:sz="8" w:space="0" w:color="auto"/>
            </w:tcBorders>
            <w:shd w:val="clear" w:color="auto" w:fill="auto"/>
            <w:noWrap/>
            <w:vAlign w:val="center"/>
            <w:hideMark/>
          </w:tcPr>
          <w:p w14:paraId="0297E16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7ADE842" w14:textId="0E61BCB8" w:rsidR="00A052ED" w:rsidRPr="00362B4D" w:rsidRDefault="0057064A" w:rsidP="002870AA">
            <w:pPr>
              <w:rPr>
                <w:color w:val="000000" w:themeColor="text1"/>
                <w:sz w:val="20"/>
                <w:szCs w:val="20"/>
              </w:rPr>
            </w:pPr>
            <w:r>
              <w:rPr>
                <w:color w:val="000000" w:themeColor="text1"/>
                <w:sz w:val="20"/>
                <w:szCs w:val="20"/>
              </w:rPr>
              <w:t>8.121e-6</w:t>
            </w:r>
          </w:p>
        </w:tc>
      </w:tr>
      <w:tr w:rsidR="004C24F0" w:rsidRPr="00362B4D" w14:paraId="61BFC5E5" w14:textId="4481DF91" w:rsidTr="002870AA">
        <w:trPr>
          <w:trHeight w:val="246"/>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633C6F09" w14:textId="434B6D17" w:rsidR="00A052ED" w:rsidRPr="00362B4D" w:rsidRDefault="00A052ED" w:rsidP="002870AA">
            <w:pPr>
              <w:rPr>
                <w:color w:val="000000" w:themeColor="text1"/>
                <w:sz w:val="20"/>
                <w:szCs w:val="20"/>
              </w:rPr>
            </w:pPr>
            <w:r w:rsidRPr="00362B4D">
              <w:rPr>
                <w:color w:val="000000" w:themeColor="text1"/>
                <w:sz w:val="20"/>
                <w:szCs w:val="20"/>
              </w:rPr>
              <w:t>43, 31, M</w:t>
            </w:r>
          </w:p>
        </w:tc>
        <w:tc>
          <w:tcPr>
            <w:tcW w:w="453" w:type="pct"/>
            <w:tcBorders>
              <w:top w:val="nil"/>
              <w:left w:val="nil"/>
              <w:bottom w:val="single" w:sz="8" w:space="0" w:color="auto"/>
              <w:right w:val="single" w:sz="8" w:space="0" w:color="auto"/>
            </w:tcBorders>
            <w:shd w:val="clear" w:color="auto" w:fill="auto"/>
            <w:noWrap/>
            <w:vAlign w:val="center"/>
            <w:hideMark/>
          </w:tcPr>
          <w:p w14:paraId="4DA1D078" w14:textId="77777777" w:rsidR="00A052ED" w:rsidRPr="00A5786F" w:rsidRDefault="00A052ED" w:rsidP="002870AA">
            <w:pPr>
              <w:rPr>
                <w:color w:val="000000" w:themeColor="text1"/>
                <w:sz w:val="20"/>
                <w:szCs w:val="20"/>
              </w:rPr>
            </w:pPr>
            <w:r w:rsidRPr="00A5786F">
              <w:rPr>
                <w:color w:val="000000" w:themeColor="text1"/>
                <w:sz w:val="20"/>
                <w:szCs w:val="20"/>
                <w:lang w:eastAsia="de-AT"/>
              </w:rPr>
              <w:t>Pakistan</w:t>
            </w:r>
          </w:p>
        </w:tc>
        <w:tc>
          <w:tcPr>
            <w:tcW w:w="532" w:type="pct"/>
            <w:tcBorders>
              <w:top w:val="nil"/>
              <w:left w:val="nil"/>
              <w:bottom w:val="single" w:sz="8" w:space="0" w:color="auto"/>
              <w:right w:val="single" w:sz="8" w:space="0" w:color="auto"/>
            </w:tcBorders>
            <w:shd w:val="clear" w:color="auto" w:fill="auto"/>
            <w:noWrap/>
            <w:vAlign w:val="center"/>
            <w:hideMark/>
          </w:tcPr>
          <w:p w14:paraId="53C77D69" w14:textId="0E0999C0"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2722FB9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c.1553G&gt;A</w:t>
            </w:r>
          </w:p>
        </w:tc>
        <w:tc>
          <w:tcPr>
            <w:tcW w:w="584" w:type="pct"/>
            <w:tcBorders>
              <w:top w:val="nil"/>
              <w:left w:val="nil"/>
              <w:bottom w:val="single" w:sz="8" w:space="0" w:color="auto"/>
              <w:right w:val="single" w:sz="8" w:space="0" w:color="auto"/>
            </w:tcBorders>
            <w:shd w:val="clear" w:color="000000" w:fill="D9D9D9"/>
            <w:noWrap/>
            <w:vAlign w:val="center"/>
            <w:hideMark/>
          </w:tcPr>
          <w:p w14:paraId="041B810B"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p.Arg518His</w:t>
            </w:r>
          </w:p>
        </w:tc>
        <w:tc>
          <w:tcPr>
            <w:tcW w:w="328" w:type="pct"/>
            <w:tcBorders>
              <w:top w:val="nil"/>
              <w:left w:val="nil"/>
              <w:bottom w:val="single" w:sz="8" w:space="0" w:color="auto"/>
              <w:right w:val="single" w:sz="8" w:space="0" w:color="auto"/>
            </w:tcBorders>
            <w:shd w:val="clear" w:color="auto" w:fill="auto"/>
            <w:noWrap/>
            <w:vAlign w:val="center"/>
            <w:hideMark/>
          </w:tcPr>
          <w:p w14:paraId="2E322FA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65AFD66" w14:textId="674E2436" w:rsidR="00A052ED" w:rsidRPr="00362B4D" w:rsidRDefault="006D6DFD" w:rsidP="002870AA">
            <w:pPr>
              <w:rPr>
                <w:color w:val="000000" w:themeColor="text1"/>
                <w:sz w:val="20"/>
                <w:szCs w:val="20"/>
              </w:rPr>
            </w:pPr>
            <w:r>
              <w:rPr>
                <w:color w:val="000000" w:themeColor="text1"/>
                <w:sz w:val="20"/>
                <w:szCs w:val="20"/>
              </w:rPr>
              <w:t>1.083e-5</w:t>
            </w:r>
          </w:p>
        </w:tc>
        <w:tc>
          <w:tcPr>
            <w:tcW w:w="435" w:type="pct"/>
            <w:tcBorders>
              <w:top w:val="nil"/>
              <w:left w:val="nil"/>
              <w:bottom w:val="single" w:sz="8" w:space="0" w:color="auto"/>
              <w:right w:val="single" w:sz="8" w:space="0" w:color="auto"/>
            </w:tcBorders>
            <w:shd w:val="clear" w:color="000000" w:fill="D9D9D9"/>
            <w:noWrap/>
            <w:vAlign w:val="center"/>
            <w:hideMark/>
          </w:tcPr>
          <w:p w14:paraId="7BB802D3"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c.1553G&gt;A </w:t>
            </w:r>
          </w:p>
        </w:tc>
        <w:tc>
          <w:tcPr>
            <w:tcW w:w="503" w:type="pct"/>
            <w:tcBorders>
              <w:top w:val="nil"/>
              <w:left w:val="nil"/>
              <w:bottom w:val="single" w:sz="8" w:space="0" w:color="auto"/>
              <w:right w:val="single" w:sz="8" w:space="0" w:color="auto"/>
            </w:tcBorders>
            <w:shd w:val="clear" w:color="000000" w:fill="D9D9D9"/>
            <w:noWrap/>
            <w:vAlign w:val="center"/>
            <w:hideMark/>
          </w:tcPr>
          <w:p w14:paraId="5D515183"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p.Arg518His</w:t>
            </w:r>
          </w:p>
        </w:tc>
        <w:tc>
          <w:tcPr>
            <w:tcW w:w="370" w:type="pct"/>
            <w:tcBorders>
              <w:top w:val="nil"/>
              <w:left w:val="nil"/>
              <w:bottom w:val="single" w:sz="8" w:space="0" w:color="auto"/>
              <w:right w:val="single" w:sz="8" w:space="0" w:color="auto"/>
            </w:tcBorders>
            <w:shd w:val="clear" w:color="auto" w:fill="auto"/>
            <w:noWrap/>
            <w:vAlign w:val="center"/>
            <w:hideMark/>
          </w:tcPr>
          <w:p w14:paraId="13B0E7F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04C0566A" w14:textId="603E6370" w:rsidR="00A052ED" w:rsidRPr="00362B4D" w:rsidRDefault="006D6DFD" w:rsidP="002870AA">
            <w:pPr>
              <w:rPr>
                <w:color w:val="000000" w:themeColor="text1"/>
                <w:sz w:val="20"/>
                <w:szCs w:val="20"/>
              </w:rPr>
            </w:pPr>
            <w:r>
              <w:rPr>
                <w:color w:val="000000" w:themeColor="text1"/>
                <w:sz w:val="20"/>
                <w:szCs w:val="20"/>
              </w:rPr>
              <w:t>1.083e-5</w:t>
            </w:r>
          </w:p>
        </w:tc>
      </w:tr>
      <w:tr w:rsidR="004C24F0" w:rsidRPr="00362B4D" w14:paraId="2C10416F" w14:textId="247A3DAE"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517D489" w14:textId="30E8C425" w:rsidR="00A052ED" w:rsidRPr="00362B4D" w:rsidRDefault="00A052ED" w:rsidP="002870AA">
            <w:pPr>
              <w:rPr>
                <w:color w:val="000000" w:themeColor="text1"/>
                <w:sz w:val="20"/>
                <w:szCs w:val="20"/>
              </w:rPr>
            </w:pPr>
            <w:r w:rsidRPr="00362B4D">
              <w:rPr>
                <w:color w:val="000000" w:themeColor="text1"/>
                <w:sz w:val="20"/>
                <w:szCs w:val="20"/>
              </w:rPr>
              <w:t>44, 32, F</w:t>
            </w:r>
          </w:p>
        </w:tc>
        <w:tc>
          <w:tcPr>
            <w:tcW w:w="453" w:type="pct"/>
            <w:tcBorders>
              <w:top w:val="nil"/>
              <w:left w:val="nil"/>
              <w:bottom w:val="single" w:sz="8" w:space="0" w:color="auto"/>
              <w:right w:val="single" w:sz="8" w:space="0" w:color="auto"/>
            </w:tcBorders>
            <w:shd w:val="clear" w:color="auto" w:fill="auto"/>
            <w:noWrap/>
            <w:vAlign w:val="center"/>
            <w:hideMark/>
          </w:tcPr>
          <w:p w14:paraId="5B9C9A0F" w14:textId="77777777" w:rsidR="00A052ED" w:rsidRPr="00A5786F" w:rsidRDefault="00A052ED" w:rsidP="002870AA">
            <w:pPr>
              <w:rPr>
                <w:color w:val="000000" w:themeColor="text1"/>
                <w:sz w:val="20"/>
                <w:szCs w:val="20"/>
              </w:rPr>
            </w:pPr>
            <w:r w:rsidRPr="00A5786F">
              <w:rPr>
                <w:color w:val="000000" w:themeColor="text1"/>
                <w:sz w:val="20"/>
                <w:szCs w:val="20"/>
                <w:lang w:eastAsia="de-AT"/>
              </w:rPr>
              <w:t>Asia</w:t>
            </w:r>
          </w:p>
        </w:tc>
        <w:tc>
          <w:tcPr>
            <w:tcW w:w="532" w:type="pct"/>
            <w:tcBorders>
              <w:top w:val="nil"/>
              <w:left w:val="nil"/>
              <w:bottom w:val="single" w:sz="8" w:space="0" w:color="auto"/>
              <w:right w:val="single" w:sz="8" w:space="0" w:color="auto"/>
            </w:tcBorders>
            <w:shd w:val="clear" w:color="auto" w:fill="auto"/>
            <w:noWrap/>
            <w:vAlign w:val="center"/>
            <w:hideMark/>
          </w:tcPr>
          <w:p w14:paraId="21CF22E5" w14:textId="671E5043"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227A5ED2" w14:textId="77777777" w:rsidR="00A052ED" w:rsidRPr="00362B4D" w:rsidRDefault="00A052ED" w:rsidP="002870AA">
            <w:pPr>
              <w:rPr>
                <w:color w:val="000000" w:themeColor="text1"/>
                <w:sz w:val="20"/>
                <w:szCs w:val="20"/>
              </w:rPr>
            </w:pPr>
            <w:r w:rsidRPr="00362B4D">
              <w:rPr>
                <w:color w:val="000000" w:themeColor="text1"/>
                <w:sz w:val="20"/>
                <w:szCs w:val="20"/>
                <w:lang w:eastAsia="de-AT"/>
              </w:rPr>
              <w:t>c.293T&gt;C</w:t>
            </w:r>
          </w:p>
        </w:tc>
        <w:tc>
          <w:tcPr>
            <w:tcW w:w="584" w:type="pct"/>
            <w:tcBorders>
              <w:top w:val="nil"/>
              <w:left w:val="nil"/>
              <w:bottom w:val="single" w:sz="8" w:space="0" w:color="auto"/>
              <w:right w:val="single" w:sz="8" w:space="0" w:color="auto"/>
            </w:tcBorders>
            <w:shd w:val="clear" w:color="000000" w:fill="D9D9D9"/>
            <w:noWrap/>
            <w:vAlign w:val="center"/>
            <w:hideMark/>
          </w:tcPr>
          <w:p w14:paraId="4B94578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p.Leu98Ser</w:t>
            </w:r>
          </w:p>
        </w:tc>
        <w:tc>
          <w:tcPr>
            <w:tcW w:w="328" w:type="pct"/>
            <w:tcBorders>
              <w:top w:val="nil"/>
              <w:left w:val="nil"/>
              <w:bottom w:val="single" w:sz="8" w:space="0" w:color="auto"/>
              <w:right w:val="single" w:sz="8" w:space="0" w:color="auto"/>
            </w:tcBorders>
            <w:shd w:val="clear" w:color="auto" w:fill="auto"/>
            <w:noWrap/>
            <w:vAlign w:val="center"/>
            <w:hideMark/>
          </w:tcPr>
          <w:p w14:paraId="14EEF3E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2E104D59" w14:textId="3C450E8C"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4274140B" w14:textId="77777777" w:rsidR="00A052ED" w:rsidRPr="00362B4D" w:rsidRDefault="00A052ED" w:rsidP="002870AA">
            <w:pPr>
              <w:rPr>
                <w:color w:val="000000" w:themeColor="text1"/>
                <w:sz w:val="20"/>
                <w:szCs w:val="20"/>
              </w:rPr>
            </w:pPr>
            <w:r w:rsidRPr="00362B4D">
              <w:rPr>
                <w:color w:val="000000" w:themeColor="text1"/>
                <w:sz w:val="20"/>
                <w:szCs w:val="20"/>
                <w:lang w:eastAsia="de-AT"/>
              </w:rPr>
              <w:t>c.293T&gt;C</w:t>
            </w:r>
          </w:p>
        </w:tc>
        <w:tc>
          <w:tcPr>
            <w:tcW w:w="503" w:type="pct"/>
            <w:tcBorders>
              <w:top w:val="nil"/>
              <w:left w:val="nil"/>
              <w:bottom w:val="single" w:sz="8" w:space="0" w:color="auto"/>
              <w:right w:val="single" w:sz="8" w:space="0" w:color="auto"/>
            </w:tcBorders>
            <w:shd w:val="clear" w:color="000000" w:fill="D9D9D9"/>
            <w:noWrap/>
            <w:vAlign w:val="center"/>
            <w:hideMark/>
          </w:tcPr>
          <w:p w14:paraId="7A31B31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p.Leu98Ser</w:t>
            </w:r>
          </w:p>
        </w:tc>
        <w:tc>
          <w:tcPr>
            <w:tcW w:w="370" w:type="pct"/>
            <w:tcBorders>
              <w:top w:val="nil"/>
              <w:left w:val="nil"/>
              <w:bottom w:val="single" w:sz="8" w:space="0" w:color="auto"/>
              <w:right w:val="single" w:sz="8" w:space="0" w:color="auto"/>
            </w:tcBorders>
            <w:shd w:val="clear" w:color="auto" w:fill="auto"/>
            <w:noWrap/>
            <w:vAlign w:val="center"/>
            <w:hideMark/>
          </w:tcPr>
          <w:p w14:paraId="5FB1B74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3FD0105B" w14:textId="237F923D"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2D2F17E5" w14:textId="228F62FD"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6AB1904" w14:textId="23493E39" w:rsidR="00A052ED" w:rsidRPr="00362B4D" w:rsidRDefault="00A052ED" w:rsidP="002870AA">
            <w:pPr>
              <w:rPr>
                <w:color w:val="000000" w:themeColor="text1"/>
                <w:sz w:val="20"/>
                <w:szCs w:val="20"/>
              </w:rPr>
            </w:pPr>
            <w:r w:rsidRPr="00362B4D">
              <w:rPr>
                <w:color w:val="000000" w:themeColor="text1"/>
                <w:sz w:val="20"/>
                <w:szCs w:val="20"/>
              </w:rPr>
              <w:t>45, 33, F</w:t>
            </w:r>
          </w:p>
        </w:tc>
        <w:tc>
          <w:tcPr>
            <w:tcW w:w="453" w:type="pct"/>
            <w:tcBorders>
              <w:top w:val="nil"/>
              <w:left w:val="nil"/>
              <w:bottom w:val="single" w:sz="8" w:space="0" w:color="auto"/>
              <w:right w:val="single" w:sz="8" w:space="0" w:color="auto"/>
            </w:tcBorders>
            <w:shd w:val="clear" w:color="auto" w:fill="auto"/>
            <w:noWrap/>
            <w:vAlign w:val="center"/>
            <w:hideMark/>
          </w:tcPr>
          <w:p w14:paraId="5232E917" w14:textId="77777777" w:rsidR="00A052ED" w:rsidRPr="00A5786F" w:rsidRDefault="00A052ED" w:rsidP="002870AA">
            <w:pPr>
              <w:rPr>
                <w:color w:val="000000" w:themeColor="text1"/>
                <w:sz w:val="20"/>
                <w:szCs w:val="20"/>
              </w:rPr>
            </w:pPr>
            <w:r w:rsidRPr="00A5786F">
              <w:rPr>
                <w:color w:val="000000" w:themeColor="text1"/>
                <w:sz w:val="20"/>
                <w:szCs w:val="20"/>
                <w:lang w:eastAsia="de-AT"/>
              </w:rPr>
              <w:t>Sri Lanka</w:t>
            </w:r>
          </w:p>
        </w:tc>
        <w:tc>
          <w:tcPr>
            <w:tcW w:w="532" w:type="pct"/>
            <w:tcBorders>
              <w:top w:val="nil"/>
              <w:left w:val="nil"/>
              <w:bottom w:val="single" w:sz="8" w:space="0" w:color="auto"/>
              <w:right w:val="single" w:sz="8" w:space="0" w:color="auto"/>
            </w:tcBorders>
            <w:shd w:val="clear" w:color="auto" w:fill="auto"/>
            <w:noWrap/>
            <w:vAlign w:val="center"/>
            <w:hideMark/>
          </w:tcPr>
          <w:p w14:paraId="0624F120" w14:textId="6232E232"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5242FCF7"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c.1253A&gt;G</w:t>
            </w:r>
          </w:p>
        </w:tc>
        <w:tc>
          <w:tcPr>
            <w:tcW w:w="584" w:type="pct"/>
            <w:tcBorders>
              <w:top w:val="nil"/>
              <w:left w:val="nil"/>
              <w:bottom w:val="single" w:sz="8" w:space="0" w:color="auto"/>
              <w:right w:val="single" w:sz="8" w:space="0" w:color="auto"/>
            </w:tcBorders>
            <w:shd w:val="clear" w:color="000000" w:fill="D9D9D9"/>
            <w:noWrap/>
            <w:vAlign w:val="center"/>
            <w:hideMark/>
          </w:tcPr>
          <w:p w14:paraId="6EEF6D3D"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p.Asp418Gly</w:t>
            </w:r>
          </w:p>
        </w:tc>
        <w:tc>
          <w:tcPr>
            <w:tcW w:w="328" w:type="pct"/>
            <w:tcBorders>
              <w:top w:val="nil"/>
              <w:left w:val="nil"/>
              <w:bottom w:val="single" w:sz="8" w:space="0" w:color="auto"/>
              <w:right w:val="single" w:sz="8" w:space="0" w:color="auto"/>
            </w:tcBorders>
            <w:shd w:val="clear" w:color="auto" w:fill="auto"/>
            <w:noWrap/>
            <w:vAlign w:val="center"/>
            <w:hideMark/>
          </w:tcPr>
          <w:p w14:paraId="723EB15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A277F39" w14:textId="3C71BB73"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08489556"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c.1253A&gt;G</w:t>
            </w:r>
          </w:p>
        </w:tc>
        <w:tc>
          <w:tcPr>
            <w:tcW w:w="503" w:type="pct"/>
            <w:tcBorders>
              <w:top w:val="nil"/>
              <w:left w:val="nil"/>
              <w:bottom w:val="single" w:sz="8" w:space="0" w:color="auto"/>
              <w:right w:val="single" w:sz="8" w:space="0" w:color="auto"/>
            </w:tcBorders>
            <w:shd w:val="clear" w:color="000000" w:fill="D9D9D9"/>
            <w:noWrap/>
            <w:vAlign w:val="center"/>
            <w:hideMark/>
          </w:tcPr>
          <w:p w14:paraId="6395BFBC"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p.Asp418Gly</w:t>
            </w:r>
          </w:p>
        </w:tc>
        <w:tc>
          <w:tcPr>
            <w:tcW w:w="370" w:type="pct"/>
            <w:tcBorders>
              <w:top w:val="nil"/>
              <w:left w:val="nil"/>
              <w:bottom w:val="single" w:sz="8" w:space="0" w:color="auto"/>
              <w:right w:val="single" w:sz="8" w:space="0" w:color="auto"/>
            </w:tcBorders>
            <w:shd w:val="clear" w:color="auto" w:fill="auto"/>
            <w:noWrap/>
            <w:vAlign w:val="center"/>
            <w:hideMark/>
          </w:tcPr>
          <w:p w14:paraId="02E971A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0BAE6A5" w14:textId="2C033B1D"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2260C79F" w14:textId="1C10EA43"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2B46F68" w14:textId="264662B5" w:rsidR="00A052ED" w:rsidRPr="00362B4D" w:rsidRDefault="00A052ED" w:rsidP="002870AA">
            <w:pPr>
              <w:rPr>
                <w:color w:val="000000" w:themeColor="text1"/>
                <w:sz w:val="20"/>
                <w:szCs w:val="20"/>
              </w:rPr>
            </w:pPr>
            <w:r w:rsidRPr="00362B4D">
              <w:rPr>
                <w:color w:val="000000" w:themeColor="text1"/>
                <w:sz w:val="20"/>
                <w:szCs w:val="20"/>
              </w:rPr>
              <w:t>46, 33, M</w:t>
            </w:r>
          </w:p>
        </w:tc>
        <w:tc>
          <w:tcPr>
            <w:tcW w:w="453" w:type="pct"/>
            <w:tcBorders>
              <w:top w:val="nil"/>
              <w:left w:val="nil"/>
              <w:bottom w:val="single" w:sz="8" w:space="0" w:color="auto"/>
              <w:right w:val="single" w:sz="8" w:space="0" w:color="auto"/>
            </w:tcBorders>
            <w:shd w:val="clear" w:color="auto" w:fill="auto"/>
            <w:noWrap/>
            <w:vAlign w:val="center"/>
            <w:hideMark/>
          </w:tcPr>
          <w:p w14:paraId="60FB9386" w14:textId="77777777" w:rsidR="00A052ED" w:rsidRPr="00A5786F" w:rsidRDefault="00A052ED" w:rsidP="002870AA">
            <w:pPr>
              <w:rPr>
                <w:color w:val="000000" w:themeColor="text1"/>
                <w:sz w:val="20"/>
                <w:szCs w:val="20"/>
              </w:rPr>
            </w:pPr>
            <w:r w:rsidRPr="00A5786F">
              <w:rPr>
                <w:color w:val="000000" w:themeColor="text1"/>
                <w:sz w:val="20"/>
                <w:szCs w:val="20"/>
                <w:lang w:eastAsia="de-AT"/>
              </w:rPr>
              <w:t>Sri Lanka</w:t>
            </w:r>
          </w:p>
        </w:tc>
        <w:tc>
          <w:tcPr>
            <w:tcW w:w="532" w:type="pct"/>
            <w:tcBorders>
              <w:top w:val="nil"/>
              <w:left w:val="nil"/>
              <w:bottom w:val="single" w:sz="8" w:space="0" w:color="auto"/>
              <w:right w:val="single" w:sz="8" w:space="0" w:color="auto"/>
            </w:tcBorders>
            <w:shd w:val="clear" w:color="auto" w:fill="auto"/>
            <w:noWrap/>
            <w:vAlign w:val="center"/>
            <w:hideMark/>
          </w:tcPr>
          <w:p w14:paraId="2E575A17" w14:textId="447B866A"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6827F919"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c.1253A&gt;G</w:t>
            </w:r>
          </w:p>
        </w:tc>
        <w:tc>
          <w:tcPr>
            <w:tcW w:w="584" w:type="pct"/>
            <w:tcBorders>
              <w:top w:val="nil"/>
              <w:left w:val="nil"/>
              <w:bottom w:val="single" w:sz="8" w:space="0" w:color="auto"/>
              <w:right w:val="single" w:sz="8" w:space="0" w:color="auto"/>
            </w:tcBorders>
            <w:shd w:val="clear" w:color="000000" w:fill="D9D9D9"/>
            <w:noWrap/>
            <w:vAlign w:val="center"/>
            <w:hideMark/>
          </w:tcPr>
          <w:p w14:paraId="608C1EA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p.Asp418Gly</w:t>
            </w:r>
          </w:p>
        </w:tc>
        <w:tc>
          <w:tcPr>
            <w:tcW w:w="328" w:type="pct"/>
            <w:tcBorders>
              <w:top w:val="nil"/>
              <w:left w:val="nil"/>
              <w:bottom w:val="single" w:sz="8" w:space="0" w:color="auto"/>
              <w:right w:val="single" w:sz="8" w:space="0" w:color="auto"/>
            </w:tcBorders>
            <w:shd w:val="clear" w:color="auto" w:fill="auto"/>
            <w:noWrap/>
            <w:vAlign w:val="center"/>
            <w:hideMark/>
          </w:tcPr>
          <w:p w14:paraId="7A7FEB9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187CF4CB" w14:textId="5B7CEABC"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0CC7BE6E"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c.1253A&gt;G</w:t>
            </w:r>
          </w:p>
        </w:tc>
        <w:tc>
          <w:tcPr>
            <w:tcW w:w="503" w:type="pct"/>
            <w:tcBorders>
              <w:top w:val="nil"/>
              <w:left w:val="nil"/>
              <w:bottom w:val="single" w:sz="8" w:space="0" w:color="auto"/>
              <w:right w:val="single" w:sz="8" w:space="0" w:color="auto"/>
            </w:tcBorders>
            <w:shd w:val="clear" w:color="000000" w:fill="D9D9D9"/>
            <w:noWrap/>
            <w:vAlign w:val="center"/>
            <w:hideMark/>
          </w:tcPr>
          <w:p w14:paraId="65E13BA7"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p.Asp418Gly</w:t>
            </w:r>
          </w:p>
        </w:tc>
        <w:tc>
          <w:tcPr>
            <w:tcW w:w="370" w:type="pct"/>
            <w:tcBorders>
              <w:top w:val="nil"/>
              <w:left w:val="nil"/>
              <w:bottom w:val="single" w:sz="8" w:space="0" w:color="auto"/>
              <w:right w:val="single" w:sz="8" w:space="0" w:color="auto"/>
            </w:tcBorders>
            <w:shd w:val="clear" w:color="auto" w:fill="auto"/>
            <w:noWrap/>
            <w:vAlign w:val="center"/>
            <w:hideMark/>
          </w:tcPr>
          <w:p w14:paraId="0CBA70A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77F86BC" w14:textId="7018DCFF"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76FAD567" w14:textId="6F60FCC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75D6D2C2" w14:textId="07C650B5" w:rsidR="00A052ED" w:rsidRPr="00362B4D" w:rsidRDefault="00A052ED" w:rsidP="002870AA">
            <w:pPr>
              <w:rPr>
                <w:color w:val="000000" w:themeColor="text1"/>
                <w:sz w:val="20"/>
                <w:szCs w:val="20"/>
              </w:rPr>
            </w:pPr>
            <w:r w:rsidRPr="00362B4D">
              <w:rPr>
                <w:color w:val="000000" w:themeColor="text1"/>
                <w:sz w:val="20"/>
                <w:szCs w:val="20"/>
              </w:rPr>
              <w:t>47, 33, M</w:t>
            </w:r>
          </w:p>
        </w:tc>
        <w:tc>
          <w:tcPr>
            <w:tcW w:w="453" w:type="pct"/>
            <w:tcBorders>
              <w:top w:val="nil"/>
              <w:left w:val="nil"/>
              <w:bottom w:val="single" w:sz="8" w:space="0" w:color="auto"/>
              <w:right w:val="single" w:sz="8" w:space="0" w:color="auto"/>
            </w:tcBorders>
            <w:shd w:val="clear" w:color="auto" w:fill="auto"/>
            <w:noWrap/>
            <w:vAlign w:val="center"/>
            <w:hideMark/>
          </w:tcPr>
          <w:p w14:paraId="32FF1015" w14:textId="77777777" w:rsidR="00A052ED" w:rsidRPr="00A5786F" w:rsidRDefault="00A052ED" w:rsidP="002870AA">
            <w:pPr>
              <w:rPr>
                <w:color w:val="000000" w:themeColor="text1"/>
                <w:sz w:val="20"/>
                <w:szCs w:val="20"/>
              </w:rPr>
            </w:pPr>
            <w:r w:rsidRPr="00A5786F">
              <w:rPr>
                <w:color w:val="000000" w:themeColor="text1"/>
                <w:sz w:val="20"/>
                <w:szCs w:val="20"/>
                <w:lang w:eastAsia="de-AT"/>
              </w:rPr>
              <w:t>Sri Lanka</w:t>
            </w:r>
          </w:p>
        </w:tc>
        <w:tc>
          <w:tcPr>
            <w:tcW w:w="532" w:type="pct"/>
            <w:tcBorders>
              <w:top w:val="nil"/>
              <w:left w:val="nil"/>
              <w:bottom w:val="single" w:sz="8" w:space="0" w:color="auto"/>
              <w:right w:val="single" w:sz="8" w:space="0" w:color="auto"/>
            </w:tcBorders>
            <w:shd w:val="clear" w:color="auto" w:fill="auto"/>
            <w:noWrap/>
            <w:vAlign w:val="center"/>
            <w:hideMark/>
          </w:tcPr>
          <w:p w14:paraId="7E18CAF8" w14:textId="2C0BAB19"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182F8807"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c.1253A&gt;G</w:t>
            </w:r>
          </w:p>
        </w:tc>
        <w:tc>
          <w:tcPr>
            <w:tcW w:w="584" w:type="pct"/>
            <w:tcBorders>
              <w:top w:val="nil"/>
              <w:left w:val="nil"/>
              <w:bottom w:val="single" w:sz="8" w:space="0" w:color="auto"/>
              <w:right w:val="single" w:sz="8" w:space="0" w:color="auto"/>
            </w:tcBorders>
            <w:shd w:val="clear" w:color="000000" w:fill="D9D9D9"/>
            <w:noWrap/>
            <w:vAlign w:val="center"/>
            <w:hideMark/>
          </w:tcPr>
          <w:p w14:paraId="728238CD"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p.Asp418Gly</w:t>
            </w:r>
          </w:p>
        </w:tc>
        <w:tc>
          <w:tcPr>
            <w:tcW w:w="328" w:type="pct"/>
            <w:tcBorders>
              <w:top w:val="nil"/>
              <w:left w:val="nil"/>
              <w:bottom w:val="single" w:sz="8" w:space="0" w:color="auto"/>
              <w:right w:val="single" w:sz="8" w:space="0" w:color="auto"/>
            </w:tcBorders>
            <w:shd w:val="clear" w:color="auto" w:fill="auto"/>
            <w:noWrap/>
            <w:vAlign w:val="center"/>
            <w:hideMark/>
          </w:tcPr>
          <w:p w14:paraId="08C9FC86"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47E95175" w14:textId="376D4D74"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5CE6D8DB"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c.1253A&gt;G</w:t>
            </w:r>
          </w:p>
        </w:tc>
        <w:tc>
          <w:tcPr>
            <w:tcW w:w="503" w:type="pct"/>
            <w:tcBorders>
              <w:top w:val="nil"/>
              <w:left w:val="nil"/>
              <w:bottom w:val="single" w:sz="8" w:space="0" w:color="auto"/>
              <w:right w:val="single" w:sz="8" w:space="0" w:color="auto"/>
            </w:tcBorders>
            <w:shd w:val="clear" w:color="000000" w:fill="D9D9D9"/>
            <w:noWrap/>
            <w:vAlign w:val="center"/>
            <w:hideMark/>
          </w:tcPr>
          <w:p w14:paraId="1F1A4438"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p.Asp418Gly</w:t>
            </w:r>
          </w:p>
        </w:tc>
        <w:tc>
          <w:tcPr>
            <w:tcW w:w="370" w:type="pct"/>
            <w:tcBorders>
              <w:top w:val="nil"/>
              <w:left w:val="nil"/>
              <w:bottom w:val="single" w:sz="8" w:space="0" w:color="auto"/>
              <w:right w:val="single" w:sz="8" w:space="0" w:color="auto"/>
            </w:tcBorders>
            <w:shd w:val="clear" w:color="auto" w:fill="auto"/>
            <w:noWrap/>
            <w:vAlign w:val="center"/>
            <w:hideMark/>
          </w:tcPr>
          <w:p w14:paraId="4DB7D915"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210FD213" w14:textId="19351E6C"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772576AE" w14:textId="53CA122B"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FD9BA98" w14:textId="155F2336" w:rsidR="00A052ED" w:rsidRPr="00362B4D" w:rsidRDefault="00A052ED" w:rsidP="002870AA">
            <w:pPr>
              <w:rPr>
                <w:color w:val="000000" w:themeColor="text1"/>
                <w:sz w:val="20"/>
                <w:szCs w:val="20"/>
              </w:rPr>
            </w:pPr>
            <w:r w:rsidRPr="00362B4D">
              <w:rPr>
                <w:color w:val="000000" w:themeColor="text1"/>
                <w:sz w:val="20"/>
                <w:szCs w:val="20"/>
              </w:rPr>
              <w:t>48, 34, F</w:t>
            </w:r>
          </w:p>
        </w:tc>
        <w:tc>
          <w:tcPr>
            <w:tcW w:w="453" w:type="pct"/>
            <w:tcBorders>
              <w:top w:val="nil"/>
              <w:left w:val="nil"/>
              <w:bottom w:val="single" w:sz="8" w:space="0" w:color="auto"/>
              <w:right w:val="single" w:sz="8" w:space="0" w:color="auto"/>
            </w:tcBorders>
            <w:shd w:val="clear" w:color="auto" w:fill="auto"/>
            <w:noWrap/>
            <w:vAlign w:val="center"/>
            <w:hideMark/>
          </w:tcPr>
          <w:p w14:paraId="5C19D4FB" w14:textId="77777777" w:rsidR="00A052ED" w:rsidRPr="00A5786F" w:rsidRDefault="00A052ED" w:rsidP="002870AA">
            <w:pPr>
              <w:rPr>
                <w:color w:val="000000" w:themeColor="text1"/>
                <w:sz w:val="20"/>
                <w:szCs w:val="20"/>
              </w:rPr>
            </w:pPr>
            <w:r w:rsidRPr="00A5786F">
              <w:rPr>
                <w:color w:val="000000" w:themeColor="text1"/>
                <w:sz w:val="20"/>
                <w:szCs w:val="20"/>
                <w:lang w:eastAsia="de-AT"/>
              </w:rPr>
              <w:t>Italy</w:t>
            </w:r>
          </w:p>
        </w:tc>
        <w:tc>
          <w:tcPr>
            <w:tcW w:w="532" w:type="pct"/>
            <w:tcBorders>
              <w:top w:val="nil"/>
              <w:left w:val="nil"/>
              <w:bottom w:val="single" w:sz="8" w:space="0" w:color="auto"/>
              <w:right w:val="single" w:sz="8" w:space="0" w:color="auto"/>
            </w:tcBorders>
            <w:shd w:val="clear" w:color="auto" w:fill="auto"/>
            <w:noWrap/>
            <w:vAlign w:val="center"/>
            <w:hideMark/>
          </w:tcPr>
          <w:p w14:paraId="660C9339" w14:textId="2A3EB7CD"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0B78DD15"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c.857T&gt;C </w:t>
            </w:r>
          </w:p>
        </w:tc>
        <w:tc>
          <w:tcPr>
            <w:tcW w:w="584" w:type="pct"/>
            <w:tcBorders>
              <w:top w:val="nil"/>
              <w:left w:val="nil"/>
              <w:bottom w:val="single" w:sz="8" w:space="0" w:color="auto"/>
              <w:right w:val="single" w:sz="8" w:space="0" w:color="auto"/>
            </w:tcBorders>
            <w:shd w:val="clear" w:color="000000" w:fill="D9D9D9"/>
            <w:noWrap/>
            <w:vAlign w:val="center"/>
            <w:hideMark/>
          </w:tcPr>
          <w:p w14:paraId="36C62D45" w14:textId="77777777" w:rsidR="00A052ED" w:rsidRPr="00362B4D" w:rsidRDefault="00A052ED" w:rsidP="002870AA">
            <w:pPr>
              <w:rPr>
                <w:color w:val="000000" w:themeColor="text1"/>
                <w:sz w:val="20"/>
                <w:szCs w:val="20"/>
              </w:rPr>
            </w:pPr>
            <w:r w:rsidRPr="00362B4D">
              <w:rPr>
                <w:color w:val="000000" w:themeColor="text1"/>
                <w:sz w:val="20"/>
                <w:szCs w:val="20"/>
                <w:lang w:eastAsia="de-AT"/>
              </w:rPr>
              <w:t>p.Leu286Pro</w:t>
            </w:r>
          </w:p>
        </w:tc>
        <w:tc>
          <w:tcPr>
            <w:tcW w:w="328" w:type="pct"/>
            <w:tcBorders>
              <w:top w:val="nil"/>
              <w:left w:val="nil"/>
              <w:bottom w:val="single" w:sz="8" w:space="0" w:color="auto"/>
              <w:right w:val="single" w:sz="8" w:space="0" w:color="auto"/>
            </w:tcBorders>
            <w:shd w:val="clear" w:color="auto" w:fill="auto"/>
            <w:noWrap/>
            <w:vAlign w:val="center"/>
            <w:hideMark/>
          </w:tcPr>
          <w:p w14:paraId="6BC38435"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46B3E4C8" w14:textId="17B7BF9B"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7E5CAC7C"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c.1240C&gt;T</w:t>
            </w:r>
          </w:p>
        </w:tc>
        <w:tc>
          <w:tcPr>
            <w:tcW w:w="503" w:type="pct"/>
            <w:tcBorders>
              <w:top w:val="nil"/>
              <w:left w:val="nil"/>
              <w:bottom w:val="single" w:sz="8" w:space="0" w:color="auto"/>
              <w:right w:val="single" w:sz="8" w:space="0" w:color="auto"/>
            </w:tcBorders>
            <w:shd w:val="clear" w:color="000000" w:fill="D9D9D9"/>
            <w:noWrap/>
            <w:vAlign w:val="center"/>
            <w:hideMark/>
          </w:tcPr>
          <w:p w14:paraId="44521D76"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p.Arg414Cys</w:t>
            </w:r>
          </w:p>
        </w:tc>
        <w:tc>
          <w:tcPr>
            <w:tcW w:w="370" w:type="pct"/>
            <w:tcBorders>
              <w:top w:val="nil"/>
              <w:left w:val="nil"/>
              <w:bottom w:val="single" w:sz="8" w:space="0" w:color="auto"/>
              <w:right w:val="single" w:sz="8" w:space="0" w:color="auto"/>
            </w:tcBorders>
            <w:shd w:val="clear" w:color="auto" w:fill="auto"/>
            <w:noWrap/>
            <w:vAlign w:val="center"/>
            <w:hideMark/>
          </w:tcPr>
          <w:p w14:paraId="1D4120FE"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69B840B" w14:textId="2FB867F0" w:rsidR="00A052ED" w:rsidRPr="00362B4D" w:rsidRDefault="006D6DFD" w:rsidP="002870AA">
            <w:pPr>
              <w:rPr>
                <w:color w:val="000000" w:themeColor="text1"/>
                <w:sz w:val="20"/>
                <w:szCs w:val="20"/>
              </w:rPr>
            </w:pPr>
            <w:r>
              <w:rPr>
                <w:color w:val="000000" w:themeColor="text1"/>
                <w:sz w:val="20"/>
                <w:szCs w:val="20"/>
              </w:rPr>
              <w:t>1.219e-5</w:t>
            </w:r>
          </w:p>
        </w:tc>
      </w:tr>
      <w:tr w:rsidR="004C24F0" w:rsidRPr="00362B4D" w14:paraId="64C6FAE1" w14:textId="34492C25"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7346E57F" w14:textId="2C8B3EE3" w:rsidR="00A052ED" w:rsidRPr="00362B4D" w:rsidRDefault="00A052ED" w:rsidP="002870AA">
            <w:pPr>
              <w:rPr>
                <w:color w:val="000000" w:themeColor="text1"/>
                <w:sz w:val="20"/>
                <w:szCs w:val="20"/>
              </w:rPr>
            </w:pPr>
            <w:r w:rsidRPr="00362B4D">
              <w:rPr>
                <w:color w:val="000000" w:themeColor="text1"/>
                <w:sz w:val="20"/>
                <w:szCs w:val="20"/>
              </w:rPr>
              <w:t>49, 35, F</w:t>
            </w:r>
          </w:p>
        </w:tc>
        <w:tc>
          <w:tcPr>
            <w:tcW w:w="453" w:type="pct"/>
            <w:tcBorders>
              <w:top w:val="nil"/>
              <w:left w:val="nil"/>
              <w:bottom w:val="single" w:sz="8" w:space="0" w:color="auto"/>
              <w:right w:val="single" w:sz="8" w:space="0" w:color="auto"/>
            </w:tcBorders>
            <w:shd w:val="clear" w:color="auto" w:fill="auto"/>
            <w:noWrap/>
            <w:vAlign w:val="center"/>
            <w:hideMark/>
          </w:tcPr>
          <w:p w14:paraId="6925D24D" w14:textId="77777777" w:rsidR="00A052ED" w:rsidRPr="00A5786F" w:rsidRDefault="00A052ED" w:rsidP="002870AA">
            <w:pPr>
              <w:rPr>
                <w:color w:val="000000" w:themeColor="text1"/>
                <w:sz w:val="20"/>
                <w:szCs w:val="20"/>
              </w:rPr>
            </w:pPr>
            <w:r w:rsidRPr="00A5786F">
              <w:rPr>
                <w:color w:val="000000" w:themeColor="text1"/>
                <w:sz w:val="20"/>
                <w:szCs w:val="20"/>
                <w:lang w:eastAsia="de-AT"/>
              </w:rPr>
              <w:t xml:space="preserve">France  </w:t>
            </w:r>
          </w:p>
        </w:tc>
        <w:tc>
          <w:tcPr>
            <w:tcW w:w="532" w:type="pct"/>
            <w:tcBorders>
              <w:top w:val="nil"/>
              <w:left w:val="nil"/>
              <w:bottom w:val="single" w:sz="8" w:space="0" w:color="auto"/>
              <w:right w:val="single" w:sz="8" w:space="0" w:color="auto"/>
            </w:tcBorders>
            <w:shd w:val="clear" w:color="auto" w:fill="auto"/>
            <w:noWrap/>
            <w:vAlign w:val="center"/>
            <w:hideMark/>
          </w:tcPr>
          <w:p w14:paraId="6B01C988" w14:textId="712E3C09"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3E9D6662" w14:textId="77777777" w:rsidR="00A052ED" w:rsidRPr="00362B4D" w:rsidRDefault="00A052ED" w:rsidP="002870AA">
            <w:pPr>
              <w:rPr>
                <w:color w:val="000000" w:themeColor="text1"/>
                <w:sz w:val="20"/>
                <w:szCs w:val="20"/>
              </w:rPr>
            </w:pPr>
            <w:r w:rsidRPr="00362B4D">
              <w:rPr>
                <w:color w:val="000000" w:themeColor="text1"/>
                <w:sz w:val="20"/>
                <w:szCs w:val="20"/>
                <w:lang w:eastAsia="de-AT"/>
              </w:rPr>
              <w:t>c.976G&gt;C</w:t>
            </w:r>
          </w:p>
        </w:tc>
        <w:tc>
          <w:tcPr>
            <w:tcW w:w="584" w:type="pct"/>
            <w:tcBorders>
              <w:top w:val="nil"/>
              <w:left w:val="nil"/>
              <w:bottom w:val="single" w:sz="8" w:space="0" w:color="auto"/>
              <w:right w:val="single" w:sz="8" w:space="0" w:color="auto"/>
            </w:tcBorders>
            <w:shd w:val="clear" w:color="000000" w:fill="D9D9D9"/>
            <w:noWrap/>
            <w:vAlign w:val="center"/>
            <w:hideMark/>
          </w:tcPr>
          <w:p w14:paraId="376DA0BC"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p.Ala326Pro</w:t>
            </w:r>
          </w:p>
        </w:tc>
        <w:tc>
          <w:tcPr>
            <w:tcW w:w="328" w:type="pct"/>
            <w:tcBorders>
              <w:top w:val="nil"/>
              <w:left w:val="nil"/>
              <w:bottom w:val="single" w:sz="8" w:space="0" w:color="auto"/>
              <w:right w:val="single" w:sz="8" w:space="0" w:color="auto"/>
            </w:tcBorders>
            <w:shd w:val="clear" w:color="auto" w:fill="auto"/>
            <w:noWrap/>
            <w:vAlign w:val="center"/>
            <w:hideMark/>
          </w:tcPr>
          <w:p w14:paraId="03BC0BB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0192C09" w14:textId="5A0BEA4E" w:rsidR="00A052ED" w:rsidRPr="00362B4D" w:rsidRDefault="006D6DFD" w:rsidP="002870AA">
            <w:pPr>
              <w:rPr>
                <w:color w:val="000000" w:themeColor="text1"/>
                <w:sz w:val="20"/>
                <w:szCs w:val="20"/>
              </w:rPr>
            </w:pPr>
            <w:r>
              <w:rPr>
                <w:color w:val="000000" w:themeColor="text1"/>
                <w:sz w:val="20"/>
                <w:szCs w:val="20"/>
              </w:rPr>
              <w:t>5.279e-5</w:t>
            </w:r>
          </w:p>
        </w:tc>
        <w:tc>
          <w:tcPr>
            <w:tcW w:w="435" w:type="pct"/>
            <w:tcBorders>
              <w:top w:val="nil"/>
              <w:left w:val="nil"/>
              <w:bottom w:val="single" w:sz="8" w:space="0" w:color="auto"/>
              <w:right w:val="single" w:sz="8" w:space="0" w:color="auto"/>
            </w:tcBorders>
            <w:shd w:val="clear" w:color="000000" w:fill="D9D9D9"/>
            <w:noWrap/>
            <w:vAlign w:val="center"/>
            <w:hideMark/>
          </w:tcPr>
          <w:p w14:paraId="40BB51F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c.1651A&gt;G</w:t>
            </w:r>
          </w:p>
        </w:tc>
        <w:tc>
          <w:tcPr>
            <w:tcW w:w="503" w:type="pct"/>
            <w:tcBorders>
              <w:top w:val="nil"/>
              <w:left w:val="nil"/>
              <w:bottom w:val="single" w:sz="8" w:space="0" w:color="auto"/>
              <w:right w:val="single" w:sz="8" w:space="0" w:color="auto"/>
            </w:tcBorders>
            <w:shd w:val="clear" w:color="000000" w:fill="D9D9D9"/>
            <w:noWrap/>
            <w:vAlign w:val="center"/>
            <w:hideMark/>
          </w:tcPr>
          <w:p w14:paraId="6D43BAB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p.Ser551Gly</w:t>
            </w:r>
          </w:p>
        </w:tc>
        <w:tc>
          <w:tcPr>
            <w:tcW w:w="370" w:type="pct"/>
            <w:tcBorders>
              <w:top w:val="nil"/>
              <w:left w:val="nil"/>
              <w:bottom w:val="single" w:sz="8" w:space="0" w:color="auto"/>
              <w:right w:val="single" w:sz="8" w:space="0" w:color="auto"/>
            </w:tcBorders>
            <w:shd w:val="clear" w:color="auto" w:fill="auto"/>
            <w:noWrap/>
            <w:vAlign w:val="center"/>
            <w:hideMark/>
          </w:tcPr>
          <w:p w14:paraId="5A5E8D04"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7854B595" w14:textId="5DC2EB7C" w:rsidR="00A052ED" w:rsidRPr="00362B4D" w:rsidRDefault="00A052ED" w:rsidP="002870AA">
            <w:pPr>
              <w:rPr>
                <w:color w:val="000000" w:themeColor="text1"/>
                <w:sz w:val="20"/>
                <w:szCs w:val="20"/>
              </w:rPr>
            </w:pPr>
            <w:r w:rsidRPr="00362B4D">
              <w:rPr>
                <w:color w:val="000000" w:themeColor="text1"/>
                <w:sz w:val="20"/>
                <w:szCs w:val="20"/>
              </w:rPr>
              <w:t> np</w:t>
            </w:r>
          </w:p>
        </w:tc>
      </w:tr>
      <w:tr w:rsidR="004C24F0" w:rsidRPr="00362B4D" w14:paraId="6D5C9F9B" w14:textId="1188E648"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0937D5A" w14:textId="773B60DE" w:rsidR="00A052ED" w:rsidRPr="00362B4D" w:rsidRDefault="00A052ED" w:rsidP="002870AA">
            <w:pPr>
              <w:rPr>
                <w:color w:val="000000" w:themeColor="text1"/>
                <w:sz w:val="20"/>
                <w:szCs w:val="20"/>
              </w:rPr>
            </w:pPr>
            <w:r w:rsidRPr="00362B4D">
              <w:rPr>
                <w:color w:val="000000" w:themeColor="text1"/>
                <w:sz w:val="20"/>
                <w:szCs w:val="20"/>
              </w:rPr>
              <w:t>50, 36, M</w:t>
            </w:r>
          </w:p>
        </w:tc>
        <w:tc>
          <w:tcPr>
            <w:tcW w:w="453" w:type="pct"/>
            <w:tcBorders>
              <w:top w:val="nil"/>
              <w:left w:val="nil"/>
              <w:bottom w:val="single" w:sz="8" w:space="0" w:color="auto"/>
              <w:right w:val="single" w:sz="8" w:space="0" w:color="auto"/>
            </w:tcBorders>
            <w:shd w:val="clear" w:color="auto" w:fill="auto"/>
            <w:noWrap/>
            <w:vAlign w:val="center"/>
            <w:hideMark/>
          </w:tcPr>
          <w:p w14:paraId="30619352" w14:textId="77777777" w:rsidR="00A052ED" w:rsidRPr="00A5786F" w:rsidRDefault="00A052ED" w:rsidP="002870AA">
            <w:pPr>
              <w:rPr>
                <w:color w:val="000000" w:themeColor="text1"/>
                <w:sz w:val="20"/>
                <w:szCs w:val="20"/>
              </w:rPr>
            </w:pPr>
            <w:r w:rsidRPr="00A5786F">
              <w:rPr>
                <w:color w:val="000000" w:themeColor="text1"/>
                <w:sz w:val="20"/>
                <w:szCs w:val="20"/>
                <w:lang w:eastAsia="de-AT"/>
              </w:rPr>
              <w:t>Bahrain</w:t>
            </w:r>
          </w:p>
        </w:tc>
        <w:tc>
          <w:tcPr>
            <w:tcW w:w="532" w:type="pct"/>
            <w:tcBorders>
              <w:top w:val="nil"/>
              <w:left w:val="nil"/>
              <w:bottom w:val="single" w:sz="8" w:space="0" w:color="auto"/>
              <w:right w:val="single" w:sz="8" w:space="0" w:color="auto"/>
            </w:tcBorders>
            <w:shd w:val="clear" w:color="auto" w:fill="auto"/>
            <w:noWrap/>
            <w:vAlign w:val="center"/>
            <w:hideMark/>
          </w:tcPr>
          <w:p w14:paraId="2A5D6D55" w14:textId="534CCE54"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5D3826BA"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c.1684G&gt;A</w:t>
            </w:r>
          </w:p>
        </w:tc>
        <w:tc>
          <w:tcPr>
            <w:tcW w:w="584" w:type="pct"/>
            <w:tcBorders>
              <w:top w:val="nil"/>
              <w:left w:val="nil"/>
              <w:bottom w:val="single" w:sz="8" w:space="0" w:color="auto"/>
              <w:right w:val="single" w:sz="8" w:space="0" w:color="auto"/>
            </w:tcBorders>
            <w:shd w:val="clear" w:color="000000" w:fill="D9D9D9"/>
            <w:noWrap/>
            <w:vAlign w:val="center"/>
            <w:hideMark/>
          </w:tcPr>
          <w:p w14:paraId="4E32870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p.Asp562Asn</w:t>
            </w:r>
          </w:p>
        </w:tc>
        <w:tc>
          <w:tcPr>
            <w:tcW w:w="328" w:type="pct"/>
            <w:tcBorders>
              <w:top w:val="nil"/>
              <w:left w:val="nil"/>
              <w:bottom w:val="single" w:sz="8" w:space="0" w:color="auto"/>
              <w:right w:val="single" w:sz="8" w:space="0" w:color="auto"/>
            </w:tcBorders>
            <w:shd w:val="clear" w:color="auto" w:fill="auto"/>
            <w:noWrap/>
            <w:vAlign w:val="center"/>
            <w:hideMark/>
          </w:tcPr>
          <w:p w14:paraId="03733978"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767051DC" w14:textId="0B05E7C0" w:rsidR="00A052ED" w:rsidRPr="00362B4D" w:rsidRDefault="00A052ED" w:rsidP="002870AA">
            <w:pPr>
              <w:rPr>
                <w:color w:val="000000" w:themeColor="text1"/>
                <w:sz w:val="20"/>
                <w:szCs w:val="20"/>
              </w:rPr>
            </w:pPr>
            <w:r w:rsidRPr="00362B4D">
              <w:rPr>
                <w:color w:val="000000" w:themeColor="text1"/>
                <w:sz w:val="20"/>
                <w:szCs w:val="20"/>
              </w:rPr>
              <w:t>4.34e-5</w:t>
            </w:r>
          </w:p>
        </w:tc>
        <w:tc>
          <w:tcPr>
            <w:tcW w:w="435" w:type="pct"/>
            <w:tcBorders>
              <w:top w:val="nil"/>
              <w:left w:val="nil"/>
              <w:bottom w:val="single" w:sz="8" w:space="0" w:color="auto"/>
              <w:right w:val="single" w:sz="8" w:space="0" w:color="auto"/>
            </w:tcBorders>
            <w:shd w:val="clear" w:color="000000" w:fill="D9D9D9"/>
            <w:noWrap/>
            <w:vAlign w:val="center"/>
            <w:hideMark/>
          </w:tcPr>
          <w:p w14:paraId="4E0157A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c.1684G&gt;A</w:t>
            </w:r>
          </w:p>
        </w:tc>
        <w:tc>
          <w:tcPr>
            <w:tcW w:w="503" w:type="pct"/>
            <w:tcBorders>
              <w:top w:val="nil"/>
              <w:left w:val="nil"/>
              <w:bottom w:val="single" w:sz="8" w:space="0" w:color="auto"/>
              <w:right w:val="single" w:sz="8" w:space="0" w:color="auto"/>
            </w:tcBorders>
            <w:shd w:val="clear" w:color="000000" w:fill="D9D9D9"/>
            <w:noWrap/>
            <w:vAlign w:val="center"/>
            <w:hideMark/>
          </w:tcPr>
          <w:p w14:paraId="248BE5A7"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p.Asp562Asn</w:t>
            </w:r>
          </w:p>
        </w:tc>
        <w:tc>
          <w:tcPr>
            <w:tcW w:w="370" w:type="pct"/>
            <w:tcBorders>
              <w:top w:val="nil"/>
              <w:left w:val="nil"/>
              <w:bottom w:val="single" w:sz="8" w:space="0" w:color="auto"/>
              <w:right w:val="single" w:sz="8" w:space="0" w:color="auto"/>
            </w:tcBorders>
            <w:shd w:val="clear" w:color="auto" w:fill="auto"/>
            <w:noWrap/>
            <w:vAlign w:val="center"/>
            <w:hideMark/>
          </w:tcPr>
          <w:p w14:paraId="25F5FE8D"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9333A9E" w14:textId="7E7980F7" w:rsidR="00A052ED" w:rsidRPr="00362B4D" w:rsidRDefault="00A052ED" w:rsidP="002870AA">
            <w:pPr>
              <w:rPr>
                <w:color w:val="000000" w:themeColor="text1"/>
                <w:sz w:val="20"/>
                <w:szCs w:val="20"/>
              </w:rPr>
            </w:pPr>
            <w:r w:rsidRPr="00362B4D">
              <w:rPr>
                <w:color w:val="000000" w:themeColor="text1"/>
                <w:sz w:val="20"/>
                <w:szCs w:val="20"/>
              </w:rPr>
              <w:t>4.34e-5</w:t>
            </w:r>
          </w:p>
        </w:tc>
      </w:tr>
      <w:tr w:rsidR="004C24F0" w:rsidRPr="00362B4D" w14:paraId="45899A4C" w14:textId="6071CCEB"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563DFD8" w14:textId="6CA3D02A" w:rsidR="00A052ED" w:rsidRPr="00362B4D" w:rsidRDefault="00A052ED" w:rsidP="002870AA">
            <w:pPr>
              <w:rPr>
                <w:color w:val="000000" w:themeColor="text1"/>
                <w:sz w:val="20"/>
                <w:szCs w:val="20"/>
              </w:rPr>
            </w:pPr>
            <w:r w:rsidRPr="00362B4D">
              <w:rPr>
                <w:color w:val="000000" w:themeColor="text1"/>
                <w:sz w:val="20"/>
                <w:szCs w:val="20"/>
              </w:rPr>
              <w:lastRenderedPageBreak/>
              <w:t>51, 37, F</w:t>
            </w:r>
          </w:p>
        </w:tc>
        <w:tc>
          <w:tcPr>
            <w:tcW w:w="453" w:type="pct"/>
            <w:tcBorders>
              <w:top w:val="nil"/>
              <w:left w:val="nil"/>
              <w:bottom w:val="single" w:sz="8" w:space="0" w:color="auto"/>
              <w:right w:val="single" w:sz="8" w:space="0" w:color="auto"/>
            </w:tcBorders>
            <w:shd w:val="clear" w:color="auto" w:fill="auto"/>
            <w:noWrap/>
            <w:vAlign w:val="center"/>
            <w:hideMark/>
          </w:tcPr>
          <w:p w14:paraId="4A62E0C1" w14:textId="77777777" w:rsidR="00A052ED" w:rsidRPr="00A5786F" w:rsidRDefault="00A052ED" w:rsidP="002870AA">
            <w:pPr>
              <w:rPr>
                <w:color w:val="000000" w:themeColor="text1"/>
                <w:sz w:val="20"/>
                <w:szCs w:val="20"/>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hideMark/>
          </w:tcPr>
          <w:p w14:paraId="4E5525BA" w14:textId="079DFFC2"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339533B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c.1805C&gt;T</w:t>
            </w:r>
          </w:p>
        </w:tc>
        <w:tc>
          <w:tcPr>
            <w:tcW w:w="584" w:type="pct"/>
            <w:tcBorders>
              <w:top w:val="nil"/>
              <w:left w:val="nil"/>
              <w:bottom w:val="single" w:sz="8" w:space="0" w:color="auto"/>
              <w:right w:val="single" w:sz="8" w:space="0" w:color="auto"/>
            </w:tcBorders>
            <w:shd w:val="clear" w:color="000000" w:fill="D9D9D9"/>
            <w:noWrap/>
            <w:vAlign w:val="center"/>
            <w:hideMark/>
          </w:tcPr>
          <w:p w14:paraId="7DED3FC7" w14:textId="77777777" w:rsidR="00A052ED" w:rsidRPr="00362B4D" w:rsidRDefault="00A052ED" w:rsidP="002870AA">
            <w:pPr>
              <w:rPr>
                <w:color w:val="000000" w:themeColor="text1"/>
                <w:sz w:val="20"/>
                <w:szCs w:val="20"/>
              </w:rPr>
            </w:pPr>
            <w:r w:rsidRPr="00362B4D">
              <w:rPr>
                <w:color w:val="000000" w:themeColor="text1"/>
                <w:sz w:val="20"/>
                <w:szCs w:val="20"/>
                <w:lang w:eastAsia="de-AT"/>
              </w:rPr>
              <w:t>p.Ser602Phe</w:t>
            </w:r>
          </w:p>
        </w:tc>
        <w:tc>
          <w:tcPr>
            <w:tcW w:w="328" w:type="pct"/>
            <w:tcBorders>
              <w:top w:val="nil"/>
              <w:left w:val="nil"/>
              <w:bottom w:val="single" w:sz="8" w:space="0" w:color="auto"/>
              <w:right w:val="single" w:sz="8" w:space="0" w:color="auto"/>
            </w:tcBorders>
            <w:shd w:val="clear" w:color="auto" w:fill="auto"/>
            <w:noWrap/>
            <w:vAlign w:val="center"/>
            <w:hideMark/>
          </w:tcPr>
          <w:p w14:paraId="11B4A8C3"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ABAF0DE" w14:textId="7EF34399"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50B75F0C"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c.1805C&gt;T</w:t>
            </w:r>
          </w:p>
        </w:tc>
        <w:tc>
          <w:tcPr>
            <w:tcW w:w="503" w:type="pct"/>
            <w:tcBorders>
              <w:top w:val="nil"/>
              <w:left w:val="nil"/>
              <w:bottom w:val="single" w:sz="8" w:space="0" w:color="auto"/>
              <w:right w:val="single" w:sz="8" w:space="0" w:color="auto"/>
            </w:tcBorders>
            <w:shd w:val="clear" w:color="000000" w:fill="D9D9D9"/>
            <w:noWrap/>
            <w:vAlign w:val="center"/>
            <w:hideMark/>
          </w:tcPr>
          <w:p w14:paraId="25C6268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p.Ser602Phe</w:t>
            </w:r>
          </w:p>
        </w:tc>
        <w:tc>
          <w:tcPr>
            <w:tcW w:w="370" w:type="pct"/>
            <w:tcBorders>
              <w:top w:val="nil"/>
              <w:left w:val="nil"/>
              <w:bottom w:val="single" w:sz="8" w:space="0" w:color="auto"/>
              <w:right w:val="single" w:sz="8" w:space="0" w:color="auto"/>
            </w:tcBorders>
            <w:shd w:val="clear" w:color="auto" w:fill="auto"/>
            <w:noWrap/>
            <w:vAlign w:val="center"/>
            <w:hideMark/>
          </w:tcPr>
          <w:p w14:paraId="3DBFDFD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04FBA8DB" w14:textId="679F716B"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0D0BFFBA" w14:textId="100EB665"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AF12D0D" w14:textId="38B68EF7" w:rsidR="00A052ED" w:rsidRPr="00362B4D" w:rsidRDefault="00A052ED" w:rsidP="002870AA">
            <w:pPr>
              <w:rPr>
                <w:color w:val="000000" w:themeColor="text1"/>
                <w:sz w:val="20"/>
                <w:szCs w:val="20"/>
              </w:rPr>
            </w:pPr>
            <w:r w:rsidRPr="00362B4D">
              <w:rPr>
                <w:color w:val="000000" w:themeColor="text1"/>
                <w:sz w:val="20"/>
                <w:szCs w:val="20"/>
              </w:rPr>
              <w:t>52, 37, M</w:t>
            </w:r>
          </w:p>
        </w:tc>
        <w:tc>
          <w:tcPr>
            <w:tcW w:w="453" w:type="pct"/>
            <w:tcBorders>
              <w:top w:val="nil"/>
              <w:left w:val="nil"/>
              <w:bottom w:val="single" w:sz="8" w:space="0" w:color="auto"/>
              <w:right w:val="single" w:sz="8" w:space="0" w:color="auto"/>
            </w:tcBorders>
            <w:shd w:val="clear" w:color="auto" w:fill="auto"/>
            <w:noWrap/>
            <w:vAlign w:val="center"/>
            <w:hideMark/>
          </w:tcPr>
          <w:p w14:paraId="5033FA5B" w14:textId="77777777" w:rsidR="00A052ED" w:rsidRPr="00A5786F" w:rsidRDefault="00A052ED" w:rsidP="002870AA">
            <w:pPr>
              <w:rPr>
                <w:color w:val="000000" w:themeColor="text1"/>
                <w:sz w:val="20"/>
                <w:szCs w:val="20"/>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hideMark/>
          </w:tcPr>
          <w:p w14:paraId="751864C6" w14:textId="10E5E80B"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43DEF977"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c.1805C&gt;T</w:t>
            </w:r>
          </w:p>
        </w:tc>
        <w:tc>
          <w:tcPr>
            <w:tcW w:w="584" w:type="pct"/>
            <w:tcBorders>
              <w:top w:val="nil"/>
              <w:left w:val="nil"/>
              <w:bottom w:val="single" w:sz="8" w:space="0" w:color="auto"/>
              <w:right w:val="single" w:sz="8" w:space="0" w:color="auto"/>
            </w:tcBorders>
            <w:shd w:val="clear" w:color="000000" w:fill="D9D9D9"/>
            <w:noWrap/>
            <w:vAlign w:val="center"/>
            <w:hideMark/>
          </w:tcPr>
          <w:p w14:paraId="5C1515A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p.Ser602Phe</w:t>
            </w:r>
          </w:p>
        </w:tc>
        <w:tc>
          <w:tcPr>
            <w:tcW w:w="328" w:type="pct"/>
            <w:tcBorders>
              <w:top w:val="nil"/>
              <w:left w:val="nil"/>
              <w:bottom w:val="single" w:sz="8" w:space="0" w:color="auto"/>
              <w:right w:val="single" w:sz="8" w:space="0" w:color="auto"/>
            </w:tcBorders>
            <w:shd w:val="clear" w:color="auto" w:fill="auto"/>
            <w:noWrap/>
            <w:vAlign w:val="center"/>
            <w:hideMark/>
          </w:tcPr>
          <w:p w14:paraId="2FEDB10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4CADBE00" w14:textId="0F60DED2"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405ED905"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c.1805C&gt;T</w:t>
            </w:r>
          </w:p>
        </w:tc>
        <w:tc>
          <w:tcPr>
            <w:tcW w:w="503" w:type="pct"/>
            <w:tcBorders>
              <w:top w:val="nil"/>
              <w:left w:val="nil"/>
              <w:bottom w:val="single" w:sz="8" w:space="0" w:color="auto"/>
              <w:right w:val="single" w:sz="8" w:space="0" w:color="auto"/>
            </w:tcBorders>
            <w:shd w:val="clear" w:color="000000" w:fill="D9D9D9"/>
            <w:noWrap/>
            <w:vAlign w:val="center"/>
            <w:hideMark/>
          </w:tcPr>
          <w:p w14:paraId="11B8788D" w14:textId="77777777" w:rsidR="00A052ED" w:rsidRPr="00362B4D" w:rsidRDefault="00A052ED" w:rsidP="002870AA">
            <w:pPr>
              <w:rPr>
                <w:color w:val="000000" w:themeColor="text1"/>
                <w:sz w:val="20"/>
                <w:szCs w:val="20"/>
              </w:rPr>
            </w:pPr>
            <w:r w:rsidRPr="00362B4D">
              <w:rPr>
                <w:color w:val="000000" w:themeColor="text1"/>
                <w:sz w:val="20"/>
                <w:szCs w:val="20"/>
                <w:lang w:eastAsia="de-AT"/>
              </w:rPr>
              <w:t>p.Ser602Phe</w:t>
            </w:r>
          </w:p>
        </w:tc>
        <w:tc>
          <w:tcPr>
            <w:tcW w:w="370" w:type="pct"/>
            <w:tcBorders>
              <w:top w:val="nil"/>
              <w:left w:val="nil"/>
              <w:bottom w:val="single" w:sz="8" w:space="0" w:color="auto"/>
              <w:right w:val="single" w:sz="8" w:space="0" w:color="auto"/>
            </w:tcBorders>
            <w:shd w:val="clear" w:color="auto" w:fill="auto"/>
            <w:noWrap/>
            <w:vAlign w:val="center"/>
            <w:hideMark/>
          </w:tcPr>
          <w:p w14:paraId="6CF563A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CFC105A" w14:textId="24C291C2"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42E3F4D9" w14:textId="587A204F"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205E2A6F" w14:textId="23C093A2" w:rsidR="00A052ED" w:rsidRPr="00362B4D" w:rsidRDefault="00A052ED" w:rsidP="002870AA">
            <w:pPr>
              <w:rPr>
                <w:color w:val="000000" w:themeColor="text1"/>
                <w:sz w:val="20"/>
                <w:szCs w:val="20"/>
              </w:rPr>
            </w:pPr>
            <w:r w:rsidRPr="00362B4D">
              <w:rPr>
                <w:color w:val="000000" w:themeColor="text1"/>
                <w:sz w:val="20"/>
                <w:szCs w:val="20"/>
              </w:rPr>
              <w:t>53, 38, M</w:t>
            </w:r>
          </w:p>
        </w:tc>
        <w:tc>
          <w:tcPr>
            <w:tcW w:w="453" w:type="pct"/>
            <w:tcBorders>
              <w:top w:val="nil"/>
              <w:left w:val="nil"/>
              <w:bottom w:val="single" w:sz="8" w:space="0" w:color="auto"/>
              <w:right w:val="single" w:sz="8" w:space="0" w:color="auto"/>
            </w:tcBorders>
            <w:shd w:val="clear" w:color="auto" w:fill="auto"/>
            <w:noWrap/>
            <w:vAlign w:val="center"/>
            <w:hideMark/>
          </w:tcPr>
          <w:p w14:paraId="2EED1A68" w14:textId="77777777" w:rsidR="00A052ED" w:rsidRPr="00A5786F" w:rsidRDefault="00A052ED" w:rsidP="002870AA">
            <w:pPr>
              <w:rPr>
                <w:color w:val="000000" w:themeColor="text1"/>
                <w:sz w:val="20"/>
                <w:szCs w:val="20"/>
              </w:rPr>
            </w:pPr>
            <w:r w:rsidRPr="00A5786F">
              <w:rPr>
                <w:color w:val="000000" w:themeColor="text1"/>
                <w:sz w:val="20"/>
                <w:szCs w:val="20"/>
                <w:lang w:eastAsia="de-AT"/>
              </w:rPr>
              <w:t>Nigeria</w:t>
            </w:r>
          </w:p>
        </w:tc>
        <w:tc>
          <w:tcPr>
            <w:tcW w:w="532" w:type="pct"/>
            <w:tcBorders>
              <w:top w:val="nil"/>
              <w:left w:val="nil"/>
              <w:bottom w:val="single" w:sz="8" w:space="0" w:color="auto"/>
              <w:right w:val="single" w:sz="8" w:space="0" w:color="auto"/>
            </w:tcBorders>
            <w:shd w:val="clear" w:color="auto" w:fill="auto"/>
            <w:noWrap/>
            <w:vAlign w:val="center"/>
            <w:hideMark/>
          </w:tcPr>
          <w:p w14:paraId="591ADC4D" w14:textId="2C55EE1A"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76824B9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c.868G&gt;A</w:t>
            </w:r>
          </w:p>
        </w:tc>
        <w:tc>
          <w:tcPr>
            <w:tcW w:w="584" w:type="pct"/>
            <w:tcBorders>
              <w:top w:val="nil"/>
              <w:left w:val="nil"/>
              <w:bottom w:val="single" w:sz="8" w:space="0" w:color="auto"/>
              <w:right w:val="single" w:sz="8" w:space="0" w:color="auto"/>
            </w:tcBorders>
            <w:shd w:val="clear" w:color="000000" w:fill="D9D9D9"/>
            <w:noWrap/>
            <w:vAlign w:val="center"/>
            <w:hideMark/>
          </w:tcPr>
          <w:p w14:paraId="7F9BB779" w14:textId="77777777" w:rsidR="00A052ED" w:rsidRPr="00362B4D" w:rsidRDefault="00A052ED" w:rsidP="002870AA">
            <w:pPr>
              <w:rPr>
                <w:color w:val="000000" w:themeColor="text1"/>
                <w:sz w:val="20"/>
                <w:szCs w:val="20"/>
              </w:rPr>
            </w:pPr>
            <w:r w:rsidRPr="00362B4D">
              <w:rPr>
                <w:color w:val="000000" w:themeColor="text1"/>
                <w:sz w:val="20"/>
                <w:szCs w:val="20"/>
                <w:lang w:eastAsia="de-AT"/>
              </w:rPr>
              <w:t>p.Gly290Arg</w:t>
            </w:r>
          </w:p>
        </w:tc>
        <w:tc>
          <w:tcPr>
            <w:tcW w:w="328" w:type="pct"/>
            <w:tcBorders>
              <w:top w:val="nil"/>
              <w:left w:val="nil"/>
              <w:bottom w:val="single" w:sz="8" w:space="0" w:color="auto"/>
              <w:right w:val="single" w:sz="8" w:space="0" w:color="auto"/>
            </w:tcBorders>
            <w:shd w:val="clear" w:color="auto" w:fill="auto"/>
            <w:noWrap/>
            <w:vAlign w:val="center"/>
            <w:hideMark/>
          </w:tcPr>
          <w:p w14:paraId="13DA9D76"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44D77F20" w14:textId="650D7E3A" w:rsidR="00A052ED" w:rsidRPr="00362B4D" w:rsidRDefault="00051EEF" w:rsidP="002870AA">
            <w:pPr>
              <w:rPr>
                <w:color w:val="000000" w:themeColor="text1"/>
                <w:sz w:val="20"/>
                <w:szCs w:val="20"/>
              </w:rPr>
            </w:pPr>
            <w:r>
              <w:rPr>
                <w:color w:val="000000" w:themeColor="text1"/>
                <w:sz w:val="20"/>
                <w:szCs w:val="20"/>
              </w:rPr>
              <w:t>3.228e-5</w:t>
            </w:r>
          </w:p>
        </w:tc>
        <w:tc>
          <w:tcPr>
            <w:tcW w:w="435" w:type="pct"/>
            <w:tcBorders>
              <w:top w:val="nil"/>
              <w:left w:val="nil"/>
              <w:bottom w:val="single" w:sz="8" w:space="0" w:color="auto"/>
              <w:right w:val="single" w:sz="8" w:space="0" w:color="auto"/>
            </w:tcBorders>
            <w:shd w:val="clear" w:color="000000" w:fill="D9D9D9"/>
            <w:noWrap/>
            <w:vAlign w:val="center"/>
            <w:hideMark/>
          </w:tcPr>
          <w:p w14:paraId="1A34BE80"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c.1237G&gt;A</w:t>
            </w:r>
          </w:p>
        </w:tc>
        <w:tc>
          <w:tcPr>
            <w:tcW w:w="503" w:type="pct"/>
            <w:tcBorders>
              <w:top w:val="nil"/>
              <w:left w:val="nil"/>
              <w:bottom w:val="single" w:sz="8" w:space="0" w:color="auto"/>
              <w:right w:val="single" w:sz="8" w:space="0" w:color="auto"/>
            </w:tcBorders>
            <w:shd w:val="clear" w:color="000000" w:fill="D9D9D9"/>
            <w:noWrap/>
            <w:vAlign w:val="center"/>
            <w:hideMark/>
          </w:tcPr>
          <w:p w14:paraId="747D001A" w14:textId="77777777" w:rsidR="00A052ED" w:rsidRPr="00362B4D" w:rsidRDefault="00A052ED" w:rsidP="002870AA">
            <w:pPr>
              <w:rPr>
                <w:color w:val="000000" w:themeColor="text1"/>
                <w:sz w:val="20"/>
                <w:szCs w:val="20"/>
              </w:rPr>
            </w:pPr>
            <w:r w:rsidRPr="00362B4D">
              <w:rPr>
                <w:color w:val="000000" w:themeColor="text1"/>
                <w:sz w:val="20"/>
                <w:szCs w:val="20"/>
                <w:lang w:eastAsia="de-AT"/>
              </w:rPr>
              <w:t>p.Glu413Lys</w:t>
            </w:r>
          </w:p>
        </w:tc>
        <w:tc>
          <w:tcPr>
            <w:tcW w:w="370" w:type="pct"/>
            <w:tcBorders>
              <w:top w:val="nil"/>
              <w:left w:val="nil"/>
              <w:bottom w:val="single" w:sz="8" w:space="0" w:color="auto"/>
              <w:right w:val="single" w:sz="8" w:space="0" w:color="auto"/>
            </w:tcBorders>
            <w:shd w:val="clear" w:color="auto" w:fill="auto"/>
            <w:noWrap/>
            <w:vAlign w:val="center"/>
            <w:hideMark/>
          </w:tcPr>
          <w:p w14:paraId="7A79C9D9"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2D4172F5" w14:textId="21ED11AE" w:rsidR="00A052ED" w:rsidRPr="00362B4D" w:rsidRDefault="00051EEF" w:rsidP="002870AA">
            <w:pPr>
              <w:rPr>
                <w:color w:val="000000" w:themeColor="text1"/>
                <w:sz w:val="20"/>
                <w:szCs w:val="20"/>
              </w:rPr>
            </w:pPr>
            <w:r>
              <w:rPr>
                <w:color w:val="000000" w:themeColor="text1"/>
                <w:sz w:val="20"/>
                <w:szCs w:val="20"/>
              </w:rPr>
              <w:t>1.625e-5</w:t>
            </w:r>
          </w:p>
        </w:tc>
      </w:tr>
      <w:tr w:rsidR="00051EEF" w:rsidRPr="00362B4D" w14:paraId="0338DAAD" w14:textId="1FD0836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E350C7D" w14:textId="65C546FB" w:rsidR="00051EEF" w:rsidRPr="00362B4D" w:rsidRDefault="00051EEF" w:rsidP="002870AA">
            <w:pPr>
              <w:rPr>
                <w:color w:val="000000" w:themeColor="text1"/>
                <w:sz w:val="20"/>
                <w:szCs w:val="20"/>
              </w:rPr>
            </w:pPr>
            <w:r w:rsidRPr="00362B4D">
              <w:rPr>
                <w:color w:val="000000" w:themeColor="text1"/>
                <w:sz w:val="20"/>
                <w:szCs w:val="20"/>
              </w:rPr>
              <w:t>54, 38, M</w:t>
            </w:r>
          </w:p>
        </w:tc>
        <w:tc>
          <w:tcPr>
            <w:tcW w:w="453" w:type="pct"/>
            <w:tcBorders>
              <w:top w:val="nil"/>
              <w:left w:val="nil"/>
              <w:bottom w:val="single" w:sz="8" w:space="0" w:color="auto"/>
              <w:right w:val="single" w:sz="8" w:space="0" w:color="auto"/>
            </w:tcBorders>
            <w:shd w:val="clear" w:color="auto" w:fill="auto"/>
            <w:noWrap/>
            <w:vAlign w:val="center"/>
            <w:hideMark/>
          </w:tcPr>
          <w:p w14:paraId="6B1DB385" w14:textId="77777777" w:rsidR="00051EEF" w:rsidRPr="00A5786F" w:rsidRDefault="00051EEF" w:rsidP="002870AA">
            <w:pPr>
              <w:rPr>
                <w:color w:val="000000" w:themeColor="text1"/>
                <w:sz w:val="20"/>
                <w:szCs w:val="20"/>
              </w:rPr>
            </w:pPr>
            <w:r w:rsidRPr="00A5786F">
              <w:rPr>
                <w:color w:val="000000" w:themeColor="text1"/>
                <w:sz w:val="20"/>
                <w:szCs w:val="20"/>
                <w:lang w:eastAsia="de-AT"/>
              </w:rPr>
              <w:t>Nigeria</w:t>
            </w:r>
          </w:p>
        </w:tc>
        <w:tc>
          <w:tcPr>
            <w:tcW w:w="532" w:type="pct"/>
            <w:tcBorders>
              <w:top w:val="nil"/>
              <w:left w:val="nil"/>
              <w:bottom w:val="single" w:sz="8" w:space="0" w:color="auto"/>
              <w:right w:val="single" w:sz="8" w:space="0" w:color="auto"/>
            </w:tcBorders>
            <w:shd w:val="clear" w:color="auto" w:fill="auto"/>
            <w:noWrap/>
            <w:vAlign w:val="center"/>
            <w:hideMark/>
          </w:tcPr>
          <w:p w14:paraId="6D7CE675" w14:textId="3AB8911A" w:rsidR="00051EEF" w:rsidRPr="00362B4D" w:rsidRDefault="00051EEF"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6BA1FB21" w14:textId="77777777" w:rsidR="00051EEF" w:rsidRPr="00362B4D" w:rsidRDefault="00051EEF" w:rsidP="002870AA">
            <w:pPr>
              <w:rPr>
                <w:color w:val="000000" w:themeColor="text1"/>
                <w:sz w:val="20"/>
                <w:szCs w:val="20"/>
              </w:rPr>
            </w:pPr>
            <w:r w:rsidRPr="00362B4D">
              <w:rPr>
                <w:color w:val="000000" w:themeColor="text1"/>
                <w:sz w:val="20"/>
                <w:szCs w:val="20"/>
                <w:lang w:eastAsia="de-AT"/>
              </w:rPr>
              <w:t>c.868G&gt;A</w:t>
            </w:r>
          </w:p>
        </w:tc>
        <w:tc>
          <w:tcPr>
            <w:tcW w:w="584" w:type="pct"/>
            <w:tcBorders>
              <w:top w:val="nil"/>
              <w:left w:val="nil"/>
              <w:bottom w:val="single" w:sz="8" w:space="0" w:color="auto"/>
              <w:right w:val="single" w:sz="8" w:space="0" w:color="auto"/>
            </w:tcBorders>
            <w:shd w:val="clear" w:color="000000" w:fill="D9D9D9"/>
            <w:noWrap/>
            <w:vAlign w:val="center"/>
            <w:hideMark/>
          </w:tcPr>
          <w:p w14:paraId="402C1F18" w14:textId="77777777" w:rsidR="00051EEF" w:rsidRPr="00362B4D" w:rsidRDefault="00051EEF" w:rsidP="002870AA">
            <w:pPr>
              <w:rPr>
                <w:color w:val="000000" w:themeColor="text1"/>
                <w:sz w:val="20"/>
                <w:szCs w:val="20"/>
              </w:rPr>
            </w:pPr>
            <w:r w:rsidRPr="00362B4D">
              <w:rPr>
                <w:color w:val="000000" w:themeColor="text1"/>
                <w:sz w:val="20"/>
                <w:szCs w:val="20"/>
                <w:lang w:eastAsia="de-AT"/>
              </w:rPr>
              <w:t>p.Gly290Arg</w:t>
            </w:r>
          </w:p>
        </w:tc>
        <w:tc>
          <w:tcPr>
            <w:tcW w:w="328" w:type="pct"/>
            <w:tcBorders>
              <w:top w:val="nil"/>
              <w:left w:val="nil"/>
              <w:bottom w:val="single" w:sz="8" w:space="0" w:color="auto"/>
              <w:right w:val="single" w:sz="8" w:space="0" w:color="auto"/>
            </w:tcBorders>
            <w:shd w:val="clear" w:color="auto" w:fill="auto"/>
            <w:noWrap/>
            <w:vAlign w:val="center"/>
            <w:hideMark/>
          </w:tcPr>
          <w:p w14:paraId="77B1AA2A" w14:textId="77777777" w:rsidR="00051EEF" w:rsidRPr="00362B4D" w:rsidRDefault="00051EEF"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75DA1447" w14:textId="17FE45AE" w:rsidR="00051EEF" w:rsidRPr="00362B4D" w:rsidRDefault="00051EEF" w:rsidP="002870AA">
            <w:pPr>
              <w:rPr>
                <w:color w:val="000000" w:themeColor="text1"/>
                <w:sz w:val="20"/>
                <w:szCs w:val="20"/>
              </w:rPr>
            </w:pPr>
            <w:r w:rsidRPr="001B0039">
              <w:rPr>
                <w:color w:val="000000" w:themeColor="text1"/>
                <w:sz w:val="20"/>
                <w:szCs w:val="20"/>
              </w:rPr>
              <w:t>3.228e-5</w:t>
            </w:r>
          </w:p>
        </w:tc>
        <w:tc>
          <w:tcPr>
            <w:tcW w:w="435" w:type="pct"/>
            <w:tcBorders>
              <w:top w:val="nil"/>
              <w:left w:val="nil"/>
              <w:bottom w:val="single" w:sz="8" w:space="0" w:color="auto"/>
              <w:right w:val="single" w:sz="8" w:space="0" w:color="auto"/>
            </w:tcBorders>
            <w:shd w:val="clear" w:color="000000" w:fill="D9D9D9"/>
            <w:noWrap/>
            <w:vAlign w:val="center"/>
            <w:hideMark/>
          </w:tcPr>
          <w:p w14:paraId="4A48CDEC" w14:textId="77777777" w:rsidR="00051EEF" w:rsidRPr="00362B4D" w:rsidRDefault="00051EEF" w:rsidP="002870AA">
            <w:pPr>
              <w:rPr>
                <w:color w:val="000000" w:themeColor="text1"/>
                <w:sz w:val="20"/>
                <w:szCs w:val="20"/>
              </w:rPr>
            </w:pPr>
            <w:r w:rsidRPr="00362B4D">
              <w:rPr>
                <w:color w:val="000000" w:themeColor="text1"/>
                <w:sz w:val="20"/>
                <w:szCs w:val="20"/>
                <w:lang w:eastAsia="de-AT"/>
              </w:rPr>
              <w:t>c.1237G&gt;A</w:t>
            </w:r>
          </w:p>
        </w:tc>
        <w:tc>
          <w:tcPr>
            <w:tcW w:w="503" w:type="pct"/>
            <w:tcBorders>
              <w:top w:val="nil"/>
              <w:left w:val="nil"/>
              <w:bottom w:val="single" w:sz="8" w:space="0" w:color="auto"/>
              <w:right w:val="single" w:sz="8" w:space="0" w:color="auto"/>
            </w:tcBorders>
            <w:shd w:val="clear" w:color="000000" w:fill="D9D9D9"/>
            <w:noWrap/>
            <w:vAlign w:val="center"/>
            <w:hideMark/>
          </w:tcPr>
          <w:p w14:paraId="6610A063" w14:textId="77777777" w:rsidR="00051EEF" w:rsidRPr="00362B4D" w:rsidRDefault="00051EEF" w:rsidP="002870AA">
            <w:pPr>
              <w:rPr>
                <w:color w:val="000000" w:themeColor="text1"/>
                <w:sz w:val="20"/>
                <w:szCs w:val="20"/>
              </w:rPr>
            </w:pPr>
            <w:r w:rsidRPr="00362B4D">
              <w:rPr>
                <w:color w:val="000000" w:themeColor="text1"/>
                <w:sz w:val="20"/>
                <w:szCs w:val="20"/>
                <w:lang w:eastAsia="de-AT"/>
              </w:rPr>
              <w:t>p.Glu413Lys</w:t>
            </w:r>
          </w:p>
        </w:tc>
        <w:tc>
          <w:tcPr>
            <w:tcW w:w="370" w:type="pct"/>
            <w:tcBorders>
              <w:top w:val="nil"/>
              <w:left w:val="nil"/>
              <w:bottom w:val="single" w:sz="8" w:space="0" w:color="auto"/>
              <w:right w:val="single" w:sz="8" w:space="0" w:color="auto"/>
            </w:tcBorders>
            <w:shd w:val="clear" w:color="auto" w:fill="auto"/>
            <w:noWrap/>
            <w:vAlign w:val="center"/>
            <w:hideMark/>
          </w:tcPr>
          <w:p w14:paraId="26E5E503" w14:textId="77777777" w:rsidR="00051EEF" w:rsidRPr="00362B4D" w:rsidRDefault="00051EEF"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C8F5EE8" w14:textId="2536D4C0" w:rsidR="00051EEF" w:rsidRPr="00362B4D" w:rsidRDefault="00051EEF" w:rsidP="002870AA">
            <w:pPr>
              <w:rPr>
                <w:color w:val="000000" w:themeColor="text1"/>
                <w:sz w:val="20"/>
                <w:szCs w:val="20"/>
              </w:rPr>
            </w:pPr>
            <w:r w:rsidRPr="00C0315E">
              <w:rPr>
                <w:color w:val="000000" w:themeColor="text1"/>
                <w:sz w:val="20"/>
                <w:szCs w:val="20"/>
              </w:rPr>
              <w:t>1.625e-5</w:t>
            </w:r>
          </w:p>
        </w:tc>
      </w:tr>
      <w:tr w:rsidR="00051EEF" w:rsidRPr="00362B4D" w14:paraId="7B679F3E" w14:textId="3C84B1C3"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729E402" w14:textId="427373C6" w:rsidR="00051EEF" w:rsidRPr="00362B4D" w:rsidRDefault="00051EEF" w:rsidP="002870AA">
            <w:pPr>
              <w:rPr>
                <w:color w:val="000000" w:themeColor="text1"/>
                <w:sz w:val="20"/>
                <w:szCs w:val="20"/>
              </w:rPr>
            </w:pPr>
            <w:r w:rsidRPr="00362B4D">
              <w:rPr>
                <w:color w:val="000000" w:themeColor="text1"/>
                <w:sz w:val="20"/>
                <w:szCs w:val="20"/>
              </w:rPr>
              <w:t>55, 38, M</w:t>
            </w:r>
          </w:p>
        </w:tc>
        <w:tc>
          <w:tcPr>
            <w:tcW w:w="453" w:type="pct"/>
            <w:tcBorders>
              <w:top w:val="nil"/>
              <w:left w:val="nil"/>
              <w:bottom w:val="single" w:sz="8" w:space="0" w:color="auto"/>
              <w:right w:val="single" w:sz="8" w:space="0" w:color="auto"/>
            </w:tcBorders>
            <w:shd w:val="clear" w:color="auto" w:fill="auto"/>
            <w:noWrap/>
            <w:vAlign w:val="center"/>
            <w:hideMark/>
          </w:tcPr>
          <w:p w14:paraId="6284975F" w14:textId="77777777" w:rsidR="00051EEF" w:rsidRPr="00A5786F" w:rsidRDefault="00051EEF" w:rsidP="002870AA">
            <w:pPr>
              <w:rPr>
                <w:color w:val="000000" w:themeColor="text1"/>
                <w:sz w:val="20"/>
                <w:szCs w:val="20"/>
              </w:rPr>
            </w:pPr>
            <w:r w:rsidRPr="00A5786F">
              <w:rPr>
                <w:color w:val="000000" w:themeColor="text1"/>
                <w:sz w:val="20"/>
                <w:szCs w:val="20"/>
                <w:lang w:eastAsia="de-AT"/>
              </w:rPr>
              <w:t>Nigeria</w:t>
            </w:r>
          </w:p>
        </w:tc>
        <w:tc>
          <w:tcPr>
            <w:tcW w:w="532" w:type="pct"/>
            <w:tcBorders>
              <w:top w:val="nil"/>
              <w:left w:val="nil"/>
              <w:bottom w:val="single" w:sz="8" w:space="0" w:color="auto"/>
              <w:right w:val="single" w:sz="8" w:space="0" w:color="auto"/>
            </w:tcBorders>
            <w:shd w:val="clear" w:color="auto" w:fill="auto"/>
            <w:noWrap/>
            <w:vAlign w:val="center"/>
            <w:hideMark/>
          </w:tcPr>
          <w:p w14:paraId="13AFF0FB" w14:textId="7A35F5E9" w:rsidR="00051EEF" w:rsidRPr="00362B4D" w:rsidRDefault="00051EEF"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5FBC7C03" w14:textId="77777777" w:rsidR="00051EEF" w:rsidRPr="00362B4D" w:rsidRDefault="00051EEF" w:rsidP="002870AA">
            <w:pPr>
              <w:rPr>
                <w:color w:val="000000" w:themeColor="text1"/>
                <w:sz w:val="20"/>
                <w:szCs w:val="20"/>
              </w:rPr>
            </w:pPr>
            <w:r w:rsidRPr="00362B4D">
              <w:rPr>
                <w:color w:val="000000" w:themeColor="text1"/>
                <w:sz w:val="20"/>
                <w:szCs w:val="20"/>
                <w:lang w:eastAsia="de-AT"/>
              </w:rPr>
              <w:t>c.868G&gt;A</w:t>
            </w:r>
          </w:p>
        </w:tc>
        <w:tc>
          <w:tcPr>
            <w:tcW w:w="584" w:type="pct"/>
            <w:tcBorders>
              <w:top w:val="nil"/>
              <w:left w:val="nil"/>
              <w:bottom w:val="single" w:sz="8" w:space="0" w:color="auto"/>
              <w:right w:val="single" w:sz="8" w:space="0" w:color="auto"/>
            </w:tcBorders>
            <w:shd w:val="clear" w:color="000000" w:fill="D9D9D9"/>
            <w:noWrap/>
            <w:vAlign w:val="center"/>
            <w:hideMark/>
          </w:tcPr>
          <w:p w14:paraId="5CEE6D15" w14:textId="77777777" w:rsidR="00051EEF" w:rsidRPr="00362B4D" w:rsidRDefault="00051EEF" w:rsidP="002870AA">
            <w:pPr>
              <w:rPr>
                <w:color w:val="000000" w:themeColor="text1"/>
                <w:sz w:val="20"/>
                <w:szCs w:val="20"/>
              </w:rPr>
            </w:pPr>
            <w:r w:rsidRPr="00362B4D">
              <w:rPr>
                <w:color w:val="000000" w:themeColor="text1"/>
                <w:sz w:val="20"/>
                <w:szCs w:val="20"/>
                <w:lang w:eastAsia="de-AT"/>
              </w:rPr>
              <w:t>p.Gly290Arg</w:t>
            </w:r>
          </w:p>
        </w:tc>
        <w:tc>
          <w:tcPr>
            <w:tcW w:w="328" w:type="pct"/>
            <w:tcBorders>
              <w:top w:val="nil"/>
              <w:left w:val="nil"/>
              <w:bottom w:val="single" w:sz="8" w:space="0" w:color="auto"/>
              <w:right w:val="single" w:sz="8" w:space="0" w:color="auto"/>
            </w:tcBorders>
            <w:shd w:val="clear" w:color="auto" w:fill="auto"/>
            <w:noWrap/>
            <w:vAlign w:val="center"/>
            <w:hideMark/>
          </w:tcPr>
          <w:p w14:paraId="41DBB158" w14:textId="77777777" w:rsidR="00051EEF" w:rsidRPr="00362B4D" w:rsidRDefault="00051EEF"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242F5A55" w14:textId="436755EC" w:rsidR="00051EEF" w:rsidRPr="00362B4D" w:rsidRDefault="00051EEF" w:rsidP="002870AA">
            <w:pPr>
              <w:rPr>
                <w:color w:val="000000" w:themeColor="text1"/>
                <w:sz w:val="20"/>
                <w:szCs w:val="20"/>
              </w:rPr>
            </w:pPr>
            <w:r w:rsidRPr="001B0039">
              <w:rPr>
                <w:color w:val="000000" w:themeColor="text1"/>
                <w:sz w:val="20"/>
                <w:szCs w:val="20"/>
              </w:rPr>
              <w:t>3.228e-5</w:t>
            </w:r>
          </w:p>
        </w:tc>
        <w:tc>
          <w:tcPr>
            <w:tcW w:w="435" w:type="pct"/>
            <w:tcBorders>
              <w:top w:val="nil"/>
              <w:left w:val="nil"/>
              <w:bottom w:val="single" w:sz="8" w:space="0" w:color="auto"/>
              <w:right w:val="single" w:sz="8" w:space="0" w:color="auto"/>
            </w:tcBorders>
            <w:shd w:val="clear" w:color="000000" w:fill="D9D9D9"/>
            <w:noWrap/>
            <w:vAlign w:val="center"/>
            <w:hideMark/>
          </w:tcPr>
          <w:p w14:paraId="47A92ECB" w14:textId="77777777" w:rsidR="00051EEF" w:rsidRPr="00362B4D" w:rsidRDefault="00051EEF" w:rsidP="002870AA">
            <w:pPr>
              <w:rPr>
                <w:color w:val="000000" w:themeColor="text1"/>
                <w:sz w:val="20"/>
                <w:szCs w:val="20"/>
              </w:rPr>
            </w:pPr>
            <w:r w:rsidRPr="00362B4D">
              <w:rPr>
                <w:color w:val="000000" w:themeColor="text1"/>
                <w:sz w:val="20"/>
                <w:szCs w:val="20"/>
                <w:lang w:eastAsia="de-AT"/>
              </w:rPr>
              <w:t>c.1237G&gt;A</w:t>
            </w:r>
          </w:p>
        </w:tc>
        <w:tc>
          <w:tcPr>
            <w:tcW w:w="503" w:type="pct"/>
            <w:tcBorders>
              <w:top w:val="nil"/>
              <w:left w:val="nil"/>
              <w:bottom w:val="single" w:sz="8" w:space="0" w:color="auto"/>
              <w:right w:val="single" w:sz="8" w:space="0" w:color="auto"/>
            </w:tcBorders>
            <w:shd w:val="clear" w:color="000000" w:fill="D9D9D9"/>
            <w:noWrap/>
            <w:vAlign w:val="center"/>
            <w:hideMark/>
          </w:tcPr>
          <w:p w14:paraId="4074F943" w14:textId="77777777" w:rsidR="00051EEF" w:rsidRPr="00362B4D" w:rsidRDefault="00051EEF" w:rsidP="002870AA">
            <w:pPr>
              <w:rPr>
                <w:color w:val="000000" w:themeColor="text1"/>
                <w:sz w:val="20"/>
                <w:szCs w:val="20"/>
              </w:rPr>
            </w:pPr>
            <w:r w:rsidRPr="00362B4D">
              <w:rPr>
                <w:color w:val="000000" w:themeColor="text1"/>
                <w:sz w:val="20"/>
                <w:szCs w:val="20"/>
                <w:lang w:eastAsia="de-AT"/>
              </w:rPr>
              <w:t>p.Glu413Lys</w:t>
            </w:r>
          </w:p>
        </w:tc>
        <w:tc>
          <w:tcPr>
            <w:tcW w:w="370" w:type="pct"/>
            <w:tcBorders>
              <w:top w:val="nil"/>
              <w:left w:val="nil"/>
              <w:bottom w:val="single" w:sz="8" w:space="0" w:color="auto"/>
              <w:right w:val="single" w:sz="8" w:space="0" w:color="auto"/>
            </w:tcBorders>
            <w:shd w:val="clear" w:color="auto" w:fill="auto"/>
            <w:noWrap/>
            <w:vAlign w:val="center"/>
            <w:hideMark/>
          </w:tcPr>
          <w:p w14:paraId="628B5F2C" w14:textId="77777777" w:rsidR="00051EEF" w:rsidRPr="00362B4D" w:rsidRDefault="00051EEF"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7CF010A" w14:textId="013999E6" w:rsidR="00051EEF" w:rsidRPr="00362B4D" w:rsidRDefault="00051EEF" w:rsidP="002870AA">
            <w:pPr>
              <w:rPr>
                <w:color w:val="000000" w:themeColor="text1"/>
                <w:sz w:val="20"/>
                <w:szCs w:val="20"/>
              </w:rPr>
            </w:pPr>
            <w:r w:rsidRPr="00C0315E">
              <w:rPr>
                <w:color w:val="000000" w:themeColor="text1"/>
                <w:sz w:val="20"/>
                <w:szCs w:val="20"/>
              </w:rPr>
              <w:t>1.625e-5</w:t>
            </w:r>
          </w:p>
        </w:tc>
      </w:tr>
      <w:tr w:rsidR="00051EEF" w:rsidRPr="00362B4D" w14:paraId="06E2B535" w14:textId="40EEF3C8"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154F9B8" w14:textId="7BE775C4" w:rsidR="00051EEF" w:rsidRPr="00362B4D" w:rsidRDefault="00051EEF" w:rsidP="002870AA">
            <w:pPr>
              <w:rPr>
                <w:color w:val="000000" w:themeColor="text1"/>
                <w:sz w:val="20"/>
                <w:szCs w:val="20"/>
              </w:rPr>
            </w:pPr>
            <w:r w:rsidRPr="00362B4D">
              <w:rPr>
                <w:color w:val="000000" w:themeColor="text1"/>
                <w:sz w:val="20"/>
                <w:szCs w:val="20"/>
              </w:rPr>
              <w:t>56, 39, F</w:t>
            </w:r>
          </w:p>
        </w:tc>
        <w:tc>
          <w:tcPr>
            <w:tcW w:w="453" w:type="pct"/>
            <w:tcBorders>
              <w:top w:val="nil"/>
              <w:left w:val="nil"/>
              <w:bottom w:val="single" w:sz="8" w:space="0" w:color="auto"/>
              <w:right w:val="single" w:sz="8" w:space="0" w:color="auto"/>
            </w:tcBorders>
            <w:shd w:val="clear" w:color="auto" w:fill="auto"/>
            <w:noWrap/>
            <w:vAlign w:val="center"/>
            <w:hideMark/>
          </w:tcPr>
          <w:p w14:paraId="77462A17" w14:textId="77777777" w:rsidR="00051EEF" w:rsidRPr="00A5786F" w:rsidRDefault="00051EEF"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59C9BA07" w14:textId="2E366E14" w:rsidR="00051EEF" w:rsidRPr="00362B4D" w:rsidRDefault="00051EEF"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2AF27A2F" w14:textId="77777777" w:rsidR="00051EEF" w:rsidRPr="00362B4D" w:rsidRDefault="00051EEF" w:rsidP="002870AA">
            <w:pPr>
              <w:rPr>
                <w:color w:val="000000" w:themeColor="text1"/>
                <w:sz w:val="20"/>
                <w:szCs w:val="20"/>
              </w:rPr>
            </w:pPr>
            <w:r w:rsidRPr="00362B4D">
              <w:rPr>
                <w:color w:val="000000" w:themeColor="text1"/>
                <w:sz w:val="20"/>
                <w:szCs w:val="20"/>
                <w:lang w:eastAsia="de-AT"/>
              </w:rPr>
              <w:t>c.976G&gt;C</w:t>
            </w:r>
          </w:p>
        </w:tc>
        <w:tc>
          <w:tcPr>
            <w:tcW w:w="584" w:type="pct"/>
            <w:tcBorders>
              <w:top w:val="nil"/>
              <w:left w:val="nil"/>
              <w:bottom w:val="single" w:sz="8" w:space="0" w:color="auto"/>
              <w:right w:val="single" w:sz="8" w:space="0" w:color="auto"/>
            </w:tcBorders>
            <w:shd w:val="clear" w:color="000000" w:fill="D9D9D9"/>
            <w:noWrap/>
            <w:vAlign w:val="center"/>
            <w:hideMark/>
          </w:tcPr>
          <w:p w14:paraId="3346162C" w14:textId="77777777" w:rsidR="00051EEF" w:rsidRPr="00362B4D" w:rsidRDefault="00051EEF" w:rsidP="002870AA">
            <w:pPr>
              <w:rPr>
                <w:color w:val="000000" w:themeColor="text1"/>
                <w:sz w:val="20"/>
                <w:szCs w:val="20"/>
              </w:rPr>
            </w:pPr>
            <w:r w:rsidRPr="00362B4D">
              <w:rPr>
                <w:color w:val="000000" w:themeColor="text1"/>
                <w:sz w:val="20"/>
                <w:szCs w:val="20"/>
                <w:lang w:eastAsia="de-AT"/>
              </w:rPr>
              <w:t>p.Ala326Pro</w:t>
            </w:r>
          </w:p>
        </w:tc>
        <w:tc>
          <w:tcPr>
            <w:tcW w:w="328" w:type="pct"/>
            <w:tcBorders>
              <w:top w:val="nil"/>
              <w:left w:val="nil"/>
              <w:bottom w:val="single" w:sz="8" w:space="0" w:color="auto"/>
              <w:right w:val="single" w:sz="8" w:space="0" w:color="auto"/>
            </w:tcBorders>
            <w:shd w:val="clear" w:color="auto" w:fill="auto"/>
            <w:noWrap/>
            <w:vAlign w:val="center"/>
            <w:hideMark/>
          </w:tcPr>
          <w:p w14:paraId="22CD5932" w14:textId="77777777" w:rsidR="00051EEF" w:rsidRPr="00362B4D" w:rsidRDefault="00051EEF"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3AE3AA62" w14:textId="0BEF673F" w:rsidR="00051EEF" w:rsidRPr="00362B4D" w:rsidRDefault="00FC4C41" w:rsidP="002870AA">
            <w:pPr>
              <w:rPr>
                <w:color w:val="000000" w:themeColor="text1"/>
                <w:sz w:val="20"/>
                <w:szCs w:val="20"/>
              </w:rPr>
            </w:pPr>
            <w:r>
              <w:rPr>
                <w:color w:val="000000" w:themeColor="text1"/>
                <w:sz w:val="20"/>
                <w:szCs w:val="20"/>
              </w:rPr>
              <w:t>5.279e-5</w:t>
            </w:r>
          </w:p>
        </w:tc>
        <w:tc>
          <w:tcPr>
            <w:tcW w:w="435" w:type="pct"/>
            <w:tcBorders>
              <w:top w:val="nil"/>
              <w:left w:val="nil"/>
              <w:bottom w:val="single" w:sz="8" w:space="0" w:color="auto"/>
              <w:right w:val="single" w:sz="8" w:space="0" w:color="auto"/>
            </w:tcBorders>
            <w:shd w:val="clear" w:color="000000" w:fill="D9D9D9"/>
            <w:noWrap/>
            <w:vAlign w:val="center"/>
            <w:hideMark/>
          </w:tcPr>
          <w:p w14:paraId="4B0C3590" w14:textId="77777777" w:rsidR="00051EEF" w:rsidRPr="00362B4D" w:rsidRDefault="00051EEF" w:rsidP="002870AA">
            <w:pPr>
              <w:rPr>
                <w:color w:val="000000" w:themeColor="text1"/>
                <w:sz w:val="20"/>
                <w:szCs w:val="20"/>
              </w:rPr>
            </w:pPr>
            <w:r w:rsidRPr="00362B4D">
              <w:rPr>
                <w:color w:val="000000" w:themeColor="text1"/>
                <w:sz w:val="20"/>
                <w:szCs w:val="20"/>
                <w:lang w:eastAsia="de-AT"/>
              </w:rPr>
              <w:t>c.1594C&gt;T</w:t>
            </w:r>
          </w:p>
        </w:tc>
        <w:tc>
          <w:tcPr>
            <w:tcW w:w="503" w:type="pct"/>
            <w:tcBorders>
              <w:top w:val="nil"/>
              <w:left w:val="nil"/>
              <w:bottom w:val="single" w:sz="8" w:space="0" w:color="auto"/>
              <w:right w:val="single" w:sz="8" w:space="0" w:color="auto"/>
            </w:tcBorders>
            <w:shd w:val="clear" w:color="000000" w:fill="D9D9D9"/>
            <w:noWrap/>
            <w:vAlign w:val="center"/>
            <w:hideMark/>
          </w:tcPr>
          <w:p w14:paraId="2E6FA57D" w14:textId="77777777" w:rsidR="00051EEF" w:rsidRPr="00362B4D" w:rsidRDefault="00051EEF" w:rsidP="002870AA">
            <w:pPr>
              <w:rPr>
                <w:color w:val="000000" w:themeColor="text1"/>
                <w:sz w:val="20"/>
                <w:szCs w:val="20"/>
              </w:rPr>
            </w:pPr>
            <w:r w:rsidRPr="00362B4D">
              <w:rPr>
                <w:color w:val="000000" w:themeColor="text1"/>
                <w:sz w:val="20"/>
                <w:szCs w:val="20"/>
                <w:lang w:eastAsia="de-AT"/>
              </w:rPr>
              <w:t>p.Arg532Trp</w:t>
            </w:r>
          </w:p>
        </w:tc>
        <w:tc>
          <w:tcPr>
            <w:tcW w:w="370" w:type="pct"/>
            <w:tcBorders>
              <w:top w:val="nil"/>
              <w:left w:val="nil"/>
              <w:bottom w:val="single" w:sz="8" w:space="0" w:color="auto"/>
              <w:right w:val="single" w:sz="8" w:space="0" w:color="auto"/>
            </w:tcBorders>
            <w:shd w:val="clear" w:color="auto" w:fill="auto"/>
            <w:noWrap/>
            <w:vAlign w:val="center"/>
            <w:hideMark/>
          </w:tcPr>
          <w:p w14:paraId="0C2C6D87" w14:textId="77777777" w:rsidR="00051EEF" w:rsidRPr="00362B4D" w:rsidRDefault="00051EEF"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F72819A" w14:textId="1FB239B8" w:rsidR="00051EEF" w:rsidRPr="00362B4D" w:rsidRDefault="00051EEF" w:rsidP="002870AA">
            <w:pPr>
              <w:rPr>
                <w:color w:val="000000" w:themeColor="text1"/>
                <w:sz w:val="20"/>
                <w:szCs w:val="20"/>
              </w:rPr>
            </w:pPr>
            <w:r>
              <w:rPr>
                <w:color w:val="000000" w:themeColor="text1"/>
                <w:sz w:val="20"/>
                <w:szCs w:val="20"/>
              </w:rPr>
              <w:t>4.089e-6</w:t>
            </w:r>
          </w:p>
        </w:tc>
      </w:tr>
      <w:tr w:rsidR="004C24F0" w:rsidRPr="00362B4D" w14:paraId="3BB37EEC" w14:textId="06203759"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24E77F0" w14:textId="36D0FD4F" w:rsidR="00A052ED" w:rsidRPr="00362B4D" w:rsidRDefault="00A052ED" w:rsidP="002870AA">
            <w:pPr>
              <w:rPr>
                <w:color w:val="000000" w:themeColor="text1"/>
                <w:sz w:val="20"/>
                <w:szCs w:val="20"/>
              </w:rPr>
            </w:pPr>
            <w:r w:rsidRPr="00362B4D">
              <w:rPr>
                <w:color w:val="000000" w:themeColor="text1"/>
                <w:sz w:val="20"/>
                <w:szCs w:val="20"/>
              </w:rPr>
              <w:t>57, 40, M</w:t>
            </w:r>
          </w:p>
        </w:tc>
        <w:tc>
          <w:tcPr>
            <w:tcW w:w="453" w:type="pct"/>
            <w:tcBorders>
              <w:top w:val="nil"/>
              <w:left w:val="nil"/>
              <w:bottom w:val="single" w:sz="8" w:space="0" w:color="auto"/>
              <w:right w:val="single" w:sz="8" w:space="0" w:color="auto"/>
            </w:tcBorders>
            <w:shd w:val="clear" w:color="auto" w:fill="auto"/>
            <w:noWrap/>
            <w:vAlign w:val="center"/>
            <w:hideMark/>
          </w:tcPr>
          <w:p w14:paraId="1FC07187" w14:textId="77777777" w:rsidR="00A052ED" w:rsidRPr="00A5786F" w:rsidRDefault="00A052ED"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34D00809" w14:textId="53A20B7E"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2BD104E5" w14:textId="77777777" w:rsidR="00A052ED" w:rsidRPr="00362B4D" w:rsidRDefault="00A052ED" w:rsidP="002870AA">
            <w:pPr>
              <w:rPr>
                <w:color w:val="000000" w:themeColor="text1"/>
                <w:sz w:val="20"/>
                <w:szCs w:val="20"/>
              </w:rPr>
            </w:pPr>
            <w:r w:rsidRPr="00362B4D">
              <w:rPr>
                <w:color w:val="000000" w:themeColor="text1"/>
                <w:sz w:val="20"/>
                <w:szCs w:val="20"/>
                <w:lang w:eastAsia="de-AT"/>
              </w:rPr>
              <w:t>c.665T&gt;A</w:t>
            </w:r>
          </w:p>
        </w:tc>
        <w:tc>
          <w:tcPr>
            <w:tcW w:w="584" w:type="pct"/>
            <w:tcBorders>
              <w:top w:val="nil"/>
              <w:left w:val="nil"/>
              <w:bottom w:val="single" w:sz="8" w:space="0" w:color="auto"/>
              <w:right w:val="single" w:sz="8" w:space="0" w:color="auto"/>
            </w:tcBorders>
            <w:shd w:val="clear" w:color="000000" w:fill="D9D9D9"/>
            <w:noWrap/>
            <w:vAlign w:val="center"/>
            <w:hideMark/>
          </w:tcPr>
          <w:p w14:paraId="0CB58931" w14:textId="77777777" w:rsidR="00A052ED" w:rsidRPr="00362B4D" w:rsidRDefault="00A052ED" w:rsidP="002870AA">
            <w:pPr>
              <w:rPr>
                <w:color w:val="000000" w:themeColor="text1"/>
                <w:sz w:val="20"/>
                <w:szCs w:val="20"/>
              </w:rPr>
            </w:pPr>
            <w:r w:rsidRPr="00362B4D">
              <w:rPr>
                <w:color w:val="000000" w:themeColor="text1"/>
                <w:sz w:val="20"/>
                <w:szCs w:val="20"/>
                <w:lang w:eastAsia="de-AT"/>
              </w:rPr>
              <w:t>p.Ile222Asn</w:t>
            </w:r>
          </w:p>
        </w:tc>
        <w:tc>
          <w:tcPr>
            <w:tcW w:w="328" w:type="pct"/>
            <w:tcBorders>
              <w:top w:val="nil"/>
              <w:left w:val="nil"/>
              <w:bottom w:val="single" w:sz="8" w:space="0" w:color="auto"/>
              <w:right w:val="single" w:sz="8" w:space="0" w:color="auto"/>
            </w:tcBorders>
            <w:shd w:val="clear" w:color="auto" w:fill="auto"/>
            <w:noWrap/>
            <w:vAlign w:val="center"/>
            <w:hideMark/>
          </w:tcPr>
          <w:p w14:paraId="2B5CDD47"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24A1BF07" w14:textId="7A019500"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6C2A43A6"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c.1249C&gt;T</w:t>
            </w:r>
          </w:p>
        </w:tc>
        <w:tc>
          <w:tcPr>
            <w:tcW w:w="503" w:type="pct"/>
            <w:tcBorders>
              <w:top w:val="nil"/>
              <w:left w:val="nil"/>
              <w:bottom w:val="single" w:sz="8" w:space="0" w:color="auto"/>
              <w:right w:val="single" w:sz="8" w:space="0" w:color="auto"/>
            </w:tcBorders>
            <w:shd w:val="clear" w:color="000000" w:fill="D9D9D9"/>
            <w:noWrap/>
            <w:vAlign w:val="center"/>
            <w:hideMark/>
          </w:tcPr>
          <w:p w14:paraId="2C72202B"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p.Arg417Cys</w:t>
            </w:r>
          </w:p>
        </w:tc>
        <w:tc>
          <w:tcPr>
            <w:tcW w:w="370" w:type="pct"/>
            <w:tcBorders>
              <w:top w:val="nil"/>
              <w:left w:val="nil"/>
              <w:bottom w:val="single" w:sz="8" w:space="0" w:color="auto"/>
              <w:right w:val="single" w:sz="8" w:space="0" w:color="auto"/>
            </w:tcBorders>
            <w:shd w:val="clear" w:color="auto" w:fill="auto"/>
            <w:noWrap/>
            <w:vAlign w:val="center"/>
            <w:hideMark/>
          </w:tcPr>
          <w:p w14:paraId="3148E039"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3CEB2F0" w14:textId="2A49BC0C"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37F45019" w14:textId="725045B2"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7019067D" w14:textId="35EDCB3C" w:rsidR="00A052ED" w:rsidRPr="00362B4D" w:rsidRDefault="00A052ED" w:rsidP="002870AA">
            <w:pPr>
              <w:rPr>
                <w:color w:val="000000" w:themeColor="text1"/>
                <w:sz w:val="20"/>
                <w:szCs w:val="20"/>
              </w:rPr>
            </w:pPr>
            <w:r w:rsidRPr="00362B4D">
              <w:rPr>
                <w:color w:val="000000" w:themeColor="text1"/>
                <w:sz w:val="20"/>
                <w:szCs w:val="20"/>
              </w:rPr>
              <w:t>58, 40, M</w:t>
            </w:r>
          </w:p>
        </w:tc>
        <w:tc>
          <w:tcPr>
            <w:tcW w:w="453" w:type="pct"/>
            <w:tcBorders>
              <w:top w:val="nil"/>
              <w:left w:val="nil"/>
              <w:bottom w:val="single" w:sz="8" w:space="0" w:color="auto"/>
              <w:right w:val="single" w:sz="8" w:space="0" w:color="auto"/>
            </w:tcBorders>
            <w:shd w:val="clear" w:color="auto" w:fill="auto"/>
            <w:noWrap/>
            <w:vAlign w:val="center"/>
            <w:hideMark/>
          </w:tcPr>
          <w:p w14:paraId="796A2F78" w14:textId="77777777" w:rsidR="00A052ED" w:rsidRPr="00A5786F" w:rsidRDefault="00A052ED"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79ABFF82" w14:textId="2D3FA547"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5676143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c.665T&gt;A</w:t>
            </w:r>
          </w:p>
        </w:tc>
        <w:tc>
          <w:tcPr>
            <w:tcW w:w="584" w:type="pct"/>
            <w:tcBorders>
              <w:top w:val="nil"/>
              <w:left w:val="nil"/>
              <w:bottom w:val="single" w:sz="8" w:space="0" w:color="auto"/>
              <w:right w:val="single" w:sz="8" w:space="0" w:color="auto"/>
            </w:tcBorders>
            <w:shd w:val="clear" w:color="000000" w:fill="D9D9D9"/>
            <w:noWrap/>
            <w:vAlign w:val="center"/>
            <w:hideMark/>
          </w:tcPr>
          <w:p w14:paraId="0AF3454D" w14:textId="77777777" w:rsidR="00A052ED" w:rsidRPr="00362B4D" w:rsidRDefault="00A052ED" w:rsidP="002870AA">
            <w:pPr>
              <w:rPr>
                <w:color w:val="000000" w:themeColor="text1"/>
                <w:sz w:val="20"/>
                <w:szCs w:val="20"/>
              </w:rPr>
            </w:pPr>
            <w:r w:rsidRPr="00362B4D">
              <w:rPr>
                <w:color w:val="000000" w:themeColor="text1"/>
                <w:sz w:val="20"/>
                <w:szCs w:val="20"/>
                <w:lang w:eastAsia="de-AT"/>
              </w:rPr>
              <w:t>p.Ile222Asn</w:t>
            </w:r>
          </w:p>
        </w:tc>
        <w:tc>
          <w:tcPr>
            <w:tcW w:w="328" w:type="pct"/>
            <w:tcBorders>
              <w:top w:val="nil"/>
              <w:left w:val="nil"/>
              <w:bottom w:val="single" w:sz="8" w:space="0" w:color="auto"/>
              <w:right w:val="single" w:sz="8" w:space="0" w:color="auto"/>
            </w:tcBorders>
            <w:shd w:val="clear" w:color="auto" w:fill="auto"/>
            <w:noWrap/>
            <w:vAlign w:val="center"/>
            <w:hideMark/>
          </w:tcPr>
          <w:p w14:paraId="31B645FC"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38A79210" w14:textId="7B2CBABE" w:rsidR="00A052ED" w:rsidRPr="00362B4D" w:rsidRDefault="00A052ED"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hideMark/>
          </w:tcPr>
          <w:p w14:paraId="0F9B4E86"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c.1249C&gt;T</w:t>
            </w:r>
          </w:p>
        </w:tc>
        <w:tc>
          <w:tcPr>
            <w:tcW w:w="503" w:type="pct"/>
            <w:tcBorders>
              <w:top w:val="nil"/>
              <w:left w:val="nil"/>
              <w:bottom w:val="single" w:sz="8" w:space="0" w:color="auto"/>
              <w:right w:val="single" w:sz="8" w:space="0" w:color="auto"/>
            </w:tcBorders>
            <w:shd w:val="clear" w:color="000000" w:fill="D9D9D9"/>
            <w:noWrap/>
            <w:vAlign w:val="center"/>
            <w:hideMark/>
          </w:tcPr>
          <w:p w14:paraId="542034E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p.Arg417Cys</w:t>
            </w:r>
          </w:p>
        </w:tc>
        <w:tc>
          <w:tcPr>
            <w:tcW w:w="370" w:type="pct"/>
            <w:tcBorders>
              <w:top w:val="nil"/>
              <w:left w:val="nil"/>
              <w:bottom w:val="single" w:sz="8" w:space="0" w:color="auto"/>
              <w:right w:val="single" w:sz="8" w:space="0" w:color="auto"/>
            </w:tcBorders>
            <w:shd w:val="clear" w:color="auto" w:fill="auto"/>
            <w:noWrap/>
            <w:vAlign w:val="center"/>
            <w:hideMark/>
          </w:tcPr>
          <w:p w14:paraId="729B8EE3"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4C5810A" w14:textId="02A1ACE1"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4A83C61C" w14:textId="595093D4"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2B1A567" w14:textId="0BCB3A4E" w:rsidR="00A052ED" w:rsidRPr="00362B4D" w:rsidRDefault="00A052ED" w:rsidP="002870AA">
            <w:pPr>
              <w:rPr>
                <w:color w:val="000000" w:themeColor="text1"/>
                <w:sz w:val="20"/>
                <w:szCs w:val="20"/>
              </w:rPr>
            </w:pPr>
            <w:r w:rsidRPr="00362B4D">
              <w:rPr>
                <w:color w:val="000000" w:themeColor="text1"/>
                <w:sz w:val="20"/>
                <w:szCs w:val="20"/>
              </w:rPr>
              <w:t>59, 41, M</w:t>
            </w:r>
          </w:p>
        </w:tc>
        <w:tc>
          <w:tcPr>
            <w:tcW w:w="453" w:type="pct"/>
            <w:tcBorders>
              <w:top w:val="nil"/>
              <w:left w:val="nil"/>
              <w:bottom w:val="single" w:sz="8" w:space="0" w:color="auto"/>
              <w:right w:val="single" w:sz="8" w:space="0" w:color="auto"/>
            </w:tcBorders>
            <w:shd w:val="clear" w:color="auto" w:fill="auto"/>
            <w:noWrap/>
            <w:vAlign w:val="center"/>
            <w:hideMark/>
          </w:tcPr>
          <w:p w14:paraId="4F1F2EAE" w14:textId="77777777" w:rsidR="00A052ED" w:rsidRPr="00A5786F" w:rsidRDefault="00A052ED"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7A4EA106" w14:textId="0B02B130"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35845EE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c.1150G&gt;A</w:t>
            </w:r>
          </w:p>
        </w:tc>
        <w:tc>
          <w:tcPr>
            <w:tcW w:w="584" w:type="pct"/>
            <w:tcBorders>
              <w:top w:val="nil"/>
              <w:left w:val="nil"/>
              <w:bottom w:val="single" w:sz="8" w:space="0" w:color="auto"/>
              <w:right w:val="single" w:sz="8" w:space="0" w:color="auto"/>
            </w:tcBorders>
            <w:shd w:val="clear" w:color="000000" w:fill="D9D9D9"/>
            <w:noWrap/>
            <w:vAlign w:val="center"/>
            <w:hideMark/>
          </w:tcPr>
          <w:p w14:paraId="3239001C"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p.Val384Met</w:t>
            </w:r>
          </w:p>
        </w:tc>
        <w:tc>
          <w:tcPr>
            <w:tcW w:w="328" w:type="pct"/>
            <w:tcBorders>
              <w:top w:val="nil"/>
              <w:left w:val="nil"/>
              <w:bottom w:val="single" w:sz="8" w:space="0" w:color="auto"/>
              <w:right w:val="single" w:sz="8" w:space="0" w:color="auto"/>
            </w:tcBorders>
            <w:shd w:val="clear" w:color="auto" w:fill="auto"/>
            <w:noWrap/>
            <w:vAlign w:val="center"/>
            <w:hideMark/>
          </w:tcPr>
          <w:p w14:paraId="4FC5FD4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79915A3C" w14:textId="72A7C8EF" w:rsidR="00A052ED" w:rsidRPr="00362B4D" w:rsidRDefault="00051EEF" w:rsidP="002870AA">
            <w:pPr>
              <w:rPr>
                <w:color w:val="000000" w:themeColor="text1"/>
                <w:sz w:val="20"/>
                <w:szCs w:val="20"/>
              </w:rPr>
            </w:pPr>
            <w:r>
              <w:rPr>
                <w:color w:val="000000" w:themeColor="text1"/>
                <w:sz w:val="20"/>
                <w:szCs w:val="20"/>
              </w:rPr>
              <w:t>4.065e-6</w:t>
            </w:r>
          </w:p>
        </w:tc>
        <w:tc>
          <w:tcPr>
            <w:tcW w:w="435" w:type="pct"/>
            <w:tcBorders>
              <w:top w:val="nil"/>
              <w:left w:val="nil"/>
              <w:bottom w:val="single" w:sz="8" w:space="0" w:color="auto"/>
              <w:right w:val="single" w:sz="8" w:space="0" w:color="auto"/>
            </w:tcBorders>
            <w:shd w:val="clear" w:color="000000" w:fill="D9D9D9"/>
            <w:noWrap/>
            <w:vAlign w:val="center"/>
            <w:hideMark/>
          </w:tcPr>
          <w:p w14:paraId="583FB5C4"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c.1168G&gt;A</w:t>
            </w:r>
          </w:p>
        </w:tc>
        <w:tc>
          <w:tcPr>
            <w:tcW w:w="503" w:type="pct"/>
            <w:tcBorders>
              <w:top w:val="nil"/>
              <w:left w:val="nil"/>
              <w:bottom w:val="single" w:sz="8" w:space="0" w:color="auto"/>
              <w:right w:val="single" w:sz="8" w:space="0" w:color="auto"/>
            </w:tcBorders>
            <w:shd w:val="clear" w:color="000000" w:fill="D9D9D9"/>
            <w:noWrap/>
            <w:vAlign w:val="center"/>
            <w:hideMark/>
          </w:tcPr>
          <w:p w14:paraId="1F2D17B7"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p.Ala390Thr</w:t>
            </w:r>
          </w:p>
        </w:tc>
        <w:tc>
          <w:tcPr>
            <w:tcW w:w="370" w:type="pct"/>
            <w:tcBorders>
              <w:top w:val="nil"/>
              <w:left w:val="nil"/>
              <w:bottom w:val="single" w:sz="8" w:space="0" w:color="auto"/>
              <w:right w:val="single" w:sz="8" w:space="0" w:color="auto"/>
            </w:tcBorders>
            <w:shd w:val="clear" w:color="auto" w:fill="auto"/>
            <w:noWrap/>
            <w:vAlign w:val="center"/>
            <w:hideMark/>
          </w:tcPr>
          <w:p w14:paraId="1FF39675"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5EDFCB36" w14:textId="71DC6344" w:rsidR="00A052ED" w:rsidRPr="00362B4D" w:rsidRDefault="00051EEF" w:rsidP="002870AA">
            <w:pPr>
              <w:rPr>
                <w:color w:val="000000" w:themeColor="text1"/>
                <w:sz w:val="20"/>
                <w:szCs w:val="20"/>
              </w:rPr>
            </w:pPr>
            <w:r>
              <w:rPr>
                <w:color w:val="000000" w:themeColor="text1"/>
                <w:sz w:val="20"/>
                <w:szCs w:val="20"/>
              </w:rPr>
              <w:t>1.444e-5</w:t>
            </w:r>
          </w:p>
        </w:tc>
      </w:tr>
      <w:tr w:rsidR="004C24F0" w:rsidRPr="00362B4D" w14:paraId="3B49F9C5" w14:textId="64734ACA"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C5404CD" w14:textId="2330C8D7" w:rsidR="00A052ED" w:rsidRPr="00362B4D" w:rsidRDefault="00A052ED" w:rsidP="002870AA">
            <w:pPr>
              <w:rPr>
                <w:color w:val="000000" w:themeColor="text1"/>
                <w:sz w:val="20"/>
                <w:szCs w:val="20"/>
              </w:rPr>
            </w:pPr>
            <w:r w:rsidRPr="00362B4D">
              <w:rPr>
                <w:color w:val="000000" w:themeColor="text1"/>
                <w:sz w:val="20"/>
                <w:szCs w:val="20"/>
              </w:rPr>
              <w:t>60, 41, M</w:t>
            </w:r>
          </w:p>
        </w:tc>
        <w:tc>
          <w:tcPr>
            <w:tcW w:w="453" w:type="pct"/>
            <w:tcBorders>
              <w:top w:val="nil"/>
              <w:left w:val="nil"/>
              <w:bottom w:val="single" w:sz="8" w:space="0" w:color="auto"/>
              <w:right w:val="single" w:sz="8" w:space="0" w:color="auto"/>
            </w:tcBorders>
            <w:shd w:val="clear" w:color="auto" w:fill="auto"/>
            <w:noWrap/>
            <w:vAlign w:val="center"/>
            <w:hideMark/>
          </w:tcPr>
          <w:p w14:paraId="2E8992EF" w14:textId="77777777" w:rsidR="00A052ED" w:rsidRPr="00A5786F" w:rsidRDefault="00A052ED"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6ED6A527" w14:textId="14C3FE6D"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3B8AAA33"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c.1150G&gt;A</w:t>
            </w:r>
          </w:p>
        </w:tc>
        <w:tc>
          <w:tcPr>
            <w:tcW w:w="584" w:type="pct"/>
            <w:tcBorders>
              <w:top w:val="nil"/>
              <w:left w:val="nil"/>
              <w:bottom w:val="single" w:sz="8" w:space="0" w:color="auto"/>
              <w:right w:val="single" w:sz="8" w:space="0" w:color="auto"/>
            </w:tcBorders>
            <w:shd w:val="clear" w:color="000000" w:fill="D9D9D9"/>
            <w:noWrap/>
            <w:vAlign w:val="center"/>
            <w:hideMark/>
          </w:tcPr>
          <w:p w14:paraId="51B0490F" w14:textId="77777777" w:rsidR="00A052ED" w:rsidRPr="00362B4D" w:rsidRDefault="00A052ED" w:rsidP="002870AA">
            <w:pPr>
              <w:rPr>
                <w:color w:val="000000" w:themeColor="text1"/>
                <w:sz w:val="20"/>
                <w:szCs w:val="20"/>
              </w:rPr>
            </w:pPr>
            <w:r w:rsidRPr="00362B4D">
              <w:rPr>
                <w:color w:val="000000" w:themeColor="text1"/>
                <w:sz w:val="20"/>
                <w:szCs w:val="20"/>
                <w:lang w:eastAsia="de-AT"/>
              </w:rPr>
              <w:t>p.Val384Met</w:t>
            </w:r>
          </w:p>
        </w:tc>
        <w:tc>
          <w:tcPr>
            <w:tcW w:w="328" w:type="pct"/>
            <w:tcBorders>
              <w:top w:val="nil"/>
              <w:left w:val="nil"/>
              <w:bottom w:val="single" w:sz="8" w:space="0" w:color="auto"/>
              <w:right w:val="single" w:sz="8" w:space="0" w:color="auto"/>
            </w:tcBorders>
            <w:shd w:val="clear" w:color="auto" w:fill="auto"/>
            <w:noWrap/>
            <w:vAlign w:val="center"/>
            <w:hideMark/>
          </w:tcPr>
          <w:p w14:paraId="72EF98D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CC677FE" w14:textId="2E46E094" w:rsidR="00A052ED" w:rsidRPr="00362B4D" w:rsidRDefault="00051EEF" w:rsidP="002870AA">
            <w:pPr>
              <w:rPr>
                <w:color w:val="000000" w:themeColor="text1"/>
                <w:sz w:val="20"/>
                <w:szCs w:val="20"/>
              </w:rPr>
            </w:pPr>
            <w:r>
              <w:rPr>
                <w:color w:val="000000" w:themeColor="text1"/>
                <w:sz w:val="20"/>
                <w:szCs w:val="20"/>
              </w:rPr>
              <w:t>4.065e-6</w:t>
            </w:r>
          </w:p>
        </w:tc>
        <w:tc>
          <w:tcPr>
            <w:tcW w:w="435" w:type="pct"/>
            <w:tcBorders>
              <w:top w:val="nil"/>
              <w:left w:val="nil"/>
              <w:bottom w:val="single" w:sz="8" w:space="0" w:color="auto"/>
              <w:right w:val="single" w:sz="8" w:space="0" w:color="auto"/>
            </w:tcBorders>
            <w:shd w:val="clear" w:color="000000" w:fill="D9D9D9"/>
            <w:noWrap/>
            <w:vAlign w:val="center"/>
            <w:hideMark/>
          </w:tcPr>
          <w:p w14:paraId="14F64509"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c.1168G&gt;A</w:t>
            </w:r>
          </w:p>
        </w:tc>
        <w:tc>
          <w:tcPr>
            <w:tcW w:w="503" w:type="pct"/>
            <w:tcBorders>
              <w:top w:val="nil"/>
              <w:left w:val="nil"/>
              <w:bottom w:val="single" w:sz="8" w:space="0" w:color="auto"/>
              <w:right w:val="single" w:sz="8" w:space="0" w:color="auto"/>
            </w:tcBorders>
            <w:shd w:val="clear" w:color="000000" w:fill="D9D9D9"/>
            <w:noWrap/>
            <w:vAlign w:val="center"/>
            <w:hideMark/>
          </w:tcPr>
          <w:p w14:paraId="46C32430"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p.Ala390Thr</w:t>
            </w:r>
          </w:p>
        </w:tc>
        <w:tc>
          <w:tcPr>
            <w:tcW w:w="370" w:type="pct"/>
            <w:tcBorders>
              <w:top w:val="nil"/>
              <w:left w:val="nil"/>
              <w:bottom w:val="single" w:sz="8" w:space="0" w:color="auto"/>
              <w:right w:val="single" w:sz="8" w:space="0" w:color="auto"/>
            </w:tcBorders>
            <w:shd w:val="clear" w:color="auto" w:fill="auto"/>
            <w:noWrap/>
            <w:vAlign w:val="center"/>
            <w:hideMark/>
          </w:tcPr>
          <w:p w14:paraId="47502EF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A257D6F" w14:textId="4B45997B" w:rsidR="00A052ED" w:rsidRPr="00362B4D" w:rsidRDefault="00051EEF" w:rsidP="002870AA">
            <w:pPr>
              <w:rPr>
                <w:color w:val="000000" w:themeColor="text1"/>
                <w:sz w:val="20"/>
                <w:szCs w:val="20"/>
              </w:rPr>
            </w:pPr>
            <w:r>
              <w:rPr>
                <w:color w:val="000000" w:themeColor="text1"/>
                <w:sz w:val="20"/>
                <w:szCs w:val="20"/>
              </w:rPr>
              <w:t>1.444e-5</w:t>
            </w:r>
          </w:p>
        </w:tc>
      </w:tr>
      <w:tr w:rsidR="004C24F0" w:rsidRPr="00362B4D" w14:paraId="1CE6D813" w14:textId="135866AF"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1FFFCA5E" w14:textId="06E0580A" w:rsidR="00A052ED" w:rsidRPr="00362B4D" w:rsidRDefault="00A052ED" w:rsidP="002870AA">
            <w:pPr>
              <w:rPr>
                <w:color w:val="000000" w:themeColor="text1"/>
                <w:sz w:val="20"/>
                <w:szCs w:val="20"/>
              </w:rPr>
            </w:pPr>
            <w:r w:rsidRPr="00362B4D">
              <w:rPr>
                <w:color w:val="000000" w:themeColor="text1"/>
                <w:sz w:val="20"/>
                <w:szCs w:val="20"/>
              </w:rPr>
              <w:t>61, 42, F</w:t>
            </w:r>
          </w:p>
        </w:tc>
        <w:tc>
          <w:tcPr>
            <w:tcW w:w="453" w:type="pct"/>
            <w:tcBorders>
              <w:top w:val="nil"/>
              <w:left w:val="nil"/>
              <w:bottom w:val="single" w:sz="8" w:space="0" w:color="auto"/>
              <w:right w:val="single" w:sz="8" w:space="0" w:color="auto"/>
            </w:tcBorders>
            <w:shd w:val="clear" w:color="auto" w:fill="auto"/>
            <w:noWrap/>
            <w:vAlign w:val="center"/>
            <w:hideMark/>
          </w:tcPr>
          <w:p w14:paraId="0BE3A677" w14:textId="77777777" w:rsidR="00A052ED" w:rsidRPr="00A5786F" w:rsidRDefault="00A052ED" w:rsidP="002870AA">
            <w:pPr>
              <w:rPr>
                <w:color w:val="000000" w:themeColor="text1"/>
                <w:sz w:val="20"/>
                <w:szCs w:val="20"/>
              </w:rPr>
            </w:pPr>
            <w:r w:rsidRPr="00A5786F">
              <w:rPr>
                <w:color w:val="000000" w:themeColor="text1"/>
                <w:sz w:val="20"/>
                <w:szCs w:val="20"/>
                <w:lang w:eastAsia="de-AT"/>
              </w:rPr>
              <w:t>UK</w:t>
            </w:r>
          </w:p>
        </w:tc>
        <w:tc>
          <w:tcPr>
            <w:tcW w:w="532" w:type="pct"/>
            <w:tcBorders>
              <w:top w:val="nil"/>
              <w:left w:val="nil"/>
              <w:bottom w:val="single" w:sz="8" w:space="0" w:color="auto"/>
              <w:right w:val="single" w:sz="8" w:space="0" w:color="auto"/>
            </w:tcBorders>
            <w:shd w:val="clear" w:color="auto" w:fill="auto"/>
            <w:noWrap/>
            <w:vAlign w:val="center"/>
            <w:hideMark/>
          </w:tcPr>
          <w:p w14:paraId="3775D429" w14:textId="47B3598E"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3E58F3D3" w14:textId="42DE0B03" w:rsidR="00A052ED" w:rsidRPr="00362B4D" w:rsidRDefault="00A052ED" w:rsidP="002870AA">
            <w:pPr>
              <w:rPr>
                <w:color w:val="000000" w:themeColor="text1"/>
                <w:sz w:val="20"/>
                <w:szCs w:val="20"/>
              </w:rPr>
            </w:pPr>
            <w:r w:rsidRPr="00362B4D">
              <w:rPr>
                <w:color w:val="000000" w:themeColor="text1"/>
                <w:sz w:val="20"/>
                <w:szCs w:val="20"/>
                <w:lang w:eastAsia="de-AT"/>
              </w:rPr>
              <w:t>c</w:t>
            </w:r>
            <w:r w:rsidR="00FF3CA3" w:rsidRPr="00362B4D">
              <w:rPr>
                <w:color w:val="000000" w:themeColor="text1"/>
                <w:sz w:val="20"/>
                <w:szCs w:val="20"/>
                <w:lang w:eastAsia="de-AT"/>
              </w:rPr>
              <w:t>.1552C&gt;T</w:t>
            </w:r>
          </w:p>
        </w:tc>
        <w:tc>
          <w:tcPr>
            <w:tcW w:w="584" w:type="pct"/>
            <w:tcBorders>
              <w:top w:val="nil"/>
              <w:left w:val="nil"/>
              <w:bottom w:val="single" w:sz="8" w:space="0" w:color="auto"/>
              <w:right w:val="single" w:sz="8" w:space="0" w:color="auto"/>
            </w:tcBorders>
            <w:shd w:val="clear" w:color="000000" w:fill="D9D9D9"/>
            <w:noWrap/>
            <w:vAlign w:val="center"/>
            <w:hideMark/>
          </w:tcPr>
          <w:p w14:paraId="758EB1B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p.Arg518Cys</w:t>
            </w:r>
          </w:p>
        </w:tc>
        <w:tc>
          <w:tcPr>
            <w:tcW w:w="328" w:type="pct"/>
            <w:tcBorders>
              <w:top w:val="nil"/>
              <w:left w:val="nil"/>
              <w:bottom w:val="single" w:sz="8" w:space="0" w:color="auto"/>
              <w:right w:val="single" w:sz="8" w:space="0" w:color="auto"/>
            </w:tcBorders>
            <w:shd w:val="clear" w:color="auto" w:fill="auto"/>
            <w:noWrap/>
            <w:vAlign w:val="center"/>
            <w:hideMark/>
          </w:tcPr>
          <w:p w14:paraId="7E442E3D"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18AED113" w14:textId="4F7C16B7" w:rsidR="00A052ED" w:rsidRPr="00362B4D" w:rsidRDefault="00A052ED" w:rsidP="002870AA">
            <w:pPr>
              <w:rPr>
                <w:color w:val="000000" w:themeColor="text1"/>
                <w:sz w:val="20"/>
                <w:szCs w:val="20"/>
              </w:rPr>
            </w:pPr>
            <w:r w:rsidRPr="00362B4D">
              <w:rPr>
                <w:color w:val="000000" w:themeColor="text1"/>
                <w:sz w:val="20"/>
                <w:szCs w:val="20"/>
              </w:rPr>
              <w:t>8.66e-5</w:t>
            </w:r>
          </w:p>
        </w:tc>
        <w:tc>
          <w:tcPr>
            <w:tcW w:w="435" w:type="pct"/>
            <w:tcBorders>
              <w:top w:val="nil"/>
              <w:left w:val="nil"/>
              <w:bottom w:val="single" w:sz="8" w:space="0" w:color="auto"/>
              <w:right w:val="single" w:sz="8" w:space="0" w:color="auto"/>
            </w:tcBorders>
            <w:shd w:val="clear" w:color="000000" w:fill="D9D9D9"/>
            <w:noWrap/>
            <w:vAlign w:val="center"/>
            <w:hideMark/>
          </w:tcPr>
          <w:p w14:paraId="05978392"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c.1715G&gt;A</w:t>
            </w:r>
          </w:p>
        </w:tc>
        <w:tc>
          <w:tcPr>
            <w:tcW w:w="503" w:type="pct"/>
            <w:tcBorders>
              <w:top w:val="nil"/>
              <w:left w:val="nil"/>
              <w:bottom w:val="single" w:sz="8" w:space="0" w:color="auto"/>
              <w:right w:val="single" w:sz="8" w:space="0" w:color="auto"/>
            </w:tcBorders>
            <w:shd w:val="clear" w:color="000000" w:fill="D9D9D9"/>
            <w:noWrap/>
            <w:vAlign w:val="center"/>
            <w:hideMark/>
          </w:tcPr>
          <w:p w14:paraId="209F3E53" w14:textId="77777777" w:rsidR="00A052ED" w:rsidRPr="00362B4D" w:rsidRDefault="00A052ED" w:rsidP="002870AA">
            <w:pPr>
              <w:rPr>
                <w:color w:val="000000" w:themeColor="text1"/>
                <w:sz w:val="20"/>
                <w:szCs w:val="20"/>
              </w:rPr>
            </w:pPr>
            <w:r w:rsidRPr="00362B4D">
              <w:rPr>
                <w:color w:val="000000" w:themeColor="text1"/>
                <w:sz w:val="20"/>
                <w:szCs w:val="20"/>
                <w:lang w:eastAsia="de-AT"/>
              </w:rPr>
              <w:t>p.Cys572Tyr</w:t>
            </w:r>
          </w:p>
        </w:tc>
        <w:tc>
          <w:tcPr>
            <w:tcW w:w="370" w:type="pct"/>
            <w:tcBorders>
              <w:top w:val="nil"/>
              <w:left w:val="nil"/>
              <w:bottom w:val="single" w:sz="8" w:space="0" w:color="auto"/>
              <w:right w:val="single" w:sz="8" w:space="0" w:color="auto"/>
            </w:tcBorders>
            <w:shd w:val="clear" w:color="auto" w:fill="auto"/>
            <w:noWrap/>
            <w:vAlign w:val="center"/>
            <w:hideMark/>
          </w:tcPr>
          <w:p w14:paraId="1826B82B"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2073FE13" w14:textId="3F70C460" w:rsidR="00A052ED" w:rsidRPr="00362B4D" w:rsidRDefault="00A052ED" w:rsidP="002870AA">
            <w:pPr>
              <w:rPr>
                <w:color w:val="000000" w:themeColor="text1"/>
                <w:sz w:val="20"/>
                <w:szCs w:val="20"/>
              </w:rPr>
            </w:pPr>
            <w:r w:rsidRPr="00362B4D">
              <w:rPr>
                <w:color w:val="000000" w:themeColor="text1"/>
                <w:sz w:val="20"/>
                <w:szCs w:val="20"/>
              </w:rPr>
              <w:t>np</w:t>
            </w:r>
          </w:p>
        </w:tc>
      </w:tr>
      <w:tr w:rsidR="004C24F0" w:rsidRPr="00362B4D" w14:paraId="4629E1BF" w14:textId="5116455B"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5EFC1B14" w14:textId="3AD4583D" w:rsidR="00A052ED" w:rsidRPr="00362B4D" w:rsidRDefault="00A052ED" w:rsidP="002870AA">
            <w:pPr>
              <w:rPr>
                <w:color w:val="000000" w:themeColor="text1"/>
                <w:sz w:val="20"/>
                <w:szCs w:val="20"/>
              </w:rPr>
            </w:pPr>
            <w:r w:rsidRPr="00362B4D">
              <w:rPr>
                <w:color w:val="000000" w:themeColor="text1"/>
                <w:sz w:val="20"/>
                <w:szCs w:val="20"/>
              </w:rPr>
              <w:t>62, 43, F</w:t>
            </w:r>
          </w:p>
        </w:tc>
        <w:tc>
          <w:tcPr>
            <w:tcW w:w="453" w:type="pct"/>
            <w:tcBorders>
              <w:top w:val="nil"/>
              <w:left w:val="nil"/>
              <w:bottom w:val="single" w:sz="8" w:space="0" w:color="auto"/>
              <w:right w:val="single" w:sz="8" w:space="0" w:color="auto"/>
            </w:tcBorders>
            <w:shd w:val="clear" w:color="auto" w:fill="auto"/>
            <w:noWrap/>
            <w:vAlign w:val="center"/>
            <w:hideMark/>
          </w:tcPr>
          <w:p w14:paraId="23CB06EF" w14:textId="77777777" w:rsidR="00A052ED" w:rsidRPr="00A5786F" w:rsidRDefault="00A052ED" w:rsidP="002870AA">
            <w:pPr>
              <w:rPr>
                <w:color w:val="000000" w:themeColor="text1"/>
                <w:sz w:val="20"/>
                <w:szCs w:val="20"/>
              </w:rPr>
            </w:pPr>
            <w:r w:rsidRPr="00A5786F">
              <w:rPr>
                <w:color w:val="000000" w:themeColor="text1"/>
                <w:sz w:val="20"/>
                <w:szCs w:val="20"/>
                <w:lang w:eastAsia="de-AT"/>
              </w:rPr>
              <w:t>Belgium</w:t>
            </w:r>
          </w:p>
        </w:tc>
        <w:tc>
          <w:tcPr>
            <w:tcW w:w="532" w:type="pct"/>
            <w:tcBorders>
              <w:top w:val="nil"/>
              <w:left w:val="nil"/>
              <w:bottom w:val="single" w:sz="8" w:space="0" w:color="auto"/>
              <w:right w:val="single" w:sz="8" w:space="0" w:color="auto"/>
            </w:tcBorders>
            <w:shd w:val="clear" w:color="auto" w:fill="auto"/>
            <w:noWrap/>
            <w:vAlign w:val="center"/>
            <w:hideMark/>
          </w:tcPr>
          <w:p w14:paraId="3ED5D1B2" w14:textId="25B22575"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2BDA6F75" w14:textId="5A74CC73" w:rsidR="00A052ED" w:rsidRPr="00362B4D" w:rsidRDefault="00FF3CA3" w:rsidP="002870AA">
            <w:pPr>
              <w:rPr>
                <w:color w:val="000000" w:themeColor="text1"/>
                <w:sz w:val="20"/>
                <w:szCs w:val="20"/>
              </w:rPr>
            </w:pPr>
            <w:r w:rsidRPr="00362B4D">
              <w:rPr>
                <w:color w:val="000000" w:themeColor="text1"/>
                <w:sz w:val="20"/>
                <w:szCs w:val="20"/>
                <w:lang w:eastAsia="de-AT"/>
              </w:rPr>
              <w:t>c.976G&gt;C</w:t>
            </w:r>
          </w:p>
        </w:tc>
        <w:tc>
          <w:tcPr>
            <w:tcW w:w="584" w:type="pct"/>
            <w:tcBorders>
              <w:top w:val="nil"/>
              <w:left w:val="nil"/>
              <w:bottom w:val="single" w:sz="8" w:space="0" w:color="auto"/>
              <w:right w:val="single" w:sz="8" w:space="0" w:color="auto"/>
            </w:tcBorders>
            <w:shd w:val="clear" w:color="000000" w:fill="D9D9D9"/>
            <w:noWrap/>
            <w:vAlign w:val="center"/>
            <w:hideMark/>
          </w:tcPr>
          <w:p w14:paraId="75F2B484"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p.Ala326Pro</w:t>
            </w:r>
          </w:p>
        </w:tc>
        <w:tc>
          <w:tcPr>
            <w:tcW w:w="328" w:type="pct"/>
            <w:tcBorders>
              <w:top w:val="nil"/>
              <w:left w:val="nil"/>
              <w:bottom w:val="single" w:sz="8" w:space="0" w:color="auto"/>
              <w:right w:val="single" w:sz="8" w:space="0" w:color="auto"/>
            </w:tcBorders>
            <w:shd w:val="clear" w:color="auto" w:fill="auto"/>
            <w:noWrap/>
            <w:vAlign w:val="center"/>
            <w:hideMark/>
          </w:tcPr>
          <w:p w14:paraId="7B04240F"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68E85A3E" w14:textId="31D15C59" w:rsidR="00A052ED" w:rsidRPr="00362B4D" w:rsidRDefault="00FC4C41" w:rsidP="002870AA">
            <w:pPr>
              <w:rPr>
                <w:color w:val="000000" w:themeColor="text1"/>
                <w:sz w:val="20"/>
                <w:szCs w:val="20"/>
              </w:rPr>
            </w:pPr>
            <w:r>
              <w:rPr>
                <w:color w:val="000000" w:themeColor="text1"/>
                <w:sz w:val="20"/>
                <w:szCs w:val="20"/>
              </w:rPr>
              <w:t>5.279e-5</w:t>
            </w:r>
          </w:p>
        </w:tc>
        <w:tc>
          <w:tcPr>
            <w:tcW w:w="435" w:type="pct"/>
            <w:tcBorders>
              <w:top w:val="nil"/>
              <w:left w:val="nil"/>
              <w:bottom w:val="single" w:sz="8" w:space="0" w:color="auto"/>
              <w:right w:val="single" w:sz="8" w:space="0" w:color="auto"/>
            </w:tcBorders>
            <w:shd w:val="clear" w:color="000000" w:fill="D9D9D9"/>
            <w:noWrap/>
            <w:vAlign w:val="center"/>
            <w:hideMark/>
          </w:tcPr>
          <w:p w14:paraId="34DAF409"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 c.1552C&gt;T</w:t>
            </w:r>
          </w:p>
        </w:tc>
        <w:tc>
          <w:tcPr>
            <w:tcW w:w="503" w:type="pct"/>
            <w:tcBorders>
              <w:top w:val="nil"/>
              <w:left w:val="nil"/>
              <w:bottom w:val="single" w:sz="8" w:space="0" w:color="auto"/>
              <w:right w:val="single" w:sz="8" w:space="0" w:color="auto"/>
            </w:tcBorders>
            <w:shd w:val="clear" w:color="000000" w:fill="D9D9D9"/>
            <w:noWrap/>
            <w:vAlign w:val="center"/>
            <w:hideMark/>
          </w:tcPr>
          <w:p w14:paraId="4ED0CC3E"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p.Arg518Cys</w:t>
            </w:r>
          </w:p>
        </w:tc>
        <w:tc>
          <w:tcPr>
            <w:tcW w:w="370" w:type="pct"/>
            <w:tcBorders>
              <w:top w:val="nil"/>
              <w:left w:val="nil"/>
              <w:bottom w:val="single" w:sz="8" w:space="0" w:color="auto"/>
              <w:right w:val="single" w:sz="8" w:space="0" w:color="auto"/>
            </w:tcBorders>
            <w:shd w:val="clear" w:color="auto" w:fill="auto"/>
            <w:noWrap/>
            <w:vAlign w:val="center"/>
            <w:hideMark/>
          </w:tcPr>
          <w:p w14:paraId="3B385199"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7A9F23B5" w14:textId="4A94D544" w:rsidR="00A052ED" w:rsidRPr="00362B4D" w:rsidRDefault="00A052ED" w:rsidP="002870AA">
            <w:pPr>
              <w:rPr>
                <w:color w:val="000000" w:themeColor="text1"/>
                <w:sz w:val="20"/>
                <w:szCs w:val="20"/>
              </w:rPr>
            </w:pPr>
            <w:r w:rsidRPr="00362B4D">
              <w:rPr>
                <w:color w:val="000000" w:themeColor="text1"/>
                <w:sz w:val="20"/>
                <w:szCs w:val="20"/>
              </w:rPr>
              <w:t>8.66e-5</w:t>
            </w:r>
          </w:p>
        </w:tc>
      </w:tr>
      <w:tr w:rsidR="004C24F0" w:rsidRPr="00362B4D" w14:paraId="75DBB9CC" w14:textId="772DD309"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4FC63421" w14:textId="5477A3C6" w:rsidR="00A052ED" w:rsidRPr="00362B4D" w:rsidRDefault="00A052ED" w:rsidP="002870AA">
            <w:pPr>
              <w:rPr>
                <w:color w:val="000000" w:themeColor="text1"/>
                <w:sz w:val="20"/>
                <w:szCs w:val="20"/>
              </w:rPr>
            </w:pPr>
            <w:r w:rsidRPr="00362B4D">
              <w:rPr>
                <w:color w:val="000000" w:themeColor="text1"/>
                <w:sz w:val="20"/>
                <w:szCs w:val="20"/>
              </w:rPr>
              <w:t>63, 44, M</w:t>
            </w:r>
          </w:p>
        </w:tc>
        <w:tc>
          <w:tcPr>
            <w:tcW w:w="453" w:type="pct"/>
            <w:tcBorders>
              <w:top w:val="nil"/>
              <w:left w:val="nil"/>
              <w:bottom w:val="single" w:sz="8" w:space="0" w:color="auto"/>
              <w:right w:val="single" w:sz="8" w:space="0" w:color="auto"/>
            </w:tcBorders>
            <w:shd w:val="clear" w:color="auto" w:fill="auto"/>
            <w:noWrap/>
            <w:vAlign w:val="center"/>
            <w:hideMark/>
          </w:tcPr>
          <w:p w14:paraId="4CDED50F" w14:textId="77777777" w:rsidR="00A052ED" w:rsidRPr="00A5786F" w:rsidRDefault="00A052ED" w:rsidP="002870AA">
            <w:pPr>
              <w:rPr>
                <w:color w:val="000000" w:themeColor="text1"/>
                <w:sz w:val="20"/>
                <w:szCs w:val="20"/>
              </w:rPr>
            </w:pPr>
            <w:r w:rsidRPr="00A5786F">
              <w:rPr>
                <w:color w:val="000000" w:themeColor="text1"/>
                <w:sz w:val="20"/>
                <w:szCs w:val="20"/>
                <w:lang w:eastAsia="de-AT"/>
              </w:rPr>
              <w:t>Italy</w:t>
            </w:r>
          </w:p>
        </w:tc>
        <w:tc>
          <w:tcPr>
            <w:tcW w:w="532" w:type="pct"/>
            <w:tcBorders>
              <w:top w:val="nil"/>
              <w:left w:val="nil"/>
              <w:bottom w:val="single" w:sz="8" w:space="0" w:color="auto"/>
              <w:right w:val="single" w:sz="8" w:space="0" w:color="auto"/>
            </w:tcBorders>
            <w:shd w:val="clear" w:color="auto" w:fill="auto"/>
            <w:noWrap/>
            <w:vAlign w:val="center"/>
            <w:hideMark/>
          </w:tcPr>
          <w:p w14:paraId="1BA072B9" w14:textId="2E5BC59C"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755DE79D"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c.1240C&gt;T</w:t>
            </w:r>
          </w:p>
        </w:tc>
        <w:tc>
          <w:tcPr>
            <w:tcW w:w="584" w:type="pct"/>
            <w:tcBorders>
              <w:top w:val="nil"/>
              <w:left w:val="nil"/>
              <w:bottom w:val="single" w:sz="8" w:space="0" w:color="auto"/>
              <w:right w:val="single" w:sz="8" w:space="0" w:color="auto"/>
            </w:tcBorders>
            <w:shd w:val="clear" w:color="000000" w:fill="D9D9D9"/>
            <w:noWrap/>
            <w:vAlign w:val="center"/>
            <w:hideMark/>
          </w:tcPr>
          <w:p w14:paraId="2E8B6C05"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p.Arg414Cys</w:t>
            </w:r>
          </w:p>
        </w:tc>
        <w:tc>
          <w:tcPr>
            <w:tcW w:w="328" w:type="pct"/>
            <w:tcBorders>
              <w:top w:val="nil"/>
              <w:left w:val="nil"/>
              <w:bottom w:val="single" w:sz="8" w:space="0" w:color="auto"/>
              <w:right w:val="single" w:sz="8" w:space="0" w:color="auto"/>
            </w:tcBorders>
            <w:shd w:val="clear" w:color="auto" w:fill="auto"/>
            <w:noWrap/>
            <w:vAlign w:val="center"/>
            <w:hideMark/>
          </w:tcPr>
          <w:p w14:paraId="35BBCA91"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0056F2D9" w14:textId="156CDC89" w:rsidR="00A052ED" w:rsidRPr="00362B4D" w:rsidRDefault="000B78BE" w:rsidP="002870AA">
            <w:pPr>
              <w:rPr>
                <w:color w:val="000000" w:themeColor="text1"/>
                <w:sz w:val="20"/>
                <w:szCs w:val="20"/>
              </w:rPr>
            </w:pPr>
            <w:r>
              <w:rPr>
                <w:color w:val="000000" w:themeColor="text1"/>
                <w:sz w:val="20"/>
                <w:szCs w:val="20"/>
              </w:rPr>
              <w:t>1.219e-5</w:t>
            </w:r>
          </w:p>
        </w:tc>
        <w:tc>
          <w:tcPr>
            <w:tcW w:w="435" w:type="pct"/>
            <w:tcBorders>
              <w:top w:val="nil"/>
              <w:left w:val="nil"/>
              <w:bottom w:val="single" w:sz="8" w:space="0" w:color="auto"/>
              <w:right w:val="single" w:sz="8" w:space="0" w:color="auto"/>
            </w:tcBorders>
            <w:shd w:val="clear" w:color="000000" w:fill="D9D9D9"/>
            <w:noWrap/>
            <w:vAlign w:val="center"/>
            <w:hideMark/>
          </w:tcPr>
          <w:p w14:paraId="22AF1DF7" w14:textId="77777777" w:rsidR="00A052ED" w:rsidRPr="00362B4D" w:rsidRDefault="00A052ED" w:rsidP="002870AA">
            <w:pPr>
              <w:rPr>
                <w:color w:val="000000" w:themeColor="text1"/>
                <w:sz w:val="20"/>
                <w:szCs w:val="20"/>
              </w:rPr>
            </w:pPr>
            <w:r w:rsidRPr="00362B4D">
              <w:rPr>
                <w:color w:val="000000" w:themeColor="text1"/>
                <w:sz w:val="20"/>
                <w:szCs w:val="20"/>
                <w:lang w:eastAsia="de-AT"/>
              </w:rPr>
              <w:t>c.1646G&gt;A</w:t>
            </w:r>
          </w:p>
        </w:tc>
        <w:tc>
          <w:tcPr>
            <w:tcW w:w="503" w:type="pct"/>
            <w:tcBorders>
              <w:top w:val="nil"/>
              <w:left w:val="nil"/>
              <w:bottom w:val="single" w:sz="8" w:space="0" w:color="auto"/>
              <w:right w:val="single" w:sz="8" w:space="0" w:color="auto"/>
            </w:tcBorders>
            <w:shd w:val="clear" w:color="000000" w:fill="D9D9D9"/>
            <w:noWrap/>
            <w:vAlign w:val="center"/>
            <w:hideMark/>
          </w:tcPr>
          <w:p w14:paraId="331D49E0"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p.Arg549Gln</w:t>
            </w:r>
          </w:p>
        </w:tc>
        <w:tc>
          <w:tcPr>
            <w:tcW w:w="370" w:type="pct"/>
            <w:tcBorders>
              <w:top w:val="nil"/>
              <w:left w:val="nil"/>
              <w:bottom w:val="single" w:sz="8" w:space="0" w:color="auto"/>
              <w:right w:val="single" w:sz="8" w:space="0" w:color="auto"/>
            </w:tcBorders>
            <w:shd w:val="clear" w:color="auto" w:fill="auto"/>
            <w:noWrap/>
            <w:vAlign w:val="center"/>
            <w:hideMark/>
          </w:tcPr>
          <w:p w14:paraId="05A7E0A2"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4615A8E" w14:textId="38802C06" w:rsidR="00A052ED" w:rsidRPr="00362B4D" w:rsidRDefault="00A052ED" w:rsidP="002870AA">
            <w:pPr>
              <w:rPr>
                <w:color w:val="000000" w:themeColor="text1"/>
                <w:sz w:val="20"/>
                <w:szCs w:val="20"/>
              </w:rPr>
            </w:pPr>
            <w:r w:rsidRPr="00362B4D">
              <w:rPr>
                <w:color w:val="000000" w:themeColor="text1"/>
                <w:sz w:val="20"/>
                <w:szCs w:val="20"/>
              </w:rPr>
              <w:t>8.18e-6</w:t>
            </w:r>
          </w:p>
        </w:tc>
      </w:tr>
      <w:tr w:rsidR="004C24F0" w:rsidRPr="00362B4D" w14:paraId="52D339EC" w14:textId="6507F6CE"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973BA81" w14:textId="0C3BDC42" w:rsidR="00A052ED" w:rsidRPr="00362B4D" w:rsidRDefault="00A052ED" w:rsidP="002870AA">
            <w:pPr>
              <w:rPr>
                <w:color w:val="000000" w:themeColor="text1"/>
                <w:sz w:val="20"/>
                <w:szCs w:val="20"/>
              </w:rPr>
            </w:pPr>
            <w:r w:rsidRPr="00362B4D">
              <w:rPr>
                <w:color w:val="000000" w:themeColor="text1"/>
                <w:sz w:val="20"/>
                <w:szCs w:val="20"/>
              </w:rPr>
              <w:t>64, 45, F</w:t>
            </w:r>
          </w:p>
        </w:tc>
        <w:tc>
          <w:tcPr>
            <w:tcW w:w="453" w:type="pct"/>
            <w:tcBorders>
              <w:top w:val="nil"/>
              <w:left w:val="nil"/>
              <w:bottom w:val="single" w:sz="8" w:space="0" w:color="auto"/>
              <w:right w:val="single" w:sz="8" w:space="0" w:color="auto"/>
            </w:tcBorders>
            <w:shd w:val="clear" w:color="auto" w:fill="auto"/>
            <w:noWrap/>
            <w:vAlign w:val="center"/>
            <w:hideMark/>
          </w:tcPr>
          <w:p w14:paraId="74FC5D19" w14:textId="77777777" w:rsidR="00A052ED" w:rsidRPr="00A5786F" w:rsidRDefault="00A052ED" w:rsidP="002870AA">
            <w:pPr>
              <w:rPr>
                <w:color w:val="000000" w:themeColor="text1"/>
                <w:sz w:val="20"/>
                <w:szCs w:val="20"/>
                <w:lang w:eastAsia="de-AT"/>
              </w:rPr>
            </w:pPr>
            <w:r w:rsidRPr="00A5786F">
              <w:rPr>
                <w:color w:val="000000" w:themeColor="text1"/>
                <w:sz w:val="20"/>
                <w:szCs w:val="20"/>
                <w:lang w:eastAsia="de-AT"/>
              </w:rPr>
              <w:t>Germany/</w:t>
            </w:r>
          </w:p>
          <w:p w14:paraId="4C1D0D7D" w14:textId="108C758E" w:rsidR="00A052ED" w:rsidRPr="00A5786F" w:rsidRDefault="00A052ED" w:rsidP="002870AA">
            <w:pPr>
              <w:rPr>
                <w:color w:val="000000" w:themeColor="text1"/>
                <w:sz w:val="20"/>
                <w:szCs w:val="20"/>
              </w:rPr>
            </w:pPr>
            <w:r w:rsidRPr="00A5786F">
              <w:rPr>
                <w:color w:val="000000" w:themeColor="text1"/>
                <w:sz w:val="20"/>
                <w:szCs w:val="20"/>
                <w:lang w:eastAsia="de-AT"/>
              </w:rPr>
              <w:t>Poland</w:t>
            </w:r>
          </w:p>
        </w:tc>
        <w:tc>
          <w:tcPr>
            <w:tcW w:w="532" w:type="pct"/>
            <w:tcBorders>
              <w:top w:val="nil"/>
              <w:left w:val="nil"/>
              <w:bottom w:val="single" w:sz="8" w:space="0" w:color="auto"/>
              <w:right w:val="single" w:sz="8" w:space="0" w:color="auto"/>
            </w:tcBorders>
            <w:shd w:val="clear" w:color="auto" w:fill="auto"/>
            <w:noWrap/>
            <w:vAlign w:val="center"/>
            <w:hideMark/>
          </w:tcPr>
          <w:p w14:paraId="119B5AEA" w14:textId="79AEEEE5" w:rsidR="00A052ED" w:rsidRPr="00362B4D" w:rsidRDefault="00A052ED"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0FFB8912" w14:textId="61C7FD53" w:rsidR="00A052ED" w:rsidRPr="00362B4D" w:rsidRDefault="00FF3CA3" w:rsidP="002870AA">
            <w:pPr>
              <w:rPr>
                <w:color w:val="000000" w:themeColor="text1"/>
                <w:sz w:val="20"/>
                <w:szCs w:val="20"/>
              </w:rPr>
            </w:pPr>
            <w:r w:rsidRPr="00362B4D">
              <w:rPr>
                <w:color w:val="000000" w:themeColor="text1"/>
                <w:sz w:val="20"/>
                <w:szCs w:val="20"/>
                <w:lang w:eastAsia="de-AT"/>
              </w:rPr>
              <w:t>c.569C&gt;T</w:t>
            </w:r>
          </w:p>
        </w:tc>
        <w:tc>
          <w:tcPr>
            <w:tcW w:w="584" w:type="pct"/>
            <w:tcBorders>
              <w:top w:val="nil"/>
              <w:left w:val="nil"/>
              <w:bottom w:val="single" w:sz="8" w:space="0" w:color="auto"/>
              <w:right w:val="single" w:sz="8" w:space="0" w:color="auto"/>
            </w:tcBorders>
            <w:shd w:val="clear" w:color="000000" w:fill="D9D9D9"/>
            <w:noWrap/>
            <w:vAlign w:val="center"/>
            <w:hideMark/>
          </w:tcPr>
          <w:p w14:paraId="3FC624A5" w14:textId="77777777" w:rsidR="00A052ED" w:rsidRPr="00362B4D" w:rsidRDefault="00A052ED" w:rsidP="002870AA">
            <w:pPr>
              <w:rPr>
                <w:color w:val="000000" w:themeColor="text1"/>
                <w:sz w:val="20"/>
                <w:szCs w:val="20"/>
              </w:rPr>
            </w:pPr>
            <w:r w:rsidRPr="00362B4D">
              <w:rPr>
                <w:color w:val="000000" w:themeColor="text1"/>
                <w:sz w:val="20"/>
                <w:szCs w:val="20"/>
                <w:lang w:eastAsia="de-AT"/>
              </w:rPr>
              <w:t>p.Ala190Val</w:t>
            </w:r>
          </w:p>
        </w:tc>
        <w:tc>
          <w:tcPr>
            <w:tcW w:w="328" w:type="pct"/>
            <w:tcBorders>
              <w:top w:val="nil"/>
              <w:left w:val="nil"/>
              <w:bottom w:val="single" w:sz="8" w:space="0" w:color="auto"/>
              <w:right w:val="single" w:sz="8" w:space="0" w:color="auto"/>
            </w:tcBorders>
            <w:shd w:val="clear" w:color="auto" w:fill="auto"/>
            <w:noWrap/>
            <w:vAlign w:val="center"/>
            <w:hideMark/>
          </w:tcPr>
          <w:p w14:paraId="2F78B51E"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44C91E4F" w14:textId="4C55A636" w:rsidR="00A052ED" w:rsidRPr="00362B4D" w:rsidRDefault="00F142AB" w:rsidP="002870AA">
            <w:pPr>
              <w:rPr>
                <w:color w:val="000000" w:themeColor="text1"/>
                <w:sz w:val="20"/>
                <w:szCs w:val="20"/>
              </w:rPr>
            </w:pPr>
            <w:r>
              <w:rPr>
                <w:color w:val="000000" w:themeColor="text1"/>
                <w:sz w:val="20"/>
                <w:szCs w:val="20"/>
              </w:rPr>
              <w:t>4.074e-6</w:t>
            </w:r>
          </w:p>
        </w:tc>
        <w:tc>
          <w:tcPr>
            <w:tcW w:w="435" w:type="pct"/>
            <w:tcBorders>
              <w:top w:val="nil"/>
              <w:left w:val="nil"/>
              <w:bottom w:val="single" w:sz="8" w:space="0" w:color="auto"/>
              <w:right w:val="single" w:sz="8" w:space="0" w:color="auto"/>
            </w:tcBorders>
            <w:shd w:val="clear" w:color="000000" w:fill="D9D9D9"/>
            <w:noWrap/>
            <w:vAlign w:val="center"/>
            <w:hideMark/>
          </w:tcPr>
          <w:p w14:paraId="729C9171" w14:textId="77F710D2" w:rsidR="00A052ED" w:rsidRPr="00362B4D" w:rsidRDefault="00A052ED" w:rsidP="002870AA">
            <w:pPr>
              <w:rPr>
                <w:color w:val="000000" w:themeColor="text1"/>
                <w:sz w:val="20"/>
                <w:szCs w:val="20"/>
              </w:rPr>
            </w:pPr>
            <w:r w:rsidRPr="00362B4D">
              <w:rPr>
                <w:color w:val="000000" w:themeColor="text1"/>
                <w:sz w:val="20"/>
                <w:szCs w:val="20"/>
                <w:lang w:eastAsia="de-AT"/>
              </w:rPr>
              <w:t xml:space="preserve"> c.1405C&gt;T</w:t>
            </w:r>
          </w:p>
        </w:tc>
        <w:tc>
          <w:tcPr>
            <w:tcW w:w="503" w:type="pct"/>
            <w:tcBorders>
              <w:top w:val="nil"/>
              <w:left w:val="nil"/>
              <w:bottom w:val="single" w:sz="8" w:space="0" w:color="auto"/>
              <w:right w:val="single" w:sz="8" w:space="0" w:color="auto"/>
            </w:tcBorders>
            <w:shd w:val="clear" w:color="000000" w:fill="D9D9D9"/>
            <w:noWrap/>
            <w:vAlign w:val="center"/>
            <w:hideMark/>
          </w:tcPr>
          <w:p w14:paraId="7B848698" w14:textId="77777777" w:rsidR="00A052ED" w:rsidRPr="00362B4D" w:rsidRDefault="00A052ED" w:rsidP="002870AA">
            <w:pPr>
              <w:rPr>
                <w:color w:val="000000" w:themeColor="text1"/>
                <w:sz w:val="20"/>
                <w:szCs w:val="20"/>
              </w:rPr>
            </w:pPr>
            <w:r w:rsidRPr="00362B4D">
              <w:rPr>
                <w:color w:val="000000" w:themeColor="text1"/>
                <w:sz w:val="20"/>
                <w:szCs w:val="20"/>
                <w:lang w:eastAsia="de-AT"/>
              </w:rPr>
              <w:t xml:space="preserve">p.Arg469Trp  </w:t>
            </w:r>
          </w:p>
        </w:tc>
        <w:tc>
          <w:tcPr>
            <w:tcW w:w="370" w:type="pct"/>
            <w:tcBorders>
              <w:top w:val="nil"/>
              <w:left w:val="nil"/>
              <w:bottom w:val="single" w:sz="8" w:space="0" w:color="auto"/>
              <w:right w:val="single" w:sz="8" w:space="0" w:color="auto"/>
            </w:tcBorders>
            <w:shd w:val="clear" w:color="auto" w:fill="auto"/>
            <w:noWrap/>
            <w:vAlign w:val="center"/>
            <w:hideMark/>
          </w:tcPr>
          <w:p w14:paraId="262C80D0" w14:textId="77777777" w:rsidR="00A052ED" w:rsidRPr="00362B4D" w:rsidRDefault="00A052ED"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14566E54" w14:textId="48D65291" w:rsidR="00A052ED" w:rsidRPr="00362B4D" w:rsidRDefault="00A052ED" w:rsidP="002870AA">
            <w:pPr>
              <w:rPr>
                <w:color w:val="000000" w:themeColor="text1"/>
                <w:sz w:val="20"/>
                <w:szCs w:val="20"/>
              </w:rPr>
            </w:pPr>
            <w:r w:rsidRPr="00362B4D">
              <w:rPr>
                <w:color w:val="000000" w:themeColor="text1"/>
                <w:sz w:val="20"/>
                <w:szCs w:val="20"/>
              </w:rPr>
              <w:t>0.0003754</w:t>
            </w:r>
          </w:p>
        </w:tc>
      </w:tr>
      <w:tr w:rsidR="000B78BE" w:rsidRPr="00362B4D" w14:paraId="1386FDD5" w14:textId="3983AAFD"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0C61EF6D" w14:textId="3E3CBE66" w:rsidR="000B78BE" w:rsidRPr="00362B4D" w:rsidRDefault="000B78BE" w:rsidP="002870AA">
            <w:pPr>
              <w:rPr>
                <w:color w:val="000000" w:themeColor="text1"/>
                <w:sz w:val="20"/>
                <w:szCs w:val="20"/>
              </w:rPr>
            </w:pPr>
            <w:r w:rsidRPr="00362B4D">
              <w:rPr>
                <w:color w:val="000000" w:themeColor="text1"/>
                <w:sz w:val="20"/>
                <w:szCs w:val="20"/>
              </w:rPr>
              <w:t>65, 46, M</w:t>
            </w:r>
          </w:p>
        </w:tc>
        <w:tc>
          <w:tcPr>
            <w:tcW w:w="453" w:type="pct"/>
            <w:tcBorders>
              <w:top w:val="nil"/>
              <w:left w:val="nil"/>
              <w:bottom w:val="single" w:sz="8" w:space="0" w:color="auto"/>
              <w:right w:val="single" w:sz="8" w:space="0" w:color="auto"/>
            </w:tcBorders>
            <w:shd w:val="clear" w:color="auto" w:fill="auto"/>
            <w:noWrap/>
            <w:vAlign w:val="center"/>
            <w:hideMark/>
          </w:tcPr>
          <w:p w14:paraId="73669A2C" w14:textId="77777777" w:rsidR="000B78BE" w:rsidRPr="00A5786F" w:rsidRDefault="000B78BE" w:rsidP="002870AA">
            <w:pPr>
              <w:rPr>
                <w:color w:val="000000" w:themeColor="text1"/>
                <w:sz w:val="20"/>
                <w:szCs w:val="20"/>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hideMark/>
          </w:tcPr>
          <w:p w14:paraId="42358FBB" w14:textId="4480B281" w:rsidR="000B78BE" w:rsidRPr="00362B4D" w:rsidRDefault="000B78BE"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1BD7DB9E" w14:textId="77777777" w:rsidR="000B78BE" w:rsidRPr="00362B4D" w:rsidRDefault="000B78BE" w:rsidP="002870AA">
            <w:pPr>
              <w:rPr>
                <w:color w:val="000000" w:themeColor="text1"/>
                <w:sz w:val="20"/>
                <w:szCs w:val="20"/>
              </w:rPr>
            </w:pPr>
            <w:r w:rsidRPr="00362B4D">
              <w:rPr>
                <w:color w:val="000000" w:themeColor="text1"/>
                <w:sz w:val="20"/>
                <w:szCs w:val="20"/>
                <w:lang w:eastAsia="de-AT"/>
              </w:rPr>
              <w:t>c.1240C&gt;T</w:t>
            </w:r>
          </w:p>
        </w:tc>
        <w:tc>
          <w:tcPr>
            <w:tcW w:w="584" w:type="pct"/>
            <w:tcBorders>
              <w:top w:val="nil"/>
              <w:left w:val="nil"/>
              <w:bottom w:val="single" w:sz="8" w:space="0" w:color="auto"/>
              <w:right w:val="single" w:sz="8" w:space="0" w:color="auto"/>
            </w:tcBorders>
            <w:shd w:val="clear" w:color="000000" w:fill="D9D9D9"/>
            <w:noWrap/>
            <w:vAlign w:val="center"/>
            <w:hideMark/>
          </w:tcPr>
          <w:p w14:paraId="4310F857" w14:textId="77777777" w:rsidR="000B78BE" w:rsidRPr="00362B4D" w:rsidRDefault="000B78BE" w:rsidP="002870AA">
            <w:pPr>
              <w:rPr>
                <w:color w:val="000000" w:themeColor="text1"/>
                <w:sz w:val="20"/>
                <w:szCs w:val="20"/>
              </w:rPr>
            </w:pPr>
            <w:r w:rsidRPr="00362B4D">
              <w:rPr>
                <w:color w:val="000000" w:themeColor="text1"/>
                <w:sz w:val="20"/>
                <w:szCs w:val="20"/>
                <w:lang w:eastAsia="de-AT"/>
              </w:rPr>
              <w:t>p.Arg414Cys</w:t>
            </w:r>
          </w:p>
        </w:tc>
        <w:tc>
          <w:tcPr>
            <w:tcW w:w="328" w:type="pct"/>
            <w:tcBorders>
              <w:top w:val="nil"/>
              <w:left w:val="nil"/>
              <w:bottom w:val="single" w:sz="8" w:space="0" w:color="auto"/>
              <w:right w:val="single" w:sz="8" w:space="0" w:color="auto"/>
            </w:tcBorders>
            <w:shd w:val="clear" w:color="auto" w:fill="auto"/>
            <w:noWrap/>
            <w:vAlign w:val="center"/>
            <w:hideMark/>
          </w:tcPr>
          <w:p w14:paraId="7D14076E" w14:textId="77777777" w:rsidR="000B78BE" w:rsidRPr="00362B4D" w:rsidRDefault="000B78BE"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046E0166" w14:textId="1671E634" w:rsidR="000B78BE" w:rsidRPr="00362B4D" w:rsidRDefault="000B78BE" w:rsidP="002870AA">
            <w:pPr>
              <w:rPr>
                <w:color w:val="000000" w:themeColor="text1"/>
                <w:sz w:val="20"/>
                <w:szCs w:val="20"/>
              </w:rPr>
            </w:pPr>
            <w:r w:rsidRPr="009B777A">
              <w:rPr>
                <w:color w:val="000000" w:themeColor="text1"/>
                <w:sz w:val="20"/>
                <w:szCs w:val="20"/>
              </w:rPr>
              <w:t>1.219e-5</w:t>
            </w:r>
          </w:p>
        </w:tc>
        <w:tc>
          <w:tcPr>
            <w:tcW w:w="435" w:type="pct"/>
            <w:tcBorders>
              <w:top w:val="nil"/>
              <w:left w:val="nil"/>
              <w:bottom w:val="single" w:sz="8" w:space="0" w:color="auto"/>
              <w:right w:val="single" w:sz="8" w:space="0" w:color="auto"/>
            </w:tcBorders>
            <w:shd w:val="clear" w:color="000000" w:fill="D9D9D9"/>
            <w:noWrap/>
            <w:vAlign w:val="center"/>
            <w:hideMark/>
          </w:tcPr>
          <w:p w14:paraId="0B38520B" w14:textId="77777777" w:rsidR="000B78BE" w:rsidRPr="00362B4D" w:rsidRDefault="000B78BE" w:rsidP="002870AA">
            <w:pPr>
              <w:rPr>
                <w:color w:val="000000" w:themeColor="text1"/>
                <w:sz w:val="20"/>
                <w:szCs w:val="20"/>
              </w:rPr>
            </w:pPr>
            <w:r w:rsidRPr="00362B4D">
              <w:rPr>
                <w:color w:val="000000" w:themeColor="text1"/>
                <w:sz w:val="20"/>
                <w:szCs w:val="20"/>
                <w:lang w:eastAsia="de-AT"/>
              </w:rPr>
              <w:t>c.1240C&gt;T</w:t>
            </w:r>
          </w:p>
        </w:tc>
        <w:tc>
          <w:tcPr>
            <w:tcW w:w="503" w:type="pct"/>
            <w:tcBorders>
              <w:top w:val="nil"/>
              <w:left w:val="nil"/>
              <w:bottom w:val="single" w:sz="8" w:space="0" w:color="auto"/>
              <w:right w:val="single" w:sz="8" w:space="0" w:color="auto"/>
            </w:tcBorders>
            <w:shd w:val="clear" w:color="000000" w:fill="D9D9D9"/>
            <w:noWrap/>
            <w:vAlign w:val="center"/>
            <w:hideMark/>
          </w:tcPr>
          <w:p w14:paraId="0AB01504" w14:textId="77777777" w:rsidR="000B78BE" w:rsidRPr="00362B4D" w:rsidRDefault="000B78BE" w:rsidP="002870AA">
            <w:pPr>
              <w:rPr>
                <w:color w:val="000000" w:themeColor="text1"/>
                <w:sz w:val="20"/>
                <w:szCs w:val="20"/>
              </w:rPr>
            </w:pPr>
            <w:r w:rsidRPr="00362B4D">
              <w:rPr>
                <w:color w:val="000000" w:themeColor="text1"/>
                <w:sz w:val="20"/>
                <w:szCs w:val="20"/>
                <w:lang w:eastAsia="de-AT"/>
              </w:rPr>
              <w:t>p.Arg414Cys</w:t>
            </w:r>
          </w:p>
        </w:tc>
        <w:tc>
          <w:tcPr>
            <w:tcW w:w="370" w:type="pct"/>
            <w:tcBorders>
              <w:top w:val="nil"/>
              <w:left w:val="nil"/>
              <w:bottom w:val="single" w:sz="8" w:space="0" w:color="auto"/>
              <w:right w:val="single" w:sz="8" w:space="0" w:color="auto"/>
            </w:tcBorders>
            <w:shd w:val="clear" w:color="auto" w:fill="auto"/>
            <w:noWrap/>
            <w:vAlign w:val="center"/>
            <w:hideMark/>
          </w:tcPr>
          <w:p w14:paraId="2022E397" w14:textId="77777777" w:rsidR="000B78BE" w:rsidRPr="00362B4D" w:rsidRDefault="000B78BE"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7581E6FA" w14:textId="05C9276A" w:rsidR="000B78BE" w:rsidRPr="00362B4D" w:rsidRDefault="000B78BE" w:rsidP="002870AA">
            <w:pPr>
              <w:rPr>
                <w:color w:val="000000" w:themeColor="text1"/>
                <w:sz w:val="20"/>
                <w:szCs w:val="20"/>
              </w:rPr>
            </w:pPr>
            <w:r w:rsidRPr="006F2AB2">
              <w:rPr>
                <w:color w:val="000000" w:themeColor="text1"/>
                <w:sz w:val="20"/>
                <w:szCs w:val="20"/>
              </w:rPr>
              <w:t>1.219e-5</w:t>
            </w:r>
          </w:p>
        </w:tc>
      </w:tr>
      <w:tr w:rsidR="000B78BE" w:rsidRPr="00362B4D" w14:paraId="5CCD53A7" w14:textId="378EB283"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hideMark/>
          </w:tcPr>
          <w:p w14:paraId="3CC49558" w14:textId="178D8056" w:rsidR="000B78BE" w:rsidRPr="00362B4D" w:rsidRDefault="000B78BE" w:rsidP="002870AA">
            <w:pPr>
              <w:rPr>
                <w:color w:val="000000" w:themeColor="text1"/>
                <w:sz w:val="20"/>
                <w:szCs w:val="20"/>
              </w:rPr>
            </w:pPr>
            <w:r w:rsidRPr="00362B4D">
              <w:rPr>
                <w:color w:val="000000" w:themeColor="text1"/>
                <w:sz w:val="20"/>
                <w:szCs w:val="20"/>
              </w:rPr>
              <w:t>66, 46, M</w:t>
            </w:r>
          </w:p>
        </w:tc>
        <w:tc>
          <w:tcPr>
            <w:tcW w:w="453" w:type="pct"/>
            <w:tcBorders>
              <w:top w:val="nil"/>
              <w:left w:val="nil"/>
              <w:bottom w:val="single" w:sz="8" w:space="0" w:color="auto"/>
              <w:right w:val="single" w:sz="8" w:space="0" w:color="auto"/>
            </w:tcBorders>
            <w:shd w:val="clear" w:color="auto" w:fill="auto"/>
            <w:noWrap/>
            <w:vAlign w:val="center"/>
            <w:hideMark/>
          </w:tcPr>
          <w:p w14:paraId="1F505F61" w14:textId="77777777" w:rsidR="000B78BE" w:rsidRPr="00A5786F" w:rsidRDefault="000B78BE" w:rsidP="002870AA">
            <w:pPr>
              <w:rPr>
                <w:color w:val="000000" w:themeColor="text1"/>
                <w:sz w:val="20"/>
                <w:szCs w:val="20"/>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hideMark/>
          </w:tcPr>
          <w:p w14:paraId="6967C3E8" w14:textId="5997C6BD" w:rsidR="000B78BE" w:rsidRPr="00362B4D" w:rsidRDefault="000B78BE"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hideMark/>
          </w:tcPr>
          <w:p w14:paraId="4CD399E9" w14:textId="77777777" w:rsidR="000B78BE" w:rsidRPr="00362B4D" w:rsidRDefault="000B78BE" w:rsidP="002870AA">
            <w:pPr>
              <w:rPr>
                <w:color w:val="000000" w:themeColor="text1"/>
                <w:sz w:val="20"/>
                <w:szCs w:val="20"/>
              </w:rPr>
            </w:pPr>
            <w:r w:rsidRPr="00362B4D">
              <w:rPr>
                <w:color w:val="000000" w:themeColor="text1"/>
                <w:sz w:val="20"/>
                <w:szCs w:val="20"/>
                <w:lang w:eastAsia="de-AT"/>
              </w:rPr>
              <w:t>c.1240C&gt;T</w:t>
            </w:r>
          </w:p>
        </w:tc>
        <w:tc>
          <w:tcPr>
            <w:tcW w:w="584" w:type="pct"/>
            <w:tcBorders>
              <w:top w:val="nil"/>
              <w:left w:val="nil"/>
              <w:bottom w:val="single" w:sz="8" w:space="0" w:color="auto"/>
              <w:right w:val="single" w:sz="8" w:space="0" w:color="auto"/>
            </w:tcBorders>
            <w:shd w:val="clear" w:color="000000" w:fill="D9D9D9"/>
            <w:noWrap/>
            <w:vAlign w:val="center"/>
            <w:hideMark/>
          </w:tcPr>
          <w:p w14:paraId="6CC4586F" w14:textId="77777777" w:rsidR="000B78BE" w:rsidRPr="00362B4D" w:rsidRDefault="000B78BE" w:rsidP="002870AA">
            <w:pPr>
              <w:rPr>
                <w:color w:val="000000" w:themeColor="text1"/>
                <w:sz w:val="20"/>
                <w:szCs w:val="20"/>
              </w:rPr>
            </w:pPr>
            <w:r w:rsidRPr="00362B4D">
              <w:rPr>
                <w:color w:val="000000" w:themeColor="text1"/>
                <w:sz w:val="20"/>
                <w:szCs w:val="20"/>
                <w:lang w:eastAsia="de-AT"/>
              </w:rPr>
              <w:t>p.Arg414Cys</w:t>
            </w:r>
          </w:p>
        </w:tc>
        <w:tc>
          <w:tcPr>
            <w:tcW w:w="328" w:type="pct"/>
            <w:tcBorders>
              <w:top w:val="nil"/>
              <w:left w:val="nil"/>
              <w:bottom w:val="single" w:sz="8" w:space="0" w:color="auto"/>
              <w:right w:val="single" w:sz="8" w:space="0" w:color="auto"/>
            </w:tcBorders>
            <w:shd w:val="clear" w:color="auto" w:fill="auto"/>
            <w:noWrap/>
            <w:vAlign w:val="center"/>
            <w:hideMark/>
          </w:tcPr>
          <w:p w14:paraId="43817D88" w14:textId="77777777" w:rsidR="000B78BE" w:rsidRPr="00362B4D" w:rsidRDefault="000B78BE" w:rsidP="002870AA">
            <w:pPr>
              <w:rPr>
                <w:color w:val="000000" w:themeColor="text1"/>
                <w:sz w:val="20"/>
                <w:szCs w:val="20"/>
              </w:rPr>
            </w:pPr>
            <w:r w:rsidRPr="00362B4D">
              <w:rPr>
                <w:color w:val="000000" w:themeColor="text1"/>
                <w:sz w:val="20"/>
                <w:szCs w:val="20"/>
                <w:lang w:eastAsia="de-AT"/>
              </w:rPr>
              <w:t>missense</w:t>
            </w:r>
          </w:p>
        </w:tc>
        <w:tc>
          <w:tcPr>
            <w:tcW w:w="365" w:type="pct"/>
            <w:tcBorders>
              <w:top w:val="nil"/>
              <w:left w:val="nil"/>
              <w:bottom w:val="single" w:sz="8" w:space="0" w:color="auto"/>
              <w:right w:val="single" w:sz="8" w:space="0" w:color="auto"/>
            </w:tcBorders>
            <w:shd w:val="clear" w:color="auto" w:fill="auto"/>
            <w:noWrap/>
            <w:vAlign w:val="center"/>
            <w:hideMark/>
          </w:tcPr>
          <w:p w14:paraId="59B990C3" w14:textId="4F50A33B" w:rsidR="000B78BE" w:rsidRPr="00362B4D" w:rsidRDefault="000B78BE" w:rsidP="002870AA">
            <w:pPr>
              <w:rPr>
                <w:color w:val="000000" w:themeColor="text1"/>
                <w:sz w:val="20"/>
                <w:szCs w:val="20"/>
              </w:rPr>
            </w:pPr>
            <w:r w:rsidRPr="009B777A">
              <w:rPr>
                <w:color w:val="000000" w:themeColor="text1"/>
                <w:sz w:val="20"/>
                <w:szCs w:val="20"/>
              </w:rPr>
              <w:t>1.219e-5</w:t>
            </w:r>
          </w:p>
        </w:tc>
        <w:tc>
          <w:tcPr>
            <w:tcW w:w="435" w:type="pct"/>
            <w:tcBorders>
              <w:top w:val="nil"/>
              <w:left w:val="nil"/>
              <w:bottom w:val="single" w:sz="8" w:space="0" w:color="auto"/>
              <w:right w:val="single" w:sz="8" w:space="0" w:color="auto"/>
            </w:tcBorders>
            <w:shd w:val="clear" w:color="000000" w:fill="D9D9D9"/>
            <w:noWrap/>
            <w:vAlign w:val="center"/>
            <w:hideMark/>
          </w:tcPr>
          <w:p w14:paraId="3EF3782F" w14:textId="77777777" w:rsidR="000B78BE" w:rsidRPr="00362B4D" w:rsidRDefault="000B78BE" w:rsidP="002870AA">
            <w:pPr>
              <w:rPr>
                <w:color w:val="000000" w:themeColor="text1"/>
                <w:sz w:val="20"/>
                <w:szCs w:val="20"/>
              </w:rPr>
            </w:pPr>
            <w:r w:rsidRPr="00362B4D">
              <w:rPr>
                <w:color w:val="000000" w:themeColor="text1"/>
                <w:sz w:val="20"/>
                <w:szCs w:val="20"/>
                <w:lang w:eastAsia="de-AT"/>
              </w:rPr>
              <w:t>c.1240C&gt;T</w:t>
            </w:r>
          </w:p>
        </w:tc>
        <w:tc>
          <w:tcPr>
            <w:tcW w:w="503" w:type="pct"/>
            <w:tcBorders>
              <w:top w:val="nil"/>
              <w:left w:val="nil"/>
              <w:bottom w:val="single" w:sz="8" w:space="0" w:color="auto"/>
              <w:right w:val="single" w:sz="8" w:space="0" w:color="auto"/>
            </w:tcBorders>
            <w:shd w:val="clear" w:color="000000" w:fill="D9D9D9"/>
            <w:noWrap/>
            <w:vAlign w:val="center"/>
            <w:hideMark/>
          </w:tcPr>
          <w:p w14:paraId="1D5679C5" w14:textId="77777777" w:rsidR="000B78BE" w:rsidRPr="00362B4D" w:rsidRDefault="000B78BE" w:rsidP="002870AA">
            <w:pPr>
              <w:rPr>
                <w:color w:val="000000" w:themeColor="text1"/>
                <w:sz w:val="20"/>
                <w:szCs w:val="20"/>
              </w:rPr>
            </w:pPr>
            <w:r w:rsidRPr="00362B4D">
              <w:rPr>
                <w:color w:val="000000" w:themeColor="text1"/>
                <w:sz w:val="20"/>
                <w:szCs w:val="20"/>
                <w:lang w:eastAsia="de-AT"/>
              </w:rPr>
              <w:t>p.Arg414Cys</w:t>
            </w:r>
          </w:p>
        </w:tc>
        <w:tc>
          <w:tcPr>
            <w:tcW w:w="370" w:type="pct"/>
            <w:tcBorders>
              <w:top w:val="nil"/>
              <w:left w:val="nil"/>
              <w:bottom w:val="single" w:sz="8" w:space="0" w:color="auto"/>
              <w:right w:val="single" w:sz="8" w:space="0" w:color="auto"/>
            </w:tcBorders>
            <w:shd w:val="clear" w:color="auto" w:fill="auto"/>
            <w:noWrap/>
            <w:vAlign w:val="center"/>
            <w:hideMark/>
          </w:tcPr>
          <w:p w14:paraId="198A341D" w14:textId="77777777" w:rsidR="000B78BE" w:rsidRPr="00362B4D" w:rsidRDefault="000B78BE" w:rsidP="002870AA">
            <w:pPr>
              <w:rPr>
                <w:color w:val="000000" w:themeColor="text1"/>
                <w:sz w:val="20"/>
                <w:szCs w:val="20"/>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hideMark/>
          </w:tcPr>
          <w:p w14:paraId="65FE0331" w14:textId="5A811D4B" w:rsidR="000B78BE" w:rsidRPr="00362B4D" w:rsidRDefault="000B78BE" w:rsidP="002870AA">
            <w:pPr>
              <w:rPr>
                <w:color w:val="000000" w:themeColor="text1"/>
                <w:sz w:val="20"/>
                <w:szCs w:val="20"/>
              </w:rPr>
            </w:pPr>
            <w:r w:rsidRPr="006F2AB2">
              <w:rPr>
                <w:color w:val="000000" w:themeColor="text1"/>
                <w:sz w:val="20"/>
                <w:szCs w:val="20"/>
              </w:rPr>
              <w:t>1.219e-5</w:t>
            </w:r>
          </w:p>
        </w:tc>
      </w:tr>
      <w:tr w:rsidR="00832DD7" w:rsidRPr="00362B4D" w14:paraId="5FDE6ABE" w14:textId="77777777"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tcPr>
          <w:p w14:paraId="7B7422B9" w14:textId="5D4204D4" w:rsidR="00832DD7" w:rsidRPr="00362B4D" w:rsidRDefault="00832DD7" w:rsidP="002870AA">
            <w:pPr>
              <w:rPr>
                <w:color w:val="000000" w:themeColor="text1"/>
                <w:sz w:val="20"/>
                <w:szCs w:val="20"/>
              </w:rPr>
            </w:pPr>
            <w:r w:rsidRPr="00362B4D">
              <w:rPr>
                <w:color w:val="000000" w:themeColor="text1"/>
                <w:sz w:val="20"/>
                <w:szCs w:val="20"/>
              </w:rPr>
              <w:t>67, 47, M</w:t>
            </w:r>
          </w:p>
        </w:tc>
        <w:tc>
          <w:tcPr>
            <w:tcW w:w="453" w:type="pct"/>
            <w:tcBorders>
              <w:top w:val="nil"/>
              <w:left w:val="nil"/>
              <w:bottom w:val="single" w:sz="8" w:space="0" w:color="auto"/>
              <w:right w:val="single" w:sz="8" w:space="0" w:color="auto"/>
            </w:tcBorders>
            <w:shd w:val="clear" w:color="auto" w:fill="auto"/>
            <w:noWrap/>
            <w:vAlign w:val="center"/>
          </w:tcPr>
          <w:p w14:paraId="316504F3" w14:textId="48C03014" w:rsidR="00832DD7" w:rsidRPr="00A5786F" w:rsidRDefault="00832DD7" w:rsidP="002870AA">
            <w:pPr>
              <w:rPr>
                <w:color w:val="000000" w:themeColor="text1"/>
                <w:sz w:val="20"/>
                <w:szCs w:val="20"/>
                <w:lang w:eastAsia="de-AT"/>
              </w:rPr>
            </w:pPr>
            <w:r w:rsidRPr="00A5786F">
              <w:rPr>
                <w:color w:val="000000" w:themeColor="text1"/>
                <w:sz w:val="20"/>
                <w:szCs w:val="20"/>
                <w:lang w:eastAsia="de-AT"/>
              </w:rPr>
              <w:t>not available</w:t>
            </w:r>
          </w:p>
        </w:tc>
        <w:tc>
          <w:tcPr>
            <w:tcW w:w="532" w:type="pct"/>
            <w:tcBorders>
              <w:top w:val="nil"/>
              <w:left w:val="nil"/>
              <w:bottom w:val="single" w:sz="8" w:space="0" w:color="auto"/>
              <w:right w:val="single" w:sz="8" w:space="0" w:color="auto"/>
            </w:tcBorders>
            <w:shd w:val="clear" w:color="auto" w:fill="auto"/>
            <w:noWrap/>
            <w:vAlign w:val="center"/>
          </w:tcPr>
          <w:p w14:paraId="0B7BADEE" w14:textId="10013ACC" w:rsidR="00832DD7" w:rsidRPr="00362B4D" w:rsidRDefault="00832DD7" w:rsidP="002870AA">
            <w:pPr>
              <w:rPr>
                <w:color w:val="000000" w:themeColor="text1"/>
                <w:sz w:val="20"/>
                <w:szCs w:val="20"/>
              </w:rPr>
            </w:pPr>
            <w:r w:rsidRPr="00362B4D">
              <w:rPr>
                <w:color w:val="000000" w:themeColor="text1"/>
                <w:sz w:val="20"/>
                <w:szCs w:val="20"/>
              </w:rPr>
              <w:t>This paper</w:t>
            </w:r>
          </w:p>
        </w:tc>
        <w:tc>
          <w:tcPr>
            <w:tcW w:w="472" w:type="pct"/>
            <w:tcBorders>
              <w:top w:val="nil"/>
              <w:left w:val="nil"/>
              <w:bottom w:val="single" w:sz="8" w:space="0" w:color="auto"/>
              <w:right w:val="single" w:sz="8" w:space="0" w:color="auto"/>
            </w:tcBorders>
            <w:shd w:val="clear" w:color="000000" w:fill="D9D9D9"/>
            <w:noWrap/>
            <w:vAlign w:val="center"/>
          </w:tcPr>
          <w:p w14:paraId="22CC3A29" w14:textId="1A395B2F" w:rsidR="00832DD7" w:rsidRPr="00362B4D" w:rsidRDefault="00832DD7" w:rsidP="002870AA">
            <w:pPr>
              <w:rPr>
                <w:color w:val="000000" w:themeColor="text1"/>
                <w:sz w:val="20"/>
                <w:szCs w:val="20"/>
                <w:lang w:eastAsia="de-AT"/>
              </w:rPr>
            </w:pPr>
            <w:r w:rsidRPr="00362B4D">
              <w:rPr>
                <w:color w:val="000000" w:themeColor="text1"/>
                <w:sz w:val="20"/>
                <w:szCs w:val="20"/>
                <w:lang w:eastAsia="de-AT"/>
              </w:rPr>
              <w:t>c.555-2A&gt;G</w:t>
            </w:r>
          </w:p>
        </w:tc>
        <w:tc>
          <w:tcPr>
            <w:tcW w:w="584" w:type="pct"/>
            <w:tcBorders>
              <w:top w:val="nil"/>
              <w:left w:val="nil"/>
              <w:bottom w:val="single" w:sz="8" w:space="0" w:color="auto"/>
              <w:right w:val="single" w:sz="8" w:space="0" w:color="auto"/>
            </w:tcBorders>
            <w:shd w:val="clear" w:color="000000" w:fill="D9D9D9"/>
            <w:noWrap/>
            <w:vAlign w:val="center"/>
          </w:tcPr>
          <w:p w14:paraId="0FE0014D" w14:textId="256BE0F5" w:rsidR="00832DD7" w:rsidRPr="00362B4D" w:rsidRDefault="00832DD7" w:rsidP="002870AA">
            <w:pPr>
              <w:rPr>
                <w:color w:val="000000" w:themeColor="text1"/>
                <w:sz w:val="20"/>
                <w:szCs w:val="20"/>
                <w:lang w:eastAsia="de-AT"/>
              </w:rPr>
            </w:pPr>
            <w:r w:rsidRPr="00362B4D">
              <w:rPr>
                <w:color w:val="000000" w:themeColor="text1"/>
                <w:sz w:val="20"/>
                <w:szCs w:val="20"/>
                <w:lang w:eastAsia="de-AT"/>
              </w:rPr>
              <w:t xml:space="preserve">splice site      </w:t>
            </w:r>
          </w:p>
        </w:tc>
        <w:tc>
          <w:tcPr>
            <w:tcW w:w="328" w:type="pct"/>
            <w:tcBorders>
              <w:top w:val="nil"/>
              <w:left w:val="nil"/>
              <w:bottom w:val="single" w:sz="8" w:space="0" w:color="auto"/>
              <w:right w:val="single" w:sz="8" w:space="0" w:color="auto"/>
            </w:tcBorders>
            <w:shd w:val="clear" w:color="auto" w:fill="auto"/>
            <w:noWrap/>
            <w:vAlign w:val="center"/>
          </w:tcPr>
          <w:p w14:paraId="1F9EA89D" w14:textId="36A1EA66" w:rsidR="00832DD7" w:rsidRPr="00362B4D" w:rsidRDefault="00832DD7" w:rsidP="002870AA">
            <w:pPr>
              <w:rPr>
                <w:color w:val="000000" w:themeColor="text1"/>
                <w:sz w:val="20"/>
                <w:szCs w:val="20"/>
                <w:lang w:eastAsia="de-AT"/>
              </w:rPr>
            </w:pPr>
            <w:r w:rsidRPr="00362B4D">
              <w:rPr>
                <w:color w:val="000000" w:themeColor="text1"/>
                <w:sz w:val="20"/>
                <w:szCs w:val="20"/>
                <w:lang w:eastAsia="de-AT"/>
              </w:rPr>
              <w:t>splice site</w:t>
            </w:r>
          </w:p>
        </w:tc>
        <w:tc>
          <w:tcPr>
            <w:tcW w:w="365" w:type="pct"/>
            <w:tcBorders>
              <w:top w:val="nil"/>
              <w:left w:val="nil"/>
              <w:bottom w:val="single" w:sz="8" w:space="0" w:color="auto"/>
              <w:right w:val="single" w:sz="8" w:space="0" w:color="auto"/>
            </w:tcBorders>
            <w:shd w:val="clear" w:color="auto" w:fill="auto"/>
            <w:noWrap/>
            <w:vAlign w:val="center"/>
          </w:tcPr>
          <w:p w14:paraId="24B74702" w14:textId="7CAA2B42" w:rsidR="00832DD7" w:rsidRPr="00362B4D" w:rsidRDefault="00832DD7" w:rsidP="002870AA">
            <w:pPr>
              <w:rPr>
                <w:color w:val="000000" w:themeColor="text1"/>
                <w:sz w:val="20"/>
                <w:szCs w:val="20"/>
              </w:rPr>
            </w:pPr>
            <w:r w:rsidRPr="00362B4D">
              <w:rPr>
                <w:color w:val="000000" w:themeColor="text1"/>
                <w:sz w:val="20"/>
                <w:szCs w:val="20"/>
              </w:rPr>
              <w:t>np</w:t>
            </w:r>
          </w:p>
        </w:tc>
        <w:tc>
          <w:tcPr>
            <w:tcW w:w="435" w:type="pct"/>
            <w:tcBorders>
              <w:top w:val="nil"/>
              <w:left w:val="nil"/>
              <w:bottom w:val="single" w:sz="8" w:space="0" w:color="auto"/>
              <w:right w:val="single" w:sz="8" w:space="0" w:color="auto"/>
            </w:tcBorders>
            <w:shd w:val="clear" w:color="000000" w:fill="D9D9D9"/>
            <w:noWrap/>
            <w:vAlign w:val="center"/>
          </w:tcPr>
          <w:p w14:paraId="262BE581" w14:textId="274A8BDF" w:rsidR="00832DD7" w:rsidRPr="00362B4D" w:rsidRDefault="00832DD7" w:rsidP="002870AA">
            <w:pPr>
              <w:rPr>
                <w:color w:val="000000" w:themeColor="text1"/>
                <w:sz w:val="20"/>
                <w:szCs w:val="20"/>
                <w:lang w:eastAsia="de-AT"/>
              </w:rPr>
            </w:pPr>
            <w:r w:rsidRPr="00362B4D">
              <w:rPr>
                <w:color w:val="000000" w:themeColor="text1"/>
                <w:sz w:val="20"/>
                <w:szCs w:val="20"/>
                <w:lang w:eastAsia="de-AT"/>
              </w:rPr>
              <w:t>c.1168G&gt;A</w:t>
            </w:r>
          </w:p>
        </w:tc>
        <w:tc>
          <w:tcPr>
            <w:tcW w:w="503" w:type="pct"/>
            <w:tcBorders>
              <w:top w:val="nil"/>
              <w:left w:val="nil"/>
              <w:bottom w:val="single" w:sz="8" w:space="0" w:color="auto"/>
              <w:right w:val="single" w:sz="8" w:space="0" w:color="auto"/>
            </w:tcBorders>
            <w:shd w:val="clear" w:color="000000" w:fill="D9D9D9"/>
            <w:noWrap/>
            <w:vAlign w:val="center"/>
          </w:tcPr>
          <w:p w14:paraId="7D104E2A" w14:textId="71E4BE74" w:rsidR="00832DD7" w:rsidRPr="00362B4D" w:rsidRDefault="00832DD7" w:rsidP="002870AA">
            <w:pPr>
              <w:rPr>
                <w:color w:val="000000" w:themeColor="text1"/>
                <w:sz w:val="20"/>
                <w:szCs w:val="20"/>
                <w:lang w:eastAsia="de-AT"/>
              </w:rPr>
            </w:pPr>
            <w:r w:rsidRPr="00362B4D">
              <w:rPr>
                <w:color w:val="000000" w:themeColor="text1"/>
                <w:sz w:val="20"/>
                <w:szCs w:val="20"/>
                <w:lang w:eastAsia="de-AT"/>
              </w:rPr>
              <w:t>p.Ala390Thr</w:t>
            </w:r>
          </w:p>
        </w:tc>
        <w:tc>
          <w:tcPr>
            <w:tcW w:w="370" w:type="pct"/>
            <w:tcBorders>
              <w:top w:val="nil"/>
              <w:left w:val="nil"/>
              <w:bottom w:val="single" w:sz="8" w:space="0" w:color="auto"/>
              <w:right w:val="single" w:sz="8" w:space="0" w:color="auto"/>
            </w:tcBorders>
            <w:shd w:val="clear" w:color="auto" w:fill="auto"/>
            <w:noWrap/>
            <w:vAlign w:val="center"/>
          </w:tcPr>
          <w:p w14:paraId="7593AC52" w14:textId="6F6B5D2D" w:rsidR="00832DD7" w:rsidRPr="00362B4D" w:rsidRDefault="00832DD7" w:rsidP="002870AA">
            <w:pPr>
              <w:rPr>
                <w:color w:val="000000" w:themeColor="text1"/>
                <w:sz w:val="20"/>
                <w:szCs w:val="20"/>
                <w:lang w:eastAsia="de-AT"/>
              </w:rPr>
            </w:pPr>
            <w:r w:rsidRPr="00362B4D">
              <w:rPr>
                <w:color w:val="000000" w:themeColor="text1"/>
                <w:sz w:val="20"/>
                <w:szCs w:val="20"/>
                <w:lang w:eastAsia="de-AT"/>
              </w:rPr>
              <w:t>missense</w:t>
            </w:r>
          </w:p>
        </w:tc>
        <w:tc>
          <w:tcPr>
            <w:tcW w:w="580" w:type="pct"/>
            <w:tcBorders>
              <w:top w:val="nil"/>
              <w:left w:val="nil"/>
              <w:bottom w:val="single" w:sz="8" w:space="0" w:color="auto"/>
              <w:right w:val="single" w:sz="8" w:space="0" w:color="auto"/>
            </w:tcBorders>
            <w:shd w:val="clear" w:color="auto" w:fill="auto"/>
            <w:noWrap/>
            <w:vAlign w:val="center"/>
          </w:tcPr>
          <w:p w14:paraId="3D46CACA" w14:textId="4652ABD4" w:rsidR="00832DD7" w:rsidRPr="00362B4D" w:rsidRDefault="006F3CD2" w:rsidP="002870AA">
            <w:pPr>
              <w:rPr>
                <w:color w:val="000000" w:themeColor="text1"/>
                <w:sz w:val="20"/>
                <w:szCs w:val="20"/>
              </w:rPr>
            </w:pPr>
            <w:r>
              <w:rPr>
                <w:color w:val="000000" w:themeColor="text1"/>
                <w:sz w:val="20"/>
                <w:szCs w:val="20"/>
              </w:rPr>
              <w:t>1.444e-5</w:t>
            </w:r>
          </w:p>
        </w:tc>
      </w:tr>
      <w:tr w:rsidR="00832DD7" w:rsidRPr="00362B4D" w14:paraId="6B8559A3" w14:textId="77777777" w:rsidTr="002870AA">
        <w:trPr>
          <w:trHeight w:val="497"/>
        </w:trPr>
        <w:tc>
          <w:tcPr>
            <w:tcW w:w="377" w:type="pct"/>
            <w:tcBorders>
              <w:top w:val="nil"/>
              <w:left w:val="single" w:sz="8" w:space="0" w:color="auto"/>
              <w:bottom w:val="single" w:sz="8" w:space="0" w:color="auto"/>
              <w:right w:val="single" w:sz="8" w:space="0" w:color="auto"/>
            </w:tcBorders>
            <w:shd w:val="clear" w:color="000000" w:fill="D9D9D9"/>
            <w:noWrap/>
            <w:vAlign w:val="center"/>
          </w:tcPr>
          <w:p w14:paraId="45BC1947" w14:textId="75CCB1EE" w:rsidR="00832DD7" w:rsidRPr="00A5786F" w:rsidRDefault="00832DD7" w:rsidP="002870AA">
            <w:pPr>
              <w:rPr>
                <w:color w:val="000000" w:themeColor="text1"/>
                <w:sz w:val="20"/>
                <w:szCs w:val="20"/>
                <w:highlight w:val="yellow"/>
              </w:rPr>
            </w:pPr>
            <w:r w:rsidRPr="00A5786F">
              <w:rPr>
                <w:color w:val="000000" w:themeColor="text1"/>
                <w:sz w:val="20"/>
                <w:szCs w:val="20"/>
                <w:highlight w:val="yellow"/>
              </w:rPr>
              <w:lastRenderedPageBreak/>
              <w:t>68, 48, M</w:t>
            </w:r>
          </w:p>
        </w:tc>
        <w:tc>
          <w:tcPr>
            <w:tcW w:w="453" w:type="pct"/>
            <w:tcBorders>
              <w:top w:val="nil"/>
              <w:left w:val="nil"/>
              <w:bottom w:val="single" w:sz="8" w:space="0" w:color="auto"/>
              <w:right w:val="single" w:sz="8" w:space="0" w:color="auto"/>
            </w:tcBorders>
            <w:shd w:val="clear" w:color="auto" w:fill="auto"/>
            <w:noWrap/>
            <w:vAlign w:val="center"/>
          </w:tcPr>
          <w:p w14:paraId="5C22A36A" w14:textId="48D2F112" w:rsidR="00832DD7" w:rsidRPr="00A5786F" w:rsidRDefault="00832DD7" w:rsidP="002870AA">
            <w:pPr>
              <w:rPr>
                <w:color w:val="000000" w:themeColor="text1"/>
                <w:sz w:val="20"/>
                <w:szCs w:val="20"/>
                <w:highlight w:val="yellow"/>
              </w:rPr>
            </w:pPr>
            <w:r w:rsidRPr="00A5786F">
              <w:rPr>
                <w:color w:val="000000" w:themeColor="text1"/>
                <w:sz w:val="20"/>
                <w:szCs w:val="20"/>
                <w:highlight w:val="yellow"/>
              </w:rPr>
              <w:t>China</w:t>
            </w:r>
          </w:p>
        </w:tc>
        <w:tc>
          <w:tcPr>
            <w:tcW w:w="532" w:type="pct"/>
            <w:tcBorders>
              <w:top w:val="nil"/>
              <w:left w:val="nil"/>
              <w:bottom w:val="single" w:sz="8" w:space="0" w:color="auto"/>
              <w:right w:val="single" w:sz="8" w:space="0" w:color="auto"/>
            </w:tcBorders>
            <w:shd w:val="clear" w:color="auto" w:fill="auto"/>
            <w:noWrap/>
            <w:vAlign w:val="center"/>
          </w:tcPr>
          <w:p w14:paraId="37E4058E" w14:textId="5F7711E2" w:rsidR="00832DD7" w:rsidRPr="00A5786F" w:rsidRDefault="00832DD7" w:rsidP="002870AA">
            <w:pPr>
              <w:rPr>
                <w:color w:val="000000" w:themeColor="text1"/>
                <w:sz w:val="20"/>
                <w:szCs w:val="20"/>
                <w:highlight w:val="yellow"/>
              </w:rPr>
            </w:pPr>
            <w:r w:rsidRPr="00A5786F">
              <w:rPr>
                <w:color w:val="000000" w:themeColor="text1"/>
                <w:sz w:val="20"/>
                <w:szCs w:val="20"/>
                <w:highlight w:val="yellow"/>
              </w:rPr>
              <w:t>This paper</w:t>
            </w:r>
          </w:p>
        </w:tc>
        <w:tc>
          <w:tcPr>
            <w:tcW w:w="472" w:type="pct"/>
            <w:tcBorders>
              <w:top w:val="nil"/>
              <w:left w:val="nil"/>
              <w:bottom w:val="single" w:sz="8" w:space="0" w:color="auto"/>
              <w:right w:val="single" w:sz="8" w:space="0" w:color="auto"/>
            </w:tcBorders>
            <w:shd w:val="clear" w:color="000000" w:fill="D9D9D9"/>
            <w:noWrap/>
            <w:vAlign w:val="center"/>
          </w:tcPr>
          <w:p w14:paraId="41B5EF94" w14:textId="75F5FCD7" w:rsidR="00832DD7" w:rsidRPr="00A5786F" w:rsidRDefault="00832DD7" w:rsidP="002870AA">
            <w:pPr>
              <w:rPr>
                <w:color w:val="000000" w:themeColor="text1"/>
                <w:sz w:val="20"/>
                <w:szCs w:val="20"/>
                <w:highlight w:val="yellow"/>
              </w:rPr>
            </w:pPr>
            <w:r w:rsidRPr="00A5786F">
              <w:rPr>
                <w:color w:val="000000" w:themeColor="text1"/>
                <w:sz w:val="20"/>
                <w:szCs w:val="20"/>
                <w:highlight w:val="yellow"/>
              </w:rPr>
              <w:t>c.797G&gt;A</w:t>
            </w:r>
          </w:p>
        </w:tc>
        <w:tc>
          <w:tcPr>
            <w:tcW w:w="584" w:type="pct"/>
            <w:tcBorders>
              <w:top w:val="nil"/>
              <w:left w:val="nil"/>
              <w:bottom w:val="single" w:sz="8" w:space="0" w:color="auto"/>
              <w:right w:val="single" w:sz="8" w:space="0" w:color="auto"/>
            </w:tcBorders>
            <w:shd w:val="clear" w:color="000000" w:fill="D9D9D9"/>
            <w:noWrap/>
            <w:vAlign w:val="center"/>
          </w:tcPr>
          <w:p w14:paraId="7BB4D62E" w14:textId="3661127A" w:rsidR="00832DD7" w:rsidRPr="00A5786F" w:rsidRDefault="00C65936" w:rsidP="002870AA">
            <w:pPr>
              <w:rPr>
                <w:color w:val="000000" w:themeColor="text1"/>
                <w:sz w:val="20"/>
                <w:szCs w:val="20"/>
                <w:highlight w:val="yellow"/>
              </w:rPr>
            </w:pPr>
            <w:r w:rsidRPr="00A5786F">
              <w:rPr>
                <w:color w:val="000000" w:themeColor="text1"/>
                <w:sz w:val="20"/>
                <w:szCs w:val="20"/>
                <w:highlight w:val="yellow"/>
              </w:rPr>
              <w:t>p.Arg</w:t>
            </w:r>
            <w:r w:rsidR="0026462A" w:rsidRPr="00A5786F">
              <w:rPr>
                <w:color w:val="000000" w:themeColor="text1"/>
                <w:sz w:val="20"/>
                <w:szCs w:val="20"/>
                <w:highlight w:val="yellow"/>
              </w:rPr>
              <w:t>26</w:t>
            </w:r>
            <w:r w:rsidRPr="00A5786F">
              <w:rPr>
                <w:color w:val="000000" w:themeColor="text1"/>
                <w:sz w:val="20"/>
                <w:szCs w:val="20"/>
                <w:highlight w:val="yellow"/>
              </w:rPr>
              <w:t>6Gln</w:t>
            </w:r>
          </w:p>
        </w:tc>
        <w:tc>
          <w:tcPr>
            <w:tcW w:w="328" w:type="pct"/>
            <w:tcBorders>
              <w:top w:val="nil"/>
              <w:left w:val="nil"/>
              <w:bottom w:val="single" w:sz="8" w:space="0" w:color="auto"/>
              <w:right w:val="single" w:sz="8" w:space="0" w:color="auto"/>
            </w:tcBorders>
            <w:shd w:val="clear" w:color="auto" w:fill="auto"/>
            <w:noWrap/>
            <w:vAlign w:val="center"/>
          </w:tcPr>
          <w:p w14:paraId="6389A59C" w14:textId="594CF44B"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missense</w:t>
            </w:r>
          </w:p>
        </w:tc>
        <w:tc>
          <w:tcPr>
            <w:tcW w:w="365" w:type="pct"/>
            <w:tcBorders>
              <w:top w:val="nil"/>
              <w:left w:val="nil"/>
              <w:bottom w:val="single" w:sz="8" w:space="0" w:color="auto"/>
              <w:right w:val="single" w:sz="8" w:space="0" w:color="auto"/>
            </w:tcBorders>
            <w:shd w:val="clear" w:color="auto" w:fill="auto"/>
            <w:noWrap/>
            <w:vAlign w:val="center"/>
          </w:tcPr>
          <w:p w14:paraId="267F484A" w14:textId="77777777" w:rsidR="00424502" w:rsidRPr="00A5786F" w:rsidRDefault="00424502" w:rsidP="002870AA">
            <w:pPr>
              <w:rPr>
                <w:color w:val="000000" w:themeColor="text1"/>
                <w:sz w:val="20"/>
                <w:szCs w:val="20"/>
                <w:highlight w:val="yellow"/>
              </w:rPr>
            </w:pPr>
            <w:r w:rsidRPr="00A5786F">
              <w:rPr>
                <w:color w:val="000000" w:themeColor="text1"/>
                <w:sz w:val="20"/>
                <w:szCs w:val="20"/>
                <w:highlight w:val="yellow"/>
              </w:rPr>
              <w:t>1.219e-5</w:t>
            </w:r>
          </w:p>
          <w:p w14:paraId="32A3381A" w14:textId="3FFEA150" w:rsidR="00832DD7" w:rsidRPr="00A5786F" w:rsidRDefault="00832DD7" w:rsidP="002870AA">
            <w:pPr>
              <w:rPr>
                <w:color w:val="000000" w:themeColor="text1"/>
                <w:sz w:val="20"/>
                <w:szCs w:val="20"/>
                <w:highlight w:val="yellow"/>
              </w:rPr>
            </w:pPr>
          </w:p>
        </w:tc>
        <w:tc>
          <w:tcPr>
            <w:tcW w:w="435" w:type="pct"/>
            <w:tcBorders>
              <w:top w:val="nil"/>
              <w:left w:val="nil"/>
              <w:bottom w:val="single" w:sz="8" w:space="0" w:color="auto"/>
              <w:right w:val="single" w:sz="8" w:space="0" w:color="auto"/>
            </w:tcBorders>
            <w:shd w:val="clear" w:color="000000" w:fill="D9D9D9"/>
            <w:noWrap/>
            <w:vAlign w:val="center"/>
          </w:tcPr>
          <w:p w14:paraId="3AABFC89" w14:textId="7844BB3B"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c.1359-1G&gt;A</w:t>
            </w:r>
          </w:p>
        </w:tc>
        <w:tc>
          <w:tcPr>
            <w:tcW w:w="503" w:type="pct"/>
            <w:tcBorders>
              <w:top w:val="nil"/>
              <w:left w:val="nil"/>
              <w:bottom w:val="single" w:sz="8" w:space="0" w:color="auto"/>
              <w:right w:val="single" w:sz="8" w:space="0" w:color="auto"/>
            </w:tcBorders>
            <w:shd w:val="clear" w:color="000000" w:fill="D9D9D9"/>
            <w:noWrap/>
            <w:vAlign w:val="center"/>
          </w:tcPr>
          <w:p w14:paraId="7303EB5C" w14:textId="3D073023"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splice site</w:t>
            </w:r>
          </w:p>
        </w:tc>
        <w:tc>
          <w:tcPr>
            <w:tcW w:w="370" w:type="pct"/>
            <w:tcBorders>
              <w:top w:val="nil"/>
              <w:left w:val="nil"/>
              <w:bottom w:val="single" w:sz="8" w:space="0" w:color="auto"/>
              <w:right w:val="single" w:sz="8" w:space="0" w:color="auto"/>
            </w:tcBorders>
            <w:shd w:val="clear" w:color="auto" w:fill="auto"/>
            <w:noWrap/>
            <w:vAlign w:val="center"/>
          </w:tcPr>
          <w:p w14:paraId="78690F38" w14:textId="2B564A5E"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splice site</w:t>
            </w:r>
          </w:p>
        </w:tc>
        <w:tc>
          <w:tcPr>
            <w:tcW w:w="580" w:type="pct"/>
            <w:tcBorders>
              <w:top w:val="nil"/>
              <w:left w:val="nil"/>
              <w:bottom w:val="single" w:sz="8" w:space="0" w:color="auto"/>
              <w:right w:val="single" w:sz="8" w:space="0" w:color="auto"/>
            </w:tcBorders>
            <w:shd w:val="clear" w:color="auto" w:fill="auto"/>
            <w:noWrap/>
            <w:vAlign w:val="center"/>
          </w:tcPr>
          <w:p w14:paraId="7179DFA3" w14:textId="0DF0D43C" w:rsidR="00832DD7" w:rsidRPr="00A5786F" w:rsidRDefault="008F6458" w:rsidP="002870AA">
            <w:pPr>
              <w:rPr>
                <w:color w:val="000000" w:themeColor="text1"/>
                <w:sz w:val="20"/>
                <w:szCs w:val="20"/>
                <w:highlight w:val="yellow"/>
              </w:rPr>
            </w:pPr>
            <w:r w:rsidRPr="00A5786F">
              <w:rPr>
                <w:color w:val="000000" w:themeColor="text1"/>
                <w:sz w:val="20"/>
                <w:szCs w:val="20"/>
                <w:highlight w:val="yellow"/>
              </w:rPr>
              <w:t>np</w:t>
            </w:r>
          </w:p>
        </w:tc>
      </w:tr>
      <w:tr w:rsidR="00832DD7" w:rsidRPr="00362B4D" w14:paraId="5FC4C746" w14:textId="77777777"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tcPr>
          <w:p w14:paraId="11EBC056" w14:textId="1CC8A13E"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69, 49, F</w:t>
            </w:r>
          </w:p>
        </w:tc>
        <w:tc>
          <w:tcPr>
            <w:tcW w:w="453" w:type="pct"/>
            <w:tcBorders>
              <w:top w:val="nil"/>
              <w:left w:val="nil"/>
              <w:bottom w:val="single" w:sz="8" w:space="0" w:color="auto"/>
              <w:right w:val="single" w:sz="8" w:space="0" w:color="auto"/>
            </w:tcBorders>
            <w:shd w:val="clear" w:color="auto" w:fill="auto"/>
            <w:noWrap/>
            <w:vAlign w:val="center"/>
          </w:tcPr>
          <w:p w14:paraId="1C3E5659" w14:textId="57DE92E6"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China</w:t>
            </w:r>
          </w:p>
        </w:tc>
        <w:tc>
          <w:tcPr>
            <w:tcW w:w="532" w:type="pct"/>
            <w:tcBorders>
              <w:top w:val="nil"/>
              <w:left w:val="nil"/>
              <w:bottom w:val="single" w:sz="8" w:space="0" w:color="auto"/>
              <w:right w:val="single" w:sz="8" w:space="0" w:color="auto"/>
            </w:tcBorders>
            <w:shd w:val="clear" w:color="auto" w:fill="auto"/>
            <w:noWrap/>
            <w:vAlign w:val="center"/>
          </w:tcPr>
          <w:p w14:paraId="1E83432A" w14:textId="10B6776C"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This paper</w:t>
            </w:r>
          </w:p>
        </w:tc>
        <w:tc>
          <w:tcPr>
            <w:tcW w:w="472" w:type="pct"/>
            <w:tcBorders>
              <w:top w:val="nil"/>
              <w:left w:val="nil"/>
              <w:bottom w:val="single" w:sz="8" w:space="0" w:color="auto"/>
              <w:right w:val="single" w:sz="8" w:space="0" w:color="auto"/>
            </w:tcBorders>
            <w:shd w:val="clear" w:color="000000" w:fill="D9D9D9"/>
            <w:noWrap/>
            <w:vAlign w:val="center"/>
          </w:tcPr>
          <w:p w14:paraId="2CB469E4" w14:textId="431012FF"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c.1737T&gt;G</w:t>
            </w:r>
          </w:p>
        </w:tc>
        <w:tc>
          <w:tcPr>
            <w:tcW w:w="584" w:type="pct"/>
            <w:tcBorders>
              <w:top w:val="nil"/>
              <w:left w:val="nil"/>
              <w:bottom w:val="single" w:sz="8" w:space="0" w:color="auto"/>
              <w:right w:val="single" w:sz="8" w:space="0" w:color="auto"/>
            </w:tcBorders>
            <w:shd w:val="clear" w:color="000000" w:fill="D9D9D9"/>
            <w:noWrap/>
            <w:vAlign w:val="center"/>
          </w:tcPr>
          <w:p w14:paraId="204F1C2F" w14:textId="6D428AAC" w:rsidR="00832DD7" w:rsidRPr="00A5786F" w:rsidRDefault="00CF05A2" w:rsidP="002870AA">
            <w:pPr>
              <w:rPr>
                <w:color w:val="000000" w:themeColor="text1"/>
                <w:sz w:val="20"/>
                <w:szCs w:val="20"/>
                <w:highlight w:val="yellow"/>
              </w:rPr>
            </w:pPr>
            <w:r w:rsidRPr="00A5786F">
              <w:rPr>
                <w:color w:val="000000" w:themeColor="text1"/>
                <w:sz w:val="20"/>
                <w:szCs w:val="20"/>
                <w:highlight w:val="yellow"/>
              </w:rPr>
              <w:t>p.Asn579</w:t>
            </w:r>
            <w:r w:rsidR="003F21CB" w:rsidRPr="00A5786F">
              <w:rPr>
                <w:color w:val="000000" w:themeColor="text1"/>
                <w:sz w:val="20"/>
                <w:szCs w:val="20"/>
                <w:highlight w:val="yellow"/>
              </w:rPr>
              <w:t>Lys</w:t>
            </w:r>
          </w:p>
        </w:tc>
        <w:tc>
          <w:tcPr>
            <w:tcW w:w="328" w:type="pct"/>
            <w:tcBorders>
              <w:top w:val="nil"/>
              <w:left w:val="nil"/>
              <w:bottom w:val="single" w:sz="8" w:space="0" w:color="auto"/>
              <w:right w:val="single" w:sz="8" w:space="0" w:color="auto"/>
            </w:tcBorders>
            <w:shd w:val="clear" w:color="auto" w:fill="auto"/>
            <w:noWrap/>
            <w:vAlign w:val="center"/>
          </w:tcPr>
          <w:p w14:paraId="15F8EE13" w14:textId="02E01869" w:rsidR="00832DD7" w:rsidRPr="00A5786F" w:rsidRDefault="0026462A" w:rsidP="002870AA">
            <w:pPr>
              <w:rPr>
                <w:color w:val="000000" w:themeColor="text1"/>
                <w:sz w:val="20"/>
                <w:szCs w:val="20"/>
                <w:highlight w:val="yellow"/>
              </w:rPr>
            </w:pPr>
            <w:r w:rsidRPr="00A5786F">
              <w:rPr>
                <w:color w:val="000000" w:themeColor="text1"/>
                <w:sz w:val="20"/>
                <w:szCs w:val="20"/>
                <w:highlight w:val="yellow"/>
              </w:rPr>
              <w:t>missense</w:t>
            </w:r>
          </w:p>
        </w:tc>
        <w:tc>
          <w:tcPr>
            <w:tcW w:w="365" w:type="pct"/>
            <w:tcBorders>
              <w:top w:val="nil"/>
              <w:left w:val="nil"/>
              <w:bottom w:val="single" w:sz="8" w:space="0" w:color="auto"/>
              <w:right w:val="single" w:sz="8" w:space="0" w:color="auto"/>
            </w:tcBorders>
            <w:shd w:val="clear" w:color="auto" w:fill="auto"/>
            <w:noWrap/>
            <w:vAlign w:val="center"/>
          </w:tcPr>
          <w:p w14:paraId="09D20ED2" w14:textId="0C08AE31" w:rsidR="00832DD7" w:rsidRPr="00A5786F" w:rsidRDefault="008F6458" w:rsidP="002870AA">
            <w:pPr>
              <w:rPr>
                <w:color w:val="000000" w:themeColor="text1"/>
                <w:sz w:val="20"/>
                <w:szCs w:val="20"/>
                <w:highlight w:val="yellow"/>
              </w:rPr>
            </w:pPr>
            <w:r w:rsidRPr="00A5786F">
              <w:rPr>
                <w:color w:val="000000" w:themeColor="text1"/>
                <w:sz w:val="20"/>
                <w:szCs w:val="20"/>
                <w:highlight w:val="yellow"/>
              </w:rPr>
              <w:t>np</w:t>
            </w:r>
          </w:p>
        </w:tc>
        <w:tc>
          <w:tcPr>
            <w:tcW w:w="435" w:type="pct"/>
            <w:tcBorders>
              <w:top w:val="nil"/>
              <w:left w:val="nil"/>
              <w:bottom w:val="single" w:sz="8" w:space="0" w:color="auto"/>
              <w:right w:val="single" w:sz="8" w:space="0" w:color="auto"/>
            </w:tcBorders>
            <w:shd w:val="clear" w:color="000000" w:fill="D9D9D9"/>
            <w:noWrap/>
            <w:vAlign w:val="center"/>
          </w:tcPr>
          <w:p w14:paraId="5A8F3F71" w14:textId="7FFC80F8"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c.</w:t>
            </w:r>
            <w:r w:rsidR="0026462A" w:rsidRPr="00A5786F">
              <w:rPr>
                <w:color w:val="000000" w:themeColor="text1"/>
                <w:sz w:val="20"/>
                <w:szCs w:val="20"/>
                <w:highlight w:val="yellow"/>
              </w:rPr>
              <w:t>1240C&gt;T</w:t>
            </w:r>
          </w:p>
        </w:tc>
        <w:tc>
          <w:tcPr>
            <w:tcW w:w="503" w:type="pct"/>
            <w:tcBorders>
              <w:top w:val="nil"/>
              <w:left w:val="nil"/>
              <w:bottom w:val="single" w:sz="8" w:space="0" w:color="auto"/>
              <w:right w:val="single" w:sz="8" w:space="0" w:color="auto"/>
            </w:tcBorders>
            <w:shd w:val="clear" w:color="000000" w:fill="D9D9D9"/>
            <w:noWrap/>
            <w:vAlign w:val="center"/>
          </w:tcPr>
          <w:p w14:paraId="4481B1E2" w14:textId="68EC81FB" w:rsidR="00832DD7" w:rsidRPr="00A5786F" w:rsidRDefault="003F21CB" w:rsidP="002870AA">
            <w:pPr>
              <w:rPr>
                <w:color w:val="000000" w:themeColor="text1"/>
                <w:sz w:val="20"/>
                <w:szCs w:val="20"/>
                <w:highlight w:val="yellow"/>
              </w:rPr>
            </w:pPr>
            <w:r w:rsidRPr="00A5786F">
              <w:rPr>
                <w:color w:val="000000" w:themeColor="text1"/>
                <w:sz w:val="20"/>
                <w:szCs w:val="20"/>
                <w:highlight w:val="yellow"/>
              </w:rPr>
              <w:t>p.Arg414Cys</w:t>
            </w:r>
          </w:p>
        </w:tc>
        <w:tc>
          <w:tcPr>
            <w:tcW w:w="370" w:type="pct"/>
            <w:tcBorders>
              <w:top w:val="nil"/>
              <w:left w:val="nil"/>
              <w:bottom w:val="single" w:sz="8" w:space="0" w:color="auto"/>
              <w:right w:val="single" w:sz="8" w:space="0" w:color="auto"/>
            </w:tcBorders>
            <w:shd w:val="clear" w:color="auto" w:fill="auto"/>
            <w:noWrap/>
            <w:vAlign w:val="center"/>
          </w:tcPr>
          <w:p w14:paraId="3E921128" w14:textId="61255D86"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missense</w:t>
            </w:r>
          </w:p>
        </w:tc>
        <w:tc>
          <w:tcPr>
            <w:tcW w:w="580" w:type="pct"/>
            <w:tcBorders>
              <w:top w:val="nil"/>
              <w:left w:val="nil"/>
              <w:bottom w:val="single" w:sz="8" w:space="0" w:color="auto"/>
              <w:right w:val="single" w:sz="8" w:space="0" w:color="auto"/>
            </w:tcBorders>
            <w:shd w:val="clear" w:color="auto" w:fill="auto"/>
            <w:noWrap/>
            <w:vAlign w:val="center"/>
          </w:tcPr>
          <w:p w14:paraId="04A8EE25" w14:textId="7D6C203E" w:rsidR="00832DD7" w:rsidRPr="00A5786F" w:rsidRDefault="003F21CB" w:rsidP="002870AA">
            <w:pPr>
              <w:rPr>
                <w:color w:val="000000" w:themeColor="text1"/>
                <w:sz w:val="20"/>
                <w:szCs w:val="20"/>
                <w:highlight w:val="yellow"/>
              </w:rPr>
            </w:pPr>
            <w:r w:rsidRPr="00A5786F">
              <w:rPr>
                <w:color w:val="000000" w:themeColor="text1"/>
                <w:sz w:val="20"/>
                <w:szCs w:val="20"/>
                <w:highlight w:val="yellow"/>
              </w:rPr>
              <w:t>1.219e-5</w:t>
            </w:r>
          </w:p>
        </w:tc>
      </w:tr>
      <w:tr w:rsidR="00832DD7" w:rsidRPr="00362B4D" w14:paraId="53408660" w14:textId="0AFC688A" w:rsidTr="002870AA">
        <w:trPr>
          <w:trHeight w:val="20"/>
        </w:trPr>
        <w:tc>
          <w:tcPr>
            <w:tcW w:w="377" w:type="pct"/>
            <w:tcBorders>
              <w:top w:val="nil"/>
              <w:left w:val="single" w:sz="8" w:space="0" w:color="auto"/>
              <w:bottom w:val="single" w:sz="8" w:space="0" w:color="auto"/>
              <w:right w:val="single" w:sz="8" w:space="0" w:color="auto"/>
            </w:tcBorders>
            <w:shd w:val="clear" w:color="000000" w:fill="D9D9D9"/>
            <w:noWrap/>
            <w:vAlign w:val="center"/>
          </w:tcPr>
          <w:p w14:paraId="4C0F1A3D" w14:textId="71CCA209" w:rsidR="00832DD7" w:rsidRPr="00A5786F" w:rsidRDefault="00ED003A" w:rsidP="002870AA">
            <w:pPr>
              <w:rPr>
                <w:color w:val="000000" w:themeColor="text1"/>
                <w:sz w:val="20"/>
                <w:szCs w:val="20"/>
                <w:highlight w:val="yellow"/>
              </w:rPr>
            </w:pPr>
            <w:r w:rsidRPr="00A5786F">
              <w:rPr>
                <w:color w:val="000000" w:themeColor="text1"/>
                <w:sz w:val="20"/>
                <w:szCs w:val="20"/>
                <w:highlight w:val="yellow"/>
              </w:rPr>
              <w:t>70, 50</w:t>
            </w:r>
            <w:r w:rsidR="001B2F00" w:rsidRPr="00A5786F">
              <w:rPr>
                <w:color w:val="000000" w:themeColor="text1"/>
                <w:sz w:val="20"/>
                <w:szCs w:val="20"/>
                <w:highlight w:val="yellow"/>
              </w:rPr>
              <w:t>, F</w:t>
            </w:r>
          </w:p>
        </w:tc>
        <w:tc>
          <w:tcPr>
            <w:tcW w:w="453" w:type="pct"/>
            <w:tcBorders>
              <w:top w:val="nil"/>
              <w:left w:val="nil"/>
              <w:bottom w:val="single" w:sz="8" w:space="0" w:color="auto"/>
              <w:right w:val="single" w:sz="8" w:space="0" w:color="auto"/>
            </w:tcBorders>
            <w:shd w:val="clear" w:color="auto" w:fill="auto"/>
            <w:noWrap/>
            <w:vAlign w:val="center"/>
          </w:tcPr>
          <w:p w14:paraId="110243E9" w14:textId="184A9C6A"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China</w:t>
            </w:r>
          </w:p>
        </w:tc>
        <w:tc>
          <w:tcPr>
            <w:tcW w:w="532" w:type="pct"/>
            <w:tcBorders>
              <w:top w:val="nil"/>
              <w:left w:val="nil"/>
              <w:bottom w:val="single" w:sz="8" w:space="0" w:color="auto"/>
              <w:right w:val="single" w:sz="8" w:space="0" w:color="auto"/>
            </w:tcBorders>
            <w:shd w:val="clear" w:color="auto" w:fill="auto"/>
            <w:noWrap/>
            <w:vAlign w:val="center"/>
          </w:tcPr>
          <w:p w14:paraId="1EF3F007" w14:textId="015F4895"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This paper</w:t>
            </w:r>
          </w:p>
        </w:tc>
        <w:tc>
          <w:tcPr>
            <w:tcW w:w="472" w:type="pct"/>
            <w:tcBorders>
              <w:top w:val="nil"/>
              <w:left w:val="nil"/>
              <w:bottom w:val="single" w:sz="8" w:space="0" w:color="auto"/>
              <w:right w:val="single" w:sz="8" w:space="0" w:color="auto"/>
            </w:tcBorders>
            <w:shd w:val="clear" w:color="000000" w:fill="D9D9D9"/>
            <w:noWrap/>
            <w:vAlign w:val="center"/>
          </w:tcPr>
          <w:p w14:paraId="0F4C00BB" w14:textId="3F7026D7"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c.988A&gt;C</w:t>
            </w:r>
          </w:p>
        </w:tc>
        <w:tc>
          <w:tcPr>
            <w:tcW w:w="584" w:type="pct"/>
            <w:tcBorders>
              <w:top w:val="nil"/>
              <w:left w:val="nil"/>
              <w:bottom w:val="single" w:sz="8" w:space="0" w:color="auto"/>
              <w:right w:val="single" w:sz="8" w:space="0" w:color="auto"/>
            </w:tcBorders>
            <w:shd w:val="clear" w:color="000000" w:fill="D9D9D9"/>
            <w:noWrap/>
            <w:vAlign w:val="center"/>
          </w:tcPr>
          <w:p w14:paraId="71C4C4A5" w14:textId="45388C9E" w:rsidR="00832DD7" w:rsidRPr="00A5786F" w:rsidRDefault="003F21CB" w:rsidP="002870AA">
            <w:pPr>
              <w:rPr>
                <w:color w:val="000000" w:themeColor="text1"/>
                <w:sz w:val="20"/>
                <w:szCs w:val="20"/>
                <w:highlight w:val="yellow"/>
              </w:rPr>
            </w:pPr>
            <w:r w:rsidRPr="00A5786F">
              <w:rPr>
                <w:color w:val="000000" w:themeColor="text1"/>
                <w:sz w:val="20"/>
                <w:szCs w:val="20"/>
                <w:highlight w:val="yellow"/>
              </w:rPr>
              <w:t>p.Lys</w:t>
            </w:r>
            <w:r w:rsidR="001B2F00" w:rsidRPr="00A5786F">
              <w:rPr>
                <w:color w:val="000000" w:themeColor="text1"/>
                <w:sz w:val="20"/>
                <w:szCs w:val="20"/>
                <w:highlight w:val="yellow"/>
              </w:rPr>
              <w:t>330</w:t>
            </w:r>
            <w:r w:rsidRPr="00A5786F">
              <w:rPr>
                <w:color w:val="000000" w:themeColor="text1"/>
                <w:sz w:val="20"/>
                <w:szCs w:val="20"/>
                <w:highlight w:val="yellow"/>
              </w:rPr>
              <w:t>Gln</w:t>
            </w:r>
          </w:p>
        </w:tc>
        <w:tc>
          <w:tcPr>
            <w:tcW w:w="328" w:type="pct"/>
            <w:tcBorders>
              <w:top w:val="nil"/>
              <w:left w:val="nil"/>
              <w:bottom w:val="single" w:sz="8" w:space="0" w:color="auto"/>
              <w:right w:val="single" w:sz="8" w:space="0" w:color="auto"/>
            </w:tcBorders>
            <w:shd w:val="clear" w:color="auto" w:fill="auto"/>
            <w:noWrap/>
            <w:vAlign w:val="center"/>
          </w:tcPr>
          <w:p w14:paraId="24B8EF6B" w14:textId="1D8602D5"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missense</w:t>
            </w:r>
          </w:p>
        </w:tc>
        <w:tc>
          <w:tcPr>
            <w:tcW w:w="365" w:type="pct"/>
            <w:tcBorders>
              <w:top w:val="nil"/>
              <w:left w:val="nil"/>
              <w:bottom w:val="single" w:sz="8" w:space="0" w:color="auto"/>
              <w:right w:val="single" w:sz="8" w:space="0" w:color="auto"/>
            </w:tcBorders>
            <w:shd w:val="clear" w:color="auto" w:fill="auto"/>
            <w:noWrap/>
            <w:vAlign w:val="center"/>
          </w:tcPr>
          <w:p w14:paraId="65C5B0EA" w14:textId="7C730AFE" w:rsidR="00832DD7" w:rsidRPr="00A5786F" w:rsidRDefault="00A91FA9" w:rsidP="002870AA">
            <w:pPr>
              <w:rPr>
                <w:color w:val="000000" w:themeColor="text1"/>
                <w:sz w:val="20"/>
                <w:szCs w:val="20"/>
                <w:highlight w:val="yellow"/>
              </w:rPr>
            </w:pPr>
            <w:r w:rsidRPr="00A5786F">
              <w:rPr>
                <w:color w:val="000000" w:themeColor="text1"/>
                <w:sz w:val="20"/>
                <w:szCs w:val="20"/>
                <w:highlight w:val="yellow"/>
              </w:rPr>
              <w:t>0.002096</w:t>
            </w:r>
          </w:p>
        </w:tc>
        <w:tc>
          <w:tcPr>
            <w:tcW w:w="435" w:type="pct"/>
            <w:tcBorders>
              <w:top w:val="nil"/>
              <w:left w:val="nil"/>
              <w:bottom w:val="single" w:sz="8" w:space="0" w:color="auto"/>
              <w:right w:val="single" w:sz="8" w:space="0" w:color="auto"/>
            </w:tcBorders>
            <w:shd w:val="clear" w:color="000000" w:fill="D9D9D9"/>
            <w:noWrap/>
            <w:vAlign w:val="center"/>
          </w:tcPr>
          <w:p w14:paraId="6C20E110" w14:textId="14EC9BC3"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c.988A&gt;C</w:t>
            </w:r>
          </w:p>
        </w:tc>
        <w:tc>
          <w:tcPr>
            <w:tcW w:w="503" w:type="pct"/>
            <w:tcBorders>
              <w:top w:val="nil"/>
              <w:left w:val="nil"/>
              <w:bottom w:val="single" w:sz="8" w:space="0" w:color="auto"/>
              <w:right w:val="single" w:sz="8" w:space="0" w:color="auto"/>
            </w:tcBorders>
            <w:shd w:val="clear" w:color="000000" w:fill="D9D9D9"/>
            <w:noWrap/>
            <w:vAlign w:val="center"/>
          </w:tcPr>
          <w:p w14:paraId="44671DC5" w14:textId="670F69B5" w:rsidR="00832DD7" w:rsidRPr="00A5786F" w:rsidRDefault="003F21CB" w:rsidP="002870AA">
            <w:pPr>
              <w:rPr>
                <w:color w:val="000000" w:themeColor="text1"/>
                <w:sz w:val="20"/>
                <w:szCs w:val="20"/>
                <w:highlight w:val="yellow"/>
              </w:rPr>
            </w:pPr>
            <w:r w:rsidRPr="00A5786F">
              <w:rPr>
                <w:color w:val="000000" w:themeColor="text1"/>
                <w:sz w:val="20"/>
                <w:szCs w:val="20"/>
                <w:highlight w:val="yellow"/>
              </w:rPr>
              <w:t>p.Lys</w:t>
            </w:r>
            <w:r w:rsidR="001B2F00" w:rsidRPr="00A5786F">
              <w:rPr>
                <w:color w:val="000000" w:themeColor="text1"/>
                <w:sz w:val="20"/>
                <w:szCs w:val="20"/>
                <w:highlight w:val="yellow"/>
              </w:rPr>
              <w:t>330</w:t>
            </w:r>
            <w:r w:rsidRPr="00A5786F">
              <w:rPr>
                <w:color w:val="000000" w:themeColor="text1"/>
                <w:sz w:val="20"/>
                <w:szCs w:val="20"/>
                <w:highlight w:val="yellow"/>
              </w:rPr>
              <w:t>Gln</w:t>
            </w:r>
          </w:p>
        </w:tc>
        <w:tc>
          <w:tcPr>
            <w:tcW w:w="370" w:type="pct"/>
            <w:tcBorders>
              <w:top w:val="nil"/>
              <w:left w:val="nil"/>
              <w:bottom w:val="single" w:sz="8" w:space="0" w:color="auto"/>
              <w:right w:val="single" w:sz="8" w:space="0" w:color="auto"/>
            </w:tcBorders>
            <w:shd w:val="clear" w:color="auto" w:fill="auto"/>
            <w:noWrap/>
            <w:vAlign w:val="center"/>
          </w:tcPr>
          <w:p w14:paraId="42EDEB41" w14:textId="76BAFFA0" w:rsidR="00832DD7" w:rsidRPr="00A5786F" w:rsidRDefault="001B2F00" w:rsidP="002870AA">
            <w:pPr>
              <w:rPr>
                <w:color w:val="000000" w:themeColor="text1"/>
                <w:sz w:val="20"/>
                <w:szCs w:val="20"/>
                <w:highlight w:val="yellow"/>
              </w:rPr>
            </w:pPr>
            <w:r w:rsidRPr="00A5786F">
              <w:rPr>
                <w:color w:val="000000" w:themeColor="text1"/>
                <w:sz w:val="20"/>
                <w:szCs w:val="20"/>
                <w:highlight w:val="yellow"/>
              </w:rPr>
              <w:t>missense</w:t>
            </w:r>
          </w:p>
        </w:tc>
        <w:tc>
          <w:tcPr>
            <w:tcW w:w="580" w:type="pct"/>
            <w:tcBorders>
              <w:top w:val="nil"/>
              <w:left w:val="nil"/>
              <w:bottom w:val="single" w:sz="8" w:space="0" w:color="auto"/>
              <w:right w:val="single" w:sz="8" w:space="0" w:color="auto"/>
            </w:tcBorders>
            <w:shd w:val="clear" w:color="auto" w:fill="auto"/>
            <w:noWrap/>
            <w:vAlign w:val="center"/>
          </w:tcPr>
          <w:p w14:paraId="3C66EA8A" w14:textId="22A927EA" w:rsidR="00832DD7" w:rsidRPr="00A5786F" w:rsidRDefault="00A91FA9" w:rsidP="002870AA">
            <w:pPr>
              <w:rPr>
                <w:color w:val="000000" w:themeColor="text1"/>
                <w:sz w:val="20"/>
                <w:szCs w:val="20"/>
                <w:highlight w:val="yellow"/>
              </w:rPr>
            </w:pPr>
            <w:r w:rsidRPr="00A5786F">
              <w:rPr>
                <w:color w:val="000000" w:themeColor="text1"/>
                <w:sz w:val="20"/>
                <w:szCs w:val="20"/>
                <w:highlight w:val="yellow"/>
              </w:rPr>
              <w:t>0.002096</w:t>
            </w:r>
            <w:r w:rsidR="00E07D27" w:rsidRPr="00A5786F">
              <w:rPr>
                <w:color w:val="000000" w:themeColor="text1"/>
                <w:sz w:val="20"/>
                <w:szCs w:val="20"/>
                <w:highlight w:val="yellow"/>
              </w:rPr>
              <w:t>*</w:t>
            </w:r>
          </w:p>
        </w:tc>
      </w:tr>
    </w:tbl>
    <w:p w14:paraId="2C3E7FEE" w14:textId="7762733B" w:rsidR="000F0904" w:rsidRPr="00A87AD3" w:rsidRDefault="00942118" w:rsidP="00614ACF">
      <w:pPr>
        <w:spacing w:line="480" w:lineRule="auto"/>
        <w:rPr>
          <w:lang w:val="en-US"/>
        </w:rPr>
      </w:pPr>
      <w:r w:rsidRPr="00362B4D">
        <w:rPr>
          <w:lang w:val="en-US"/>
        </w:rPr>
        <w:t>MAF=</w:t>
      </w:r>
      <w:r w:rsidR="004A06D3" w:rsidRPr="00362B4D">
        <w:rPr>
          <w:lang w:val="en-US"/>
        </w:rPr>
        <w:t xml:space="preserve">Minor allele frequency reported in </w:t>
      </w:r>
      <w:proofErr w:type="spellStart"/>
      <w:r w:rsidR="004A06D3" w:rsidRPr="00362B4D">
        <w:rPr>
          <w:lang w:val="en-US"/>
        </w:rPr>
        <w:t>gnomAD</w:t>
      </w:r>
      <w:proofErr w:type="spellEnd"/>
      <w:r w:rsidR="00F00BE6" w:rsidRPr="00362B4D">
        <w:rPr>
          <w:lang w:val="en-US"/>
        </w:rPr>
        <w:t xml:space="preserve">, </w:t>
      </w:r>
      <w:r w:rsidR="005610B5" w:rsidRPr="00362B4D">
        <w:rPr>
          <w:lang w:val="en-US"/>
        </w:rPr>
        <w:t>np=not present</w:t>
      </w:r>
      <w:r w:rsidR="00F00BE6" w:rsidRPr="00362B4D">
        <w:rPr>
          <w:lang w:val="en-US"/>
        </w:rPr>
        <w:t>,</w:t>
      </w:r>
      <w:r w:rsidR="00E07D27">
        <w:rPr>
          <w:lang w:val="en-US"/>
        </w:rPr>
        <w:t xml:space="preserve">* </w:t>
      </w:r>
      <w:r w:rsidR="009B4EA3">
        <w:rPr>
          <w:lang w:val="en-US"/>
        </w:rPr>
        <w:t>uncertain diagnosis due to high allele frequency</w:t>
      </w:r>
      <w:r w:rsidR="00F00BE6" w:rsidRPr="00362B4D">
        <w:rPr>
          <w:lang w:val="en-US"/>
        </w:rPr>
        <w:t xml:space="preserve"> </w:t>
      </w:r>
      <w:bookmarkStart w:id="0" w:name="_GoBack"/>
      <w:bookmarkEnd w:id="0"/>
    </w:p>
    <w:sectPr w:rsidR="000F0904" w:rsidRPr="00A87AD3" w:rsidSect="00614ACF">
      <w:footerReference w:type="even" r:id="rId8"/>
      <w:footerReference w:type="default" r:id="rId9"/>
      <w:pgSz w:w="16840" w:h="11901" w:orient="landscape"/>
      <w:pgMar w:top="1418" w:right="1418" w:bottom="1418" w:left="1134"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CA7CB8" w14:textId="77777777" w:rsidR="00E6615A" w:rsidRDefault="00E6615A">
      <w:r>
        <w:separator/>
      </w:r>
    </w:p>
  </w:endnote>
  <w:endnote w:type="continuationSeparator" w:id="0">
    <w:p w14:paraId="48C6DC52" w14:textId="77777777" w:rsidR="00E6615A" w:rsidRDefault="00E66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Trade Gothic LT Std">
    <w:altName w:val="Cambria"/>
    <w:panose1 w:val="00000000000000000000"/>
    <w:charset w:val="00"/>
    <w:family w:val="swiss"/>
    <w:notTrueType/>
    <w:pitch w:val="default"/>
    <w:sig w:usb0="00000003" w:usb1="00000000" w:usb2="00000000" w:usb3="00000000" w:csb0="00000001"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5000785B"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5BD86" w14:textId="77777777" w:rsidR="00491B76" w:rsidRDefault="00491B76" w:rsidP="008D4D4B">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16847EDF" w14:textId="77777777" w:rsidR="00491B76" w:rsidRDefault="00491B7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5952354"/>
      <w:docPartObj>
        <w:docPartGallery w:val="Page Numbers (Bottom of Page)"/>
        <w:docPartUnique/>
      </w:docPartObj>
    </w:sdtPr>
    <w:sdtEndPr/>
    <w:sdtContent>
      <w:p w14:paraId="64A7EDF4" w14:textId="1C221560" w:rsidR="00491B76" w:rsidRDefault="00491B76">
        <w:pPr>
          <w:pStyle w:val="Fuzeile"/>
          <w:jc w:val="right"/>
        </w:pPr>
        <w:r>
          <w:fldChar w:fldCharType="begin"/>
        </w:r>
        <w:r>
          <w:instrText>PAGE   \* MERGEFORMAT</w:instrText>
        </w:r>
        <w:r>
          <w:fldChar w:fldCharType="separate"/>
        </w:r>
        <w:r w:rsidR="00614ACF">
          <w:rPr>
            <w:noProof/>
          </w:rPr>
          <w:t>5</w:t>
        </w:r>
        <w:r>
          <w:fldChar w:fldCharType="end"/>
        </w:r>
      </w:p>
    </w:sdtContent>
  </w:sdt>
  <w:p w14:paraId="3EB0067D" w14:textId="77777777" w:rsidR="00491B76" w:rsidRDefault="00491B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338A06" w14:textId="77777777" w:rsidR="00E6615A" w:rsidRDefault="00E6615A">
      <w:r>
        <w:separator/>
      </w:r>
    </w:p>
  </w:footnote>
  <w:footnote w:type="continuationSeparator" w:id="0">
    <w:p w14:paraId="289D77B4" w14:textId="77777777" w:rsidR="00E6615A" w:rsidRDefault="00E661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BB04BA"/>
    <w:multiLevelType w:val="hybridMultilevel"/>
    <w:tmpl w:val="591E55C0"/>
    <w:lvl w:ilvl="0" w:tplc="B39A97C2">
      <w:numFmt w:val="bullet"/>
      <w:lvlText w:val="-"/>
      <w:lvlJc w:val="left"/>
      <w:pPr>
        <w:ind w:left="720" w:hanging="360"/>
      </w:pPr>
      <w:rPr>
        <w:rFonts w:ascii="Times New Roman" w:eastAsiaTheme="minorHAnsi" w:hAnsi="Times New Roman"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D2A41"/>
    <w:multiLevelType w:val="hybridMultilevel"/>
    <w:tmpl w:val="2A22BE5C"/>
    <w:lvl w:ilvl="0" w:tplc="3BCC7D38">
      <w:start w:val="1"/>
      <w:numFmt w:val="upp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0AEB787C"/>
    <w:multiLevelType w:val="hybridMultilevel"/>
    <w:tmpl w:val="FD40368A"/>
    <w:lvl w:ilvl="0" w:tplc="F7401BFC">
      <w:start w:val="1"/>
      <w:numFmt w:val="upperLetter"/>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D180CD6"/>
    <w:multiLevelType w:val="hybridMultilevel"/>
    <w:tmpl w:val="27D68BD4"/>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4643A0"/>
    <w:multiLevelType w:val="hybridMultilevel"/>
    <w:tmpl w:val="433EF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D0516E"/>
    <w:multiLevelType w:val="hybridMultilevel"/>
    <w:tmpl w:val="BE94D628"/>
    <w:lvl w:ilvl="0" w:tplc="EF6A579E">
      <w:numFmt w:val="bullet"/>
      <w:lvlText w:val="-"/>
      <w:lvlJc w:val="left"/>
      <w:pPr>
        <w:ind w:left="1068" w:hanging="360"/>
      </w:pPr>
      <w:rPr>
        <w:rFonts w:ascii="Times New Roman" w:eastAsia="Times New Roman" w:hAnsi="Times New Roman" w:cs="Times New Roman" w:hint="default"/>
      </w:rPr>
    </w:lvl>
    <w:lvl w:ilvl="1" w:tplc="04090003" w:tentative="1">
      <w:start w:val="1"/>
      <w:numFmt w:val="bullet"/>
      <w:lvlText w:val="o"/>
      <w:lvlJc w:val="left"/>
      <w:pPr>
        <w:ind w:left="1788" w:hanging="360"/>
      </w:pPr>
      <w:rPr>
        <w:rFonts w:ascii="Courier New" w:hAnsi="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7" w15:restartNumberingAfterBreak="0">
    <w:nsid w:val="1C8A1363"/>
    <w:multiLevelType w:val="hybridMultilevel"/>
    <w:tmpl w:val="0186E566"/>
    <w:lvl w:ilvl="0" w:tplc="C4162FD8">
      <w:start w:val="1"/>
      <w:numFmt w:val="upperLetter"/>
      <w:lvlText w:val="(%1)"/>
      <w:lvlJc w:val="left"/>
      <w:pPr>
        <w:ind w:left="760" w:hanging="40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6565E0"/>
    <w:multiLevelType w:val="hybridMultilevel"/>
    <w:tmpl w:val="1060ABFE"/>
    <w:lvl w:ilvl="0" w:tplc="0409000F">
      <w:start w:val="1"/>
      <w:numFmt w:val="decimal"/>
      <w:lvlText w:val="%1."/>
      <w:lvlJc w:val="left"/>
      <w:pPr>
        <w:ind w:left="108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4C01188"/>
    <w:multiLevelType w:val="hybridMultilevel"/>
    <w:tmpl w:val="7300534E"/>
    <w:lvl w:ilvl="0" w:tplc="461026DE">
      <w:start w:val="3"/>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4C01745"/>
    <w:multiLevelType w:val="hybridMultilevel"/>
    <w:tmpl w:val="21FC1F28"/>
    <w:lvl w:ilvl="0" w:tplc="E7426556">
      <w:start w:val="1"/>
      <w:numFmt w:val="upperLetter"/>
      <w:lvlText w:val="(%1)"/>
      <w:lvlJc w:val="left"/>
      <w:pPr>
        <w:ind w:left="400" w:hanging="40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73851C5"/>
    <w:multiLevelType w:val="hybridMultilevel"/>
    <w:tmpl w:val="1480EDEA"/>
    <w:lvl w:ilvl="0" w:tplc="16EEE9B2">
      <w:start w:val="1"/>
      <w:numFmt w:val="upperLetter"/>
      <w:lvlText w:val="(%1)"/>
      <w:lvlJc w:val="left"/>
      <w:pPr>
        <w:ind w:left="795" w:hanging="435"/>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70E4586"/>
    <w:multiLevelType w:val="hybridMultilevel"/>
    <w:tmpl w:val="B8D671C4"/>
    <w:lvl w:ilvl="0" w:tplc="3196B76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71F68DB"/>
    <w:multiLevelType w:val="hybridMultilevel"/>
    <w:tmpl w:val="DFCAC6AE"/>
    <w:lvl w:ilvl="0" w:tplc="0409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43E60321"/>
    <w:multiLevelType w:val="hybridMultilevel"/>
    <w:tmpl w:val="7F0EC3A0"/>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C66AFA"/>
    <w:multiLevelType w:val="hybridMultilevel"/>
    <w:tmpl w:val="96F4A890"/>
    <w:lvl w:ilvl="0" w:tplc="D2627FF0">
      <w:start w:val="1"/>
      <w:numFmt w:val="upp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6" w15:restartNumberingAfterBreak="0">
    <w:nsid w:val="551F604A"/>
    <w:multiLevelType w:val="hybridMultilevel"/>
    <w:tmpl w:val="DEB20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096A2C"/>
    <w:multiLevelType w:val="hybridMultilevel"/>
    <w:tmpl w:val="CB6808DC"/>
    <w:lvl w:ilvl="0" w:tplc="4DE4A164">
      <w:start w:val="1"/>
      <w:numFmt w:val="bullet"/>
      <w:lvlText w:val="-"/>
      <w:lvlJc w:val="left"/>
      <w:pPr>
        <w:tabs>
          <w:tab w:val="num" w:pos="720"/>
        </w:tabs>
        <w:ind w:left="720" w:hanging="360"/>
      </w:pPr>
      <w:rPr>
        <w:rFonts w:ascii="Times New Roman" w:hAnsi="Times New Roman" w:hint="default"/>
      </w:rPr>
    </w:lvl>
    <w:lvl w:ilvl="1" w:tplc="12385B04" w:tentative="1">
      <w:start w:val="1"/>
      <w:numFmt w:val="bullet"/>
      <w:lvlText w:val="-"/>
      <w:lvlJc w:val="left"/>
      <w:pPr>
        <w:tabs>
          <w:tab w:val="num" w:pos="1440"/>
        </w:tabs>
        <w:ind w:left="1440" w:hanging="360"/>
      </w:pPr>
      <w:rPr>
        <w:rFonts w:ascii="Times New Roman" w:hAnsi="Times New Roman" w:hint="default"/>
      </w:rPr>
    </w:lvl>
    <w:lvl w:ilvl="2" w:tplc="1BE228B4" w:tentative="1">
      <w:start w:val="1"/>
      <w:numFmt w:val="bullet"/>
      <w:lvlText w:val="-"/>
      <w:lvlJc w:val="left"/>
      <w:pPr>
        <w:tabs>
          <w:tab w:val="num" w:pos="2160"/>
        </w:tabs>
        <w:ind w:left="2160" w:hanging="360"/>
      </w:pPr>
      <w:rPr>
        <w:rFonts w:ascii="Times New Roman" w:hAnsi="Times New Roman" w:hint="default"/>
      </w:rPr>
    </w:lvl>
    <w:lvl w:ilvl="3" w:tplc="D332AAAE" w:tentative="1">
      <w:start w:val="1"/>
      <w:numFmt w:val="bullet"/>
      <w:lvlText w:val="-"/>
      <w:lvlJc w:val="left"/>
      <w:pPr>
        <w:tabs>
          <w:tab w:val="num" w:pos="2880"/>
        </w:tabs>
        <w:ind w:left="2880" w:hanging="360"/>
      </w:pPr>
      <w:rPr>
        <w:rFonts w:ascii="Times New Roman" w:hAnsi="Times New Roman" w:hint="default"/>
      </w:rPr>
    </w:lvl>
    <w:lvl w:ilvl="4" w:tplc="83E6B0A6" w:tentative="1">
      <w:start w:val="1"/>
      <w:numFmt w:val="bullet"/>
      <w:lvlText w:val="-"/>
      <w:lvlJc w:val="left"/>
      <w:pPr>
        <w:tabs>
          <w:tab w:val="num" w:pos="3600"/>
        </w:tabs>
        <w:ind w:left="3600" w:hanging="360"/>
      </w:pPr>
      <w:rPr>
        <w:rFonts w:ascii="Times New Roman" w:hAnsi="Times New Roman" w:hint="default"/>
      </w:rPr>
    </w:lvl>
    <w:lvl w:ilvl="5" w:tplc="6BBA39BE" w:tentative="1">
      <w:start w:val="1"/>
      <w:numFmt w:val="bullet"/>
      <w:lvlText w:val="-"/>
      <w:lvlJc w:val="left"/>
      <w:pPr>
        <w:tabs>
          <w:tab w:val="num" w:pos="4320"/>
        </w:tabs>
        <w:ind w:left="4320" w:hanging="360"/>
      </w:pPr>
      <w:rPr>
        <w:rFonts w:ascii="Times New Roman" w:hAnsi="Times New Roman" w:hint="default"/>
      </w:rPr>
    </w:lvl>
    <w:lvl w:ilvl="6" w:tplc="775CA658" w:tentative="1">
      <w:start w:val="1"/>
      <w:numFmt w:val="bullet"/>
      <w:lvlText w:val="-"/>
      <w:lvlJc w:val="left"/>
      <w:pPr>
        <w:tabs>
          <w:tab w:val="num" w:pos="5040"/>
        </w:tabs>
        <w:ind w:left="5040" w:hanging="360"/>
      </w:pPr>
      <w:rPr>
        <w:rFonts w:ascii="Times New Roman" w:hAnsi="Times New Roman" w:hint="default"/>
      </w:rPr>
    </w:lvl>
    <w:lvl w:ilvl="7" w:tplc="0D34EB92" w:tentative="1">
      <w:start w:val="1"/>
      <w:numFmt w:val="bullet"/>
      <w:lvlText w:val="-"/>
      <w:lvlJc w:val="left"/>
      <w:pPr>
        <w:tabs>
          <w:tab w:val="num" w:pos="5760"/>
        </w:tabs>
        <w:ind w:left="5760" w:hanging="360"/>
      </w:pPr>
      <w:rPr>
        <w:rFonts w:ascii="Times New Roman" w:hAnsi="Times New Roman" w:hint="default"/>
      </w:rPr>
    </w:lvl>
    <w:lvl w:ilvl="8" w:tplc="FBC445FE"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09E4EF8"/>
    <w:multiLevelType w:val="hybridMultilevel"/>
    <w:tmpl w:val="F1ECA8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A9463C"/>
    <w:multiLevelType w:val="hybridMultilevel"/>
    <w:tmpl w:val="E608714A"/>
    <w:lvl w:ilvl="0" w:tplc="BF2EDB4E">
      <w:start w:val="3"/>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2E94337"/>
    <w:multiLevelType w:val="hybridMultilevel"/>
    <w:tmpl w:val="30A0BF4A"/>
    <w:lvl w:ilvl="0" w:tplc="9306E81C">
      <w:start w:val="14"/>
      <w:numFmt w:val="bullet"/>
      <w:lvlText w:val="-"/>
      <w:lvlJc w:val="left"/>
      <w:pPr>
        <w:ind w:left="720" w:hanging="360"/>
      </w:pPr>
      <w:rPr>
        <w:rFonts w:ascii="Times New Roman" w:eastAsia="Times New Roman" w:hAnsi="Times New Roman" w:cs="Times New Roman"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5A25A0"/>
    <w:multiLevelType w:val="hybridMultilevel"/>
    <w:tmpl w:val="4218FF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D32479"/>
    <w:multiLevelType w:val="hybridMultilevel"/>
    <w:tmpl w:val="D460129E"/>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3" w15:restartNumberingAfterBreak="0">
    <w:nsid w:val="79F57E0B"/>
    <w:multiLevelType w:val="hybridMultilevel"/>
    <w:tmpl w:val="6D5CF920"/>
    <w:lvl w:ilvl="0" w:tplc="0409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7AD62F6C"/>
    <w:multiLevelType w:val="hybridMultilevel"/>
    <w:tmpl w:val="E7C03A84"/>
    <w:lvl w:ilvl="0" w:tplc="A3580C7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CD24828"/>
    <w:multiLevelType w:val="hybridMultilevel"/>
    <w:tmpl w:val="661EEB06"/>
    <w:lvl w:ilvl="0" w:tplc="3B42A488">
      <w:start w:val="51"/>
      <w:numFmt w:val="bullet"/>
      <w:lvlText w:val=""/>
      <w:lvlJc w:val="left"/>
      <w:pPr>
        <w:ind w:left="1068" w:hanging="360"/>
      </w:pPr>
      <w:rPr>
        <w:rFonts w:ascii="Wingdings" w:eastAsia="Times New Roman" w:hAnsi="Wingdings" w:cs="Times" w:hint="default"/>
      </w:rPr>
    </w:lvl>
    <w:lvl w:ilvl="1" w:tplc="04090003" w:tentative="1">
      <w:start w:val="1"/>
      <w:numFmt w:val="bullet"/>
      <w:lvlText w:val="o"/>
      <w:lvlJc w:val="left"/>
      <w:pPr>
        <w:ind w:left="1788" w:hanging="360"/>
      </w:pPr>
      <w:rPr>
        <w:rFonts w:ascii="Courier New" w:hAnsi="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hint="default"/>
      </w:rPr>
    </w:lvl>
    <w:lvl w:ilvl="8" w:tplc="04090005" w:tentative="1">
      <w:start w:val="1"/>
      <w:numFmt w:val="bullet"/>
      <w:lvlText w:val=""/>
      <w:lvlJc w:val="left"/>
      <w:pPr>
        <w:ind w:left="6828" w:hanging="360"/>
      </w:pPr>
      <w:rPr>
        <w:rFonts w:ascii="Wingdings" w:hAnsi="Wingdings" w:hint="default"/>
      </w:rPr>
    </w:lvl>
  </w:abstractNum>
  <w:num w:numId="1">
    <w:abstractNumId w:val="19"/>
  </w:num>
  <w:num w:numId="2">
    <w:abstractNumId w:val="17"/>
  </w:num>
  <w:num w:numId="3">
    <w:abstractNumId w:val="3"/>
  </w:num>
  <w:num w:numId="4">
    <w:abstractNumId w:val="11"/>
  </w:num>
  <w:num w:numId="5">
    <w:abstractNumId w:val="12"/>
  </w:num>
  <w:num w:numId="6">
    <w:abstractNumId w:val="20"/>
  </w:num>
  <w:num w:numId="7">
    <w:abstractNumId w:val="1"/>
  </w:num>
  <w:num w:numId="8">
    <w:abstractNumId w:val="24"/>
  </w:num>
  <w:num w:numId="9">
    <w:abstractNumId w:val="0"/>
  </w:num>
  <w:num w:numId="10">
    <w:abstractNumId w:val="21"/>
  </w:num>
  <w:num w:numId="11">
    <w:abstractNumId w:val="6"/>
  </w:num>
  <w:num w:numId="12">
    <w:abstractNumId w:val="22"/>
  </w:num>
  <w:num w:numId="13">
    <w:abstractNumId w:val="18"/>
  </w:num>
  <w:num w:numId="14">
    <w:abstractNumId w:val="5"/>
  </w:num>
  <w:num w:numId="15">
    <w:abstractNumId w:val="25"/>
  </w:num>
  <w:num w:numId="16">
    <w:abstractNumId w:val="16"/>
  </w:num>
  <w:num w:numId="17">
    <w:abstractNumId w:val="23"/>
  </w:num>
  <w:num w:numId="18">
    <w:abstractNumId w:val="13"/>
  </w:num>
  <w:num w:numId="19">
    <w:abstractNumId w:val="8"/>
  </w:num>
  <w:num w:numId="20">
    <w:abstractNumId w:val="10"/>
  </w:num>
  <w:num w:numId="21">
    <w:abstractNumId w:val="2"/>
  </w:num>
  <w:num w:numId="22">
    <w:abstractNumId w:val="15"/>
  </w:num>
  <w:num w:numId="23">
    <w:abstractNumId w:val="4"/>
  </w:num>
  <w:num w:numId="24">
    <w:abstractNumId w:val="14"/>
  </w:num>
  <w:num w:numId="25">
    <w:abstractNumId w:val="9"/>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activeWritingStyle w:appName="MSWord" w:lang="it-IT" w:vendorID="64" w:dllVersion="6" w:nlCheck="1" w:checkStyle="0"/>
  <w:activeWritingStyle w:appName="MSWord" w:lang="en-US" w:vendorID="64" w:dllVersion="6" w:nlCheck="1" w:checkStyle="1"/>
  <w:activeWritingStyle w:appName="MSWord" w:lang="en-GB" w:vendorID="64" w:dllVersion="6" w:nlCheck="1" w:checkStyle="1"/>
  <w:activeWritingStyle w:appName="MSWord" w:lang="de-DE" w:vendorID="64" w:dllVersion="6" w:nlCheck="1" w:checkStyle="0"/>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0" w:nlCheck="1" w:checkStyle="0"/>
  <w:activeWritingStyle w:appName="MSWord" w:lang="en-GB" w:vendorID="64" w:dllVersion="4096" w:nlCheck="1" w:checkStyle="0"/>
  <w:activeWritingStyle w:appName="MSWord" w:lang="fr-FR" w:vendorID="64" w:dllVersion="6" w:nlCheck="1" w:checkStyle="0"/>
  <w:activeWritingStyle w:appName="MSWord" w:lang="de-AT" w:vendorID="64" w:dllVersion="6" w:nlCheck="1" w:checkStyle="0"/>
  <w:activeWritingStyle w:appName="MSWord" w:lang="de-AT" w:vendorID="64" w:dllVersion="4096" w:nlCheck="1" w:checkStyle="0"/>
  <w:activeWritingStyle w:appName="MSWord" w:lang="fr-FR" w:vendorID="64" w:dllVersion="4096" w:nlCheck="1" w:checkStyle="0"/>
  <w:activeWritingStyle w:appName="MSWord" w:lang="en-US" w:vendorID="64" w:dllVersion="131078" w:nlCheck="1" w:checkStyle="1"/>
  <w:activeWritingStyle w:appName="MSWord" w:lang="en-GB" w:vendorID="64" w:dllVersion="131078" w:nlCheck="1" w:checkStyle="1"/>
  <w:activeWritingStyle w:appName="MSWord" w:lang="it-IT" w:vendorID="64" w:dllVersion="131078" w:nlCheck="1" w:checkStyle="0"/>
  <w:activeWritingStyle w:appName="MSWord" w:lang="de-AT" w:vendorID="64" w:dllVersion="131078" w:nlCheck="1" w:checkStyle="0"/>
  <w:activeWritingStyle w:appName="MSWord" w:lang="fr-FR" w:vendorID="64" w:dllVersion="131078" w:nlCheck="1" w:checkStyle="0"/>
  <w:activeWritingStyle w:appName="MSWord" w:lang="de-DE" w:vendorID="64" w:dllVersion="131078" w:nlCheck="1" w:checkStyle="0"/>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rawingGridHorizontalSpacing w:val="120"/>
  <w:drawingGridVerticalSpacing w:val="163"/>
  <w:displayHorizontalDrawingGridEvery w:val="0"/>
  <w:displayVerticalDrawingGridEvery w:val="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bY0tjA3NTAxMTIwNzVS0lEKTi0uzszPAykwqgUA8ikbESwAAAA="/>
    <w:docVar w:name="EN.InstantFormat" w:val="&lt;ENInstantFormat&gt;&lt;Enabled&gt;1&lt;/Enabled&gt;&lt;ScanUnformatted&gt;1&lt;/ScanUnformatted&gt;&lt;ScanChanges&gt;1&lt;/ScanChanges&gt;&lt;Suspended&gt;0&lt;/Suspended&gt;&lt;/ENInstantFormat&gt;"/>
    <w:docVar w:name="EN.Layout" w:val="&lt;ENLayout&gt;&lt;Style&gt;J Inherited Metabolic Di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xfzds09rsfvziete96pdvr60r05rpdwedsf&quot;&gt;My EndNote Library&lt;record-ids&gt;&lt;item&gt;3&lt;/item&gt;&lt;item&gt;12&lt;/item&gt;&lt;item&gt;22&lt;/item&gt;&lt;item&gt;104&lt;/item&gt;&lt;item&gt;151&lt;/item&gt;&lt;item&gt;184&lt;/item&gt;&lt;item&gt;192&lt;/item&gt;&lt;item&gt;218&lt;/item&gt;&lt;item&gt;296&lt;/item&gt;&lt;item&gt;297&lt;/item&gt;&lt;item&gt;355&lt;/item&gt;&lt;item&gt;360&lt;/item&gt;&lt;item&gt;393&lt;/item&gt;&lt;item&gt;397&lt;/item&gt;&lt;item&gt;401&lt;/item&gt;&lt;item&gt;404&lt;/item&gt;&lt;item&gt;409&lt;/item&gt;&lt;item&gt;410&lt;/item&gt;&lt;item&gt;412&lt;/item&gt;&lt;item&gt;413&lt;/item&gt;&lt;item&gt;414&lt;/item&gt;&lt;item&gt;417&lt;/item&gt;&lt;item&gt;425&lt;/item&gt;&lt;item&gt;449&lt;/item&gt;&lt;item&gt;460&lt;/item&gt;&lt;item&gt;462&lt;/item&gt;&lt;/record-ids&gt;&lt;/item&gt;&lt;/Libraries&gt;"/>
  </w:docVars>
  <w:rsids>
    <w:rsidRoot w:val="007F6F18"/>
    <w:rsid w:val="000015AA"/>
    <w:rsid w:val="00002299"/>
    <w:rsid w:val="00003F0C"/>
    <w:rsid w:val="0000400E"/>
    <w:rsid w:val="0000455F"/>
    <w:rsid w:val="0000584E"/>
    <w:rsid w:val="0000692F"/>
    <w:rsid w:val="0000790C"/>
    <w:rsid w:val="000113C0"/>
    <w:rsid w:val="0001525F"/>
    <w:rsid w:val="00015C47"/>
    <w:rsid w:val="00015CBC"/>
    <w:rsid w:val="00016CB0"/>
    <w:rsid w:val="00017BCC"/>
    <w:rsid w:val="00024927"/>
    <w:rsid w:val="00025832"/>
    <w:rsid w:val="00026F47"/>
    <w:rsid w:val="00027E04"/>
    <w:rsid w:val="000305C1"/>
    <w:rsid w:val="000335A4"/>
    <w:rsid w:val="00034E32"/>
    <w:rsid w:val="00035706"/>
    <w:rsid w:val="000357D2"/>
    <w:rsid w:val="00036989"/>
    <w:rsid w:val="00036B4A"/>
    <w:rsid w:val="00037B87"/>
    <w:rsid w:val="00037C7F"/>
    <w:rsid w:val="00040174"/>
    <w:rsid w:val="000409C3"/>
    <w:rsid w:val="0004308E"/>
    <w:rsid w:val="00043FE1"/>
    <w:rsid w:val="000444C0"/>
    <w:rsid w:val="0004712E"/>
    <w:rsid w:val="00050315"/>
    <w:rsid w:val="000510D0"/>
    <w:rsid w:val="00051EEF"/>
    <w:rsid w:val="000528ED"/>
    <w:rsid w:val="00054420"/>
    <w:rsid w:val="000552B7"/>
    <w:rsid w:val="000553F0"/>
    <w:rsid w:val="00057383"/>
    <w:rsid w:val="00060E85"/>
    <w:rsid w:val="0006139D"/>
    <w:rsid w:val="0006234C"/>
    <w:rsid w:val="00066C90"/>
    <w:rsid w:val="00067A1F"/>
    <w:rsid w:val="00070EDD"/>
    <w:rsid w:val="000732EE"/>
    <w:rsid w:val="0007388A"/>
    <w:rsid w:val="00073DDB"/>
    <w:rsid w:val="00074C4E"/>
    <w:rsid w:val="0007760F"/>
    <w:rsid w:val="00077944"/>
    <w:rsid w:val="00081B07"/>
    <w:rsid w:val="00082B27"/>
    <w:rsid w:val="00082CDF"/>
    <w:rsid w:val="00082F99"/>
    <w:rsid w:val="000834A8"/>
    <w:rsid w:val="0008742F"/>
    <w:rsid w:val="000874EA"/>
    <w:rsid w:val="00087B87"/>
    <w:rsid w:val="00090364"/>
    <w:rsid w:val="000918C3"/>
    <w:rsid w:val="00092CB3"/>
    <w:rsid w:val="00093645"/>
    <w:rsid w:val="000947B6"/>
    <w:rsid w:val="0009522E"/>
    <w:rsid w:val="000952E6"/>
    <w:rsid w:val="000954BB"/>
    <w:rsid w:val="00095B3C"/>
    <w:rsid w:val="000A0A06"/>
    <w:rsid w:val="000A318A"/>
    <w:rsid w:val="000B000B"/>
    <w:rsid w:val="000B05E6"/>
    <w:rsid w:val="000B1327"/>
    <w:rsid w:val="000B1843"/>
    <w:rsid w:val="000B4270"/>
    <w:rsid w:val="000B52EA"/>
    <w:rsid w:val="000B78BE"/>
    <w:rsid w:val="000B7E58"/>
    <w:rsid w:val="000C0314"/>
    <w:rsid w:val="000C06E7"/>
    <w:rsid w:val="000C20EC"/>
    <w:rsid w:val="000C51DC"/>
    <w:rsid w:val="000C6902"/>
    <w:rsid w:val="000C6AFD"/>
    <w:rsid w:val="000C79C5"/>
    <w:rsid w:val="000D0414"/>
    <w:rsid w:val="000D10ED"/>
    <w:rsid w:val="000D23E7"/>
    <w:rsid w:val="000D2B26"/>
    <w:rsid w:val="000D46B8"/>
    <w:rsid w:val="000D46F3"/>
    <w:rsid w:val="000D67A9"/>
    <w:rsid w:val="000E12A5"/>
    <w:rsid w:val="000E16BC"/>
    <w:rsid w:val="000E450E"/>
    <w:rsid w:val="000E470C"/>
    <w:rsid w:val="000E47D0"/>
    <w:rsid w:val="000E549B"/>
    <w:rsid w:val="000E70B6"/>
    <w:rsid w:val="000E78D0"/>
    <w:rsid w:val="000F045F"/>
    <w:rsid w:val="000F08EE"/>
    <w:rsid w:val="000F0904"/>
    <w:rsid w:val="000F0DCB"/>
    <w:rsid w:val="000F3082"/>
    <w:rsid w:val="000F4196"/>
    <w:rsid w:val="000F43C2"/>
    <w:rsid w:val="000F7801"/>
    <w:rsid w:val="001002C7"/>
    <w:rsid w:val="00100663"/>
    <w:rsid w:val="001007DF"/>
    <w:rsid w:val="00102FEB"/>
    <w:rsid w:val="001033E4"/>
    <w:rsid w:val="00104DE9"/>
    <w:rsid w:val="001065F4"/>
    <w:rsid w:val="00106AAA"/>
    <w:rsid w:val="001071F2"/>
    <w:rsid w:val="00112073"/>
    <w:rsid w:val="00112237"/>
    <w:rsid w:val="00113C92"/>
    <w:rsid w:val="00114567"/>
    <w:rsid w:val="00114ED3"/>
    <w:rsid w:val="001167FB"/>
    <w:rsid w:val="0012316F"/>
    <w:rsid w:val="001244C7"/>
    <w:rsid w:val="00125CC5"/>
    <w:rsid w:val="00125CFF"/>
    <w:rsid w:val="00127542"/>
    <w:rsid w:val="00127812"/>
    <w:rsid w:val="001308E2"/>
    <w:rsid w:val="00130F83"/>
    <w:rsid w:val="00131674"/>
    <w:rsid w:val="00132247"/>
    <w:rsid w:val="001334DB"/>
    <w:rsid w:val="00133AAA"/>
    <w:rsid w:val="00134583"/>
    <w:rsid w:val="00136C6E"/>
    <w:rsid w:val="0013717F"/>
    <w:rsid w:val="00140F03"/>
    <w:rsid w:val="0014190C"/>
    <w:rsid w:val="00142168"/>
    <w:rsid w:val="00142807"/>
    <w:rsid w:val="00145B3E"/>
    <w:rsid w:val="00147786"/>
    <w:rsid w:val="00151585"/>
    <w:rsid w:val="00151FF4"/>
    <w:rsid w:val="00152C37"/>
    <w:rsid w:val="001530BA"/>
    <w:rsid w:val="00153258"/>
    <w:rsid w:val="00153665"/>
    <w:rsid w:val="00154C07"/>
    <w:rsid w:val="001573E3"/>
    <w:rsid w:val="001608A2"/>
    <w:rsid w:val="00161DF9"/>
    <w:rsid w:val="001630FD"/>
    <w:rsid w:val="0016378B"/>
    <w:rsid w:val="0016395A"/>
    <w:rsid w:val="0016462F"/>
    <w:rsid w:val="00165452"/>
    <w:rsid w:val="00165C6E"/>
    <w:rsid w:val="0016670C"/>
    <w:rsid w:val="00166BCE"/>
    <w:rsid w:val="00167640"/>
    <w:rsid w:val="00170E3C"/>
    <w:rsid w:val="00170FE6"/>
    <w:rsid w:val="0017153C"/>
    <w:rsid w:val="00172A9D"/>
    <w:rsid w:val="00173039"/>
    <w:rsid w:val="00174CD5"/>
    <w:rsid w:val="00174D93"/>
    <w:rsid w:val="001757FE"/>
    <w:rsid w:val="00176306"/>
    <w:rsid w:val="001809C6"/>
    <w:rsid w:val="00181F96"/>
    <w:rsid w:val="00182C0A"/>
    <w:rsid w:val="00183723"/>
    <w:rsid w:val="00185906"/>
    <w:rsid w:val="00186009"/>
    <w:rsid w:val="00186B46"/>
    <w:rsid w:val="00191DEC"/>
    <w:rsid w:val="00192079"/>
    <w:rsid w:val="00193395"/>
    <w:rsid w:val="00193786"/>
    <w:rsid w:val="00193F06"/>
    <w:rsid w:val="00195C9E"/>
    <w:rsid w:val="001974EA"/>
    <w:rsid w:val="001A0276"/>
    <w:rsid w:val="001A06C7"/>
    <w:rsid w:val="001A2FF0"/>
    <w:rsid w:val="001A30BC"/>
    <w:rsid w:val="001A3A41"/>
    <w:rsid w:val="001A3B23"/>
    <w:rsid w:val="001A3EA4"/>
    <w:rsid w:val="001A539F"/>
    <w:rsid w:val="001A5B13"/>
    <w:rsid w:val="001B2F00"/>
    <w:rsid w:val="001B35A8"/>
    <w:rsid w:val="001B51AD"/>
    <w:rsid w:val="001B68D2"/>
    <w:rsid w:val="001B77F5"/>
    <w:rsid w:val="001C278A"/>
    <w:rsid w:val="001C2C18"/>
    <w:rsid w:val="001C3BDA"/>
    <w:rsid w:val="001D0017"/>
    <w:rsid w:val="001D0D67"/>
    <w:rsid w:val="001D12FE"/>
    <w:rsid w:val="001D50C8"/>
    <w:rsid w:val="001D6F59"/>
    <w:rsid w:val="001E0EBD"/>
    <w:rsid w:val="001E2B09"/>
    <w:rsid w:val="001E2E5E"/>
    <w:rsid w:val="001E31E1"/>
    <w:rsid w:val="001E3EB3"/>
    <w:rsid w:val="001E460B"/>
    <w:rsid w:val="001E4EBC"/>
    <w:rsid w:val="001E5808"/>
    <w:rsid w:val="001E6C1D"/>
    <w:rsid w:val="001F0564"/>
    <w:rsid w:val="001F1371"/>
    <w:rsid w:val="001F3615"/>
    <w:rsid w:val="001F5587"/>
    <w:rsid w:val="001F73E8"/>
    <w:rsid w:val="002008CE"/>
    <w:rsid w:val="00201176"/>
    <w:rsid w:val="002027F7"/>
    <w:rsid w:val="00202BFC"/>
    <w:rsid w:val="002044D1"/>
    <w:rsid w:val="00204AC7"/>
    <w:rsid w:val="00205024"/>
    <w:rsid w:val="00211C4A"/>
    <w:rsid w:val="0021670D"/>
    <w:rsid w:val="00217CB3"/>
    <w:rsid w:val="00221822"/>
    <w:rsid w:val="00221C21"/>
    <w:rsid w:val="00221EC5"/>
    <w:rsid w:val="00224E4E"/>
    <w:rsid w:val="002268D1"/>
    <w:rsid w:val="00226F06"/>
    <w:rsid w:val="00230808"/>
    <w:rsid w:val="00235CA8"/>
    <w:rsid w:val="00236938"/>
    <w:rsid w:val="00240AF8"/>
    <w:rsid w:val="002431FE"/>
    <w:rsid w:val="00243DE1"/>
    <w:rsid w:val="00244E75"/>
    <w:rsid w:val="00245E12"/>
    <w:rsid w:val="00246E7A"/>
    <w:rsid w:val="002475F4"/>
    <w:rsid w:val="0024789F"/>
    <w:rsid w:val="002479BE"/>
    <w:rsid w:val="00250BDD"/>
    <w:rsid w:val="002513F5"/>
    <w:rsid w:val="00253299"/>
    <w:rsid w:val="00254EF6"/>
    <w:rsid w:val="002552E0"/>
    <w:rsid w:val="002567C0"/>
    <w:rsid w:val="00260600"/>
    <w:rsid w:val="002607D7"/>
    <w:rsid w:val="00260A1A"/>
    <w:rsid w:val="00260BAB"/>
    <w:rsid w:val="00260DA6"/>
    <w:rsid w:val="0026359D"/>
    <w:rsid w:val="002638CD"/>
    <w:rsid w:val="0026457A"/>
    <w:rsid w:val="0026462A"/>
    <w:rsid w:val="00264ABA"/>
    <w:rsid w:val="00271362"/>
    <w:rsid w:val="00271F2B"/>
    <w:rsid w:val="0027263A"/>
    <w:rsid w:val="00273E20"/>
    <w:rsid w:val="002763B1"/>
    <w:rsid w:val="002807AE"/>
    <w:rsid w:val="00280B6B"/>
    <w:rsid w:val="00283EAD"/>
    <w:rsid w:val="00284EED"/>
    <w:rsid w:val="002870AA"/>
    <w:rsid w:val="00290532"/>
    <w:rsid w:val="00292903"/>
    <w:rsid w:val="0029370E"/>
    <w:rsid w:val="00293ABC"/>
    <w:rsid w:val="00294CCC"/>
    <w:rsid w:val="002A2954"/>
    <w:rsid w:val="002A4176"/>
    <w:rsid w:val="002B1247"/>
    <w:rsid w:val="002B2843"/>
    <w:rsid w:val="002B32A4"/>
    <w:rsid w:val="002B41A4"/>
    <w:rsid w:val="002B4B10"/>
    <w:rsid w:val="002B5ACF"/>
    <w:rsid w:val="002B60E3"/>
    <w:rsid w:val="002C03CC"/>
    <w:rsid w:val="002C0A82"/>
    <w:rsid w:val="002C11B1"/>
    <w:rsid w:val="002C19EF"/>
    <w:rsid w:val="002C1D63"/>
    <w:rsid w:val="002C352F"/>
    <w:rsid w:val="002C6D40"/>
    <w:rsid w:val="002C6D82"/>
    <w:rsid w:val="002D047C"/>
    <w:rsid w:val="002D14B9"/>
    <w:rsid w:val="002D1968"/>
    <w:rsid w:val="002D2604"/>
    <w:rsid w:val="002D31B6"/>
    <w:rsid w:val="002D5C0F"/>
    <w:rsid w:val="002D604B"/>
    <w:rsid w:val="002D70EB"/>
    <w:rsid w:val="002D7174"/>
    <w:rsid w:val="002D74A1"/>
    <w:rsid w:val="002D7763"/>
    <w:rsid w:val="002D781E"/>
    <w:rsid w:val="002E0800"/>
    <w:rsid w:val="002E3289"/>
    <w:rsid w:val="002E33CD"/>
    <w:rsid w:val="002E4504"/>
    <w:rsid w:val="002E4779"/>
    <w:rsid w:val="002E6D5D"/>
    <w:rsid w:val="002F0BE1"/>
    <w:rsid w:val="002F1E80"/>
    <w:rsid w:val="002F22CB"/>
    <w:rsid w:val="002F272A"/>
    <w:rsid w:val="002F37F5"/>
    <w:rsid w:val="002F3A38"/>
    <w:rsid w:val="002F556F"/>
    <w:rsid w:val="002F5DF0"/>
    <w:rsid w:val="002F69BC"/>
    <w:rsid w:val="002F73A4"/>
    <w:rsid w:val="002F7C30"/>
    <w:rsid w:val="002F7CE6"/>
    <w:rsid w:val="00300F66"/>
    <w:rsid w:val="00300F9C"/>
    <w:rsid w:val="003022BB"/>
    <w:rsid w:val="00302526"/>
    <w:rsid w:val="00303BD0"/>
    <w:rsid w:val="0030461D"/>
    <w:rsid w:val="0030486C"/>
    <w:rsid w:val="00304E2E"/>
    <w:rsid w:val="003060F1"/>
    <w:rsid w:val="003062D7"/>
    <w:rsid w:val="00307D58"/>
    <w:rsid w:val="00310CA8"/>
    <w:rsid w:val="00310D2C"/>
    <w:rsid w:val="00312A40"/>
    <w:rsid w:val="00313637"/>
    <w:rsid w:val="0031420F"/>
    <w:rsid w:val="00314CF0"/>
    <w:rsid w:val="003153D6"/>
    <w:rsid w:val="003175E3"/>
    <w:rsid w:val="00317788"/>
    <w:rsid w:val="00317CA0"/>
    <w:rsid w:val="00320665"/>
    <w:rsid w:val="00321709"/>
    <w:rsid w:val="003222F6"/>
    <w:rsid w:val="003239F7"/>
    <w:rsid w:val="00324BA0"/>
    <w:rsid w:val="0032568A"/>
    <w:rsid w:val="00326FA2"/>
    <w:rsid w:val="00327F12"/>
    <w:rsid w:val="00331013"/>
    <w:rsid w:val="00332EF0"/>
    <w:rsid w:val="00334307"/>
    <w:rsid w:val="003343CB"/>
    <w:rsid w:val="00334EAE"/>
    <w:rsid w:val="0033554B"/>
    <w:rsid w:val="0033643E"/>
    <w:rsid w:val="003365BC"/>
    <w:rsid w:val="00337002"/>
    <w:rsid w:val="0034065A"/>
    <w:rsid w:val="003416DA"/>
    <w:rsid w:val="003422C9"/>
    <w:rsid w:val="003423D5"/>
    <w:rsid w:val="00342FC6"/>
    <w:rsid w:val="00343F15"/>
    <w:rsid w:val="00344F7D"/>
    <w:rsid w:val="00345CC6"/>
    <w:rsid w:val="0035013C"/>
    <w:rsid w:val="00351310"/>
    <w:rsid w:val="0035246E"/>
    <w:rsid w:val="00353F4B"/>
    <w:rsid w:val="00354535"/>
    <w:rsid w:val="003545A1"/>
    <w:rsid w:val="00354693"/>
    <w:rsid w:val="00355A8B"/>
    <w:rsid w:val="00355DFC"/>
    <w:rsid w:val="0035631A"/>
    <w:rsid w:val="00356A03"/>
    <w:rsid w:val="00356D7A"/>
    <w:rsid w:val="0036176A"/>
    <w:rsid w:val="0036198C"/>
    <w:rsid w:val="00361DB1"/>
    <w:rsid w:val="00362B4D"/>
    <w:rsid w:val="0036322C"/>
    <w:rsid w:val="0036324C"/>
    <w:rsid w:val="00363BC2"/>
    <w:rsid w:val="00363C3E"/>
    <w:rsid w:val="003662AF"/>
    <w:rsid w:val="003673E9"/>
    <w:rsid w:val="003702B4"/>
    <w:rsid w:val="00370492"/>
    <w:rsid w:val="003704B4"/>
    <w:rsid w:val="00370E3B"/>
    <w:rsid w:val="003712D6"/>
    <w:rsid w:val="003716F2"/>
    <w:rsid w:val="00372410"/>
    <w:rsid w:val="0037259D"/>
    <w:rsid w:val="0037358F"/>
    <w:rsid w:val="003741F9"/>
    <w:rsid w:val="00374F36"/>
    <w:rsid w:val="003758B5"/>
    <w:rsid w:val="0037648C"/>
    <w:rsid w:val="003805B8"/>
    <w:rsid w:val="00380A37"/>
    <w:rsid w:val="003847FC"/>
    <w:rsid w:val="00384B93"/>
    <w:rsid w:val="00385604"/>
    <w:rsid w:val="00386090"/>
    <w:rsid w:val="00386A76"/>
    <w:rsid w:val="00386AFA"/>
    <w:rsid w:val="00387554"/>
    <w:rsid w:val="00387AA2"/>
    <w:rsid w:val="00387ED1"/>
    <w:rsid w:val="0039094E"/>
    <w:rsid w:val="003911DC"/>
    <w:rsid w:val="00391E1B"/>
    <w:rsid w:val="003920F8"/>
    <w:rsid w:val="00392261"/>
    <w:rsid w:val="00392BEC"/>
    <w:rsid w:val="003936B9"/>
    <w:rsid w:val="003939F9"/>
    <w:rsid w:val="00394407"/>
    <w:rsid w:val="003963A7"/>
    <w:rsid w:val="00396465"/>
    <w:rsid w:val="003968A4"/>
    <w:rsid w:val="003A02BB"/>
    <w:rsid w:val="003A24B0"/>
    <w:rsid w:val="003A32D0"/>
    <w:rsid w:val="003A6530"/>
    <w:rsid w:val="003B0040"/>
    <w:rsid w:val="003B086A"/>
    <w:rsid w:val="003B2D24"/>
    <w:rsid w:val="003B2DF7"/>
    <w:rsid w:val="003B449B"/>
    <w:rsid w:val="003B56BC"/>
    <w:rsid w:val="003B56F3"/>
    <w:rsid w:val="003B58BB"/>
    <w:rsid w:val="003B5F2D"/>
    <w:rsid w:val="003B7939"/>
    <w:rsid w:val="003C12A0"/>
    <w:rsid w:val="003C12F0"/>
    <w:rsid w:val="003C1691"/>
    <w:rsid w:val="003C1B3C"/>
    <w:rsid w:val="003C3061"/>
    <w:rsid w:val="003C3139"/>
    <w:rsid w:val="003C426C"/>
    <w:rsid w:val="003C437B"/>
    <w:rsid w:val="003C51C3"/>
    <w:rsid w:val="003C623E"/>
    <w:rsid w:val="003C63DB"/>
    <w:rsid w:val="003C6837"/>
    <w:rsid w:val="003C6ACE"/>
    <w:rsid w:val="003C7CBA"/>
    <w:rsid w:val="003C7CCD"/>
    <w:rsid w:val="003C7E09"/>
    <w:rsid w:val="003D0582"/>
    <w:rsid w:val="003D22E6"/>
    <w:rsid w:val="003D60E9"/>
    <w:rsid w:val="003E04E2"/>
    <w:rsid w:val="003E05D3"/>
    <w:rsid w:val="003E0750"/>
    <w:rsid w:val="003E18EE"/>
    <w:rsid w:val="003E1D2A"/>
    <w:rsid w:val="003E1FAD"/>
    <w:rsid w:val="003E3F80"/>
    <w:rsid w:val="003E49FC"/>
    <w:rsid w:val="003E5C69"/>
    <w:rsid w:val="003E61A4"/>
    <w:rsid w:val="003E6919"/>
    <w:rsid w:val="003E7518"/>
    <w:rsid w:val="003F2050"/>
    <w:rsid w:val="003F21CB"/>
    <w:rsid w:val="003F28E1"/>
    <w:rsid w:val="003F335F"/>
    <w:rsid w:val="003F4241"/>
    <w:rsid w:val="003F450F"/>
    <w:rsid w:val="003F51E7"/>
    <w:rsid w:val="003F6252"/>
    <w:rsid w:val="003F7E06"/>
    <w:rsid w:val="00400E3A"/>
    <w:rsid w:val="0040274C"/>
    <w:rsid w:val="00402D43"/>
    <w:rsid w:val="00403CAE"/>
    <w:rsid w:val="004045F0"/>
    <w:rsid w:val="00410AF0"/>
    <w:rsid w:val="00411A83"/>
    <w:rsid w:val="00412113"/>
    <w:rsid w:val="00414921"/>
    <w:rsid w:val="0041603A"/>
    <w:rsid w:val="00416106"/>
    <w:rsid w:val="00416B6E"/>
    <w:rsid w:val="004173FD"/>
    <w:rsid w:val="00417E60"/>
    <w:rsid w:val="00420021"/>
    <w:rsid w:val="00421D86"/>
    <w:rsid w:val="00421F5F"/>
    <w:rsid w:val="00424502"/>
    <w:rsid w:val="00424641"/>
    <w:rsid w:val="00425626"/>
    <w:rsid w:val="00432113"/>
    <w:rsid w:val="0043261F"/>
    <w:rsid w:val="00432DF2"/>
    <w:rsid w:val="00433AB0"/>
    <w:rsid w:val="004347A8"/>
    <w:rsid w:val="00434F9A"/>
    <w:rsid w:val="004371D9"/>
    <w:rsid w:val="004377CA"/>
    <w:rsid w:val="00440200"/>
    <w:rsid w:val="00440818"/>
    <w:rsid w:val="00440A8A"/>
    <w:rsid w:val="00442765"/>
    <w:rsid w:val="00443C21"/>
    <w:rsid w:val="004458B4"/>
    <w:rsid w:val="00446043"/>
    <w:rsid w:val="004466BD"/>
    <w:rsid w:val="004469FC"/>
    <w:rsid w:val="00447C91"/>
    <w:rsid w:val="00450424"/>
    <w:rsid w:val="0045099E"/>
    <w:rsid w:val="00451293"/>
    <w:rsid w:val="00453E60"/>
    <w:rsid w:val="0045435B"/>
    <w:rsid w:val="00455654"/>
    <w:rsid w:val="0045601E"/>
    <w:rsid w:val="0045723B"/>
    <w:rsid w:val="00457BC0"/>
    <w:rsid w:val="0046026E"/>
    <w:rsid w:val="004619CC"/>
    <w:rsid w:val="00462905"/>
    <w:rsid w:val="004641F5"/>
    <w:rsid w:val="00465A5A"/>
    <w:rsid w:val="00466291"/>
    <w:rsid w:val="0046645F"/>
    <w:rsid w:val="00467306"/>
    <w:rsid w:val="00470EAD"/>
    <w:rsid w:val="0047153D"/>
    <w:rsid w:val="0047578C"/>
    <w:rsid w:val="00475F07"/>
    <w:rsid w:val="00476FF4"/>
    <w:rsid w:val="0047785F"/>
    <w:rsid w:val="00484392"/>
    <w:rsid w:val="004847BA"/>
    <w:rsid w:val="00485DEA"/>
    <w:rsid w:val="00487FF5"/>
    <w:rsid w:val="004906A8"/>
    <w:rsid w:val="00490EAD"/>
    <w:rsid w:val="0049176E"/>
    <w:rsid w:val="0049186A"/>
    <w:rsid w:val="00491B76"/>
    <w:rsid w:val="00493C4E"/>
    <w:rsid w:val="00493DDA"/>
    <w:rsid w:val="00495518"/>
    <w:rsid w:val="00496ABF"/>
    <w:rsid w:val="004972C2"/>
    <w:rsid w:val="004A06D3"/>
    <w:rsid w:val="004A18AD"/>
    <w:rsid w:val="004A2AB9"/>
    <w:rsid w:val="004A2D9D"/>
    <w:rsid w:val="004A4947"/>
    <w:rsid w:val="004A5B6F"/>
    <w:rsid w:val="004A6326"/>
    <w:rsid w:val="004A714F"/>
    <w:rsid w:val="004B051E"/>
    <w:rsid w:val="004B0BC9"/>
    <w:rsid w:val="004B1E3A"/>
    <w:rsid w:val="004B274D"/>
    <w:rsid w:val="004B3551"/>
    <w:rsid w:val="004B4B81"/>
    <w:rsid w:val="004B5703"/>
    <w:rsid w:val="004B5B73"/>
    <w:rsid w:val="004B6821"/>
    <w:rsid w:val="004B6998"/>
    <w:rsid w:val="004B70AD"/>
    <w:rsid w:val="004C0F37"/>
    <w:rsid w:val="004C24F0"/>
    <w:rsid w:val="004C2CF7"/>
    <w:rsid w:val="004C4126"/>
    <w:rsid w:val="004C455C"/>
    <w:rsid w:val="004C5834"/>
    <w:rsid w:val="004C606D"/>
    <w:rsid w:val="004C7A8F"/>
    <w:rsid w:val="004C7D76"/>
    <w:rsid w:val="004D00E7"/>
    <w:rsid w:val="004D06F0"/>
    <w:rsid w:val="004D0F0A"/>
    <w:rsid w:val="004D1625"/>
    <w:rsid w:val="004D7E4D"/>
    <w:rsid w:val="004E00C6"/>
    <w:rsid w:val="004E0ECA"/>
    <w:rsid w:val="004E150E"/>
    <w:rsid w:val="004E2D0B"/>
    <w:rsid w:val="004E5759"/>
    <w:rsid w:val="004E62F6"/>
    <w:rsid w:val="004E6AE2"/>
    <w:rsid w:val="004E6F23"/>
    <w:rsid w:val="004E7A78"/>
    <w:rsid w:val="004E7D17"/>
    <w:rsid w:val="004F03AF"/>
    <w:rsid w:val="004F17B2"/>
    <w:rsid w:val="004F20A8"/>
    <w:rsid w:val="004F4F28"/>
    <w:rsid w:val="004F50AD"/>
    <w:rsid w:val="004F6D3F"/>
    <w:rsid w:val="004F6FD5"/>
    <w:rsid w:val="004F7333"/>
    <w:rsid w:val="00500466"/>
    <w:rsid w:val="00500AF3"/>
    <w:rsid w:val="00501F6F"/>
    <w:rsid w:val="005025BF"/>
    <w:rsid w:val="005025F9"/>
    <w:rsid w:val="00504080"/>
    <w:rsid w:val="00504155"/>
    <w:rsid w:val="00504593"/>
    <w:rsid w:val="005046EB"/>
    <w:rsid w:val="00504E7B"/>
    <w:rsid w:val="00506FA2"/>
    <w:rsid w:val="005074FE"/>
    <w:rsid w:val="00507DC2"/>
    <w:rsid w:val="00510BD8"/>
    <w:rsid w:val="0051101B"/>
    <w:rsid w:val="00511DD4"/>
    <w:rsid w:val="00514D53"/>
    <w:rsid w:val="00514E2E"/>
    <w:rsid w:val="00516A44"/>
    <w:rsid w:val="00517363"/>
    <w:rsid w:val="0052019A"/>
    <w:rsid w:val="00520F63"/>
    <w:rsid w:val="00521F0E"/>
    <w:rsid w:val="00521F39"/>
    <w:rsid w:val="005223FA"/>
    <w:rsid w:val="00523163"/>
    <w:rsid w:val="00524362"/>
    <w:rsid w:val="005255B9"/>
    <w:rsid w:val="00526128"/>
    <w:rsid w:val="00527727"/>
    <w:rsid w:val="005278BD"/>
    <w:rsid w:val="00527F4E"/>
    <w:rsid w:val="00531BC5"/>
    <w:rsid w:val="00532117"/>
    <w:rsid w:val="005326CE"/>
    <w:rsid w:val="00532CD7"/>
    <w:rsid w:val="0053319D"/>
    <w:rsid w:val="00534B5D"/>
    <w:rsid w:val="00534BFD"/>
    <w:rsid w:val="00536B1B"/>
    <w:rsid w:val="00536CCE"/>
    <w:rsid w:val="00537110"/>
    <w:rsid w:val="00537AC6"/>
    <w:rsid w:val="00537C4E"/>
    <w:rsid w:val="00537CD1"/>
    <w:rsid w:val="00543E4A"/>
    <w:rsid w:val="005445C7"/>
    <w:rsid w:val="00544C50"/>
    <w:rsid w:val="00544CF6"/>
    <w:rsid w:val="00545CBD"/>
    <w:rsid w:val="00545D71"/>
    <w:rsid w:val="005461C9"/>
    <w:rsid w:val="00546FD5"/>
    <w:rsid w:val="00547284"/>
    <w:rsid w:val="005515BC"/>
    <w:rsid w:val="00551A64"/>
    <w:rsid w:val="0055238D"/>
    <w:rsid w:val="00555FD2"/>
    <w:rsid w:val="005575E1"/>
    <w:rsid w:val="00557B9E"/>
    <w:rsid w:val="00557F57"/>
    <w:rsid w:val="005610B5"/>
    <w:rsid w:val="00561B24"/>
    <w:rsid w:val="00562479"/>
    <w:rsid w:val="00562EE6"/>
    <w:rsid w:val="005637F9"/>
    <w:rsid w:val="00565EC2"/>
    <w:rsid w:val="0056692B"/>
    <w:rsid w:val="00567C30"/>
    <w:rsid w:val="00567F5B"/>
    <w:rsid w:val="0057064A"/>
    <w:rsid w:val="00571225"/>
    <w:rsid w:val="00571284"/>
    <w:rsid w:val="0057332C"/>
    <w:rsid w:val="00573585"/>
    <w:rsid w:val="00573829"/>
    <w:rsid w:val="005748AB"/>
    <w:rsid w:val="0057499F"/>
    <w:rsid w:val="005753C0"/>
    <w:rsid w:val="005761C3"/>
    <w:rsid w:val="00577703"/>
    <w:rsid w:val="005815D9"/>
    <w:rsid w:val="00583B7B"/>
    <w:rsid w:val="00583E2E"/>
    <w:rsid w:val="0058424C"/>
    <w:rsid w:val="00585196"/>
    <w:rsid w:val="0058607D"/>
    <w:rsid w:val="00586574"/>
    <w:rsid w:val="00586B20"/>
    <w:rsid w:val="00586C8D"/>
    <w:rsid w:val="005877BF"/>
    <w:rsid w:val="00590002"/>
    <w:rsid w:val="00590C19"/>
    <w:rsid w:val="0059222A"/>
    <w:rsid w:val="00593884"/>
    <w:rsid w:val="00593E45"/>
    <w:rsid w:val="005944B9"/>
    <w:rsid w:val="00595CD0"/>
    <w:rsid w:val="00595E0B"/>
    <w:rsid w:val="00595EC1"/>
    <w:rsid w:val="005977F1"/>
    <w:rsid w:val="00597A9B"/>
    <w:rsid w:val="005A1821"/>
    <w:rsid w:val="005A2AA1"/>
    <w:rsid w:val="005A473A"/>
    <w:rsid w:val="005A4802"/>
    <w:rsid w:val="005A566B"/>
    <w:rsid w:val="005B100E"/>
    <w:rsid w:val="005B3565"/>
    <w:rsid w:val="005B45B9"/>
    <w:rsid w:val="005B5B48"/>
    <w:rsid w:val="005B64FC"/>
    <w:rsid w:val="005B759A"/>
    <w:rsid w:val="005B793B"/>
    <w:rsid w:val="005C0DBF"/>
    <w:rsid w:val="005C1881"/>
    <w:rsid w:val="005C273A"/>
    <w:rsid w:val="005C2E5F"/>
    <w:rsid w:val="005C40BA"/>
    <w:rsid w:val="005C5D57"/>
    <w:rsid w:val="005C77FA"/>
    <w:rsid w:val="005D1021"/>
    <w:rsid w:val="005D1C47"/>
    <w:rsid w:val="005D2322"/>
    <w:rsid w:val="005D34F6"/>
    <w:rsid w:val="005D4168"/>
    <w:rsid w:val="005D548E"/>
    <w:rsid w:val="005D58E7"/>
    <w:rsid w:val="005D634B"/>
    <w:rsid w:val="005E1B61"/>
    <w:rsid w:val="005E238D"/>
    <w:rsid w:val="005E2517"/>
    <w:rsid w:val="005E2840"/>
    <w:rsid w:val="005E42CA"/>
    <w:rsid w:val="005E47BD"/>
    <w:rsid w:val="005F1364"/>
    <w:rsid w:val="005F1A3C"/>
    <w:rsid w:val="005F1D77"/>
    <w:rsid w:val="005F29A2"/>
    <w:rsid w:val="005F3829"/>
    <w:rsid w:val="005F4093"/>
    <w:rsid w:val="005F4331"/>
    <w:rsid w:val="005F4380"/>
    <w:rsid w:val="005F44A8"/>
    <w:rsid w:val="005F5BDA"/>
    <w:rsid w:val="005F774A"/>
    <w:rsid w:val="00602382"/>
    <w:rsid w:val="00602BB1"/>
    <w:rsid w:val="00603309"/>
    <w:rsid w:val="00604363"/>
    <w:rsid w:val="006043EE"/>
    <w:rsid w:val="006063F4"/>
    <w:rsid w:val="00611D7C"/>
    <w:rsid w:val="0061486E"/>
    <w:rsid w:val="00614ACF"/>
    <w:rsid w:val="00614DCE"/>
    <w:rsid w:val="006150A9"/>
    <w:rsid w:val="00615777"/>
    <w:rsid w:val="006170B9"/>
    <w:rsid w:val="0061757D"/>
    <w:rsid w:val="00623EA3"/>
    <w:rsid w:val="0062423C"/>
    <w:rsid w:val="006251D6"/>
    <w:rsid w:val="006253BE"/>
    <w:rsid w:val="00626CAF"/>
    <w:rsid w:val="00627033"/>
    <w:rsid w:val="00632C2F"/>
    <w:rsid w:val="00633DAC"/>
    <w:rsid w:val="006343AB"/>
    <w:rsid w:val="00635D14"/>
    <w:rsid w:val="00635DA7"/>
    <w:rsid w:val="006411A2"/>
    <w:rsid w:val="006416BC"/>
    <w:rsid w:val="00641711"/>
    <w:rsid w:val="0064178C"/>
    <w:rsid w:val="00641CAC"/>
    <w:rsid w:val="006421B9"/>
    <w:rsid w:val="00644A67"/>
    <w:rsid w:val="00644B7B"/>
    <w:rsid w:val="00645F58"/>
    <w:rsid w:val="00646503"/>
    <w:rsid w:val="00647E67"/>
    <w:rsid w:val="006511AF"/>
    <w:rsid w:val="0065164D"/>
    <w:rsid w:val="00651865"/>
    <w:rsid w:val="00653A16"/>
    <w:rsid w:val="006541D5"/>
    <w:rsid w:val="0065428D"/>
    <w:rsid w:val="00656EC0"/>
    <w:rsid w:val="0065713E"/>
    <w:rsid w:val="0066079C"/>
    <w:rsid w:val="006635CA"/>
    <w:rsid w:val="00663ABF"/>
    <w:rsid w:val="006646B0"/>
    <w:rsid w:val="0066667F"/>
    <w:rsid w:val="006711B7"/>
    <w:rsid w:val="00671431"/>
    <w:rsid w:val="00671556"/>
    <w:rsid w:val="00672549"/>
    <w:rsid w:val="00672A0B"/>
    <w:rsid w:val="00673433"/>
    <w:rsid w:val="00674121"/>
    <w:rsid w:val="00674850"/>
    <w:rsid w:val="006750BD"/>
    <w:rsid w:val="00675AED"/>
    <w:rsid w:val="006761A3"/>
    <w:rsid w:val="00677712"/>
    <w:rsid w:val="00680C19"/>
    <w:rsid w:val="00680FC6"/>
    <w:rsid w:val="00682864"/>
    <w:rsid w:val="00684232"/>
    <w:rsid w:val="00685175"/>
    <w:rsid w:val="006859BD"/>
    <w:rsid w:val="0069239D"/>
    <w:rsid w:val="006926CF"/>
    <w:rsid w:val="006952E0"/>
    <w:rsid w:val="006969F0"/>
    <w:rsid w:val="006A083E"/>
    <w:rsid w:val="006A27B0"/>
    <w:rsid w:val="006A4C6B"/>
    <w:rsid w:val="006A5B85"/>
    <w:rsid w:val="006A6ACA"/>
    <w:rsid w:val="006B075C"/>
    <w:rsid w:val="006B280A"/>
    <w:rsid w:val="006B2821"/>
    <w:rsid w:val="006B38AF"/>
    <w:rsid w:val="006B38D0"/>
    <w:rsid w:val="006B5856"/>
    <w:rsid w:val="006B6A2C"/>
    <w:rsid w:val="006C1D8B"/>
    <w:rsid w:val="006C2075"/>
    <w:rsid w:val="006C2BF2"/>
    <w:rsid w:val="006C4EAD"/>
    <w:rsid w:val="006C583F"/>
    <w:rsid w:val="006C608D"/>
    <w:rsid w:val="006C6096"/>
    <w:rsid w:val="006C794E"/>
    <w:rsid w:val="006D174A"/>
    <w:rsid w:val="006D33D8"/>
    <w:rsid w:val="006D53F0"/>
    <w:rsid w:val="006D6C11"/>
    <w:rsid w:val="006D6DFD"/>
    <w:rsid w:val="006D723B"/>
    <w:rsid w:val="006E0C0A"/>
    <w:rsid w:val="006E19B9"/>
    <w:rsid w:val="006E1A51"/>
    <w:rsid w:val="006E4597"/>
    <w:rsid w:val="006E48A1"/>
    <w:rsid w:val="006E6659"/>
    <w:rsid w:val="006E7048"/>
    <w:rsid w:val="006E7963"/>
    <w:rsid w:val="006E7C9C"/>
    <w:rsid w:val="006F1C09"/>
    <w:rsid w:val="006F25A1"/>
    <w:rsid w:val="006F3CD2"/>
    <w:rsid w:val="006F4DD8"/>
    <w:rsid w:val="006F5DAE"/>
    <w:rsid w:val="006F6411"/>
    <w:rsid w:val="006F6C8A"/>
    <w:rsid w:val="006F7EB8"/>
    <w:rsid w:val="00700BD5"/>
    <w:rsid w:val="007051F5"/>
    <w:rsid w:val="0070568A"/>
    <w:rsid w:val="007068BA"/>
    <w:rsid w:val="00706A92"/>
    <w:rsid w:val="007100DB"/>
    <w:rsid w:val="007100E5"/>
    <w:rsid w:val="0071212F"/>
    <w:rsid w:val="00712DA1"/>
    <w:rsid w:val="0071333D"/>
    <w:rsid w:val="00715D74"/>
    <w:rsid w:val="007174BD"/>
    <w:rsid w:val="00720941"/>
    <w:rsid w:val="00720CDC"/>
    <w:rsid w:val="00721ED7"/>
    <w:rsid w:val="00724480"/>
    <w:rsid w:val="00725010"/>
    <w:rsid w:val="00727403"/>
    <w:rsid w:val="00727E8F"/>
    <w:rsid w:val="007329E7"/>
    <w:rsid w:val="00733058"/>
    <w:rsid w:val="0073446A"/>
    <w:rsid w:val="00734609"/>
    <w:rsid w:val="007351ED"/>
    <w:rsid w:val="00735C99"/>
    <w:rsid w:val="00735FD3"/>
    <w:rsid w:val="007363D2"/>
    <w:rsid w:val="007368B8"/>
    <w:rsid w:val="00737923"/>
    <w:rsid w:val="00742ED4"/>
    <w:rsid w:val="0074513B"/>
    <w:rsid w:val="00746919"/>
    <w:rsid w:val="007469D8"/>
    <w:rsid w:val="00747FB3"/>
    <w:rsid w:val="007506B2"/>
    <w:rsid w:val="007523A0"/>
    <w:rsid w:val="00753DF6"/>
    <w:rsid w:val="00757A0C"/>
    <w:rsid w:val="00757C16"/>
    <w:rsid w:val="00761705"/>
    <w:rsid w:val="00762F4D"/>
    <w:rsid w:val="007631E5"/>
    <w:rsid w:val="00763DBE"/>
    <w:rsid w:val="00764BB2"/>
    <w:rsid w:val="00765C49"/>
    <w:rsid w:val="00766454"/>
    <w:rsid w:val="00770914"/>
    <w:rsid w:val="007712C8"/>
    <w:rsid w:val="00772E3C"/>
    <w:rsid w:val="007773BA"/>
    <w:rsid w:val="007810B0"/>
    <w:rsid w:val="00785FBF"/>
    <w:rsid w:val="00786264"/>
    <w:rsid w:val="00792488"/>
    <w:rsid w:val="0079344B"/>
    <w:rsid w:val="0079345B"/>
    <w:rsid w:val="007962F0"/>
    <w:rsid w:val="0079648A"/>
    <w:rsid w:val="00796AEA"/>
    <w:rsid w:val="00796B54"/>
    <w:rsid w:val="00797576"/>
    <w:rsid w:val="007A1361"/>
    <w:rsid w:val="007A13DB"/>
    <w:rsid w:val="007A22E6"/>
    <w:rsid w:val="007A2E18"/>
    <w:rsid w:val="007A2F71"/>
    <w:rsid w:val="007A67FE"/>
    <w:rsid w:val="007A6F56"/>
    <w:rsid w:val="007A6F5C"/>
    <w:rsid w:val="007A7E9D"/>
    <w:rsid w:val="007B0711"/>
    <w:rsid w:val="007B0B02"/>
    <w:rsid w:val="007B1249"/>
    <w:rsid w:val="007B1573"/>
    <w:rsid w:val="007B2E7C"/>
    <w:rsid w:val="007B37F8"/>
    <w:rsid w:val="007B3D91"/>
    <w:rsid w:val="007B3F2E"/>
    <w:rsid w:val="007B54EE"/>
    <w:rsid w:val="007B5A09"/>
    <w:rsid w:val="007B6F9D"/>
    <w:rsid w:val="007C0D0C"/>
    <w:rsid w:val="007C1CE9"/>
    <w:rsid w:val="007C2B65"/>
    <w:rsid w:val="007C35AB"/>
    <w:rsid w:val="007C455C"/>
    <w:rsid w:val="007D34F9"/>
    <w:rsid w:val="007D379D"/>
    <w:rsid w:val="007D41C1"/>
    <w:rsid w:val="007D7152"/>
    <w:rsid w:val="007E115C"/>
    <w:rsid w:val="007E1D0B"/>
    <w:rsid w:val="007E22CE"/>
    <w:rsid w:val="007E31E3"/>
    <w:rsid w:val="007E4ACB"/>
    <w:rsid w:val="007E5304"/>
    <w:rsid w:val="007E543F"/>
    <w:rsid w:val="007E62F2"/>
    <w:rsid w:val="007E7A67"/>
    <w:rsid w:val="007F08E8"/>
    <w:rsid w:val="007F1820"/>
    <w:rsid w:val="007F2BDC"/>
    <w:rsid w:val="007F2C58"/>
    <w:rsid w:val="007F3CC5"/>
    <w:rsid w:val="007F4211"/>
    <w:rsid w:val="007F5522"/>
    <w:rsid w:val="007F6974"/>
    <w:rsid w:val="007F6F18"/>
    <w:rsid w:val="007F7681"/>
    <w:rsid w:val="007F7DFB"/>
    <w:rsid w:val="008027CE"/>
    <w:rsid w:val="00802894"/>
    <w:rsid w:val="0080300C"/>
    <w:rsid w:val="008035D8"/>
    <w:rsid w:val="00803CCF"/>
    <w:rsid w:val="00803FCC"/>
    <w:rsid w:val="0080516B"/>
    <w:rsid w:val="00807EE1"/>
    <w:rsid w:val="008102B0"/>
    <w:rsid w:val="00811940"/>
    <w:rsid w:val="00812376"/>
    <w:rsid w:val="00812609"/>
    <w:rsid w:val="00813AC4"/>
    <w:rsid w:val="00814426"/>
    <w:rsid w:val="00815A8F"/>
    <w:rsid w:val="00816F38"/>
    <w:rsid w:val="00817438"/>
    <w:rsid w:val="00823651"/>
    <w:rsid w:val="00823BAE"/>
    <w:rsid w:val="0082560B"/>
    <w:rsid w:val="00825F9D"/>
    <w:rsid w:val="0082744F"/>
    <w:rsid w:val="00831240"/>
    <w:rsid w:val="00831CE4"/>
    <w:rsid w:val="00832A80"/>
    <w:rsid w:val="00832DD7"/>
    <w:rsid w:val="008343E3"/>
    <w:rsid w:val="00835580"/>
    <w:rsid w:val="00841B43"/>
    <w:rsid w:val="00841BBF"/>
    <w:rsid w:val="00841F07"/>
    <w:rsid w:val="0084213C"/>
    <w:rsid w:val="00844B4D"/>
    <w:rsid w:val="00845174"/>
    <w:rsid w:val="00845BED"/>
    <w:rsid w:val="0084713E"/>
    <w:rsid w:val="008479D8"/>
    <w:rsid w:val="008506B3"/>
    <w:rsid w:val="0085165D"/>
    <w:rsid w:val="00852411"/>
    <w:rsid w:val="008525D9"/>
    <w:rsid w:val="008526E0"/>
    <w:rsid w:val="00853C8D"/>
    <w:rsid w:val="00857C75"/>
    <w:rsid w:val="00857DD2"/>
    <w:rsid w:val="00860CEA"/>
    <w:rsid w:val="00861E81"/>
    <w:rsid w:val="0086503F"/>
    <w:rsid w:val="008654E3"/>
    <w:rsid w:val="00865C2B"/>
    <w:rsid w:val="00866BD5"/>
    <w:rsid w:val="00867880"/>
    <w:rsid w:val="00867A20"/>
    <w:rsid w:val="00870774"/>
    <w:rsid w:val="00870EBF"/>
    <w:rsid w:val="00870F2D"/>
    <w:rsid w:val="00871620"/>
    <w:rsid w:val="00873185"/>
    <w:rsid w:val="00873DCF"/>
    <w:rsid w:val="00873F7B"/>
    <w:rsid w:val="00875540"/>
    <w:rsid w:val="00875C30"/>
    <w:rsid w:val="00877DBE"/>
    <w:rsid w:val="00881362"/>
    <w:rsid w:val="00882B23"/>
    <w:rsid w:val="00883D29"/>
    <w:rsid w:val="008841C7"/>
    <w:rsid w:val="00884512"/>
    <w:rsid w:val="008923BF"/>
    <w:rsid w:val="00892DA8"/>
    <w:rsid w:val="00894E68"/>
    <w:rsid w:val="00895779"/>
    <w:rsid w:val="008A01BE"/>
    <w:rsid w:val="008A30A7"/>
    <w:rsid w:val="008A37E7"/>
    <w:rsid w:val="008A4935"/>
    <w:rsid w:val="008A6E51"/>
    <w:rsid w:val="008A70E1"/>
    <w:rsid w:val="008A78ED"/>
    <w:rsid w:val="008B0429"/>
    <w:rsid w:val="008B09BF"/>
    <w:rsid w:val="008B1702"/>
    <w:rsid w:val="008B5FCB"/>
    <w:rsid w:val="008B69F8"/>
    <w:rsid w:val="008B6E2D"/>
    <w:rsid w:val="008B6E84"/>
    <w:rsid w:val="008C131C"/>
    <w:rsid w:val="008C1A56"/>
    <w:rsid w:val="008C311D"/>
    <w:rsid w:val="008C5F22"/>
    <w:rsid w:val="008C60B8"/>
    <w:rsid w:val="008C6B36"/>
    <w:rsid w:val="008C7102"/>
    <w:rsid w:val="008C782E"/>
    <w:rsid w:val="008D3758"/>
    <w:rsid w:val="008D3CF4"/>
    <w:rsid w:val="008D42C3"/>
    <w:rsid w:val="008D44AF"/>
    <w:rsid w:val="008D4D4B"/>
    <w:rsid w:val="008D5268"/>
    <w:rsid w:val="008D5D3D"/>
    <w:rsid w:val="008D6BE7"/>
    <w:rsid w:val="008E0881"/>
    <w:rsid w:val="008E1662"/>
    <w:rsid w:val="008E1E24"/>
    <w:rsid w:val="008E1F12"/>
    <w:rsid w:val="008E24CC"/>
    <w:rsid w:val="008E27F2"/>
    <w:rsid w:val="008E35DF"/>
    <w:rsid w:val="008E3D69"/>
    <w:rsid w:val="008E5340"/>
    <w:rsid w:val="008E58F5"/>
    <w:rsid w:val="008E5964"/>
    <w:rsid w:val="008F2182"/>
    <w:rsid w:val="008F2573"/>
    <w:rsid w:val="008F33BE"/>
    <w:rsid w:val="008F470C"/>
    <w:rsid w:val="008F6458"/>
    <w:rsid w:val="00900DFD"/>
    <w:rsid w:val="00901EA3"/>
    <w:rsid w:val="009037AD"/>
    <w:rsid w:val="009048ED"/>
    <w:rsid w:val="00904ADB"/>
    <w:rsid w:val="009053C4"/>
    <w:rsid w:val="00905759"/>
    <w:rsid w:val="00906B11"/>
    <w:rsid w:val="00907833"/>
    <w:rsid w:val="0091014D"/>
    <w:rsid w:val="00910A09"/>
    <w:rsid w:val="00910D08"/>
    <w:rsid w:val="00911F91"/>
    <w:rsid w:val="0091316A"/>
    <w:rsid w:val="009139AA"/>
    <w:rsid w:val="009168CB"/>
    <w:rsid w:val="00916B75"/>
    <w:rsid w:val="0092178C"/>
    <w:rsid w:val="00921AB3"/>
    <w:rsid w:val="0092282E"/>
    <w:rsid w:val="00922BF9"/>
    <w:rsid w:val="009241FD"/>
    <w:rsid w:val="0092487D"/>
    <w:rsid w:val="009249E8"/>
    <w:rsid w:val="00930AC3"/>
    <w:rsid w:val="00931007"/>
    <w:rsid w:val="00934A80"/>
    <w:rsid w:val="009350B3"/>
    <w:rsid w:val="009368D4"/>
    <w:rsid w:val="00937765"/>
    <w:rsid w:val="00937E47"/>
    <w:rsid w:val="00942118"/>
    <w:rsid w:val="00942E5D"/>
    <w:rsid w:val="00943179"/>
    <w:rsid w:val="00943FAA"/>
    <w:rsid w:val="0094544A"/>
    <w:rsid w:val="009478C4"/>
    <w:rsid w:val="00950CDA"/>
    <w:rsid w:val="00950D61"/>
    <w:rsid w:val="00952767"/>
    <w:rsid w:val="009539F4"/>
    <w:rsid w:val="00961403"/>
    <w:rsid w:val="0096345B"/>
    <w:rsid w:val="00963976"/>
    <w:rsid w:val="00963F7F"/>
    <w:rsid w:val="00964681"/>
    <w:rsid w:val="00964BAE"/>
    <w:rsid w:val="009650F1"/>
    <w:rsid w:val="00970A0C"/>
    <w:rsid w:val="00971859"/>
    <w:rsid w:val="00972047"/>
    <w:rsid w:val="00972F82"/>
    <w:rsid w:val="009730C7"/>
    <w:rsid w:val="00973B32"/>
    <w:rsid w:val="00973C5B"/>
    <w:rsid w:val="00975FE5"/>
    <w:rsid w:val="009771F8"/>
    <w:rsid w:val="00982EB8"/>
    <w:rsid w:val="0098411C"/>
    <w:rsid w:val="00985301"/>
    <w:rsid w:val="00985D8F"/>
    <w:rsid w:val="00986842"/>
    <w:rsid w:val="009869A2"/>
    <w:rsid w:val="00987AA2"/>
    <w:rsid w:val="00987BC5"/>
    <w:rsid w:val="00990A17"/>
    <w:rsid w:val="0099185C"/>
    <w:rsid w:val="009953F2"/>
    <w:rsid w:val="00995DB1"/>
    <w:rsid w:val="00996014"/>
    <w:rsid w:val="009961CB"/>
    <w:rsid w:val="00997C34"/>
    <w:rsid w:val="009A0352"/>
    <w:rsid w:val="009A0823"/>
    <w:rsid w:val="009A1165"/>
    <w:rsid w:val="009A4B34"/>
    <w:rsid w:val="009A513E"/>
    <w:rsid w:val="009A57C6"/>
    <w:rsid w:val="009A5D04"/>
    <w:rsid w:val="009A6106"/>
    <w:rsid w:val="009A6333"/>
    <w:rsid w:val="009B0A1C"/>
    <w:rsid w:val="009B1134"/>
    <w:rsid w:val="009B1B60"/>
    <w:rsid w:val="009B22A9"/>
    <w:rsid w:val="009B2D43"/>
    <w:rsid w:val="009B37FD"/>
    <w:rsid w:val="009B3F17"/>
    <w:rsid w:val="009B4EA3"/>
    <w:rsid w:val="009B5411"/>
    <w:rsid w:val="009B5F4B"/>
    <w:rsid w:val="009B63A6"/>
    <w:rsid w:val="009B7760"/>
    <w:rsid w:val="009C0ECE"/>
    <w:rsid w:val="009C3011"/>
    <w:rsid w:val="009C434A"/>
    <w:rsid w:val="009C6125"/>
    <w:rsid w:val="009C6EC9"/>
    <w:rsid w:val="009D0135"/>
    <w:rsid w:val="009D3430"/>
    <w:rsid w:val="009D348A"/>
    <w:rsid w:val="009D4926"/>
    <w:rsid w:val="009D59FD"/>
    <w:rsid w:val="009D6F5A"/>
    <w:rsid w:val="009D75F9"/>
    <w:rsid w:val="009E18DF"/>
    <w:rsid w:val="009E1A61"/>
    <w:rsid w:val="009E20D2"/>
    <w:rsid w:val="009E459A"/>
    <w:rsid w:val="009E5E5D"/>
    <w:rsid w:val="009E64BA"/>
    <w:rsid w:val="009E64D2"/>
    <w:rsid w:val="009E6E39"/>
    <w:rsid w:val="009F024E"/>
    <w:rsid w:val="009F0B67"/>
    <w:rsid w:val="009F2DC6"/>
    <w:rsid w:val="009F2E69"/>
    <w:rsid w:val="009F2FED"/>
    <w:rsid w:val="009F4579"/>
    <w:rsid w:val="009F5008"/>
    <w:rsid w:val="009F5B52"/>
    <w:rsid w:val="009F6471"/>
    <w:rsid w:val="009F6E98"/>
    <w:rsid w:val="009F7350"/>
    <w:rsid w:val="009F74E4"/>
    <w:rsid w:val="00A00618"/>
    <w:rsid w:val="00A008C3"/>
    <w:rsid w:val="00A00F99"/>
    <w:rsid w:val="00A01762"/>
    <w:rsid w:val="00A02260"/>
    <w:rsid w:val="00A03007"/>
    <w:rsid w:val="00A046EC"/>
    <w:rsid w:val="00A04FA3"/>
    <w:rsid w:val="00A052ED"/>
    <w:rsid w:val="00A069F4"/>
    <w:rsid w:val="00A07094"/>
    <w:rsid w:val="00A07C25"/>
    <w:rsid w:val="00A102BC"/>
    <w:rsid w:val="00A11E2F"/>
    <w:rsid w:val="00A11E62"/>
    <w:rsid w:val="00A13090"/>
    <w:rsid w:val="00A134D8"/>
    <w:rsid w:val="00A159E8"/>
    <w:rsid w:val="00A17368"/>
    <w:rsid w:val="00A2027A"/>
    <w:rsid w:val="00A20A30"/>
    <w:rsid w:val="00A21339"/>
    <w:rsid w:val="00A25A4D"/>
    <w:rsid w:val="00A25CF8"/>
    <w:rsid w:val="00A2644F"/>
    <w:rsid w:val="00A2672B"/>
    <w:rsid w:val="00A26D0A"/>
    <w:rsid w:val="00A27A51"/>
    <w:rsid w:val="00A3097F"/>
    <w:rsid w:val="00A30FD2"/>
    <w:rsid w:val="00A310A0"/>
    <w:rsid w:val="00A33F6A"/>
    <w:rsid w:val="00A34944"/>
    <w:rsid w:val="00A35036"/>
    <w:rsid w:val="00A352B2"/>
    <w:rsid w:val="00A36B25"/>
    <w:rsid w:val="00A4015C"/>
    <w:rsid w:val="00A41C51"/>
    <w:rsid w:val="00A438AB"/>
    <w:rsid w:val="00A44AC5"/>
    <w:rsid w:val="00A46113"/>
    <w:rsid w:val="00A47208"/>
    <w:rsid w:val="00A47731"/>
    <w:rsid w:val="00A477EE"/>
    <w:rsid w:val="00A4780C"/>
    <w:rsid w:val="00A52161"/>
    <w:rsid w:val="00A52A0D"/>
    <w:rsid w:val="00A54236"/>
    <w:rsid w:val="00A5786F"/>
    <w:rsid w:val="00A57F2C"/>
    <w:rsid w:val="00A61554"/>
    <w:rsid w:val="00A640DE"/>
    <w:rsid w:val="00A65479"/>
    <w:rsid w:val="00A65EC5"/>
    <w:rsid w:val="00A674E3"/>
    <w:rsid w:val="00A67C2F"/>
    <w:rsid w:val="00A73307"/>
    <w:rsid w:val="00A747EA"/>
    <w:rsid w:val="00A74A08"/>
    <w:rsid w:val="00A75C8F"/>
    <w:rsid w:val="00A7631F"/>
    <w:rsid w:val="00A776D8"/>
    <w:rsid w:val="00A776EE"/>
    <w:rsid w:val="00A8035D"/>
    <w:rsid w:val="00A82C83"/>
    <w:rsid w:val="00A83366"/>
    <w:rsid w:val="00A85954"/>
    <w:rsid w:val="00A8634A"/>
    <w:rsid w:val="00A868EA"/>
    <w:rsid w:val="00A87AD3"/>
    <w:rsid w:val="00A90660"/>
    <w:rsid w:val="00A90E37"/>
    <w:rsid w:val="00A91FA9"/>
    <w:rsid w:val="00A926FB"/>
    <w:rsid w:val="00A94695"/>
    <w:rsid w:val="00A94C3B"/>
    <w:rsid w:val="00A9559B"/>
    <w:rsid w:val="00A96CDD"/>
    <w:rsid w:val="00AA0FF8"/>
    <w:rsid w:val="00AA1E71"/>
    <w:rsid w:val="00AA2734"/>
    <w:rsid w:val="00AA2CAC"/>
    <w:rsid w:val="00AA2FB6"/>
    <w:rsid w:val="00AA403E"/>
    <w:rsid w:val="00AA40DE"/>
    <w:rsid w:val="00AA4207"/>
    <w:rsid w:val="00AA5CF9"/>
    <w:rsid w:val="00AA6311"/>
    <w:rsid w:val="00AA6E49"/>
    <w:rsid w:val="00AA7268"/>
    <w:rsid w:val="00AA744C"/>
    <w:rsid w:val="00AB1E2C"/>
    <w:rsid w:val="00AB2520"/>
    <w:rsid w:val="00AB27A2"/>
    <w:rsid w:val="00AB2B6F"/>
    <w:rsid w:val="00AB2DE9"/>
    <w:rsid w:val="00AB3288"/>
    <w:rsid w:val="00AB4B9D"/>
    <w:rsid w:val="00AB5699"/>
    <w:rsid w:val="00AB7532"/>
    <w:rsid w:val="00AB7C7B"/>
    <w:rsid w:val="00AC063D"/>
    <w:rsid w:val="00AC4E17"/>
    <w:rsid w:val="00AC5C4E"/>
    <w:rsid w:val="00AC68EE"/>
    <w:rsid w:val="00AD0DD5"/>
    <w:rsid w:val="00AD18D4"/>
    <w:rsid w:val="00AD1A12"/>
    <w:rsid w:val="00AD3483"/>
    <w:rsid w:val="00AD4B7A"/>
    <w:rsid w:val="00AD587D"/>
    <w:rsid w:val="00AD5B41"/>
    <w:rsid w:val="00AD6AE8"/>
    <w:rsid w:val="00AE0565"/>
    <w:rsid w:val="00AE2536"/>
    <w:rsid w:val="00AE29D1"/>
    <w:rsid w:val="00AE3F5B"/>
    <w:rsid w:val="00AE47EA"/>
    <w:rsid w:val="00AE5B2D"/>
    <w:rsid w:val="00AF7FF2"/>
    <w:rsid w:val="00B004B4"/>
    <w:rsid w:val="00B00AEA"/>
    <w:rsid w:val="00B00BED"/>
    <w:rsid w:val="00B01EE2"/>
    <w:rsid w:val="00B02623"/>
    <w:rsid w:val="00B02714"/>
    <w:rsid w:val="00B05670"/>
    <w:rsid w:val="00B06487"/>
    <w:rsid w:val="00B06D95"/>
    <w:rsid w:val="00B14737"/>
    <w:rsid w:val="00B147B1"/>
    <w:rsid w:val="00B14D6E"/>
    <w:rsid w:val="00B1549D"/>
    <w:rsid w:val="00B15FD8"/>
    <w:rsid w:val="00B23775"/>
    <w:rsid w:val="00B23F1D"/>
    <w:rsid w:val="00B2553B"/>
    <w:rsid w:val="00B26C39"/>
    <w:rsid w:val="00B27041"/>
    <w:rsid w:val="00B27BF8"/>
    <w:rsid w:val="00B30139"/>
    <w:rsid w:val="00B311ED"/>
    <w:rsid w:val="00B31345"/>
    <w:rsid w:val="00B314F8"/>
    <w:rsid w:val="00B3163C"/>
    <w:rsid w:val="00B31BDF"/>
    <w:rsid w:val="00B3239B"/>
    <w:rsid w:val="00B32609"/>
    <w:rsid w:val="00B33C9E"/>
    <w:rsid w:val="00B34184"/>
    <w:rsid w:val="00B34515"/>
    <w:rsid w:val="00B34FD8"/>
    <w:rsid w:val="00B36F1F"/>
    <w:rsid w:val="00B408E8"/>
    <w:rsid w:val="00B436F6"/>
    <w:rsid w:val="00B50610"/>
    <w:rsid w:val="00B5350E"/>
    <w:rsid w:val="00B542E0"/>
    <w:rsid w:val="00B54A12"/>
    <w:rsid w:val="00B55E77"/>
    <w:rsid w:val="00B5669A"/>
    <w:rsid w:val="00B57599"/>
    <w:rsid w:val="00B603B6"/>
    <w:rsid w:val="00B6171C"/>
    <w:rsid w:val="00B6201F"/>
    <w:rsid w:val="00B65A17"/>
    <w:rsid w:val="00B667AA"/>
    <w:rsid w:val="00B66808"/>
    <w:rsid w:val="00B6780D"/>
    <w:rsid w:val="00B67E00"/>
    <w:rsid w:val="00B71B10"/>
    <w:rsid w:val="00B726EB"/>
    <w:rsid w:val="00B73874"/>
    <w:rsid w:val="00B74455"/>
    <w:rsid w:val="00B747E9"/>
    <w:rsid w:val="00B75BBA"/>
    <w:rsid w:val="00B75DCF"/>
    <w:rsid w:val="00B7668D"/>
    <w:rsid w:val="00B771EA"/>
    <w:rsid w:val="00B8079F"/>
    <w:rsid w:val="00B80C71"/>
    <w:rsid w:val="00B82030"/>
    <w:rsid w:val="00B829F0"/>
    <w:rsid w:val="00B84E42"/>
    <w:rsid w:val="00B85758"/>
    <w:rsid w:val="00B85A44"/>
    <w:rsid w:val="00B85F8E"/>
    <w:rsid w:val="00B8619A"/>
    <w:rsid w:val="00B86ADB"/>
    <w:rsid w:val="00B86C5E"/>
    <w:rsid w:val="00B900D8"/>
    <w:rsid w:val="00B902A8"/>
    <w:rsid w:val="00B93691"/>
    <w:rsid w:val="00B94248"/>
    <w:rsid w:val="00B94A64"/>
    <w:rsid w:val="00B94F73"/>
    <w:rsid w:val="00B95052"/>
    <w:rsid w:val="00B950FF"/>
    <w:rsid w:val="00B958DA"/>
    <w:rsid w:val="00B95DA6"/>
    <w:rsid w:val="00B95DBE"/>
    <w:rsid w:val="00B9683F"/>
    <w:rsid w:val="00B96C33"/>
    <w:rsid w:val="00BA0366"/>
    <w:rsid w:val="00BA1903"/>
    <w:rsid w:val="00BA2F0E"/>
    <w:rsid w:val="00BA440C"/>
    <w:rsid w:val="00BA7D23"/>
    <w:rsid w:val="00BB09C0"/>
    <w:rsid w:val="00BB1EE0"/>
    <w:rsid w:val="00BB2DA4"/>
    <w:rsid w:val="00BB5952"/>
    <w:rsid w:val="00BB6B29"/>
    <w:rsid w:val="00BB704E"/>
    <w:rsid w:val="00BC04F6"/>
    <w:rsid w:val="00BC0C34"/>
    <w:rsid w:val="00BC2883"/>
    <w:rsid w:val="00BC2DE8"/>
    <w:rsid w:val="00BC3A64"/>
    <w:rsid w:val="00BC3F4B"/>
    <w:rsid w:val="00BC5B2F"/>
    <w:rsid w:val="00BC6B24"/>
    <w:rsid w:val="00BC7626"/>
    <w:rsid w:val="00BD105A"/>
    <w:rsid w:val="00BD148F"/>
    <w:rsid w:val="00BD1B0E"/>
    <w:rsid w:val="00BD21FF"/>
    <w:rsid w:val="00BD2C2B"/>
    <w:rsid w:val="00BD3674"/>
    <w:rsid w:val="00BD3720"/>
    <w:rsid w:val="00BD3F8B"/>
    <w:rsid w:val="00BD41D0"/>
    <w:rsid w:val="00BD4A64"/>
    <w:rsid w:val="00BD4B6D"/>
    <w:rsid w:val="00BD5112"/>
    <w:rsid w:val="00BD54D2"/>
    <w:rsid w:val="00BD5977"/>
    <w:rsid w:val="00BD7B9D"/>
    <w:rsid w:val="00BE12E4"/>
    <w:rsid w:val="00BE3862"/>
    <w:rsid w:val="00BE397E"/>
    <w:rsid w:val="00BE4BC5"/>
    <w:rsid w:val="00BE5AA4"/>
    <w:rsid w:val="00BE795D"/>
    <w:rsid w:val="00BF14C6"/>
    <w:rsid w:val="00BF2806"/>
    <w:rsid w:val="00BF2C49"/>
    <w:rsid w:val="00BF2E89"/>
    <w:rsid w:val="00BF43C9"/>
    <w:rsid w:val="00BF6659"/>
    <w:rsid w:val="00BF674E"/>
    <w:rsid w:val="00BF799A"/>
    <w:rsid w:val="00C010C5"/>
    <w:rsid w:val="00C016CE"/>
    <w:rsid w:val="00C0178E"/>
    <w:rsid w:val="00C02856"/>
    <w:rsid w:val="00C05252"/>
    <w:rsid w:val="00C0588B"/>
    <w:rsid w:val="00C10B41"/>
    <w:rsid w:val="00C1119F"/>
    <w:rsid w:val="00C1168A"/>
    <w:rsid w:val="00C117D0"/>
    <w:rsid w:val="00C12DFC"/>
    <w:rsid w:val="00C155D9"/>
    <w:rsid w:val="00C1758E"/>
    <w:rsid w:val="00C17C59"/>
    <w:rsid w:val="00C2151A"/>
    <w:rsid w:val="00C2184A"/>
    <w:rsid w:val="00C22AA0"/>
    <w:rsid w:val="00C240A9"/>
    <w:rsid w:val="00C24C3F"/>
    <w:rsid w:val="00C25591"/>
    <w:rsid w:val="00C26EB9"/>
    <w:rsid w:val="00C27595"/>
    <w:rsid w:val="00C316AC"/>
    <w:rsid w:val="00C31F77"/>
    <w:rsid w:val="00C34480"/>
    <w:rsid w:val="00C359E6"/>
    <w:rsid w:val="00C36009"/>
    <w:rsid w:val="00C3633D"/>
    <w:rsid w:val="00C36DB6"/>
    <w:rsid w:val="00C36F77"/>
    <w:rsid w:val="00C40441"/>
    <w:rsid w:val="00C40C2D"/>
    <w:rsid w:val="00C40C34"/>
    <w:rsid w:val="00C4293C"/>
    <w:rsid w:val="00C436A8"/>
    <w:rsid w:val="00C4375B"/>
    <w:rsid w:val="00C437B8"/>
    <w:rsid w:val="00C452B1"/>
    <w:rsid w:val="00C45B6A"/>
    <w:rsid w:val="00C46E68"/>
    <w:rsid w:val="00C4784E"/>
    <w:rsid w:val="00C5091E"/>
    <w:rsid w:val="00C50974"/>
    <w:rsid w:val="00C5124C"/>
    <w:rsid w:val="00C5143B"/>
    <w:rsid w:val="00C51473"/>
    <w:rsid w:val="00C520B5"/>
    <w:rsid w:val="00C52C6B"/>
    <w:rsid w:val="00C538F9"/>
    <w:rsid w:val="00C54BC8"/>
    <w:rsid w:val="00C5549E"/>
    <w:rsid w:val="00C559A0"/>
    <w:rsid w:val="00C55BDC"/>
    <w:rsid w:val="00C57035"/>
    <w:rsid w:val="00C61475"/>
    <w:rsid w:val="00C61BF6"/>
    <w:rsid w:val="00C62139"/>
    <w:rsid w:val="00C645B0"/>
    <w:rsid w:val="00C65936"/>
    <w:rsid w:val="00C66A92"/>
    <w:rsid w:val="00C70AB3"/>
    <w:rsid w:val="00C7276A"/>
    <w:rsid w:val="00C7317C"/>
    <w:rsid w:val="00C74755"/>
    <w:rsid w:val="00C7514C"/>
    <w:rsid w:val="00C765DD"/>
    <w:rsid w:val="00C76951"/>
    <w:rsid w:val="00C76A8E"/>
    <w:rsid w:val="00C77D92"/>
    <w:rsid w:val="00C80A62"/>
    <w:rsid w:val="00C81349"/>
    <w:rsid w:val="00C83C29"/>
    <w:rsid w:val="00C86FB5"/>
    <w:rsid w:val="00C902F5"/>
    <w:rsid w:val="00C92426"/>
    <w:rsid w:val="00C92B8A"/>
    <w:rsid w:val="00C93766"/>
    <w:rsid w:val="00C94709"/>
    <w:rsid w:val="00C96727"/>
    <w:rsid w:val="00C9799E"/>
    <w:rsid w:val="00C97BD0"/>
    <w:rsid w:val="00CA0061"/>
    <w:rsid w:val="00CA1F65"/>
    <w:rsid w:val="00CA7BEF"/>
    <w:rsid w:val="00CB1819"/>
    <w:rsid w:val="00CB3126"/>
    <w:rsid w:val="00CB3817"/>
    <w:rsid w:val="00CB3F85"/>
    <w:rsid w:val="00CB496F"/>
    <w:rsid w:val="00CB499A"/>
    <w:rsid w:val="00CC1D00"/>
    <w:rsid w:val="00CC2424"/>
    <w:rsid w:val="00CC2F57"/>
    <w:rsid w:val="00CC46A0"/>
    <w:rsid w:val="00CC4A28"/>
    <w:rsid w:val="00CC5CE6"/>
    <w:rsid w:val="00CC5CEB"/>
    <w:rsid w:val="00CD05D2"/>
    <w:rsid w:val="00CD1380"/>
    <w:rsid w:val="00CD1D9D"/>
    <w:rsid w:val="00CD2268"/>
    <w:rsid w:val="00CD3EA6"/>
    <w:rsid w:val="00CD5967"/>
    <w:rsid w:val="00CD6916"/>
    <w:rsid w:val="00CD7190"/>
    <w:rsid w:val="00CE0B46"/>
    <w:rsid w:val="00CE1824"/>
    <w:rsid w:val="00CE1F19"/>
    <w:rsid w:val="00CE24B3"/>
    <w:rsid w:val="00CE3E05"/>
    <w:rsid w:val="00CE3E7E"/>
    <w:rsid w:val="00CE40FC"/>
    <w:rsid w:val="00CE4B4A"/>
    <w:rsid w:val="00CE4CB5"/>
    <w:rsid w:val="00CE4CB8"/>
    <w:rsid w:val="00CE6E52"/>
    <w:rsid w:val="00CE76BA"/>
    <w:rsid w:val="00CE7CA3"/>
    <w:rsid w:val="00CF04CA"/>
    <w:rsid w:val="00CF05A2"/>
    <w:rsid w:val="00CF099A"/>
    <w:rsid w:val="00CF0C0A"/>
    <w:rsid w:val="00CF6E11"/>
    <w:rsid w:val="00CF77E7"/>
    <w:rsid w:val="00D02229"/>
    <w:rsid w:val="00D05049"/>
    <w:rsid w:val="00D057A4"/>
    <w:rsid w:val="00D05972"/>
    <w:rsid w:val="00D10BE2"/>
    <w:rsid w:val="00D11A61"/>
    <w:rsid w:val="00D145F4"/>
    <w:rsid w:val="00D151E3"/>
    <w:rsid w:val="00D17A01"/>
    <w:rsid w:val="00D217FE"/>
    <w:rsid w:val="00D21B8F"/>
    <w:rsid w:val="00D21D1C"/>
    <w:rsid w:val="00D2223D"/>
    <w:rsid w:val="00D22940"/>
    <w:rsid w:val="00D22E45"/>
    <w:rsid w:val="00D230E4"/>
    <w:rsid w:val="00D24622"/>
    <w:rsid w:val="00D25033"/>
    <w:rsid w:val="00D259FA"/>
    <w:rsid w:val="00D2702E"/>
    <w:rsid w:val="00D27A97"/>
    <w:rsid w:val="00D30FA0"/>
    <w:rsid w:val="00D31BC3"/>
    <w:rsid w:val="00D3260A"/>
    <w:rsid w:val="00D32675"/>
    <w:rsid w:val="00D32759"/>
    <w:rsid w:val="00D327A8"/>
    <w:rsid w:val="00D35079"/>
    <w:rsid w:val="00D36A67"/>
    <w:rsid w:val="00D37B2C"/>
    <w:rsid w:val="00D40953"/>
    <w:rsid w:val="00D41E0D"/>
    <w:rsid w:val="00D43DD8"/>
    <w:rsid w:val="00D4791A"/>
    <w:rsid w:val="00D50381"/>
    <w:rsid w:val="00D5429D"/>
    <w:rsid w:val="00D54B99"/>
    <w:rsid w:val="00D5634E"/>
    <w:rsid w:val="00D57848"/>
    <w:rsid w:val="00D579BB"/>
    <w:rsid w:val="00D57F45"/>
    <w:rsid w:val="00D62D49"/>
    <w:rsid w:val="00D6315C"/>
    <w:rsid w:val="00D63B2D"/>
    <w:rsid w:val="00D63DF8"/>
    <w:rsid w:val="00D641E2"/>
    <w:rsid w:val="00D65AE6"/>
    <w:rsid w:val="00D66D11"/>
    <w:rsid w:val="00D67224"/>
    <w:rsid w:val="00D67A83"/>
    <w:rsid w:val="00D67F68"/>
    <w:rsid w:val="00D70E3B"/>
    <w:rsid w:val="00D711E0"/>
    <w:rsid w:val="00D720C0"/>
    <w:rsid w:val="00D732CF"/>
    <w:rsid w:val="00D744C0"/>
    <w:rsid w:val="00D755DD"/>
    <w:rsid w:val="00D75659"/>
    <w:rsid w:val="00D76525"/>
    <w:rsid w:val="00D76E10"/>
    <w:rsid w:val="00D8022B"/>
    <w:rsid w:val="00D80C4D"/>
    <w:rsid w:val="00D81756"/>
    <w:rsid w:val="00D81FDF"/>
    <w:rsid w:val="00D83177"/>
    <w:rsid w:val="00D8329D"/>
    <w:rsid w:val="00D83D98"/>
    <w:rsid w:val="00D860F4"/>
    <w:rsid w:val="00D86DD8"/>
    <w:rsid w:val="00D873E8"/>
    <w:rsid w:val="00D9047B"/>
    <w:rsid w:val="00D945CE"/>
    <w:rsid w:val="00D95B36"/>
    <w:rsid w:val="00D95E10"/>
    <w:rsid w:val="00D96B24"/>
    <w:rsid w:val="00DA090B"/>
    <w:rsid w:val="00DA0B18"/>
    <w:rsid w:val="00DA1965"/>
    <w:rsid w:val="00DA337E"/>
    <w:rsid w:val="00DA47A6"/>
    <w:rsid w:val="00DA66D9"/>
    <w:rsid w:val="00DA68A2"/>
    <w:rsid w:val="00DA755E"/>
    <w:rsid w:val="00DA7B45"/>
    <w:rsid w:val="00DB132E"/>
    <w:rsid w:val="00DB180A"/>
    <w:rsid w:val="00DB206B"/>
    <w:rsid w:val="00DB2566"/>
    <w:rsid w:val="00DB2913"/>
    <w:rsid w:val="00DB40F8"/>
    <w:rsid w:val="00DB423A"/>
    <w:rsid w:val="00DB505A"/>
    <w:rsid w:val="00DB581D"/>
    <w:rsid w:val="00DB66A4"/>
    <w:rsid w:val="00DC23B6"/>
    <w:rsid w:val="00DC3E6F"/>
    <w:rsid w:val="00DC7B75"/>
    <w:rsid w:val="00DD0DDB"/>
    <w:rsid w:val="00DD3B2B"/>
    <w:rsid w:val="00DD419B"/>
    <w:rsid w:val="00DD4B79"/>
    <w:rsid w:val="00DD6CB1"/>
    <w:rsid w:val="00DD72FB"/>
    <w:rsid w:val="00DE3623"/>
    <w:rsid w:val="00DF078D"/>
    <w:rsid w:val="00DF1E5E"/>
    <w:rsid w:val="00DF2641"/>
    <w:rsid w:val="00DF3CC8"/>
    <w:rsid w:val="00DF4A09"/>
    <w:rsid w:val="00DF5889"/>
    <w:rsid w:val="00DF5B16"/>
    <w:rsid w:val="00DF73B5"/>
    <w:rsid w:val="00E01F68"/>
    <w:rsid w:val="00E0295F"/>
    <w:rsid w:val="00E02BC6"/>
    <w:rsid w:val="00E03DE7"/>
    <w:rsid w:val="00E04BB0"/>
    <w:rsid w:val="00E05F34"/>
    <w:rsid w:val="00E0671A"/>
    <w:rsid w:val="00E06AA7"/>
    <w:rsid w:val="00E06B6E"/>
    <w:rsid w:val="00E06E91"/>
    <w:rsid w:val="00E07CEE"/>
    <w:rsid w:val="00E07D27"/>
    <w:rsid w:val="00E1105F"/>
    <w:rsid w:val="00E12679"/>
    <w:rsid w:val="00E13320"/>
    <w:rsid w:val="00E13FED"/>
    <w:rsid w:val="00E14E3E"/>
    <w:rsid w:val="00E26494"/>
    <w:rsid w:val="00E275CA"/>
    <w:rsid w:val="00E27971"/>
    <w:rsid w:val="00E27E21"/>
    <w:rsid w:val="00E31134"/>
    <w:rsid w:val="00E319CB"/>
    <w:rsid w:val="00E33A9F"/>
    <w:rsid w:val="00E3431B"/>
    <w:rsid w:val="00E34BD9"/>
    <w:rsid w:val="00E35538"/>
    <w:rsid w:val="00E35A1D"/>
    <w:rsid w:val="00E36D8C"/>
    <w:rsid w:val="00E3774C"/>
    <w:rsid w:val="00E37800"/>
    <w:rsid w:val="00E37931"/>
    <w:rsid w:val="00E37A0F"/>
    <w:rsid w:val="00E43BF9"/>
    <w:rsid w:val="00E47631"/>
    <w:rsid w:val="00E47792"/>
    <w:rsid w:val="00E47DD4"/>
    <w:rsid w:val="00E50024"/>
    <w:rsid w:val="00E5047F"/>
    <w:rsid w:val="00E50572"/>
    <w:rsid w:val="00E51029"/>
    <w:rsid w:val="00E5196E"/>
    <w:rsid w:val="00E51A17"/>
    <w:rsid w:val="00E525B2"/>
    <w:rsid w:val="00E52A96"/>
    <w:rsid w:val="00E52F65"/>
    <w:rsid w:val="00E535E5"/>
    <w:rsid w:val="00E53C11"/>
    <w:rsid w:val="00E54A3E"/>
    <w:rsid w:val="00E56764"/>
    <w:rsid w:val="00E6068E"/>
    <w:rsid w:val="00E617EF"/>
    <w:rsid w:val="00E61CBB"/>
    <w:rsid w:val="00E64BA7"/>
    <w:rsid w:val="00E65EFE"/>
    <w:rsid w:val="00E6615A"/>
    <w:rsid w:val="00E6650D"/>
    <w:rsid w:val="00E67D14"/>
    <w:rsid w:val="00E703C8"/>
    <w:rsid w:val="00E72980"/>
    <w:rsid w:val="00E73DAE"/>
    <w:rsid w:val="00E76816"/>
    <w:rsid w:val="00E77262"/>
    <w:rsid w:val="00E805CA"/>
    <w:rsid w:val="00E829B0"/>
    <w:rsid w:val="00E82C43"/>
    <w:rsid w:val="00E82DDF"/>
    <w:rsid w:val="00E83CDB"/>
    <w:rsid w:val="00E843DD"/>
    <w:rsid w:val="00E8666A"/>
    <w:rsid w:val="00E86C5D"/>
    <w:rsid w:val="00E87D5E"/>
    <w:rsid w:val="00E90321"/>
    <w:rsid w:val="00E90E98"/>
    <w:rsid w:val="00E91146"/>
    <w:rsid w:val="00E94009"/>
    <w:rsid w:val="00E9429F"/>
    <w:rsid w:val="00E951F6"/>
    <w:rsid w:val="00E9550F"/>
    <w:rsid w:val="00E95B4B"/>
    <w:rsid w:val="00EA18AF"/>
    <w:rsid w:val="00EA253C"/>
    <w:rsid w:val="00EA2E6C"/>
    <w:rsid w:val="00EA37FC"/>
    <w:rsid w:val="00EA44DD"/>
    <w:rsid w:val="00EA5368"/>
    <w:rsid w:val="00EA6CAC"/>
    <w:rsid w:val="00EA7AA6"/>
    <w:rsid w:val="00EB002E"/>
    <w:rsid w:val="00EB4A55"/>
    <w:rsid w:val="00EB6264"/>
    <w:rsid w:val="00EB640D"/>
    <w:rsid w:val="00EB7621"/>
    <w:rsid w:val="00EC06CA"/>
    <w:rsid w:val="00EC282B"/>
    <w:rsid w:val="00EC40F6"/>
    <w:rsid w:val="00EC4CF1"/>
    <w:rsid w:val="00EC52BE"/>
    <w:rsid w:val="00EC58D0"/>
    <w:rsid w:val="00EC6A13"/>
    <w:rsid w:val="00ED003A"/>
    <w:rsid w:val="00ED0A1D"/>
    <w:rsid w:val="00ED245E"/>
    <w:rsid w:val="00ED28BE"/>
    <w:rsid w:val="00ED3152"/>
    <w:rsid w:val="00ED344D"/>
    <w:rsid w:val="00ED7F18"/>
    <w:rsid w:val="00EE1530"/>
    <w:rsid w:val="00EE28BA"/>
    <w:rsid w:val="00EE32A6"/>
    <w:rsid w:val="00EE5BF3"/>
    <w:rsid w:val="00EE7737"/>
    <w:rsid w:val="00EF078F"/>
    <w:rsid w:val="00EF104A"/>
    <w:rsid w:val="00EF20CE"/>
    <w:rsid w:val="00EF2FDD"/>
    <w:rsid w:val="00EF362D"/>
    <w:rsid w:val="00EF3ACC"/>
    <w:rsid w:val="00EF497A"/>
    <w:rsid w:val="00EF536B"/>
    <w:rsid w:val="00EF6DD6"/>
    <w:rsid w:val="00EF77F4"/>
    <w:rsid w:val="00F00332"/>
    <w:rsid w:val="00F0098D"/>
    <w:rsid w:val="00F00BE6"/>
    <w:rsid w:val="00F028F0"/>
    <w:rsid w:val="00F02A97"/>
    <w:rsid w:val="00F0495B"/>
    <w:rsid w:val="00F063BD"/>
    <w:rsid w:val="00F0684C"/>
    <w:rsid w:val="00F06936"/>
    <w:rsid w:val="00F07814"/>
    <w:rsid w:val="00F10313"/>
    <w:rsid w:val="00F1320F"/>
    <w:rsid w:val="00F14170"/>
    <w:rsid w:val="00F142AB"/>
    <w:rsid w:val="00F14464"/>
    <w:rsid w:val="00F15F69"/>
    <w:rsid w:val="00F17012"/>
    <w:rsid w:val="00F20853"/>
    <w:rsid w:val="00F231E2"/>
    <w:rsid w:val="00F27C59"/>
    <w:rsid w:val="00F30350"/>
    <w:rsid w:val="00F330DA"/>
    <w:rsid w:val="00F331D1"/>
    <w:rsid w:val="00F33EF8"/>
    <w:rsid w:val="00F3653B"/>
    <w:rsid w:val="00F46011"/>
    <w:rsid w:val="00F468B9"/>
    <w:rsid w:val="00F46D5B"/>
    <w:rsid w:val="00F5058D"/>
    <w:rsid w:val="00F50F03"/>
    <w:rsid w:val="00F513C7"/>
    <w:rsid w:val="00F51BAD"/>
    <w:rsid w:val="00F52E63"/>
    <w:rsid w:val="00F533F8"/>
    <w:rsid w:val="00F55D35"/>
    <w:rsid w:val="00F56165"/>
    <w:rsid w:val="00F56746"/>
    <w:rsid w:val="00F56EBE"/>
    <w:rsid w:val="00F57177"/>
    <w:rsid w:val="00F571B0"/>
    <w:rsid w:val="00F5729C"/>
    <w:rsid w:val="00F573B0"/>
    <w:rsid w:val="00F57D32"/>
    <w:rsid w:val="00F6446C"/>
    <w:rsid w:val="00F649D7"/>
    <w:rsid w:val="00F64C4B"/>
    <w:rsid w:val="00F64E52"/>
    <w:rsid w:val="00F651FD"/>
    <w:rsid w:val="00F65B57"/>
    <w:rsid w:val="00F66A8A"/>
    <w:rsid w:val="00F66F6D"/>
    <w:rsid w:val="00F67122"/>
    <w:rsid w:val="00F703B9"/>
    <w:rsid w:val="00F70A8A"/>
    <w:rsid w:val="00F71CFC"/>
    <w:rsid w:val="00F72FC4"/>
    <w:rsid w:val="00F748B1"/>
    <w:rsid w:val="00F74F60"/>
    <w:rsid w:val="00F75736"/>
    <w:rsid w:val="00F75D54"/>
    <w:rsid w:val="00F76B35"/>
    <w:rsid w:val="00F77312"/>
    <w:rsid w:val="00F7746F"/>
    <w:rsid w:val="00F809A1"/>
    <w:rsid w:val="00F82E97"/>
    <w:rsid w:val="00F83357"/>
    <w:rsid w:val="00F83666"/>
    <w:rsid w:val="00F841F7"/>
    <w:rsid w:val="00F85154"/>
    <w:rsid w:val="00F8714B"/>
    <w:rsid w:val="00F90A9E"/>
    <w:rsid w:val="00F90E37"/>
    <w:rsid w:val="00F91471"/>
    <w:rsid w:val="00F92008"/>
    <w:rsid w:val="00F93D60"/>
    <w:rsid w:val="00F95468"/>
    <w:rsid w:val="00F95B9F"/>
    <w:rsid w:val="00FA0E3E"/>
    <w:rsid w:val="00FA1A89"/>
    <w:rsid w:val="00FA2036"/>
    <w:rsid w:val="00FA3559"/>
    <w:rsid w:val="00FA361B"/>
    <w:rsid w:val="00FA41A7"/>
    <w:rsid w:val="00FA4276"/>
    <w:rsid w:val="00FA4A62"/>
    <w:rsid w:val="00FA68FA"/>
    <w:rsid w:val="00FA6FD6"/>
    <w:rsid w:val="00FA7C17"/>
    <w:rsid w:val="00FB50B6"/>
    <w:rsid w:val="00FB5B9F"/>
    <w:rsid w:val="00FB6533"/>
    <w:rsid w:val="00FC1054"/>
    <w:rsid w:val="00FC11CD"/>
    <w:rsid w:val="00FC3B72"/>
    <w:rsid w:val="00FC4C41"/>
    <w:rsid w:val="00FC5E83"/>
    <w:rsid w:val="00FC69B4"/>
    <w:rsid w:val="00FC6FC5"/>
    <w:rsid w:val="00FC7378"/>
    <w:rsid w:val="00FC7456"/>
    <w:rsid w:val="00FC77AC"/>
    <w:rsid w:val="00FD0425"/>
    <w:rsid w:val="00FD0961"/>
    <w:rsid w:val="00FD276C"/>
    <w:rsid w:val="00FD3BB4"/>
    <w:rsid w:val="00FD3D1A"/>
    <w:rsid w:val="00FD5768"/>
    <w:rsid w:val="00FD70F6"/>
    <w:rsid w:val="00FE1C39"/>
    <w:rsid w:val="00FE1EA0"/>
    <w:rsid w:val="00FE29B1"/>
    <w:rsid w:val="00FE2ECD"/>
    <w:rsid w:val="00FE5FB8"/>
    <w:rsid w:val="00FE6B32"/>
    <w:rsid w:val="00FE75D1"/>
    <w:rsid w:val="00FE7BCC"/>
    <w:rsid w:val="00FF1299"/>
    <w:rsid w:val="00FF1C41"/>
    <w:rsid w:val="00FF229F"/>
    <w:rsid w:val="00FF29D6"/>
    <w:rsid w:val="00FF2BC2"/>
    <w:rsid w:val="00FF3CA3"/>
    <w:rsid w:val="00FF42AC"/>
    <w:rsid w:val="00FF6185"/>
    <w:rsid w:val="00FF6409"/>
    <w:rsid w:val="00FF6F5B"/>
    <w:rsid w:val="00FF735A"/>
    <w:rsid w:val="00FF789D"/>
    <w:rsid w:val="00FF7B6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oNotEmbedSmartTags/>
  <w:decimalSymbol w:val=","/>
  <w:listSeparator w:val=";"/>
  <w14:docId w14:val="63627F2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4BA0"/>
    <w:rPr>
      <w:sz w:val="24"/>
      <w:szCs w:val="24"/>
      <w:lang w:val="en-GB" w:eastAsia="en-GB"/>
    </w:rPr>
  </w:style>
  <w:style w:type="paragraph" w:styleId="berschrift1">
    <w:name w:val="heading 1"/>
    <w:basedOn w:val="Standard"/>
    <w:link w:val="berschrift1Zchn"/>
    <w:uiPriority w:val="9"/>
    <w:qFormat/>
    <w:rsid w:val="00531BC5"/>
    <w:pPr>
      <w:spacing w:before="100" w:beforeAutospacing="1" w:after="100" w:afterAutospacing="1"/>
      <w:outlineLvl w:val="0"/>
    </w:pPr>
    <w:rPr>
      <w:b/>
      <w:bCs/>
      <w:kern w:val="36"/>
      <w:sz w:val="48"/>
      <w:szCs w:val="48"/>
    </w:rPr>
  </w:style>
  <w:style w:type="paragraph" w:styleId="berschrift3">
    <w:name w:val="heading 3"/>
    <w:basedOn w:val="Standard"/>
    <w:link w:val="berschrift3Zchn"/>
    <w:uiPriority w:val="9"/>
    <w:qFormat/>
    <w:rsid w:val="00531BC5"/>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1BC5"/>
    <w:rPr>
      <w:b/>
      <w:bCs/>
      <w:kern w:val="36"/>
      <w:sz w:val="48"/>
      <w:szCs w:val="48"/>
      <w:lang w:val="en-GB" w:eastAsia="en-GB"/>
    </w:rPr>
  </w:style>
  <w:style w:type="character" w:customStyle="1" w:styleId="berschrift3Zchn">
    <w:name w:val="Überschrift 3 Zchn"/>
    <w:basedOn w:val="Absatz-Standardschriftart"/>
    <w:link w:val="berschrift3"/>
    <w:uiPriority w:val="9"/>
    <w:rsid w:val="00531BC5"/>
    <w:rPr>
      <w:b/>
      <w:bCs/>
      <w:sz w:val="27"/>
      <w:szCs w:val="27"/>
      <w:lang w:val="en-GB" w:eastAsia="en-GB"/>
    </w:rPr>
  </w:style>
  <w:style w:type="paragraph" w:styleId="Sprechblasentext">
    <w:name w:val="Balloon Text"/>
    <w:basedOn w:val="Standard"/>
    <w:semiHidden/>
    <w:rsid w:val="009E7080"/>
    <w:rPr>
      <w:rFonts w:ascii="Lucida Grande" w:hAnsi="Lucida Grande"/>
      <w:sz w:val="18"/>
      <w:szCs w:val="18"/>
      <w:lang w:val="de-DE" w:eastAsia="de-DE"/>
    </w:rPr>
  </w:style>
  <w:style w:type="paragraph" w:styleId="Fuzeile">
    <w:name w:val="footer"/>
    <w:basedOn w:val="Standard"/>
    <w:link w:val="FuzeileZchn"/>
    <w:uiPriority w:val="99"/>
    <w:rsid w:val="000E2524"/>
    <w:pPr>
      <w:tabs>
        <w:tab w:val="center" w:pos="4536"/>
        <w:tab w:val="right" w:pos="9072"/>
      </w:tabs>
    </w:pPr>
    <w:rPr>
      <w:lang w:val="de-DE" w:eastAsia="de-DE"/>
    </w:rPr>
  </w:style>
  <w:style w:type="character" w:styleId="Seitenzahl">
    <w:name w:val="page number"/>
    <w:basedOn w:val="Absatz-Standardschriftart"/>
    <w:rsid w:val="000E2524"/>
  </w:style>
  <w:style w:type="character" w:styleId="Kommentarzeichen">
    <w:name w:val="annotation reference"/>
    <w:basedOn w:val="Absatz-Standardschriftart"/>
    <w:semiHidden/>
    <w:rsid w:val="00EA6E69"/>
    <w:rPr>
      <w:sz w:val="18"/>
    </w:rPr>
  </w:style>
  <w:style w:type="paragraph" w:styleId="Kommentartext">
    <w:name w:val="annotation text"/>
    <w:basedOn w:val="Standard"/>
    <w:link w:val="KommentartextZchn"/>
    <w:semiHidden/>
    <w:rsid w:val="00EA6E69"/>
    <w:rPr>
      <w:lang w:val="de-DE" w:eastAsia="de-DE"/>
    </w:rPr>
  </w:style>
  <w:style w:type="character" w:customStyle="1" w:styleId="KommentartextZchn">
    <w:name w:val="Kommentartext Zchn"/>
    <w:basedOn w:val="Absatz-Standardschriftart"/>
    <w:link w:val="Kommentartext"/>
    <w:semiHidden/>
    <w:rsid w:val="00BF14C6"/>
    <w:rPr>
      <w:sz w:val="24"/>
      <w:szCs w:val="24"/>
    </w:rPr>
  </w:style>
  <w:style w:type="paragraph" w:styleId="Kommentarthema">
    <w:name w:val="annotation subject"/>
    <w:basedOn w:val="Kommentartext"/>
    <w:next w:val="Kommentartext"/>
    <w:semiHidden/>
    <w:rsid w:val="00EA6E69"/>
  </w:style>
  <w:style w:type="character" w:styleId="Hyperlink">
    <w:name w:val="Hyperlink"/>
    <w:basedOn w:val="Absatz-Standardschriftart"/>
    <w:uiPriority w:val="99"/>
    <w:rsid w:val="007F370E"/>
    <w:rPr>
      <w:color w:val="0000FF"/>
      <w:u w:val="single"/>
    </w:rPr>
  </w:style>
  <w:style w:type="character" w:customStyle="1" w:styleId="highlight">
    <w:name w:val="highlight"/>
    <w:basedOn w:val="Absatz-Standardschriftart"/>
    <w:rsid w:val="000A0A06"/>
  </w:style>
  <w:style w:type="character" w:customStyle="1" w:styleId="hps">
    <w:name w:val="hps"/>
    <w:basedOn w:val="Absatz-Standardschriftart"/>
    <w:rsid w:val="00310D2C"/>
  </w:style>
  <w:style w:type="character" w:styleId="Hervorhebung">
    <w:name w:val="Emphasis"/>
    <w:basedOn w:val="Absatz-Standardschriftart"/>
    <w:uiPriority w:val="20"/>
    <w:qFormat/>
    <w:rsid w:val="00E06B6E"/>
    <w:rPr>
      <w:i/>
      <w:iCs/>
    </w:rPr>
  </w:style>
  <w:style w:type="paragraph" w:styleId="Kopfzeile">
    <w:name w:val="header"/>
    <w:basedOn w:val="Standard"/>
    <w:link w:val="KopfzeileZchn"/>
    <w:uiPriority w:val="99"/>
    <w:unhideWhenUsed/>
    <w:rsid w:val="00972F82"/>
    <w:pPr>
      <w:tabs>
        <w:tab w:val="center" w:pos="4536"/>
        <w:tab w:val="right" w:pos="9072"/>
      </w:tabs>
    </w:pPr>
    <w:rPr>
      <w:lang w:val="de-DE" w:eastAsia="de-DE"/>
    </w:rPr>
  </w:style>
  <w:style w:type="character" w:customStyle="1" w:styleId="KopfzeileZchn">
    <w:name w:val="Kopfzeile Zchn"/>
    <w:basedOn w:val="Absatz-Standardschriftart"/>
    <w:link w:val="Kopfzeile"/>
    <w:uiPriority w:val="99"/>
    <w:rsid w:val="00972F82"/>
    <w:rPr>
      <w:sz w:val="24"/>
      <w:szCs w:val="24"/>
    </w:rPr>
  </w:style>
  <w:style w:type="paragraph" w:styleId="Listenabsatz">
    <w:name w:val="List Paragraph"/>
    <w:basedOn w:val="Standard"/>
    <w:uiPriority w:val="34"/>
    <w:qFormat/>
    <w:rsid w:val="00E35A1D"/>
    <w:pPr>
      <w:ind w:left="720"/>
      <w:contextualSpacing/>
    </w:pPr>
    <w:rPr>
      <w:lang w:val="de-DE" w:eastAsia="de-DE"/>
    </w:rPr>
  </w:style>
  <w:style w:type="paragraph" w:customStyle="1" w:styleId="Default">
    <w:name w:val="Default"/>
    <w:rsid w:val="000918C3"/>
    <w:pPr>
      <w:autoSpaceDE w:val="0"/>
      <w:autoSpaceDN w:val="0"/>
      <w:adjustRightInd w:val="0"/>
    </w:pPr>
    <w:rPr>
      <w:rFonts w:ascii="Trade Gothic LT Std" w:hAnsi="Trade Gothic LT Std" w:cs="Trade Gothic LT Std"/>
      <w:color w:val="000000"/>
      <w:sz w:val="24"/>
      <w:szCs w:val="24"/>
    </w:rPr>
  </w:style>
  <w:style w:type="paragraph" w:customStyle="1" w:styleId="Pa6">
    <w:name w:val="Pa6"/>
    <w:basedOn w:val="Default"/>
    <w:next w:val="Default"/>
    <w:uiPriority w:val="99"/>
    <w:rsid w:val="000918C3"/>
    <w:pPr>
      <w:spacing w:line="140" w:lineRule="atLeast"/>
    </w:pPr>
    <w:rPr>
      <w:rFonts w:cs="Times New Roman"/>
      <w:color w:val="auto"/>
    </w:rPr>
  </w:style>
  <w:style w:type="table" w:styleId="Tabellenraster">
    <w:name w:val="Table Grid"/>
    <w:basedOn w:val="NormaleTabelle"/>
    <w:rsid w:val="008D4D4B"/>
    <w:rPr>
      <w:sz w:val="22"/>
      <w:szCs w:val="22"/>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ildunterschrift">
    <w:name w:val="Bildunterschrift"/>
    <w:basedOn w:val="Standard"/>
    <w:next w:val="Standard"/>
    <w:qFormat/>
    <w:rsid w:val="00176306"/>
    <w:pPr>
      <w:keepLines/>
      <w:spacing w:before="120" w:after="480"/>
    </w:pPr>
    <w:rPr>
      <w:rFonts w:asciiTheme="minorHAnsi" w:hAnsiTheme="minorHAnsi"/>
      <w:bCs/>
      <w:sz w:val="20"/>
      <w:szCs w:val="20"/>
    </w:rPr>
  </w:style>
  <w:style w:type="character" w:customStyle="1" w:styleId="full">
    <w:name w:val="full"/>
    <w:basedOn w:val="Absatz-Standardschriftart"/>
    <w:rsid w:val="00D05049"/>
  </w:style>
  <w:style w:type="paragraph" w:customStyle="1" w:styleId="EndNoteBibliographyTitle">
    <w:name w:val="EndNote Bibliography Title"/>
    <w:basedOn w:val="Standard"/>
    <w:link w:val="EndNoteBibliographyTitleZchn"/>
    <w:rsid w:val="00514E2E"/>
    <w:pPr>
      <w:jc w:val="center"/>
    </w:pPr>
    <w:rPr>
      <w:noProof/>
      <w:lang w:val="de-DE" w:eastAsia="de-DE"/>
    </w:rPr>
  </w:style>
  <w:style w:type="character" w:customStyle="1" w:styleId="EndNoteBibliographyTitleZchn">
    <w:name w:val="EndNote Bibliography Title Zchn"/>
    <w:basedOn w:val="Absatz-Standardschriftart"/>
    <w:link w:val="EndNoteBibliographyTitle"/>
    <w:rsid w:val="00514E2E"/>
    <w:rPr>
      <w:noProof/>
      <w:sz w:val="24"/>
      <w:szCs w:val="24"/>
    </w:rPr>
  </w:style>
  <w:style w:type="paragraph" w:customStyle="1" w:styleId="EndNoteBibliography">
    <w:name w:val="EndNote Bibliography"/>
    <w:basedOn w:val="Standard"/>
    <w:link w:val="EndNoteBibliographyZchn"/>
    <w:rsid w:val="00514E2E"/>
    <w:pPr>
      <w:jc w:val="both"/>
    </w:pPr>
    <w:rPr>
      <w:noProof/>
      <w:lang w:val="de-DE" w:eastAsia="de-DE"/>
    </w:rPr>
  </w:style>
  <w:style w:type="character" w:customStyle="1" w:styleId="EndNoteBibliographyZchn">
    <w:name w:val="EndNote Bibliography Zchn"/>
    <w:basedOn w:val="Absatz-Standardschriftart"/>
    <w:link w:val="EndNoteBibliography"/>
    <w:rsid w:val="00514E2E"/>
    <w:rPr>
      <w:noProof/>
      <w:sz w:val="24"/>
      <w:szCs w:val="24"/>
    </w:rPr>
  </w:style>
  <w:style w:type="paragraph" w:styleId="StandardWeb">
    <w:name w:val="Normal (Web)"/>
    <w:basedOn w:val="Standard"/>
    <w:uiPriority w:val="99"/>
    <w:unhideWhenUsed/>
    <w:rsid w:val="00907833"/>
    <w:pPr>
      <w:spacing w:before="100" w:beforeAutospacing="1" w:after="100" w:afterAutospacing="1"/>
    </w:pPr>
  </w:style>
  <w:style w:type="character" w:customStyle="1" w:styleId="A2">
    <w:name w:val="A2"/>
    <w:uiPriority w:val="99"/>
    <w:rsid w:val="00B6201F"/>
    <w:rPr>
      <w:rFonts w:cs="Minion Pro"/>
      <w:color w:val="000000"/>
      <w:sz w:val="13"/>
      <w:szCs w:val="13"/>
    </w:rPr>
  </w:style>
  <w:style w:type="paragraph" w:customStyle="1" w:styleId="Abstracttext">
    <w:name w:val="Abstract text"/>
    <w:basedOn w:val="Standard"/>
    <w:link w:val="AbstracttextChar"/>
    <w:rsid w:val="001D0D67"/>
    <w:pPr>
      <w:spacing w:after="240"/>
      <w:jc w:val="both"/>
    </w:pPr>
    <w:rPr>
      <w:rFonts w:eastAsiaTheme="minorHAnsi" w:cstheme="minorBidi"/>
      <w:sz w:val="22"/>
      <w:szCs w:val="22"/>
      <w:lang w:val="fi-FI" w:eastAsia="en-US"/>
    </w:rPr>
  </w:style>
  <w:style w:type="character" w:customStyle="1" w:styleId="AbstracttextChar">
    <w:name w:val="Abstract text Char"/>
    <w:basedOn w:val="Absatz-Standardschriftart"/>
    <w:link w:val="Abstracttext"/>
    <w:rsid w:val="001D0D67"/>
    <w:rPr>
      <w:rFonts w:eastAsiaTheme="minorHAnsi" w:cstheme="minorBidi"/>
      <w:sz w:val="22"/>
      <w:szCs w:val="22"/>
      <w:lang w:val="fi-FI" w:eastAsia="en-US"/>
    </w:rPr>
  </w:style>
  <w:style w:type="paragraph" w:styleId="HTMLVorformatiert">
    <w:name w:val="HTML Preformatted"/>
    <w:basedOn w:val="Standard"/>
    <w:link w:val="HTMLVorformatiertZchn"/>
    <w:uiPriority w:val="99"/>
    <w:unhideWhenUsed/>
    <w:rsid w:val="00F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VorformatiertZchn">
    <w:name w:val="HTML Vorformatiert Zchn"/>
    <w:basedOn w:val="Absatz-Standardschriftart"/>
    <w:link w:val="HTMLVorformatiert"/>
    <w:uiPriority w:val="99"/>
    <w:rsid w:val="00F533F8"/>
    <w:rPr>
      <w:rFonts w:ascii="Courier New" w:hAnsi="Courier New" w:cs="Courier New"/>
      <w:lang w:val="en-US" w:eastAsia="en-US"/>
    </w:rPr>
  </w:style>
  <w:style w:type="character" w:customStyle="1" w:styleId="apple-converted-space">
    <w:name w:val="apple-converted-space"/>
    <w:basedOn w:val="Absatz-Standardschriftart"/>
    <w:rsid w:val="00C70AB3"/>
  </w:style>
  <w:style w:type="paragraph" w:styleId="berarbeitung">
    <w:name w:val="Revision"/>
    <w:hidden/>
    <w:uiPriority w:val="99"/>
    <w:semiHidden/>
    <w:rsid w:val="00D83177"/>
    <w:rPr>
      <w:sz w:val="24"/>
      <w:szCs w:val="24"/>
    </w:rPr>
  </w:style>
  <w:style w:type="character" w:styleId="Zeilennummer">
    <w:name w:val="line number"/>
    <w:basedOn w:val="Absatz-Standardschriftart"/>
    <w:uiPriority w:val="99"/>
    <w:semiHidden/>
    <w:unhideWhenUsed/>
    <w:rsid w:val="00785FBF"/>
  </w:style>
  <w:style w:type="paragraph" w:customStyle="1" w:styleId="p1">
    <w:name w:val="p1"/>
    <w:basedOn w:val="Standard"/>
    <w:rsid w:val="009E6E39"/>
    <w:pPr>
      <w:ind w:left="540" w:hanging="540"/>
    </w:pPr>
    <w:rPr>
      <w:rFonts w:ascii="Arial" w:hAnsi="Arial" w:cs="Arial"/>
      <w:sz w:val="17"/>
      <w:szCs w:val="17"/>
      <w:lang w:val="en-US" w:eastAsia="en-US"/>
    </w:rPr>
  </w:style>
  <w:style w:type="character" w:customStyle="1" w:styleId="s1">
    <w:name w:val="s1"/>
    <w:basedOn w:val="Absatz-Standardschriftart"/>
    <w:rsid w:val="009E6E39"/>
    <w:rPr>
      <w:rFonts w:ascii="Helvetica" w:hAnsi="Helvetica" w:hint="default"/>
      <w:sz w:val="18"/>
      <w:szCs w:val="18"/>
    </w:rPr>
  </w:style>
  <w:style w:type="character" w:customStyle="1" w:styleId="apple-tab-span">
    <w:name w:val="apple-tab-span"/>
    <w:basedOn w:val="Absatz-Standardschriftart"/>
    <w:rsid w:val="009E6E39"/>
  </w:style>
  <w:style w:type="paragraph" w:styleId="NurText">
    <w:name w:val="Plain Text"/>
    <w:basedOn w:val="Standard"/>
    <w:link w:val="NurTextZchn"/>
    <w:uiPriority w:val="99"/>
    <w:unhideWhenUsed/>
    <w:rsid w:val="00392261"/>
    <w:rPr>
      <w:rFonts w:ascii="Calibri" w:eastAsiaTheme="minorHAnsi" w:hAnsi="Calibri" w:cstheme="minorBidi"/>
      <w:sz w:val="22"/>
      <w:szCs w:val="21"/>
      <w:lang w:val="de-AT" w:eastAsia="en-US"/>
    </w:rPr>
  </w:style>
  <w:style w:type="character" w:customStyle="1" w:styleId="NurTextZchn">
    <w:name w:val="Nur Text Zchn"/>
    <w:basedOn w:val="Absatz-Standardschriftart"/>
    <w:link w:val="NurText"/>
    <w:uiPriority w:val="99"/>
    <w:rsid w:val="00392261"/>
    <w:rPr>
      <w:rFonts w:ascii="Calibri" w:eastAsiaTheme="minorHAnsi" w:hAnsi="Calibri" w:cstheme="minorBidi"/>
      <w:sz w:val="22"/>
      <w:szCs w:val="21"/>
      <w:lang w:val="de-AT" w:eastAsia="en-US"/>
    </w:rPr>
  </w:style>
  <w:style w:type="character" w:customStyle="1" w:styleId="object-hover3">
    <w:name w:val="object-hover3"/>
    <w:basedOn w:val="Absatz-Standardschriftart"/>
    <w:rsid w:val="00C4375B"/>
  </w:style>
  <w:style w:type="character" w:customStyle="1" w:styleId="st1">
    <w:name w:val="st1"/>
    <w:basedOn w:val="Absatz-Standardschriftart"/>
    <w:rsid w:val="00F92008"/>
  </w:style>
  <w:style w:type="character" w:styleId="BesuchterLink">
    <w:name w:val="FollowedHyperlink"/>
    <w:basedOn w:val="Absatz-Standardschriftart"/>
    <w:uiPriority w:val="99"/>
    <w:semiHidden/>
    <w:unhideWhenUsed/>
    <w:rsid w:val="00B6171C"/>
    <w:rPr>
      <w:color w:val="800080"/>
      <w:u w:val="single"/>
    </w:rPr>
  </w:style>
  <w:style w:type="paragraph" w:customStyle="1" w:styleId="msonormal0">
    <w:name w:val="msonormal"/>
    <w:basedOn w:val="Standard"/>
    <w:rsid w:val="00B6171C"/>
    <w:pPr>
      <w:spacing w:before="100" w:beforeAutospacing="1" w:after="100" w:afterAutospacing="1"/>
    </w:pPr>
    <w:rPr>
      <w:lang w:val="de-AT" w:eastAsia="de-AT"/>
    </w:rPr>
  </w:style>
  <w:style w:type="paragraph" w:customStyle="1" w:styleId="xl65">
    <w:name w:val="xl65"/>
    <w:basedOn w:val="Standard"/>
    <w:rsid w:val="00B6171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color w:val="333333"/>
      <w:sz w:val="16"/>
      <w:szCs w:val="16"/>
      <w:lang w:val="de-AT" w:eastAsia="de-AT"/>
    </w:rPr>
  </w:style>
  <w:style w:type="paragraph" w:customStyle="1" w:styleId="xl66">
    <w:name w:val="xl66"/>
    <w:basedOn w:val="Standard"/>
    <w:rsid w:val="00B6171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color w:val="333333"/>
      <w:sz w:val="16"/>
      <w:szCs w:val="16"/>
      <w:lang w:val="de-AT" w:eastAsia="de-AT"/>
    </w:rPr>
  </w:style>
  <w:style w:type="paragraph" w:customStyle="1" w:styleId="xl67">
    <w:name w:val="xl67"/>
    <w:basedOn w:val="Standard"/>
    <w:rsid w:val="00B6171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sz w:val="16"/>
      <w:szCs w:val="16"/>
      <w:lang w:val="de-AT" w:eastAsia="de-AT"/>
    </w:rPr>
  </w:style>
  <w:style w:type="paragraph" w:customStyle="1" w:styleId="xl68">
    <w:name w:val="xl68"/>
    <w:basedOn w:val="Standard"/>
    <w:rsid w:val="00B6171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sz w:val="16"/>
      <w:szCs w:val="16"/>
      <w:lang w:val="de-AT" w:eastAsia="de-AT"/>
    </w:rPr>
  </w:style>
  <w:style w:type="paragraph" w:customStyle="1" w:styleId="xl69">
    <w:name w:val="xl69"/>
    <w:basedOn w:val="Standard"/>
    <w:rsid w:val="00B6171C"/>
    <w:pPr>
      <w:spacing w:before="100" w:beforeAutospacing="1" w:after="100" w:afterAutospacing="1"/>
      <w:textAlignment w:val="top"/>
    </w:pPr>
    <w:rPr>
      <w:rFonts w:ascii="Arial" w:hAnsi="Arial" w:cs="Arial"/>
      <w:sz w:val="16"/>
      <w:szCs w:val="16"/>
      <w:lang w:val="de-AT" w:eastAsia="de-AT"/>
    </w:rPr>
  </w:style>
  <w:style w:type="paragraph" w:customStyle="1" w:styleId="xl70">
    <w:name w:val="xl70"/>
    <w:basedOn w:val="Standard"/>
    <w:rsid w:val="00B6171C"/>
    <w:pPr>
      <w:pBdr>
        <w:bottom w:val="single" w:sz="4" w:space="0" w:color="auto"/>
      </w:pBdr>
      <w:spacing w:before="100" w:beforeAutospacing="1" w:after="100" w:afterAutospacing="1"/>
      <w:textAlignment w:val="top"/>
    </w:pPr>
    <w:rPr>
      <w:rFonts w:ascii="Arial" w:hAnsi="Arial" w:cs="Arial"/>
      <w:sz w:val="16"/>
      <w:szCs w:val="16"/>
      <w:lang w:val="de-AT" w:eastAsia="de-AT"/>
    </w:rPr>
  </w:style>
  <w:style w:type="paragraph" w:customStyle="1" w:styleId="xl71">
    <w:name w:val="xl71"/>
    <w:basedOn w:val="Standard"/>
    <w:rsid w:val="00B617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rFonts w:ascii="Arial" w:hAnsi="Arial" w:cs="Arial"/>
      <w:sz w:val="16"/>
      <w:szCs w:val="16"/>
      <w:lang w:val="de-AT" w:eastAsia="de-AT"/>
    </w:rPr>
  </w:style>
  <w:style w:type="paragraph" w:customStyle="1" w:styleId="xl72">
    <w:name w:val="xl72"/>
    <w:basedOn w:val="Standard"/>
    <w:rsid w:val="00B6171C"/>
    <w:pPr>
      <w:spacing w:before="100" w:beforeAutospacing="1" w:after="100" w:afterAutospacing="1"/>
      <w:textAlignment w:val="top"/>
    </w:pPr>
    <w:rPr>
      <w:rFonts w:ascii="Arial" w:hAnsi="Arial" w:cs="Arial"/>
      <w:sz w:val="16"/>
      <w:szCs w:val="16"/>
      <w:lang w:val="de-AT" w:eastAsia="de-AT"/>
    </w:rPr>
  </w:style>
  <w:style w:type="paragraph" w:customStyle="1" w:styleId="xl73">
    <w:name w:val="xl73"/>
    <w:basedOn w:val="Standard"/>
    <w:rsid w:val="00B617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rFonts w:ascii="Arial" w:hAnsi="Arial" w:cs="Arial"/>
      <w:color w:val="000000"/>
      <w:sz w:val="16"/>
      <w:szCs w:val="16"/>
      <w:lang w:val="de-AT" w:eastAsia="de-AT"/>
    </w:rPr>
  </w:style>
  <w:style w:type="paragraph" w:customStyle="1" w:styleId="xl74">
    <w:name w:val="xl74"/>
    <w:basedOn w:val="Standard"/>
    <w:rsid w:val="00B617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rFonts w:ascii="Arial" w:hAnsi="Arial" w:cs="Arial"/>
      <w:sz w:val="16"/>
      <w:szCs w:val="16"/>
      <w:lang w:val="de-AT" w:eastAsia="de-AT"/>
    </w:rPr>
  </w:style>
  <w:style w:type="paragraph" w:customStyle="1" w:styleId="xl75">
    <w:name w:val="xl75"/>
    <w:basedOn w:val="Standard"/>
    <w:rsid w:val="00B617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rFonts w:ascii="Arial" w:hAnsi="Arial" w:cs="Arial"/>
      <w:color w:val="000000"/>
      <w:sz w:val="16"/>
      <w:szCs w:val="16"/>
      <w:lang w:val="de-AT" w:eastAsia="de-AT"/>
    </w:rPr>
  </w:style>
  <w:style w:type="paragraph" w:customStyle="1" w:styleId="xl76">
    <w:name w:val="xl76"/>
    <w:basedOn w:val="Standard"/>
    <w:rsid w:val="00B6171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ascii="Arial" w:hAnsi="Arial" w:cs="Arial"/>
      <w:sz w:val="16"/>
      <w:szCs w:val="16"/>
      <w:lang w:val="de-AT" w:eastAsia="de-AT"/>
    </w:rPr>
  </w:style>
  <w:style w:type="paragraph" w:customStyle="1" w:styleId="xl77">
    <w:name w:val="xl77"/>
    <w:basedOn w:val="Standard"/>
    <w:rsid w:val="00B6171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ascii="Arial" w:hAnsi="Arial" w:cs="Arial"/>
      <w:color w:val="333333"/>
      <w:sz w:val="16"/>
      <w:szCs w:val="16"/>
      <w:lang w:val="de-AT" w:eastAsia="de-AT"/>
    </w:rPr>
  </w:style>
  <w:style w:type="paragraph" w:customStyle="1" w:styleId="xl78">
    <w:name w:val="xl78"/>
    <w:basedOn w:val="Standard"/>
    <w:rsid w:val="00B6171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ascii="Arial" w:hAnsi="Arial" w:cs="Arial"/>
      <w:sz w:val="16"/>
      <w:szCs w:val="16"/>
      <w:lang w:val="de-AT" w:eastAsia="de-AT"/>
    </w:rPr>
  </w:style>
  <w:style w:type="paragraph" w:customStyle="1" w:styleId="xl79">
    <w:name w:val="xl79"/>
    <w:basedOn w:val="Standard"/>
    <w:rsid w:val="00B6171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ascii="Arial" w:hAnsi="Arial" w:cs="Arial"/>
      <w:color w:val="000000"/>
      <w:sz w:val="16"/>
      <w:szCs w:val="16"/>
      <w:lang w:val="de-AT" w:eastAsia="de-AT"/>
    </w:rPr>
  </w:style>
  <w:style w:type="paragraph" w:customStyle="1" w:styleId="xl80">
    <w:name w:val="xl80"/>
    <w:basedOn w:val="Standard"/>
    <w:rsid w:val="00B6171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ascii="Arial" w:hAnsi="Arial" w:cs="Arial"/>
      <w:color w:val="000000"/>
      <w:sz w:val="16"/>
      <w:szCs w:val="16"/>
      <w:lang w:val="de-AT" w:eastAsia="de-AT"/>
    </w:rPr>
  </w:style>
  <w:style w:type="paragraph" w:customStyle="1" w:styleId="xl81">
    <w:name w:val="xl81"/>
    <w:basedOn w:val="Standard"/>
    <w:rsid w:val="00B6171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rFonts w:ascii="Arial" w:hAnsi="Arial" w:cs="Arial"/>
      <w:sz w:val="16"/>
      <w:szCs w:val="16"/>
      <w:lang w:val="de-AT" w:eastAsia="de-AT"/>
    </w:rPr>
  </w:style>
  <w:style w:type="paragraph" w:customStyle="1" w:styleId="xl82">
    <w:name w:val="xl82"/>
    <w:basedOn w:val="Standard"/>
    <w:rsid w:val="004D00E7"/>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rFonts w:ascii="Arial" w:hAnsi="Arial" w:cs="Arial"/>
      <w:sz w:val="16"/>
      <w:szCs w:val="16"/>
      <w:lang w:val="de-AT" w:eastAsia="de-AT"/>
    </w:rPr>
  </w:style>
  <w:style w:type="paragraph" w:customStyle="1" w:styleId="Normal30">
    <w:name w:val="Normal_30"/>
    <w:qFormat/>
    <w:rsid w:val="004173FD"/>
    <w:pPr>
      <w:spacing w:before="120" w:after="240"/>
      <w:jc w:val="both"/>
    </w:pPr>
    <w:rPr>
      <w:rFonts w:ascii="Calibri" w:eastAsia="Calibri" w:hAnsi="Calibri"/>
      <w:sz w:val="22"/>
      <w:szCs w:val="22"/>
      <w:lang w:val="en-US" w:eastAsia="en-US"/>
    </w:rPr>
  </w:style>
  <w:style w:type="character" w:customStyle="1" w:styleId="FuzeileZchn">
    <w:name w:val="Fußzeile Zchn"/>
    <w:basedOn w:val="Absatz-Standardschriftart"/>
    <w:link w:val="Fuzeile"/>
    <w:uiPriority w:val="99"/>
    <w:rsid w:val="00B726E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4354">
      <w:bodyDiv w:val="1"/>
      <w:marLeft w:val="0"/>
      <w:marRight w:val="0"/>
      <w:marTop w:val="0"/>
      <w:marBottom w:val="0"/>
      <w:divBdr>
        <w:top w:val="none" w:sz="0" w:space="0" w:color="auto"/>
        <w:left w:val="none" w:sz="0" w:space="0" w:color="auto"/>
        <w:bottom w:val="none" w:sz="0" w:space="0" w:color="auto"/>
        <w:right w:val="none" w:sz="0" w:space="0" w:color="auto"/>
      </w:divBdr>
    </w:div>
    <w:div w:id="45614457">
      <w:bodyDiv w:val="1"/>
      <w:marLeft w:val="0"/>
      <w:marRight w:val="0"/>
      <w:marTop w:val="0"/>
      <w:marBottom w:val="0"/>
      <w:divBdr>
        <w:top w:val="none" w:sz="0" w:space="0" w:color="auto"/>
        <w:left w:val="none" w:sz="0" w:space="0" w:color="auto"/>
        <w:bottom w:val="none" w:sz="0" w:space="0" w:color="auto"/>
        <w:right w:val="none" w:sz="0" w:space="0" w:color="auto"/>
      </w:divBdr>
    </w:div>
    <w:div w:id="68117260">
      <w:bodyDiv w:val="1"/>
      <w:marLeft w:val="0"/>
      <w:marRight w:val="0"/>
      <w:marTop w:val="0"/>
      <w:marBottom w:val="0"/>
      <w:divBdr>
        <w:top w:val="none" w:sz="0" w:space="0" w:color="auto"/>
        <w:left w:val="none" w:sz="0" w:space="0" w:color="auto"/>
        <w:bottom w:val="none" w:sz="0" w:space="0" w:color="auto"/>
        <w:right w:val="none" w:sz="0" w:space="0" w:color="auto"/>
      </w:divBdr>
    </w:div>
    <w:div w:id="106197574">
      <w:bodyDiv w:val="1"/>
      <w:marLeft w:val="0"/>
      <w:marRight w:val="0"/>
      <w:marTop w:val="0"/>
      <w:marBottom w:val="0"/>
      <w:divBdr>
        <w:top w:val="none" w:sz="0" w:space="0" w:color="auto"/>
        <w:left w:val="none" w:sz="0" w:space="0" w:color="auto"/>
        <w:bottom w:val="none" w:sz="0" w:space="0" w:color="auto"/>
        <w:right w:val="none" w:sz="0" w:space="0" w:color="auto"/>
      </w:divBdr>
    </w:div>
    <w:div w:id="120001029">
      <w:bodyDiv w:val="1"/>
      <w:marLeft w:val="0"/>
      <w:marRight w:val="0"/>
      <w:marTop w:val="0"/>
      <w:marBottom w:val="0"/>
      <w:divBdr>
        <w:top w:val="none" w:sz="0" w:space="0" w:color="auto"/>
        <w:left w:val="none" w:sz="0" w:space="0" w:color="auto"/>
        <w:bottom w:val="none" w:sz="0" w:space="0" w:color="auto"/>
        <w:right w:val="none" w:sz="0" w:space="0" w:color="auto"/>
      </w:divBdr>
    </w:div>
    <w:div w:id="121582062">
      <w:bodyDiv w:val="1"/>
      <w:marLeft w:val="0"/>
      <w:marRight w:val="0"/>
      <w:marTop w:val="0"/>
      <w:marBottom w:val="0"/>
      <w:divBdr>
        <w:top w:val="none" w:sz="0" w:space="0" w:color="auto"/>
        <w:left w:val="none" w:sz="0" w:space="0" w:color="auto"/>
        <w:bottom w:val="none" w:sz="0" w:space="0" w:color="auto"/>
        <w:right w:val="none" w:sz="0" w:space="0" w:color="auto"/>
      </w:divBdr>
    </w:div>
    <w:div w:id="170489227">
      <w:bodyDiv w:val="1"/>
      <w:marLeft w:val="0"/>
      <w:marRight w:val="0"/>
      <w:marTop w:val="0"/>
      <w:marBottom w:val="0"/>
      <w:divBdr>
        <w:top w:val="none" w:sz="0" w:space="0" w:color="auto"/>
        <w:left w:val="none" w:sz="0" w:space="0" w:color="auto"/>
        <w:bottom w:val="none" w:sz="0" w:space="0" w:color="auto"/>
        <w:right w:val="none" w:sz="0" w:space="0" w:color="auto"/>
      </w:divBdr>
    </w:div>
    <w:div w:id="175653401">
      <w:bodyDiv w:val="1"/>
      <w:marLeft w:val="0"/>
      <w:marRight w:val="0"/>
      <w:marTop w:val="0"/>
      <w:marBottom w:val="0"/>
      <w:divBdr>
        <w:top w:val="none" w:sz="0" w:space="0" w:color="auto"/>
        <w:left w:val="none" w:sz="0" w:space="0" w:color="auto"/>
        <w:bottom w:val="none" w:sz="0" w:space="0" w:color="auto"/>
        <w:right w:val="none" w:sz="0" w:space="0" w:color="auto"/>
      </w:divBdr>
    </w:div>
    <w:div w:id="175845135">
      <w:bodyDiv w:val="1"/>
      <w:marLeft w:val="0"/>
      <w:marRight w:val="0"/>
      <w:marTop w:val="0"/>
      <w:marBottom w:val="0"/>
      <w:divBdr>
        <w:top w:val="none" w:sz="0" w:space="0" w:color="auto"/>
        <w:left w:val="none" w:sz="0" w:space="0" w:color="auto"/>
        <w:bottom w:val="none" w:sz="0" w:space="0" w:color="auto"/>
        <w:right w:val="none" w:sz="0" w:space="0" w:color="auto"/>
      </w:divBdr>
    </w:div>
    <w:div w:id="191191333">
      <w:bodyDiv w:val="1"/>
      <w:marLeft w:val="0"/>
      <w:marRight w:val="0"/>
      <w:marTop w:val="0"/>
      <w:marBottom w:val="0"/>
      <w:divBdr>
        <w:top w:val="none" w:sz="0" w:space="0" w:color="auto"/>
        <w:left w:val="none" w:sz="0" w:space="0" w:color="auto"/>
        <w:bottom w:val="none" w:sz="0" w:space="0" w:color="auto"/>
        <w:right w:val="none" w:sz="0" w:space="0" w:color="auto"/>
      </w:divBdr>
    </w:div>
    <w:div w:id="208424662">
      <w:bodyDiv w:val="1"/>
      <w:marLeft w:val="0"/>
      <w:marRight w:val="0"/>
      <w:marTop w:val="0"/>
      <w:marBottom w:val="0"/>
      <w:divBdr>
        <w:top w:val="none" w:sz="0" w:space="0" w:color="auto"/>
        <w:left w:val="none" w:sz="0" w:space="0" w:color="auto"/>
        <w:bottom w:val="none" w:sz="0" w:space="0" w:color="auto"/>
        <w:right w:val="none" w:sz="0" w:space="0" w:color="auto"/>
      </w:divBdr>
      <w:divsChild>
        <w:div w:id="361319081">
          <w:marLeft w:val="0"/>
          <w:marRight w:val="0"/>
          <w:marTop w:val="0"/>
          <w:marBottom w:val="0"/>
          <w:divBdr>
            <w:top w:val="none" w:sz="0" w:space="0" w:color="auto"/>
            <w:left w:val="none" w:sz="0" w:space="0" w:color="auto"/>
            <w:bottom w:val="none" w:sz="0" w:space="0" w:color="auto"/>
            <w:right w:val="none" w:sz="0" w:space="0" w:color="auto"/>
          </w:divBdr>
          <w:divsChild>
            <w:div w:id="21331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14159">
      <w:bodyDiv w:val="1"/>
      <w:marLeft w:val="0"/>
      <w:marRight w:val="0"/>
      <w:marTop w:val="0"/>
      <w:marBottom w:val="0"/>
      <w:divBdr>
        <w:top w:val="none" w:sz="0" w:space="0" w:color="auto"/>
        <w:left w:val="none" w:sz="0" w:space="0" w:color="auto"/>
        <w:bottom w:val="none" w:sz="0" w:space="0" w:color="auto"/>
        <w:right w:val="none" w:sz="0" w:space="0" w:color="auto"/>
      </w:divBdr>
    </w:div>
    <w:div w:id="299191501">
      <w:bodyDiv w:val="1"/>
      <w:marLeft w:val="0"/>
      <w:marRight w:val="0"/>
      <w:marTop w:val="0"/>
      <w:marBottom w:val="0"/>
      <w:divBdr>
        <w:top w:val="none" w:sz="0" w:space="0" w:color="auto"/>
        <w:left w:val="none" w:sz="0" w:space="0" w:color="auto"/>
        <w:bottom w:val="none" w:sz="0" w:space="0" w:color="auto"/>
        <w:right w:val="none" w:sz="0" w:space="0" w:color="auto"/>
      </w:divBdr>
    </w:div>
    <w:div w:id="378015802">
      <w:bodyDiv w:val="1"/>
      <w:marLeft w:val="0"/>
      <w:marRight w:val="0"/>
      <w:marTop w:val="0"/>
      <w:marBottom w:val="0"/>
      <w:divBdr>
        <w:top w:val="none" w:sz="0" w:space="0" w:color="auto"/>
        <w:left w:val="none" w:sz="0" w:space="0" w:color="auto"/>
        <w:bottom w:val="none" w:sz="0" w:space="0" w:color="auto"/>
        <w:right w:val="none" w:sz="0" w:space="0" w:color="auto"/>
      </w:divBdr>
    </w:div>
    <w:div w:id="408237894">
      <w:bodyDiv w:val="1"/>
      <w:marLeft w:val="0"/>
      <w:marRight w:val="0"/>
      <w:marTop w:val="0"/>
      <w:marBottom w:val="0"/>
      <w:divBdr>
        <w:top w:val="none" w:sz="0" w:space="0" w:color="auto"/>
        <w:left w:val="none" w:sz="0" w:space="0" w:color="auto"/>
        <w:bottom w:val="none" w:sz="0" w:space="0" w:color="auto"/>
        <w:right w:val="none" w:sz="0" w:space="0" w:color="auto"/>
      </w:divBdr>
    </w:div>
    <w:div w:id="478348534">
      <w:bodyDiv w:val="1"/>
      <w:marLeft w:val="0"/>
      <w:marRight w:val="0"/>
      <w:marTop w:val="0"/>
      <w:marBottom w:val="0"/>
      <w:divBdr>
        <w:top w:val="none" w:sz="0" w:space="0" w:color="auto"/>
        <w:left w:val="none" w:sz="0" w:space="0" w:color="auto"/>
        <w:bottom w:val="none" w:sz="0" w:space="0" w:color="auto"/>
        <w:right w:val="none" w:sz="0" w:space="0" w:color="auto"/>
      </w:divBdr>
    </w:div>
    <w:div w:id="524634645">
      <w:bodyDiv w:val="1"/>
      <w:marLeft w:val="0"/>
      <w:marRight w:val="0"/>
      <w:marTop w:val="0"/>
      <w:marBottom w:val="0"/>
      <w:divBdr>
        <w:top w:val="none" w:sz="0" w:space="0" w:color="auto"/>
        <w:left w:val="none" w:sz="0" w:space="0" w:color="auto"/>
        <w:bottom w:val="none" w:sz="0" w:space="0" w:color="auto"/>
        <w:right w:val="none" w:sz="0" w:space="0" w:color="auto"/>
      </w:divBdr>
    </w:div>
    <w:div w:id="547959822">
      <w:bodyDiv w:val="1"/>
      <w:marLeft w:val="0"/>
      <w:marRight w:val="0"/>
      <w:marTop w:val="0"/>
      <w:marBottom w:val="0"/>
      <w:divBdr>
        <w:top w:val="none" w:sz="0" w:space="0" w:color="auto"/>
        <w:left w:val="none" w:sz="0" w:space="0" w:color="auto"/>
        <w:bottom w:val="none" w:sz="0" w:space="0" w:color="auto"/>
        <w:right w:val="none" w:sz="0" w:space="0" w:color="auto"/>
      </w:divBdr>
    </w:div>
    <w:div w:id="665982522">
      <w:bodyDiv w:val="1"/>
      <w:marLeft w:val="0"/>
      <w:marRight w:val="0"/>
      <w:marTop w:val="0"/>
      <w:marBottom w:val="0"/>
      <w:divBdr>
        <w:top w:val="none" w:sz="0" w:space="0" w:color="auto"/>
        <w:left w:val="none" w:sz="0" w:space="0" w:color="auto"/>
        <w:bottom w:val="none" w:sz="0" w:space="0" w:color="auto"/>
        <w:right w:val="none" w:sz="0" w:space="0" w:color="auto"/>
      </w:divBdr>
    </w:div>
    <w:div w:id="748845808">
      <w:bodyDiv w:val="1"/>
      <w:marLeft w:val="0"/>
      <w:marRight w:val="0"/>
      <w:marTop w:val="0"/>
      <w:marBottom w:val="0"/>
      <w:divBdr>
        <w:top w:val="none" w:sz="0" w:space="0" w:color="auto"/>
        <w:left w:val="none" w:sz="0" w:space="0" w:color="auto"/>
        <w:bottom w:val="none" w:sz="0" w:space="0" w:color="auto"/>
        <w:right w:val="none" w:sz="0" w:space="0" w:color="auto"/>
      </w:divBdr>
    </w:div>
    <w:div w:id="761998667">
      <w:bodyDiv w:val="1"/>
      <w:marLeft w:val="0"/>
      <w:marRight w:val="0"/>
      <w:marTop w:val="0"/>
      <w:marBottom w:val="0"/>
      <w:divBdr>
        <w:top w:val="none" w:sz="0" w:space="0" w:color="auto"/>
        <w:left w:val="none" w:sz="0" w:space="0" w:color="auto"/>
        <w:bottom w:val="none" w:sz="0" w:space="0" w:color="auto"/>
        <w:right w:val="none" w:sz="0" w:space="0" w:color="auto"/>
      </w:divBdr>
    </w:div>
    <w:div w:id="851382114">
      <w:bodyDiv w:val="1"/>
      <w:marLeft w:val="0"/>
      <w:marRight w:val="0"/>
      <w:marTop w:val="0"/>
      <w:marBottom w:val="0"/>
      <w:divBdr>
        <w:top w:val="none" w:sz="0" w:space="0" w:color="auto"/>
        <w:left w:val="none" w:sz="0" w:space="0" w:color="auto"/>
        <w:bottom w:val="none" w:sz="0" w:space="0" w:color="auto"/>
        <w:right w:val="none" w:sz="0" w:space="0" w:color="auto"/>
      </w:divBdr>
      <w:divsChild>
        <w:div w:id="2038774109">
          <w:marLeft w:val="0"/>
          <w:marRight w:val="0"/>
          <w:marTop w:val="0"/>
          <w:marBottom w:val="0"/>
          <w:divBdr>
            <w:top w:val="none" w:sz="0" w:space="0" w:color="auto"/>
            <w:left w:val="none" w:sz="0" w:space="0" w:color="auto"/>
            <w:bottom w:val="none" w:sz="0" w:space="0" w:color="auto"/>
            <w:right w:val="none" w:sz="0" w:space="0" w:color="auto"/>
          </w:divBdr>
        </w:div>
      </w:divsChild>
    </w:div>
    <w:div w:id="879631398">
      <w:bodyDiv w:val="1"/>
      <w:marLeft w:val="0"/>
      <w:marRight w:val="0"/>
      <w:marTop w:val="0"/>
      <w:marBottom w:val="0"/>
      <w:divBdr>
        <w:top w:val="none" w:sz="0" w:space="0" w:color="auto"/>
        <w:left w:val="none" w:sz="0" w:space="0" w:color="auto"/>
        <w:bottom w:val="none" w:sz="0" w:space="0" w:color="auto"/>
        <w:right w:val="none" w:sz="0" w:space="0" w:color="auto"/>
      </w:divBdr>
    </w:div>
    <w:div w:id="889027862">
      <w:bodyDiv w:val="1"/>
      <w:marLeft w:val="0"/>
      <w:marRight w:val="0"/>
      <w:marTop w:val="0"/>
      <w:marBottom w:val="0"/>
      <w:divBdr>
        <w:top w:val="none" w:sz="0" w:space="0" w:color="auto"/>
        <w:left w:val="none" w:sz="0" w:space="0" w:color="auto"/>
        <w:bottom w:val="none" w:sz="0" w:space="0" w:color="auto"/>
        <w:right w:val="none" w:sz="0" w:space="0" w:color="auto"/>
      </w:divBdr>
      <w:divsChild>
        <w:div w:id="1117718389">
          <w:marLeft w:val="0"/>
          <w:marRight w:val="0"/>
          <w:marTop w:val="0"/>
          <w:marBottom w:val="0"/>
          <w:divBdr>
            <w:top w:val="none" w:sz="0" w:space="0" w:color="auto"/>
            <w:left w:val="none" w:sz="0" w:space="0" w:color="auto"/>
            <w:bottom w:val="none" w:sz="0" w:space="0" w:color="auto"/>
            <w:right w:val="none" w:sz="0" w:space="0" w:color="auto"/>
          </w:divBdr>
          <w:divsChild>
            <w:div w:id="151041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272865">
      <w:bodyDiv w:val="1"/>
      <w:marLeft w:val="0"/>
      <w:marRight w:val="0"/>
      <w:marTop w:val="0"/>
      <w:marBottom w:val="0"/>
      <w:divBdr>
        <w:top w:val="none" w:sz="0" w:space="0" w:color="auto"/>
        <w:left w:val="none" w:sz="0" w:space="0" w:color="auto"/>
        <w:bottom w:val="none" w:sz="0" w:space="0" w:color="auto"/>
        <w:right w:val="none" w:sz="0" w:space="0" w:color="auto"/>
      </w:divBdr>
      <w:divsChild>
        <w:div w:id="1576745538">
          <w:marLeft w:val="0"/>
          <w:marRight w:val="0"/>
          <w:marTop w:val="0"/>
          <w:marBottom w:val="0"/>
          <w:divBdr>
            <w:top w:val="none" w:sz="0" w:space="0" w:color="auto"/>
            <w:left w:val="none" w:sz="0" w:space="0" w:color="auto"/>
            <w:bottom w:val="none" w:sz="0" w:space="0" w:color="auto"/>
            <w:right w:val="none" w:sz="0" w:space="0" w:color="auto"/>
          </w:divBdr>
          <w:divsChild>
            <w:div w:id="160846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899467">
      <w:bodyDiv w:val="1"/>
      <w:marLeft w:val="0"/>
      <w:marRight w:val="0"/>
      <w:marTop w:val="0"/>
      <w:marBottom w:val="0"/>
      <w:divBdr>
        <w:top w:val="none" w:sz="0" w:space="0" w:color="auto"/>
        <w:left w:val="none" w:sz="0" w:space="0" w:color="auto"/>
        <w:bottom w:val="none" w:sz="0" w:space="0" w:color="auto"/>
        <w:right w:val="none" w:sz="0" w:space="0" w:color="auto"/>
      </w:divBdr>
    </w:div>
    <w:div w:id="1012754710">
      <w:bodyDiv w:val="1"/>
      <w:marLeft w:val="0"/>
      <w:marRight w:val="0"/>
      <w:marTop w:val="0"/>
      <w:marBottom w:val="0"/>
      <w:divBdr>
        <w:top w:val="none" w:sz="0" w:space="0" w:color="auto"/>
        <w:left w:val="none" w:sz="0" w:space="0" w:color="auto"/>
        <w:bottom w:val="none" w:sz="0" w:space="0" w:color="auto"/>
        <w:right w:val="none" w:sz="0" w:space="0" w:color="auto"/>
      </w:divBdr>
    </w:div>
    <w:div w:id="1032538988">
      <w:bodyDiv w:val="1"/>
      <w:marLeft w:val="0"/>
      <w:marRight w:val="0"/>
      <w:marTop w:val="0"/>
      <w:marBottom w:val="0"/>
      <w:divBdr>
        <w:top w:val="none" w:sz="0" w:space="0" w:color="auto"/>
        <w:left w:val="none" w:sz="0" w:space="0" w:color="auto"/>
        <w:bottom w:val="none" w:sz="0" w:space="0" w:color="auto"/>
        <w:right w:val="none" w:sz="0" w:space="0" w:color="auto"/>
      </w:divBdr>
      <w:divsChild>
        <w:div w:id="1899704824">
          <w:marLeft w:val="0"/>
          <w:marRight w:val="0"/>
          <w:marTop w:val="0"/>
          <w:marBottom w:val="0"/>
          <w:divBdr>
            <w:top w:val="none" w:sz="0" w:space="0" w:color="auto"/>
            <w:left w:val="none" w:sz="0" w:space="0" w:color="auto"/>
            <w:bottom w:val="none" w:sz="0" w:space="0" w:color="auto"/>
            <w:right w:val="none" w:sz="0" w:space="0" w:color="auto"/>
          </w:divBdr>
        </w:div>
        <w:div w:id="102387889">
          <w:marLeft w:val="0"/>
          <w:marRight w:val="0"/>
          <w:marTop w:val="0"/>
          <w:marBottom w:val="0"/>
          <w:divBdr>
            <w:top w:val="none" w:sz="0" w:space="0" w:color="auto"/>
            <w:left w:val="none" w:sz="0" w:space="0" w:color="auto"/>
            <w:bottom w:val="none" w:sz="0" w:space="0" w:color="auto"/>
            <w:right w:val="none" w:sz="0" w:space="0" w:color="auto"/>
          </w:divBdr>
        </w:div>
      </w:divsChild>
    </w:div>
    <w:div w:id="1040318654">
      <w:bodyDiv w:val="1"/>
      <w:marLeft w:val="0"/>
      <w:marRight w:val="0"/>
      <w:marTop w:val="0"/>
      <w:marBottom w:val="0"/>
      <w:divBdr>
        <w:top w:val="none" w:sz="0" w:space="0" w:color="auto"/>
        <w:left w:val="none" w:sz="0" w:space="0" w:color="auto"/>
        <w:bottom w:val="none" w:sz="0" w:space="0" w:color="auto"/>
        <w:right w:val="none" w:sz="0" w:space="0" w:color="auto"/>
      </w:divBdr>
    </w:div>
    <w:div w:id="1133405961">
      <w:bodyDiv w:val="1"/>
      <w:marLeft w:val="0"/>
      <w:marRight w:val="0"/>
      <w:marTop w:val="0"/>
      <w:marBottom w:val="0"/>
      <w:divBdr>
        <w:top w:val="none" w:sz="0" w:space="0" w:color="auto"/>
        <w:left w:val="none" w:sz="0" w:space="0" w:color="auto"/>
        <w:bottom w:val="none" w:sz="0" w:space="0" w:color="auto"/>
        <w:right w:val="none" w:sz="0" w:space="0" w:color="auto"/>
      </w:divBdr>
    </w:div>
    <w:div w:id="1211654347">
      <w:bodyDiv w:val="1"/>
      <w:marLeft w:val="0"/>
      <w:marRight w:val="0"/>
      <w:marTop w:val="0"/>
      <w:marBottom w:val="0"/>
      <w:divBdr>
        <w:top w:val="none" w:sz="0" w:space="0" w:color="auto"/>
        <w:left w:val="none" w:sz="0" w:space="0" w:color="auto"/>
        <w:bottom w:val="none" w:sz="0" w:space="0" w:color="auto"/>
        <w:right w:val="none" w:sz="0" w:space="0" w:color="auto"/>
      </w:divBdr>
    </w:div>
    <w:div w:id="1252815236">
      <w:bodyDiv w:val="1"/>
      <w:marLeft w:val="0"/>
      <w:marRight w:val="0"/>
      <w:marTop w:val="0"/>
      <w:marBottom w:val="0"/>
      <w:divBdr>
        <w:top w:val="none" w:sz="0" w:space="0" w:color="auto"/>
        <w:left w:val="none" w:sz="0" w:space="0" w:color="auto"/>
        <w:bottom w:val="none" w:sz="0" w:space="0" w:color="auto"/>
        <w:right w:val="none" w:sz="0" w:space="0" w:color="auto"/>
      </w:divBdr>
    </w:div>
    <w:div w:id="1293902113">
      <w:bodyDiv w:val="1"/>
      <w:marLeft w:val="0"/>
      <w:marRight w:val="0"/>
      <w:marTop w:val="0"/>
      <w:marBottom w:val="0"/>
      <w:divBdr>
        <w:top w:val="none" w:sz="0" w:space="0" w:color="auto"/>
        <w:left w:val="none" w:sz="0" w:space="0" w:color="auto"/>
        <w:bottom w:val="none" w:sz="0" w:space="0" w:color="auto"/>
        <w:right w:val="none" w:sz="0" w:space="0" w:color="auto"/>
      </w:divBdr>
    </w:div>
    <w:div w:id="1320618868">
      <w:bodyDiv w:val="1"/>
      <w:marLeft w:val="0"/>
      <w:marRight w:val="0"/>
      <w:marTop w:val="0"/>
      <w:marBottom w:val="0"/>
      <w:divBdr>
        <w:top w:val="none" w:sz="0" w:space="0" w:color="auto"/>
        <w:left w:val="none" w:sz="0" w:space="0" w:color="auto"/>
        <w:bottom w:val="none" w:sz="0" w:space="0" w:color="auto"/>
        <w:right w:val="none" w:sz="0" w:space="0" w:color="auto"/>
      </w:divBdr>
    </w:div>
    <w:div w:id="1378355936">
      <w:bodyDiv w:val="1"/>
      <w:marLeft w:val="0"/>
      <w:marRight w:val="0"/>
      <w:marTop w:val="0"/>
      <w:marBottom w:val="0"/>
      <w:divBdr>
        <w:top w:val="none" w:sz="0" w:space="0" w:color="auto"/>
        <w:left w:val="none" w:sz="0" w:space="0" w:color="auto"/>
        <w:bottom w:val="none" w:sz="0" w:space="0" w:color="auto"/>
        <w:right w:val="none" w:sz="0" w:space="0" w:color="auto"/>
      </w:divBdr>
    </w:div>
    <w:div w:id="1421180339">
      <w:bodyDiv w:val="1"/>
      <w:marLeft w:val="0"/>
      <w:marRight w:val="0"/>
      <w:marTop w:val="0"/>
      <w:marBottom w:val="0"/>
      <w:divBdr>
        <w:top w:val="none" w:sz="0" w:space="0" w:color="auto"/>
        <w:left w:val="none" w:sz="0" w:space="0" w:color="auto"/>
        <w:bottom w:val="none" w:sz="0" w:space="0" w:color="auto"/>
        <w:right w:val="none" w:sz="0" w:space="0" w:color="auto"/>
      </w:divBdr>
    </w:div>
    <w:div w:id="1432046586">
      <w:bodyDiv w:val="1"/>
      <w:marLeft w:val="0"/>
      <w:marRight w:val="0"/>
      <w:marTop w:val="0"/>
      <w:marBottom w:val="0"/>
      <w:divBdr>
        <w:top w:val="none" w:sz="0" w:space="0" w:color="auto"/>
        <w:left w:val="none" w:sz="0" w:space="0" w:color="auto"/>
        <w:bottom w:val="none" w:sz="0" w:space="0" w:color="auto"/>
        <w:right w:val="none" w:sz="0" w:space="0" w:color="auto"/>
      </w:divBdr>
    </w:div>
    <w:div w:id="1432047422">
      <w:bodyDiv w:val="1"/>
      <w:marLeft w:val="0"/>
      <w:marRight w:val="0"/>
      <w:marTop w:val="0"/>
      <w:marBottom w:val="0"/>
      <w:divBdr>
        <w:top w:val="none" w:sz="0" w:space="0" w:color="auto"/>
        <w:left w:val="none" w:sz="0" w:space="0" w:color="auto"/>
        <w:bottom w:val="none" w:sz="0" w:space="0" w:color="auto"/>
        <w:right w:val="none" w:sz="0" w:space="0" w:color="auto"/>
      </w:divBdr>
    </w:div>
    <w:div w:id="1470782074">
      <w:bodyDiv w:val="1"/>
      <w:marLeft w:val="0"/>
      <w:marRight w:val="0"/>
      <w:marTop w:val="0"/>
      <w:marBottom w:val="0"/>
      <w:divBdr>
        <w:top w:val="none" w:sz="0" w:space="0" w:color="auto"/>
        <w:left w:val="none" w:sz="0" w:space="0" w:color="auto"/>
        <w:bottom w:val="none" w:sz="0" w:space="0" w:color="auto"/>
        <w:right w:val="none" w:sz="0" w:space="0" w:color="auto"/>
      </w:divBdr>
    </w:div>
    <w:div w:id="1523862882">
      <w:bodyDiv w:val="1"/>
      <w:marLeft w:val="0"/>
      <w:marRight w:val="0"/>
      <w:marTop w:val="0"/>
      <w:marBottom w:val="0"/>
      <w:divBdr>
        <w:top w:val="none" w:sz="0" w:space="0" w:color="auto"/>
        <w:left w:val="none" w:sz="0" w:space="0" w:color="auto"/>
        <w:bottom w:val="none" w:sz="0" w:space="0" w:color="auto"/>
        <w:right w:val="none" w:sz="0" w:space="0" w:color="auto"/>
      </w:divBdr>
    </w:div>
    <w:div w:id="1527013994">
      <w:bodyDiv w:val="1"/>
      <w:marLeft w:val="0"/>
      <w:marRight w:val="0"/>
      <w:marTop w:val="0"/>
      <w:marBottom w:val="0"/>
      <w:divBdr>
        <w:top w:val="none" w:sz="0" w:space="0" w:color="auto"/>
        <w:left w:val="none" w:sz="0" w:space="0" w:color="auto"/>
        <w:bottom w:val="none" w:sz="0" w:space="0" w:color="auto"/>
        <w:right w:val="none" w:sz="0" w:space="0" w:color="auto"/>
      </w:divBdr>
    </w:div>
    <w:div w:id="1543636038">
      <w:bodyDiv w:val="1"/>
      <w:marLeft w:val="0"/>
      <w:marRight w:val="0"/>
      <w:marTop w:val="0"/>
      <w:marBottom w:val="0"/>
      <w:divBdr>
        <w:top w:val="none" w:sz="0" w:space="0" w:color="auto"/>
        <w:left w:val="none" w:sz="0" w:space="0" w:color="auto"/>
        <w:bottom w:val="none" w:sz="0" w:space="0" w:color="auto"/>
        <w:right w:val="none" w:sz="0" w:space="0" w:color="auto"/>
      </w:divBdr>
    </w:div>
    <w:div w:id="1606763686">
      <w:bodyDiv w:val="1"/>
      <w:marLeft w:val="0"/>
      <w:marRight w:val="0"/>
      <w:marTop w:val="0"/>
      <w:marBottom w:val="0"/>
      <w:divBdr>
        <w:top w:val="none" w:sz="0" w:space="0" w:color="auto"/>
        <w:left w:val="none" w:sz="0" w:space="0" w:color="auto"/>
        <w:bottom w:val="none" w:sz="0" w:space="0" w:color="auto"/>
        <w:right w:val="none" w:sz="0" w:space="0" w:color="auto"/>
      </w:divBdr>
    </w:div>
    <w:div w:id="1624340461">
      <w:bodyDiv w:val="1"/>
      <w:marLeft w:val="0"/>
      <w:marRight w:val="0"/>
      <w:marTop w:val="0"/>
      <w:marBottom w:val="0"/>
      <w:divBdr>
        <w:top w:val="none" w:sz="0" w:space="0" w:color="auto"/>
        <w:left w:val="none" w:sz="0" w:space="0" w:color="auto"/>
        <w:bottom w:val="none" w:sz="0" w:space="0" w:color="auto"/>
        <w:right w:val="none" w:sz="0" w:space="0" w:color="auto"/>
      </w:divBdr>
    </w:div>
    <w:div w:id="1626888155">
      <w:bodyDiv w:val="1"/>
      <w:marLeft w:val="0"/>
      <w:marRight w:val="0"/>
      <w:marTop w:val="0"/>
      <w:marBottom w:val="0"/>
      <w:divBdr>
        <w:top w:val="none" w:sz="0" w:space="0" w:color="auto"/>
        <w:left w:val="none" w:sz="0" w:space="0" w:color="auto"/>
        <w:bottom w:val="none" w:sz="0" w:space="0" w:color="auto"/>
        <w:right w:val="none" w:sz="0" w:space="0" w:color="auto"/>
      </w:divBdr>
    </w:div>
    <w:div w:id="1792435860">
      <w:bodyDiv w:val="1"/>
      <w:marLeft w:val="0"/>
      <w:marRight w:val="0"/>
      <w:marTop w:val="0"/>
      <w:marBottom w:val="0"/>
      <w:divBdr>
        <w:top w:val="none" w:sz="0" w:space="0" w:color="auto"/>
        <w:left w:val="none" w:sz="0" w:space="0" w:color="auto"/>
        <w:bottom w:val="none" w:sz="0" w:space="0" w:color="auto"/>
        <w:right w:val="none" w:sz="0" w:space="0" w:color="auto"/>
      </w:divBdr>
    </w:div>
    <w:div w:id="1826697483">
      <w:bodyDiv w:val="1"/>
      <w:marLeft w:val="0"/>
      <w:marRight w:val="0"/>
      <w:marTop w:val="0"/>
      <w:marBottom w:val="0"/>
      <w:divBdr>
        <w:top w:val="none" w:sz="0" w:space="0" w:color="auto"/>
        <w:left w:val="none" w:sz="0" w:space="0" w:color="auto"/>
        <w:bottom w:val="none" w:sz="0" w:space="0" w:color="auto"/>
        <w:right w:val="none" w:sz="0" w:space="0" w:color="auto"/>
      </w:divBdr>
      <w:divsChild>
        <w:div w:id="1490168007">
          <w:marLeft w:val="0"/>
          <w:marRight w:val="0"/>
          <w:marTop w:val="0"/>
          <w:marBottom w:val="0"/>
          <w:divBdr>
            <w:top w:val="none" w:sz="0" w:space="0" w:color="auto"/>
            <w:left w:val="none" w:sz="0" w:space="0" w:color="auto"/>
            <w:bottom w:val="none" w:sz="0" w:space="0" w:color="auto"/>
            <w:right w:val="none" w:sz="0" w:space="0" w:color="auto"/>
          </w:divBdr>
        </w:div>
      </w:divsChild>
    </w:div>
    <w:div w:id="1856991416">
      <w:bodyDiv w:val="1"/>
      <w:marLeft w:val="0"/>
      <w:marRight w:val="0"/>
      <w:marTop w:val="0"/>
      <w:marBottom w:val="0"/>
      <w:divBdr>
        <w:top w:val="none" w:sz="0" w:space="0" w:color="auto"/>
        <w:left w:val="none" w:sz="0" w:space="0" w:color="auto"/>
        <w:bottom w:val="none" w:sz="0" w:space="0" w:color="auto"/>
        <w:right w:val="none" w:sz="0" w:space="0" w:color="auto"/>
      </w:divBdr>
    </w:div>
    <w:div w:id="1874420121">
      <w:bodyDiv w:val="1"/>
      <w:marLeft w:val="0"/>
      <w:marRight w:val="0"/>
      <w:marTop w:val="0"/>
      <w:marBottom w:val="0"/>
      <w:divBdr>
        <w:top w:val="none" w:sz="0" w:space="0" w:color="auto"/>
        <w:left w:val="none" w:sz="0" w:space="0" w:color="auto"/>
        <w:bottom w:val="none" w:sz="0" w:space="0" w:color="auto"/>
        <w:right w:val="none" w:sz="0" w:space="0" w:color="auto"/>
      </w:divBdr>
    </w:div>
    <w:div w:id="1908685189">
      <w:bodyDiv w:val="1"/>
      <w:marLeft w:val="0"/>
      <w:marRight w:val="0"/>
      <w:marTop w:val="0"/>
      <w:marBottom w:val="0"/>
      <w:divBdr>
        <w:top w:val="none" w:sz="0" w:space="0" w:color="auto"/>
        <w:left w:val="none" w:sz="0" w:space="0" w:color="auto"/>
        <w:bottom w:val="none" w:sz="0" w:space="0" w:color="auto"/>
        <w:right w:val="none" w:sz="0" w:space="0" w:color="auto"/>
      </w:divBdr>
    </w:div>
    <w:div w:id="1913276913">
      <w:bodyDiv w:val="1"/>
      <w:marLeft w:val="0"/>
      <w:marRight w:val="0"/>
      <w:marTop w:val="0"/>
      <w:marBottom w:val="0"/>
      <w:divBdr>
        <w:top w:val="none" w:sz="0" w:space="0" w:color="auto"/>
        <w:left w:val="none" w:sz="0" w:space="0" w:color="auto"/>
        <w:bottom w:val="none" w:sz="0" w:space="0" w:color="auto"/>
        <w:right w:val="none" w:sz="0" w:space="0" w:color="auto"/>
      </w:divBdr>
      <w:divsChild>
        <w:div w:id="1304845288">
          <w:marLeft w:val="0"/>
          <w:marRight w:val="1"/>
          <w:marTop w:val="0"/>
          <w:marBottom w:val="0"/>
          <w:divBdr>
            <w:top w:val="none" w:sz="0" w:space="0" w:color="auto"/>
            <w:left w:val="none" w:sz="0" w:space="0" w:color="auto"/>
            <w:bottom w:val="none" w:sz="0" w:space="0" w:color="auto"/>
            <w:right w:val="none" w:sz="0" w:space="0" w:color="auto"/>
          </w:divBdr>
          <w:divsChild>
            <w:div w:id="1438021345">
              <w:marLeft w:val="0"/>
              <w:marRight w:val="0"/>
              <w:marTop w:val="0"/>
              <w:marBottom w:val="0"/>
              <w:divBdr>
                <w:top w:val="none" w:sz="0" w:space="0" w:color="auto"/>
                <w:left w:val="none" w:sz="0" w:space="0" w:color="auto"/>
                <w:bottom w:val="none" w:sz="0" w:space="0" w:color="auto"/>
                <w:right w:val="none" w:sz="0" w:space="0" w:color="auto"/>
              </w:divBdr>
              <w:divsChild>
                <w:div w:id="1410155460">
                  <w:marLeft w:val="0"/>
                  <w:marRight w:val="1"/>
                  <w:marTop w:val="0"/>
                  <w:marBottom w:val="0"/>
                  <w:divBdr>
                    <w:top w:val="none" w:sz="0" w:space="0" w:color="auto"/>
                    <w:left w:val="none" w:sz="0" w:space="0" w:color="auto"/>
                    <w:bottom w:val="none" w:sz="0" w:space="0" w:color="auto"/>
                    <w:right w:val="none" w:sz="0" w:space="0" w:color="auto"/>
                  </w:divBdr>
                  <w:divsChild>
                    <w:div w:id="690843304">
                      <w:marLeft w:val="0"/>
                      <w:marRight w:val="0"/>
                      <w:marTop w:val="0"/>
                      <w:marBottom w:val="0"/>
                      <w:divBdr>
                        <w:top w:val="none" w:sz="0" w:space="0" w:color="auto"/>
                        <w:left w:val="none" w:sz="0" w:space="0" w:color="auto"/>
                        <w:bottom w:val="none" w:sz="0" w:space="0" w:color="auto"/>
                        <w:right w:val="none" w:sz="0" w:space="0" w:color="auto"/>
                      </w:divBdr>
                      <w:divsChild>
                        <w:div w:id="952516280">
                          <w:marLeft w:val="0"/>
                          <w:marRight w:val="0"/>
                          <w:marTop w:val="0"/>
                          <w:marBottom w:val="0"/>
                          <w:divBdr>
                            <w:top w:val="none" w:sz="0" w:space="0" w:color="auto"/>
                            <w:left w:val="none" w:sz="0" w:space="0" w:color="auto"/>
                            <w:bottom w:val="none" w:sz="0" w:space="0" w:color="auto"/>
                            <w:right w:val="none" w:sz="0" w:space="0" w:color="auto"/>
                          </w:divBdr>
                          <w:divsChild>
                            <w:div w:id="214125878">
                              <w:marLeft w:val="0"/>
                              <w:marRight w:val="0"/>
                              <w:marTop w:val="120"/>
                              <w:marBottom w:val="360"/>
                              <w:divBdr>
                                <w:top w:val="none" w:sz="0" w:space="0" w:color="auto"/>
                                <w:left w:val="none" w:sz="0" w:space="0" w:color="auto"/>
                                <w:bottom w:val="none" w:sz="0" w:space="0" w:color="auto"/>
                                <w:right w:val="none" w:sz="0" w:space="0" w:color="auto"/>
                              </w:divBdr>
                              <w:divsChild>
                                <w:div w:id="1766614874">
                                  <w:marLeft w:val="0"/>
                                  <w:marRight w:val="0"/>
                                  <w:marTop w:val="0"/>
                                  <w:marBottom w:val="0"/>
                                  <w:divBdr>
                                    <w:top w:val="none" w:sz="0" w:space="0" w:color="auto"/>
                                    <w:left w:val="none" w:sz="0" w:space="0" w:color="auto"/>
                                    <w:bottom w:val="none" w:sz="0" w:space="0" w:color="auto"/>
                                    <w:right w:val="none" w:sz="0" w:space="0" w:color="auto"/>
                                  </w:divBdr>
                                  <w:divsChild>
                                    <w:div w:id="61717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6160637">
      <w:bodyDiv w:val="1"/>
      <w:marLeft w:val="0"/>
      <w:marRight w:val="0"/>
      <w:marTop w:val="0"/>
      <w:marBottom w:val="0"/>
      <w:divBdr>
        <w:top w:val="none" w:sz="0" w:space="0" w:color="auto"/>
        <w:left w:val="none" w:sz="0" w:space="0" w:color="auto"/>
        <w:bottom w:val="none" w:sz="0" w:space="0" w:color="auto"/>
        <w:right w:val="none" w:sz="0" w:space="0" w:color="auto"/>
      </w:divBdr>
      <w:divsChild>
        <w:div w:id="1034617031">
          <w:marLeft w:val="0"/>
          <w:marRight w:val="0"/>
          <w:marTop w:val="0"/>
          <w:marBottom w:val="0"/>
          <w:divBdr>
            <w:top w:val="none" w:sz="0" w:space="0" w:color="auto"/>
            <w:left w:val="none" w:sz="0" w:space="0" w:color="auto"/>
            <w:bottom w:val="none" w:sz="0" w:space="0" w:color="auto"/>
            <w:right w:val="none" w:sz="0" w:space="0" w:color="auto"/>
          </w:divBdr>
          <w:divsChild>
            <w:div w:id="199048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881902">
      <w:bodyDiv w:val="1"/>
      <w:marLeft w:val="0"/>
      <w:marRight w:val="0"/>
      <w:marTop w:val="0"/>
      <w:marBottom w:val="0"/>
      <w:divBdr>
        <w:top w:val="none" w:sz="0" w:space="0" w:color="auto"/>
        <w:left w:val="none" w:sz="0" w:space="0" w:color="auto"/>
        <w:bottom w:val="none" w:sz="0" w:space="0" w:color="auto"/>
        <w:right w:val="none" w:sz="0" w:space="0" w:color="auto"/>
      </w:divBdr>
    </w:div>
    <w:div w:id="1983388000">
      <w:bodyDiv w:val="1"/>
      <w:marLeft w:val="0"/>
      <w:marRight w:val="0"/>
      <w:marTop w:val="0"/>
      <w:marBottom w:val="0"/>
      <w:divBdr>
        <w:top w:val="none" w:sz="0" w:space="0" w:color="auto"/>
        <w:left w:val="none" w:sz="0" w:space="0" w:color="auto"/>
        <w:bottom w:val="none" w:sz="0" w:space="0" w:color="auto"/>
        <w:right w:val="none" w:sz="0" w:space="0" w:color="auto"/>
      </w:divBdr>
    </w:div>
    <w:div w:id="1992295518">
      <w:bodyDiv w:val="1"/>
      <w:marLeft w:val="0"/>
      <w:marRight w:val="0"/>
      <w:marTop w:val="0"/>
      <w:marBottom w:val="0"/>
      <w:divBdr>
        <w:top w:val="none" w:sz="0" w:space="0" w:color="auto"/>
        <w:left w:val="none" w:sz="0" w:space="0" w:color="auto"/>
        <w:bottom w:val="none" w:sz="0" w:space="0" w:color="auto"/>
        <w:right w:val="none" w:sz="0" w:space="0" w:color="auto"/>
      </w:divBdr>
    </w:div>
    <w:div w:id="2033218986">
      <w:bodyDiv w:val="1"/>
      <w:marLeft w:val="0"/>
      <w:marRight w:val="0"/>
      <w:marTop w:val="0"/>
      <w:marBottom w:val="0"/>
      <w:divBdr>
        <w:top w:val="none" w:sz="0" w:space="0" w:color="auto"/>
        <w:left w:val="none" w:sz="0" w:space="0" w:color="auto"/>
        <w:bottom w:val="none" w:sz="0" w:space="0" w:color="auto"/>
        <w:right w:val="none" w:sz="0" w:space="0" w:color="auto"/>
      </w:divBdr>
    </w:div>
    <w:div w:id="2053311286">
      <w:bodyDiv w:val="1"/>
      <w:marLeft w:val="0"/>
      <w:marRight w:val="0"/>
      <w:marTop w:val="0"/>
      <w:marBottom w:val="0"/>
      <w:divBdr>
        <w:top w:val="none" w:sz="0" w:space="0" w:color="auto"/>
        <w:left w:val="none" w:sz="0" w:space="0" w:color="auto"/>
        <w:bottom w:val="none" w:sz="0" w:space="0" w:color="auto"/>
        <w:right w:val="none" w:sz="0" w:space="0" w:color="auto"/>
      </w:divBdr>
    </w:div>
    <w:div w:id="2069957270">
      <w:bodyDiv w:val="1"/>
      <w:marLeft w:val="0"/>
      <w:marRight w:val="0"/>
      <w:marTop w:val="0"/>
      <w:marBottom w:val="0"/>
      <w:divBdr>
        <w:top w:val="none" w:sz="0" w:space="0" w:color="auto"/>
        <w:left w:val="none" w:sz="0" w:space="0" w:color="auto"/>
        <w:bottom w:val="none" w:sz="0" w:space="0" w:color="auto"/>
        <w:right w:val="none" w:sz="0" w:space="0" w:color="auto"/>
      </w:divBdr>
    </w:div>
    <w:div w:id="2074310808">
      <w:bodyDiv w:val="1"/>
      <w:marLeft w:val="0"/>
      <w:marRight w:val="0"/>
      <w:marTop w:val="0"/>
      <w:marBottom w:val="0"/>
      <w:divBdr>
        <w:top w:val="none" w:sz="0" w:space="0" w:color="auto"/>
        <w:left w:val="none" w:sz="0" w:space="0" w:color="auto"/>
        <w:bottom w:val="none" w:sz="0" w:space="0" w:color="auto"/>
        <w:right w:val="none" w:sz="0" w:space="0" w:color="auto"/>
      </w:divBdr>
    </w:div>
    <w:div w:id="2107730382">
      <w:bodyDiv w:val="1"/>
      <w:marLeft w:val="0"/>
      <w:marRight w:val="0"/>
      <w:marTop w:val="0"/>
      <w:marBottom w:val="0"/>
      <w:divBdr>
        <w:top w:val="none" w:sz="0" w:space="0" w:color="auto"/>
        <w:left w:val="none" w:sz="0" w:space="0" w:color="auto"/>
        <w:bottom w:val="none" w:sz="0" w:space="0" w:color="auto"/>
        <w:right w:val="none" w:sz="0" w:space="0" w:color="auto"/>
      </w:divBdr>
    </w:div>
    <w:div w:id="2124231461">
      <w:bodyDiv w:val="1"/>
      <w:marLeft w:val="0"/>
      <w:marRight w:val="0"/>
      <w:marTop w:val="0"/>
      <w:marBottom w:val="0"/>
      <w:divBdr>
        <w:top w:val="none" w:sz="0" w:space="0" w:color="auto"/>
        <w:left w:val="none" w:sz="0" w:space="0" w:color="auto"/>
        <w:bottom w:val="none" w:sz="0" w:space="0" w:color="auto"/>
        <w:right w:val="none" w:sz="0" w:space="0" w:color="auto"/>
      </w:divBdr>
    </w:div>
    <w:div w:id="2125079657">
      <w:bodyDiv w:val="1"/>
      <w:marLeft w:val="0"/>
      <w:marRight w:val="0"/>
      <w:marTop w:val="0"/>
      <w:marBottom w:val="0"/>
      <w:divBdr>
        <w:top w:val="none" w:sz="0" w:space="0" w:color="auto"/>
        <w:left w:val="none" w:sz="0" w:space="0" w:color="auto"/>
        <w:bottom w:val="none" w:sz="0" w:space="0" w:color="auto"/>
        <w:right w:val="none" w:sz="0" w:space="0" w:color="auto"/>
      </w:divBdr>
      <w:divsChild>
        <w:div w:id="1688562382">
          <w:marLeft w:val="0"/>
          <w:marRight w:val="0"/>
          <w:marTop w:val="0"/>
          <w:marBottom w:val="0"/>
          <w:divBdr>
            <w:top w:val="none" w:sz="0" w:space="0" w:color="auto"/>
            <w:left w:val="none" w:sz="0" w:space="0" w:color="auto"/>
            <w:bottom w:val="none" w:sz="0" w:space="0" w:color="auto"/>
            <w:right w:val="none" w:sz="0" w:space="0" w:color="auto"/>
          </w:divBdr>
        </w:div>
      </w:divsChild>
    </w:div>
    <w:div w:id="2133281735">
      <w:bodyDiv w:val="1"/>
      <w:marLeft w:val="0"/>
      <w:marRight w:val="0"/>
      <w:marTop w:val="0"/>
      <w:marBottom w:val="0"/>
      <w:divBdr>
        <w:top w:val="none" w:sz="0" w:space="0" w:color="auto"/>
        <w:left w:val="none" w:sz="0" w:space="0" w:color="auto"/>
        <w:bottom w:val="none" w:sz="0" w:space="0" w:color="auto"/>
        <w:right w:val="none" w:sz="0" w:space="0" w:color="auto"/>
      </w:divBdr>
    </w:div>
    <w:div w:id="2137527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9F37DB-2398-446D-89D7-188F1CEBE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D6E1A4.dotm</Template>
  <TotalTime>0</TotalTime>
  <Pages>5</Pages>
  <Words>1054</Words>
  <Characters>188805</Characters>
  <Application>Microsoft Office Word</Application>
  <DocSecurity>0</DocSecurity>
  <Lines>1573</Lines>
  <Paragraphs>378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Exome sequencing discovers a novel BOLA3 mutation underlying fatal dysfunction of 2-oxoacid dehydrogenase and multiple respirat</vt:lpstr>
      <vt:lpstr>Exome sequencing discovers a novel BOLA3 mutation underlying fatal dysfunction of 2-oxoacid dehydrogenase and multiple respirat</vt:lpstr>
    </vt:vector>
  </TitlesOfParts>
  <Company>Helmholtz-muenchen</Company>
  <LinksUpToDate>false</LinksUpToDate>
  <CharactersWithSpaces>189481</CharactersWithSpaces>
  <SharedDoc>false</SharedDoc>
  <HLinks>
    <vt:vector size="6" baseType="variant">
      <vt:variant>
        <vt:i4>7798896</vt:i4>
      </vt:variant>
      <vt:variant>
        <vt:i4>0</vt:i4>
      </vt:variant>
      <vt:variant>
        <vt:i4>0</vt:i4>
      </vt:variant>
      <vt:variant>
        <vt:i4>5</vt:i4>
      </vt:variant>
      <vt:variant>
        <vt:lpwstr>mailto:Prokisch@helmholtz-muenchen.de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Exome sequencing discovers a novel BOLA3 mutation underlying fatal dysfunction of 2-oxoacid dehydrogenase and multiple respirat</dc:title>
  <dc:creator>Tobias Haack</dc:creator>
  <cp:lastModifiedBy>Wortmann-Hagemann Saskia</cp:lastModifiedBy>
  <cp:revision>3</cp:revision>
  <cp:lastPrinted>2018-01-11T15:48:00Z</cp:lastPrinted>
  <dcterms:created xsi:type="dcterms:W3CDTF">2018-01-16T14:47:00Z</dcterms:created>
  <dcterms:modified xsi:type="dcterms:W3CDTF">2018-01-16T14:48:00Z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6fc97f17-1917-3119-8e94-d8f22f1f6549</vt:lpwstr>
  </property>
  <property fmtid="{D5CDD505-2E9C-101B-9397-08002B2CF9AE}" pid="4" name="Mendeley Recent Style Id 0_1">
    <vt:lpwstr>http://www.zotero.org/styles/apa</vt:lpwstr>
  </property>
  <property fmtid="{D5CDD505-2E9C-101B-9397-08002B2CF9AE}" pid="5" name="Mendeley Recent Style Name 0_1">
    <vt:lpwstr>American Psychological Association 6th edition</vt:lpwstr>
  </property>
  <property fmtid="{D5CDD505-2E9C-101B-9397-08002B2CF9AE}" pid="6" name="Mendeley Recent Style Id 1_1">
    <vt:lpwstr>http://www.zotero.org/styles/american-sociological-association</vt:lpwstr>
  </property>
  <property fmtid="{D5CDD505-2E9C-101B-9397-08002B2CF9AE}" pid="7" name="Mendeley Recent Style Name 1_1">
    <vt:lpwstr>American Sociological Association</vt:lpwstr>
  </property>
  <property fmtid="{D5CDD505-2E9C-101B-9397-08002B2CF9AE}" pid="8" name="Mendeley Recent Style Id 2_1">
    <vt:lpwstr>http://www.zotero.org/styles/chicago-author-date</vt:lpwstr>
  </property>
  <property fmtid="{D5CDD505-2E9C-101B-9397-08002B2CF9AE}" pid="9" name="Mendeley Recent Style Name 2_1">
    <vt:lpwstr>Chicago Manual of Style 16th edition (author-date)</vt:lpwstr>
  </property>
  <property fmtid="{D5CDD505-2E9C-101B-9397-08002B2CF9AE}" pid="10" name="Mendeley Recent Style Id 3_1">
    <vt:lpwstr>http://www.zotero.org/styles/elsevier-with-titles-alphabetical</vt:lpwstr>
  </property>
  <property fmtid="{D5CDD505-2E9C-101B-9397-08002B2CF9AE}" pid="11" name="Mendeley Recent Style Name 3_1">
    <vt:lpwstr>Elsevier (numeric, with titles, sorted alphabetically)</vt:lpwstr>
  </property>
  <property fmtid="{D5CDD505-2E9C-101B-9397-08002B2CF9AE}" pid="12" name="Mendeley Recent Style Id 4_1">
    <vt:lpwstr>http://www.zotero.org/styles/harvard1</vt:lpwstr>
  </property>
  <property fmtid="{D5CDD505-2E9C-101B-9397-08002B2CF9AE}" pid="13" name="Mendeley Recent Style Name 4_1">
    <vt:lpwstr>Harvard Reference format 1 (author-date)</vt:lpwstr>
  </property>
  <property fmtid="{D5CDD505-2E9C-101B-9397-08002B2CF9AE}" pid="14" name="Mendeley Recent Style Id 5_1">
    <vt:lpwstr>http://www.zotero.org/styles/ieee</vt:lpwstr>
  </property>
  <property fmtid="{D5CDD505-2E9C-101B-9397-08002B2CF9AE}" pid="15" name="Mendeley Recent Style Name 5_1">
    <vt:lpwstr>IEEE</vt:lpwstr>
  </property>
  <property fmtid="{D5CDD505-2E9C-101B-9397-08002B2CF9AE}" pid="16" name="Mendeley Recent Style Id 6_1">
    <vt:lpwstr>http://www.zotero.org/styles/modern-humanities-research-association</vt:lpwstr>
  </property>
  <property fmtid="{D5CDD505-2E9C-101B-9397-08002B2CF9AE}" pid="17" name="Mendeley Recent Style Name 6_1">
    <vt:lpwstr>Modern Humanities Research Association 3rd edition (note with bibliography)</vt:lpwstr>
  </property>
  <property fmtid="{D5CDD505-2E9C-101B-9397-08002B2CF9AE}" pid="18" name="Mendeley Recent Style Id 7_1">
    <vt:lpwstr>http://www.zotero.org/styles/modern-language-association</vt:lpwstr>
  </property>
  <property fmtid="{D5CDD505-2E9C-101B-9397-08002B2CF9AE}" pid="19" name="Mendeley Recent Style Name 7_1">
    <vt:lpwstr>Modern Language Association 7th edition</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http://www.zotero.org/styles/orphanet-journal-of-rare-diseases</vt:lpwstr>
  </property>
  <property fmtid="{D5CDD505-2E9C-101B-9397-08002B2CF9AE}" pid="23" name="Mendeley Recent Style Name 9_1">
    <vt:lpwstr>Orphanet Journal of Rare Diseases</vt:lpwstr>
  </property>
  <property fmtid="{D5CDD505-2E9C-101B-9397-08002B2CF9AE}" pid="24" name="Mendeley Citation Style_1">
    <vt:lpwstr>http://www.zotero.org/styles/orphanet-journal-of-rare-diseases</vt:lpwstr>
  </property>
</Properties>
</file>