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9F7481" w14:textId="77777777" w:rsidR="00DF2CAC" w:rsidRPr="00C05E15" w:rsidRDefault="00C0773D" w:rsidP="00DF2CAC">
      <w:pPr>
        <w:jc w:val="center"/>
        <w:rPr>
          <w:rFonts w:ascii="Times New Roman" w:hAnsi="Times New Roman" w:cs="Times New Roman"/>
          <w:sz w:val="32"/>
        </w:rPr>
      </w:pPr>
      <w:bookmarkStart w:id="0" w:name="_GoBack"/>
      <w:bookmarkEnd w:id="0"/>
      <w:r w:rsidRPr="00C05E15">
        <w:rPr>
          <w:rFonts w:ascii="Times New Roman" w:hAnsi="Times New Roman" w:cs="Times New Roman"/>
          <w:sz w:val="32"/>
        </w:rPr>
        <w:t>Imprint of Urbanization on Snow Precipitation over the Continental USA</w:t>
      </w:r>
      <w:r w:rsidR="00DF2CAC" w:rsidRPr="00C05E15" w:rsidDel="003F1116">
        <w:rPr>
          <w:rFonts w:ascii="Times New Roman" w:hAnsi="Times New Roman" w:cs="Times New Roman"/>
          <w:sz w:val="32"/>
        </w:rPr>
        <w:t xml:space="preserve"> </w:t>
      </w:r>
    </w:p>
    <w:p w14:paraId="43452AC4" w14:textId="77777777" w:rsidR="00DF2CAC" w:rsidRPr="00C05E15" w:rsidRDefault="00DF2CAC" w:rsidP="00DF2CAC">
      <w:pPr>
        <w:jc w:val="center"/>
        <w:rPr>
          <w:rFonts w:ascii="Times New Roman" w:hAnsi="Times New Roman" w:cs="Times New Roman"/>
          <w:sz w:val="32"/>
        </w:rPr>
      </w:pPr>
    </w:p>
    <w:p w14:paraId="4F8679FE" w14:textId="77777777" w:rsidR="00DF2CAC" w:rsidRPr="00C05E15" w:rsidRDefault="00DF2CAC" w:rsidP="00DF2CAC">
      <w:pPr>
        <w:rPr>
          <w:rFonts w:ascii="Times New Roman" w:hAnsi="Times New Roman" w:cs="Times New Roman"/>
          <w:sz w:val="20"/>
          <w:szCs w:val="20"/>
        </w:rPr>
      </w:pPr>
    </w:p>
    <w:p w14:paraId="445C1F02" w14:textId="77777777" w:rsidR="00C05E15" w:rsidRPr="00C05E15" w:rsidRDefault="00C05E15" w:rsidP="00C05E15">
      <w:pPr>
        <w:spacing w:line="360" w:lineRule="auto"/>
        <w:jc w:val="center"/>
        <w:rPr>
          <w:rFonts w:ascii="Times New Roman" w:hAnsi="Times New Roman" w:cs="Times New Roman"/>
          <w:sz w:val="20"/>
          <w:szCs w:val="20"/>
        </w:rPr>
      </w:pPr>
      <w:r w:rsidRPr="00C05E15">
        <w:rPr>
          <w:rFonts w:ascii="Times New Roman" w:hAnsi="Times New Roman" w:cs="Times New Roman"/>
          <w:sz w:val="20"/>
          <w:szCs w:val="20"/>
        </w:rPr>
        <w:t>Kaustubh Anil Salvi</w:t>
      </w:r>
      <w:r w:rsidRPr="00C05E15">
        <w:rPr>
          <w:rFonts w:ascii="Times New Roman" w:hAnsi="Times New Roman" w:cs="Times New Roman"/>
          <w:sz w:val="20"/>
          <w:szCs w:val="20"/>
          <w:vertAlign w:val="superscript"/>
        </w:rPr>
        <w:t>1</w:t>
      </w:r>
      <w:r w:rsidRPr="00C05E15">
        <w:rPr>
          <w:rFonts w:ascii="Times New Roman" w:hAnsi="Times New Roman" w:cs="Times New Roman"/>
          <w:sz w:val="20"/>
          <w:szCs w:val="20"/>
        </w:rPr>
        <w:t>, Mukesh Kumar</w:t>
      </w:r>
      <w:r w:rsidRPr="00C05E15">
        <w:rPr>
          <w:rFonts w:ascii="Times New Roman" w:hAnsi="Times New Roman" w:cs="Times New Roman"/>
          <w:sz w:val="20"/>
          <w:szCs w:val="20"/>
          <w:vertAlign w:val="superscript"/>
        </w:rPr>
        <w:t>1</w:t>
      </w:r>
    </w:p>
    <w:p w14:paraId="1D1E667F" w14:textId="77777777" w:rsidR="00C05E15" w:rsidRPr="00C05E15" w:rsidRDefault="00C05E15" w:rsidP="00C05E15">
      <w:pPr>
        <w:spacing w:line="360" w:lineRule="auto"/>
        <w:jc w:val="center"/>
        <w:rPr>
          <w:rFonts w:ascii="Times New Roman" w:hAnsi="Times New Roman" w:cs="Times New Roman"/>
          <w:sz w:val="20"/>
          <w:szCs w:val="20"/>
        </w:rPr>
      </w:pPr>
      <w:r w:rsidRPr="00C05E15">
        <w:rPr>
          <w:rFonts w:ascii="Times New Roman" w:hAnsi="Times New Roman" w:cs="Times New Roman"/>
          <w:sz w:val="20"/>
          <w:szCs w:val="20"/>
        </w:rPr>
        <w:t>Department of Civil Construction &amp; Environmental Engineering, University of Alabama, P.O. Box 870205, Tuscaloosa, Alabama, 35487-0205</w:t>
      </w:r>
    </w:p>
    <w:p w14:paraId="324ED6A7" w14:textId="77777777" w:rsidR="00C05E15" w:rsidRPr="00C05E15" w:rsidRDefault="00C05E15" w:rsidP="00C05E15">
      <w:pPr>
        <w:jc w:val="center"/>
        <w:rPr>
          <w:rFonts w:ascii="Times New Roman" w:hAnsi="Times New Roman" w:cs="Times New Roman"/>
          <w:sz w:val="32"/>
        </w:rPr>
      </w:pPr>
    </w:p>
    <w:p w14:paraId="158D8735" w14:textId="77777777" w:rsidR="00C05E15" w:rsidRPr="00C05E15" w:rsidRDefault="00C05E15" w:rsidP="00C05E15">
      <w:pPr>
        <w:rPr>
          <w:rFonts w:ascii="Times New Roman" w:hAnsi="Times New Roman" w:cs="Times New Roman"/>
          <w:sz w:val="20"/>
          <w:szCs w:val="20"/>
        </w:rPr>
      </w:pPr>
    </w:p>
    <w:p w14:paraId="7188BB1E" w14:textId="77777777" w:rsidR="00C05E15" w:rsidRPr="00C05E15" w:rsidRDefault="00C05E15" w:rsidP="00C05E15">
      <w:pPr>
        <w:rPr>
          <w:rFonts w:ascii="Times New Roman" w:hAnsi="Times New Roman" w:cs="Times New Roman"/>
          <w:b/>
          <w:sz w:val="20"/>
          <w:szCs w:val="20"/>
        </w:rPr>
      </w:pPr>
    </w:p>
    <w:p w14:paraId="257F56F3" w14:textId="77777777" w:rsidR="00C05E15" w:rsidRPr="00C05E15" w:rsidRDefault="00C05E15" w:rsidP="00C05E15">
      <w:pPr>
        <w:rPr>
          <w:rFonts w:ascii="Times New Roman" w:hAnsi="Times New Roman" w:cs="Times New Roman"/>
          <w:b/>
          <w:sz w:val="20"/>
          <w:szCs w:val="20"/>
        </w:rPr>
      </w:pPr>
    </w:p>
    <w:p w14:paraId="2137753B" w14:textId="77777777" w:rsidR="00C05E15" w:rsidRPr="00C05E15" w:rsidRDefault="00C05E15" w:rsidP="00C05E15">
      <w:pPr>
        <w:rPr>
          <w:rFonts w:ascii="Times New Roman" w:hAnsi="Times New Roman" w:cs="Times New Roman"/>
          <w:b/>
          <w:sz w:val="20"/>
          <w:szCs w:val="20"/>
        </w:rPr>
      </w:pPr>
    </w:p>
    <w:p w14:paraId="679920D0" w14:textId="77777777" w:rsidR="00C05E15" w:rsidRPr="00C05E15" w:rsidRDefault="00C05E15" w:rsidP="00C05E15">
      <w:pPr>
        <w:rPr>
          <w:rFonts w:ascii="Times New Roman" w:hAnsi="Times New Roman" w:cs="Times New Roman"/>
          <w:sz w:val="20"/>
          <w:szCs w:val="20"/>
        </w:rPr>
      </w:pPr>
      <w:r w:rsidRPr="00C05E15">
        <w:rPr>
          <w:rFonts w:ascii="Times New Roman" w:hAnsi="Times New Roman" w:cs="Times New Roman"/>
          <w:sz w:val="20"/>
          <w:szCs w:val="20"/>
        </w:rPr>
        <w:t>Mukesh Kumar,</w:t>
      </w:r>
    </w:p>
    <w:p w14:paraId="788CB73B" w14:textId="77777777" w:rsidR="00C05E15" w:rsidRPr="00C05E15" w:rsidRDefault="00C05E15" w:rsidP="00C05E15">
      <w:pPr>
        <w:rPr>
          <w:rFonts w:ascii="Times New Roman" w:hAnsi="Times New Roman" w:cs="Times New Roman"/>
          <w:sz w:val="20"/>
        </w:rPr>
      </w:pPr>
      <w:r w:rsidRPr="00C05E15">
        <w:rPr>
          <w:rFonts w:ascii="Times New Roman" w:hAnsi="Times New Roman" w:cs="Times New Roman"/>
          <w:sz w:val="20"/>
          <w:szCs w:val="20"/>
        </w:rPr>
        <w:t>Associate Professor of Civil, Construction and Environmental Engineering,</w:t>
      </w:r>
    </w:p>
    <w:p w14:paraId="495E534F" w14:textId="77777777" w:rsidR="00C05E15" w:rsidRPr="00C05E15" w:rsidRDefault="00C05E15" w:rsidP="00C05E15">
      <w:pPr>
        <w:rPr>
          <w:rFonts w:ascii="Times New Roman" w:hAnsi="Times New Roman" w:cs="Times New Roman"/>
          <w:sz w:val="20"/>
          <w:szCs w:val="20"/>
        </w:rPr>
      </w:pPr>
      <w:r w:rsidRPr="00C05E15">
        <w:rPr>
          <w:rFonts w:ascii="Times New Roman" w:hAnsi="Times New Roman" w:cs="Times New Roman"/>
          <w:sz w:val="20"/>
        </w:rPr>
        <w:t xml:space="preserve">The </w:t>
      </w:r>
      <w:r w:rsidRPr="00C05E15">
        <w:rPr>
          <w:rFonts w:ascii="Times New Roman" w:hAnsi="Times New Roman" w:cs="Times New Roman"/>
          <w:sz w:val="20"/>
          <w:szCs w:val="20"/>
        </w:rPr>
        <w:t xml:space="preserve">University of Alabama, </w:t>
      </w:r>
    </w:p>
    <w:p w14:paraId="42AEE7B9" w14:textId="77777777" w:rsidR="00C05E15" w:rsidRPr="00C05E15" w:rsidRDefault="00C05E15" w:rsidP="00C05E15">
      <w:pPr>
        <w:rPr>
          <w:rFonts w:ascii="Times New Roman" w:hAnsi="Times New Roman" w:cs="Times New Roman"/>
          <w:sz w:val="20"/>
          <w:szCs w:val="20"/>
        </w:rPr>
      </w:pPr>
      <w:r w:rsidRPr="00C05E15">
        <w:rPr>
          <w:rFonts w:ascii="Times New Roman" w:hAnsi="Times New Roman" w:cs="Times New Roman"/>
          <w:sz w:val="20"/>
          <w:szCs w:val="20"/>
        </w:rPr>
        <w:t xml:space="preserve">Email: </w:t>
      </w:r>
      <w:hyperlink r:id="rId7" w:history="1">
        <w:r w:rsidRPr="00C05E15">
          <w:rPr>
            <w:rStyle w:val="Hyperlink"/>
            <w:rFonts w:ascii="Times New Roman" w:hAnsi="Times New Roman" w:cs="Times New Roman"/>
            <w:sz w:val="20"/>
            <w:szCs w:val="20"/>
          </w:rPr>
          <w:t>mkumar4@eng.ua.edu</w:t>
        </w:r>
      </w:hyperlink>
    </w:p>
    <w:p w14:paraId="4AFC7EDF" w14:textId="77777777" w:rsidR="00C05E15" w:rsidRPr="00C05E15" w:rsidRDefault="00C05E15" w:rsidP="00C05E15">
      <w:pPr>
        <w:rPr>
          <w:rFonts w:ascii="Times New Roman" w:hAnsi="Times New Roman" w:cs="Times New Roman"/>
          <w:b/>
          <w:sz w:val="20"/>
          <w:szCs w:val="20"/>
        </w:rPr>
      </w:pPr>
    </w:p>
    <w:p w14:paraId="539C029C" w14:textId="77777777" w:rsidR="00C05E15" w:rsidRPr="00C05E15" w:rsidRDefault="00C05E15" w:rsidP="00C05E15">
      <w:pPr>
        <w:rPr>
          <w:rFonts w:ascii="Times New Roman" w:hAnsi="Times New Roman" w:cs="Times New Roman"/>
          <w:b/>
          <w:sz w:val="20"/>
          <w:szCs w:val="20"/>
        </w:rPr>
      </w:pPr>
    </w:p>
    <w:p w14:paraId="231CED18" w14:textId="77777777" w:rsidR="00C05E15" w:rsidRPr="00C05E15" w:rsidRDefault="00C05E15" w:rsidP="00C05E15">
      <w:pPr>
        <w:rPr>
          <w:rFonts w:ascii="Times New Roman" w:hAnsi="Times New Roman" w:cs="Times New Roman"/>
          <w:b/>
          <w:sz w:val="20"/>
        </w:rPr>
      </w:pPr>
    </w:p>
    <w:p w14:paraId="27C08411" w14:textId="77777777" w:rsidR="00C05E15" w:rsidRPr="00C05E15" w:rsidRDefault="00C05E15" w:rsidP="00C05E15">
      <w:pPr>
        <w:rPr>
          <w:rFonts w:ascii="Times New Roman" w:hAnsi="Times New Roman" w:cs="Times New Roman"/>
          <w:sz w:val="20"/>
          <w:szCs w:val="20"/>
        </w:rPr>
      </w:pPr>
      <w:r w:rsidRPr="00C05E15">
        <w:rPr>
          <w:rFonts w:ascii="Times New Roman" w:hAnsi="Times New Roman" w:cs="Times New Roman"/>
          <w:b/>
          <w:sz w:val="20"/>
          <w:szCs w:val="20"/>
        </w:rPr>
        <w:t xml:space="preserve">Keywords: </w:t>
      </w:r>
      <w:r w:rsidRPr="00C05E15">
        <w:rPr>
          <w:rFonts w:ascii="Times New Roman" w:hAnsi="Times New Roman" w:cs="Times New Roman"/>
          <w:sz w:val="20"/>
          <w:szCs w:val="20"/>
        </w:rPr>
        <w:t>Precipitation phase, Snow to rain transition, Land-atmosphere exchange, Urbanization impacts, Climate change impacts</w:t>
      </w:r>
    </w:p>
    <w:p w14:paraId="0B9D7D0B" w14:textId="77777777" w:rsidR="00E71F46" w:rsidRDefault="00E71F46">
      <w:pPr>
        <w:rPr>
          <w:rFonts w:ascii="Times New Roman" w:hAnsi="Times New Roman" w:cs="Times New Roman"/>
          <w:sz w:val="20"/>
          <w:szCs w:val="20"/>
        </w:rPr>
      </w:pPr>
      <w:r>
        <w:rPr>
          <w:rFonts w:ascii="Times New Roman" w:hAnsi="Times New Roman" w:cs="Times New Roman"/>
          <w:sz w:val="20"/>
          <w:szCs w:val="20"/>
        </w:rPr>
        <w:br w:type="page"/>
      </w:r>
    </w:p>
    <w:p w14:paraId="3AB74862" w14:textId="77777777" w:rsidR="00DF2CAC" w:rsidRPr="00C05E15" w:rsidRDefault="00DF2CAC" w:rsidP="00C05E15">
      <w:pPr>
        <w:jc w:val="center"/>
        <w:rPr>
          <w:rFonts w:ascii="Times New Roman" w:hAnsi="Times New Roman" w:cs="Times New Roman"/>
          <w:b/>
          <w:bCs/>
          <w:u w:val="single"/>
        </w:rPr>
      </w:pPr>
      <w:r w:rsidRPr="00C05E15">
        <w:rPr>
          <w:rFonts w:ascii="Times New Roman" w:hAnsi="Times New Roman" w:cs="Times New Roman"/>
          <w:b/>
          <w:bCs/>
          <w:u w:val="single"/>
        </w:rPr>
        <w:lastRenderedPageBreak/>
        <w:t>3hr-Data for urban and buffer pairs</w:t>
      </w:r>
    </w:p>
    <w:p w14:paraId="2460B364" w14:textId="77777777" w:rsidR="003147CD" w:rsidRDefault="003147CD" w:rsidP="002C0F03">
      <w:pPr>
        <w:jc w:val="both"/>
        <w:rPr>
          <w:rFonts w:ascii="Times New Roman" w:hAnsi="Times New Roman" w:cs="Times New Roman"/>
        </w:rPr>
      </w:pPr>
      <w:r>
        <w:rPr>
          <w:rFonts w:ascii="Times New Roman" w:hAnsi="Times New Roman" w:cs="Times New Roman"/>
        </w:rPr>
        <w:t>3-hr data of climate variables are provided in the form of 2D matrices. The climate variables are</w:t>
      </w:r>
    </w:p>
    <w:p w14:paraId="2CCECA5D" w14:textId="77777777" w:rsidR="003147CD" w:rsidRDefault="003147CD" w:rsidP="002C0F03">
      <w:pPr>
        <w:pStyle w:val="ListParagraph"/>
        <w:numPr>
          <w:ilvl w:val="0"/>
          <w:numId w:val="1"/>
        </w:numPr>
        <w:jc w:val="both"/>
        <w:rPr>
          <w:rFonts w:ascii="Times New Roman" w:hAnsi="Times New Roman" w:cs="Times New Roman"/>
        </w:rPr>
      </w:pPr>
      <w:r w:rsidRPr="00A0331F">
        <w:rPr>
          <w:rFonts w:ascii="Times New Roman" w:hAnsi="Times New Roman" w:cs="Times New Roman"/>
          <w:color w:val="FF0000"/>
        </w:rPr>
        <w:t>ALBDO</w:t>
      </w:r>
      <w:r>
        <w:rPr>
          <w:rFonts w:ascii="Times New Roman" w:hAnsi="Times New Roman" w:cs="Times New Roman"/>
        </w:rPr>
        <w:t>: surface albedo</w:t>
      </w:r>
    </w:p>
    <w:p w14:paraId="14360CC2" w14:textId="77777777" w:rsidR="003147CD" w:rsidRDefault="003147CD" w:rsidP="002C0F03">
      <w:pPr>
        <w:pStyle w:val="ListParagraph"/>
        <w:numPr>
          <w:ilvl w:val="0"/>
          <w:numId w:val="1"/>
        </w:numPr>
        <w:jc w:val="both"/>
        <w:rPr>
          <w:rFonts w:ascii="Times New Roman" w:hAnsi="Times New Roman" w:cs="Times New Roman"/>
        </w:rPr>
      </w:pPr>
      <w:proofErr w:type="spellStart"/>
      <w:r w:rsidRPr="00A0331F">
        <w:rPr>
          <w:rFonts w:ascii="Times New Roman" w:hAnsi="Times New Roman" w:cs="Times New Roman"/>
          <w:color w:val="FF0000"/>
        </w:rPr>
        <w:t>LWnet</w:t>
      </w:r>
      <w:proofErr w:type="spellEnd"/>
      <w:r>
        <w:rPr>
          <w:rFonts w:ascii="Times New Roman" w:hAnsi="Times New Roman" w:cs="Times New Roman"/>
        </w:rPr>
        <w:t>: net longwave radiation flux</w:t>
      </w:r>
    </w:p>
    <w:p w14:paraId="78942013" w14:textId="77777777" w:rsidR="003147CD" w:rsidRDefault="003147CD" w:rsidP="002C0F03">
      <w:pPr>
        <w:pStyle w:val="ListParagraph"/>
        <w:numPr>
          <w:ilvl w:val="0"/>
          <w:numId w:val="1"/>
        </w:numPr>
        <w:jc w:val="both"/>
        <w:rPr>
          <w:rFonts w:ascii="Times New Roman" w:hAnsi="Times New Roman" w:cs="Times New Roman"/>
        </w:rPr>
      </w:pPr>
      <w:r w:rsidRPr="00A0331F">
        <w:rPr>
          <w:rFonts w:ascii="Times New Roman" w:hAnsi="Times New Roman" w:cs="Times New Roman"/>
          <w:color w:val="FF0000"/>
        </w:rPr>
        <w:t>SWnet</w:t>
      </w:r>
      <w:r>
        <w:rPr>
          <w:rFonts w:ascii="Times New Roman" w:hAnsi="Times New Roman" w:cs="Times New Roman"/>
        </w:rPr>
        <w:t>: net shortwave radiation flux</w:t>
      </w:r>
    </w:p>
    <w:p w14:paraId="659F828B" w14:textId="77777777" w:rsidR="003147CD" w:rsidRDefault="003147CD" w:rsidP="002C0F03">
      <w:pPr>
        <w:pStyle w:val="ListParagraph"/>
        <w:numPr>
          <w:ilvl w:val="0"/>
          <w:numId w:val="1"/>
        </w:numPr>
        <w:jc w:val="both"/>
        <w:rPr>
          <w:rFonts w:ascii="Times New Roman" w:hAnsi="Times New Roman" w:cs="Times New Roman"/>
        </w:rPr>
      </w:pPr>
      <w:proofErr w:type="spellStart"/>
      <w:r w:rsidRPr="00A0331F">
        <w:rPr>
          <w:rFonts w:ascii="Times New Roman" w:hAnsi="Times New Roman" w:cs="Times New Roman"/>
          <w:color w:val="FF0000"/>
        </w:rPr>
        <w:t>Qh</w:t>
      </w:r>
      <w:proofErr w:type="spellEnd"/>
      <w:r>
        <w:rPr>
          <w:rFonts w:ascii="Times New Roman" w:hAnsi="Times New Roman" w:cs="Times New Roman"/>
        </w:rPr>
        <w:t>: sensible heat flux</w:t>
      </w:r>
    </w:p>
    <w:p w14:paraId="33600243" w14:textId="77777777" w:rsidR="003147CD" w:rsidRDefault="003147CD" w:rsidP="002C0F03">
      <w:pPr>
        <w:pStyle w:val="ListParagraph"/>
        <w:numPr>
          <w:ilvl w:val="0"/>
          <w:numId w:val="1"/>
        </w:numPr>
        <w:jc w:val="both"/>
        <w:rPr>
          <w:rFonts w:ascii="Times New Roman" w:hAnsi="Times New Roman" w:cs="Times New Roman"/>
        </w:rPr>
      </w:pPr>
      <w:proofErr w:type="spellStart"/>
      <w:r w:rsidRPr="00A0331F">
        <w:rPr>
          <w:rFonts w:ascii="Times New Roman" w:hAnsi="Times New Roman" w:cs="Times New Roman"/>
          <w:color w:val="FF0000"/>
        </w:rPr>
        <w:t>Qle</w:t>
      </w:r>
      <w:proofErr w:type="spellEnd"/>
      <w:r>
        <w:rPr>
          <w:rFonts w:ascii="Times New Roman" w:hAnsi="Times New Roman" w:cs="Times New Roman"/>
        </w:rPr>
        <w:t>: latent heat flux</w:t>
      </w:r>
    </w:p>
    <w:p w14:paraId="0543902C" w14:textId="77777777" w:rsidR="003147CD" w:rsidRDefault="003147CD" w:rsidP="002C0F03">
      <w:pPr>
        <w:pStyle w:val="ListParagraph"/>
        <w:numPr>
          <w:ilvl w:val="0"/>
          <w:numId w:val="1"/>
        </w:numPr>
        <w:jc w:val="both"/>
        <w:rPr>
          <w:rFonts w:ascii="Times New Roman" w:hAnsi="Times New Roman" w:cs="Times New Roman"/>
        </w:rPr>
      </w:pPr>
      <w:r w:rsidRPr="00A0331F">
        <w:rPr>
          <w:rFonts w:ascii="Times New Roman" w:hAnsi="Times New Roman" w:cs="Times New Roman"/>
          <w:color w:val="FF0000"/>
        </w:rPr>
        <w:t>ppt</w:t>
      </w:r>
      <w:r>
        <w:rPr>
          <w:rFonts w:ascii="Times New Roman" w:hAnsi="Times New Roman" w:cs="Times New Roman"/>
        </w:rPr>
        <w:t>: precipitation</w:t>
      </w:r>
    </w:p>
    <w:p w14:paraId="0BFE9492" w14:textId="77777777" w:rsidR="003147CD" w:rsidRDefault="003147CD" w:rsidP="002C0F03">
      <w:pPr>
        <w:pStyle w:val="ListParagraph"/>
        <w:numPr>
          <w:ilvl w:val="0"/>
          <w:numId w:val="1"/>
        </w:numPr>
        <w:jc w:val="both"/>
        <w:rPr>
          <w:rFonts w:ascii="Times New Roman" w:hAnsi="Times New Roman" w:cs="Times New Roman"/>
        </w:rPr>
      </w:pPr>
      <w:r w:rsidRPr="00A0331F">
        <w:rPr>
          <w:rFonts w:ascii="Times New Roman" w:hAnsi="Times New Roman" w:cs="Times New Roman"/>
          <w:color w:val="FF0000"/>
        </w:rPr>
        <w:t>temperature</w:t>
      </w:r>
      <w:r>
        <w:rPr>
          <w:rFonts w:ascii="Times New Roman" w:hAnsi="Times New Roman" w:cs="Times New Roman"/>
        </w:rPr>
        <w:t>: air temperature</w:t>
      </w:r>
    </w:p>
    <w:p w14:paraId="40965B70" w14:textId="77777777" w:rsidR="003147CD" w:rsidRPr="003147CD" w:rsidRDefault="003147CD" w:rsidP="002C0F03">
      <w:pPr>
        <w:pStyle w:val="ListParagraph"/>
        <w:numPr>
          <w:ilvl w:val="0"/>
          <w:numId w:val="1"/>
        </w:numPr>
        <w:jc w:val="both"/>
        <w:rPr>
          <w:rFonts w:ascii="Times New Roman" w:hAnsi="Times New Roman" w:cs="Times New Roman"/>
        </w:rPr>
      </w:pPr>
      <w:r>
        <w:rPr>
          <w:rFonts w:ascii="Times New Roman" w:hAnsi="Times New Roman" w:cs="Times New Roman"/>
        </w:rPr>
        <w:t>snow probability: snow probability based on the spatially averaged event temperature and precipitation</w:t>
      </w:r>
    </w:p>
    <w:p w14:paraId="633EAC94" w14:textId="77777777" w:rsidR="00DF2CAC" w:rsidRDefault="00DF2CAC" w:rsidP="002C0F03">
      <w:pPr>
        <w:jc w:val="both"/>
        <w:rPr>
          <w:rFonts w:ascii="Times New Roman" w:hAnsi="Times New Roman" w:cs="Times New Roman"/>
        </w:rPr>
      </w:pPr>
      <w:r w:rsidRPr="002C0F03">
        <w:rPr>
          <w:rFonts w:ascii="Times New Roman" w:hAnsi="Times New Roman" w:cs="Times New Roman"/>
          <w:u w:val="single"/>
        </w:rPr>
        <w:t>File name for urban region</w:t>
      </w:r>
      <w:r>
        <w:rPr>
          <w:rFonts w:ascii="Times New Roman" w:hAnsi="Times New Roman" w:cs="Times New Roman"/>
        </w:rPr>
        <w:t xml:space="preserve">: </w:t>
      </w:r>
      <w:r w:rsidRPr="0064295A">
        <w:rPr>
          <w:rFonts w:ascii="Times New Roman" w:hAnsi="Times New Roman" w:cs="Times New Roman"/>
          <w:b/>
        </w:rPr>
        <w:t>avg_XXX_3hr_YYY.rda</w:t>
      </w:r>
      <w:r w:rsidR="0064295A">
        <w:rPr>
          <w:rFonts w:ascii="Times New Roman" w:hAnsi="Times New Roman" w:cs="Times New Roman"/>
        </w:rPr>
        <w:t xml:space="preserve"> (e.g. </w:t>
      </w:r>
      <w:r w:rsidR="0064295A" w:rsidRPr="0064295A">
        <w:rPr>
          <w:rFonts w:ascii="Times New Roman" w:hAnsi="Times New Roman" w:cs="Times New Roman"/>
        </w:rPr>
        <w:t>avg_ALBDO_3hr_2018.rda</w:t>
      </w:r>
      <w:r w:rsidR="0064295A">
        <w:rPr>
          <w:rFonts w:ascii="Times New Roman" w:hAnsi="Times New Roman" w:cs="Times New Roman"/>
        </w:rPr>
        <w:t>)</w:t>
      </w:r>
    </w:p>
    <w:p w14:paraId="766FA23F" w14:textId="77777777" w:rsidR="0064295A" w:rsidRDefault="0064295A" w:rsidP="002C0F03">
      <w:pPr>
        <w:jc w:val="both"/>
        <w:rPr>
          <w:rFonts w:ascii="Times New Roman" w:hAnsi="Times New Roman" w:cs="Times New Roman"/>
        </w:rPr>
      </w:pPr>
      <w:r w:rsidRPr="002C0F03">
        <w:rPr>
          <w:rFonts w:ascii="Times New Roman" w:hAnsi="Times New Roman" w:cs="Times New Roman"/>
          <w:u w:val="single"/>
        </w:rPr>
        <w:t>File name for buffer region</w:t>
      </w:r>
      <w:r>
        <w:rPr>
          <w:rFonts w:ascii="Times New Roman" w:hAnsi="Times New Roman" w:cs="Times New Roman"/>
        </w:rPr>
        <w:t xml:space="preserve">: </w:t>
      </w:r>
      <w:r w:rsidRPr="0064295A">
        <w:rPr>
          <w:rFonts w:ascii="Times New Roman" w:hAnsi="Times New Roman" w:cs="Times New Roman"/>
          <w:b/>
        </w:rPr>
        <w:t>avg_XXX_3hr_buffer_YYY.rda</w:t>
      </w:r>
      <w:r>
        <w:rPr>
          <w:rFonts w:ascii="Times New Roman" w:hAnsi="Times New Roman" w:cs="Times New Roman"/>
        </w:rPr>
        <w:t xml:space="preserve"> (e.g. </w:t>
      </w:r>
      <w:r w:rsidRPr="0064295A">
        <w:rPr>
          <w:rFonts w:ascii="Times New Roman" w:hAnsi="Times New Roman" w:cs="Times New Roman"/>
        </w:rPr>
        <w:t>avg_ALBDO_3hr_</w:t>
      </w:r>
      <w:r>
        <w:rPr>
          <w:rFonts w:ascii="Times New Roman" w:hAnsi="Times New Roman" w:cs="Times New Roman"/>
        </w:rPr>
        <w:t>buffer_</w:t>
      </w:r>
      <w:r w:rsidRPr="0064295A">
        <w:rPr>
          <w:rFonts w:ascii="Times New Roman" w:hAnsi="Times New Roman" w:cs="Times New Roman"/>
        </w:rPr>
        <w:t>2018.rda</w:t>
      </w:r>
      <w:r>
        <w:rPr>
          <w:rFonts w:ascii="Times New Roman" w:hAnsi="Times New Roman" w:cs="Times New Roman"/>
        </w:rPr>
        <w:t>)</w:t>
      </w:r>
    </w:p>
    <w:p w14:paraId="33B04E16" w14:textId="77777777" w:rsidR="00A0331F" w:rsidRDefault="00A0331F" w:rsidP="002C0F03">
      <w:pPr>
        <w:jc w:val="both"/>
        <w:rPr>
          <w:rFonts w:ascii="Times New Roman" w:hAnsi="Times New Roman" w:cs="Times New Roman"/>
        </w:rPr>
      </w:pPr>
      <w:r w:rsidRPr="002C0F03">
        <w:rPr>
          <w:rFonts w:ascii="Times New Roman" w:hAnsi="Times New Roman" w:cs="Times New Roman"/>
          <w:u w:val="single"/>
        </w:rPr>
        <w:t>XXX</w:t>
      </w:r>
      <w:r>
        <w:rPr>
          <w:rFonts w:ascii="Times New Roman" w:hAnsi="Times New Roman" w:cs="Times New Roman"/>
        </w:rPr>
        <w:t xml:space="preserve">: these are the names of climate variables </w:t>
      </w:r>
      <w:r w:rsidR="0064295A">
        <w:rPr>
          <w:rFonts w:ascii="Times New Roman" w:hAnsi="Times New Roman" w:cs="Times New Roman"/>
        </w:rPr>
        <w:t>in ‘</w:t>
      </w:r>
      <w:r w:rsidR="0064295A" w:rsidRPr="0064295A">
        <w:rPr>
          <w:rFonts w:ascii="Times New Roman" w:hAnsi="Times New Roman" w:cs="Times New Roman"/>
          <w:color w:val="FF0000"/>
        </w:rPr>
        <w:t>Red</w:t>
      </w:r>
      <w:r w:rsidR="0064295A">
        <w:rPr>
          <w:rFonts w:ascii="Times New Roman" w:hAnsi="Times New Roman" w:cs="Times New Roman"/>
        </w:rPr>
        <w:t>’ (above from 1 to 7)</w:t>
      </w:r>
    </w:p>
    <w:p w14:paraId="0DB07DEF" w14:textId="77777777" w:rsidR="0064295A" w:rsidRDefault="0064295A" w:rsidP="002C0F03">
      <w:pPr>
        <w:jc w:val="both"/>
        <w:rPr>
          <w:rFonts w:ascii="Times New Roman" w:hAnsi="Times New Roman" w:cs="Times New Roman"/>
        </w:rPr>
      </w:pPr>
      <w:r w:rsidRPr="002C0F03">
        <w:rPr>
          <w:rFonts w:ascii="Times New Roman" w:hAnsi="Times New Roman" w:cs="Times New Roman"/>
          <w:u w:val="single"/>
        </w:rPr>
        <w:t>YYY</w:t>
      </w:r>
      <w:r>
        <w:rPr>
          <w:rFonts w:ascii="Times New Roman" w:hAnsi="Times New Roman" w:cs="Times New Roman"/>
        </w:rPr>
        <w:t>: these represent years from 1980 to 2020</w:t>
      </w:r>
    </w:p>
    <w:p w14:paraId="46DBE86E" w14:textId="77777777" w:rsidR="008C113C" w:rsidRDefault="008C113C" w:rsidP="002C0F03">
      <w:pPr>
        <w:jc w:val="both"/>
        <w:rPr>
          <w:rFonts w:ascii="Times New Roman" w:hAnsi="Times New Roman" w:cs="Times New Roman"/>
        </w:rPr>
      </w:pPr>
      <w:r w:rsidRPr="002C0F03">
        <w:rPr>
          <w:rFonts w:ascii="Times New Roman" w:hAnsi="Times New Roman" w:cs="Times New Roman"/>
          <w:u w:val="single"/>
        </w:rPr>
        <w:t>Dimension of each file</w:t>
      </w:r>
      <w:r>
        <w:rPr>
          <w:rFonts w:ascii="Times New Roman" w:hAnsi="Times New Roman" w:cs="Times New Roman"/>
        </w:rPr>
        <w:t xml:space="preserve">: Each file has 2,920 (or 2,928 for leap year) rows for non-leap year and 7,415 columns. Here, 2,920 (or 2,928) rows are based on the number of 3-hr events </w:t>
      </w:r>
      <w:r w:rsidR="002C0F03">
        <w:rPr>
          <w:rFonts w:ascii="Times New Roman" w:hAnsi="Times New Roman" w:cs="Times New Roman"/>
        </w:rPr>
        <w:t xml:space="preserve">(365×8) </w:t>
      </w:r>
      <w:r>
        <w:rPr>
          <w:rFonts w:ascii="Times New Roman" w:hAnsi="Times New Roman" w:cs="Times New Roman"/>
        </w:rPr>
        <w:t xml:space="preserve">in one year and 7,415 </w:t>
      </w:r>
      <w:r w:rsidR="002C0F03">
        <w:rPr>
          <w:rFonts w:ascii="Times New Roman" w:hAnsi="Times New Roman" w:cs="Times New Roman"/>
        </w:rPr>
        <w:t>represent</w:t>
      </w:r>
      <w:r>
        <w:rPr>
          <w:rFonts w:ascii="Times New Roman" w:hAnsi="Times New Roman" w:cs="Times New Roman"/>
        </w:rPr>
        <w:t xml:space="preserve"> the number of </w:t>
      </w:r>
      <w:r w:rsidR="002C0F03">
        <w:rPr>
          <w:rFonts w:ascii="Times New Roman" w:hAnsi="Times New Roman" w:cs="Times New Roman"/>
        </w:rPr>
        <w:t>urban buffer pairs.</w:t>
      </w:r>
    </w:p>
    <w:p w14:paraId="6445D470" w14:textId="77777777" w:rsidR="00B87A61" w:rsidRDefault="00B87A61" w:rsidP="002C0F03">
      <w:pPr>
        <w:jc w:val="both"/>
        <w:rPr>
          <w:rFonts w:ascii="Times New Roman" w:hAnsi="Times New Roman" w:cs="Times New Roman"/>
        </w:rPr>
      </w:pPr>
      <w:r w:rsidRPr="00697612">
        <w:rPr>
          <w:rFonts w:ascii="Times New Roman" w:hAnsi="Times New Roman" w:cs="Times New Roman"/>
          <w:b/>
        </w:rPr>
        <w:t>Note</w:t>
      </w:r>
      <w:r>
        <w:rPr>
          <w:rFonts w:ascii="Times New Roman" w:hAnsi="Times New Roman" w:cs="Times New Roman"/>
        </w:rPr>
        <w:t xml:space="preserve">: in case of snow probability the file name for urban (buffer) region is </w:t>
      </w:r>
      <w:proofErr w:type="spellStart"/>
      <w:r w:rsidRPr="00B87A61">
        <w:rPr>
          <w:rFonts w:ascii="Times New Roman" w:hAnsi="Times New Roman" w:cs="Times New Roman"/>
        </w:rPr>
        <w:t>snow_probability_</w:t>
      </w:r>
      <w:r>
        <w:rPr>
          <w:rFonts w:ascii="Times New Roman" w:hAnsi="Times New Roman" w:cs="Times New Roman"/>
        </w:rPr>
        <w:t>YYY</w:t>
      </w:r>
      <w:r w:rsidRPr="00B87A61">
        <w:rPr>
          <w:rFonts w:ascii="Times New Roman" w:hAnsi="Times New Roman" w:cs="Times New Roman"/>
        </w:rPr>
        <w:t>.rda</w:t>
      </w:r>
      <w:proofErr w:type="spellEnd"/>
      <w:r>
        <w:rPr>
          <w:rFonts w:ascii="Times New Roman" w:hAnsi="Times New Roman" w:cs="Times New Roman"/>
        </w:rPr>
        <w:t xml:space="preserve"> (</w:t>
      </w:r>
      <w:proofErr w:type="spellStart"/>
      <w:r w:rsidRPr="00B87A61">
        <w:rPr>
          <w:rFonts w:ascii="Times New Roman" w:hAnsi="Times New Roman" w:cs="Times New Roman"/>
        </w:rPr>
        <w:t>snow_probability_buffer_</w:t>
      </w:r>
      <w:r>
        <w:rPr>
          <w:rFonts w:ascii="Times New Roman" w:hAnsi="Times New Roman" w:cs="Times New Roman"/>
        </w:rPr>
        <w:t>YYY</w:t>
      </w:r>
      <w:r w:rsidRPr="00B87A61">
        <w:rPr>
          <w:rFonts w:ascii="Times New Roman" w:hAnsi="Times New Roman" w:cs="Times New Roman"/>
        </w:rPr>
        <w:t>.rda</w:t>
      </w:r>
      <w:proofErr w:type="spellEnd"/>
      <w:r>
        <w:rPr>
          <w:rFonts w:ascii="Times New Roman" w:hAnsi="Times New Roman" w:cs="Times New Roman"/>
        </w:rPr>
        <w:t>)</w:t>
      </w:r>
      <w:r w:rsidR="00697612">
        <w:rPr>
          <w:rFonts w:ascii="Times New Roman" w:hAnsi="Times New Roman" w:cs="Times New Roman"/>
        </w:rPr>
        <w:t>.</w:t>
      </w:r>
    </w:p>
    <w:p w14:paraId="65F3A8EC" w14:textId="77777777" w:rsidR="00697612" w:rsidRDefault="00697612" w:rsidP="002C0F03">
      <w:pPr>
        <w:jc w:val="both"/>
        <w:rPr>
          <w:rFonts w:ascii="Times New Roman" w:hAnsi="Times New Roman" w:cs="Times New Roman"/>
        </w:rPr>
      </w:pPr>
    </w:p>
    <w:p w14:paraId="0707AD11" w14:textId="77777777" w:rsidR="00C05E15" w:rsidRDefault="00C05E15" w:rsidP="00C05E15">
      <w:pPr>
        <w:jc w:val="both"/>
        <w:rPr>
          <w:rFonts w:ascii="Times New Roman" w:hAnsi="Times New Roman" w:cs="Times New Roman"/>
        </w:rPr>
      </w:pPr>
      <w:r>
        <w:rPr>
          <w:rFonts w:ascii="Times New Roman" w:hAnsi="Times New Roman" w:cs="Times New Roman"/>
        </w:rPr>
        <w:t>The data pertaining to the energy fluxes, albedo, other files, and codes are kept at different locations mentioned below. It is advisable to keep all the datasets in the same folder and run the codes.</w:t>
      </w:r>
    </w:p>
    <w:p w14:paraId="43B56AA2" w14:textId="77777777" w:rsidR="00C05E15" w:rsidRDefault="00C05E15" w:rsidP="00C05E15">
      <w:pPr>
        <w:jc w:val="both"/>
        <w:rPr>
          <w:rFonts w:ascii="Times New Roman" w:hAnsi="Times New Roman" w:cs="Times New Roman"/>
        </w:rPr>
      </w:pPr>
    </w:p>
    <w:p w14:paraId="4C872A56" w14:textId="77777777" w:rsidR="00C05E15" w:rsidRPr="00E17B87" w:rsidRDefault="00C05E15" w:rsidP="00C05E15">
      <w:pPr>
        <w:jc w:val="both"/>
        <w:rPr>
          <w:rFonts w:ascii="Times New Roman" w:hAnsi="Times New Roman" w:cs="Times New Roman"/>
          <w:u w:val="single"/>
        </w:rPr>
      </w:pPr>
      <w:r w:rsidRPr="00E17B87">
        <w:rPr>
          <w:rFonts w:ascii="Times New Roman" w:hAnsi="Times New Roman" w:cs="Times New Roman"/>
          <w:u w:val="single"/>
        </w:rPr>
        <w:t>Sensible heat flux</w:t>
      </w:r>
    </w:p>
    <w:p w14:paraId="786FF1D1" w14:textId="77777777" w:rsidR="00C05E15" w:rsidRDefault="00F1213C" w:rsidP="00C05E15">
      <w:pPr>
        <w:jc w:val="both"/>
        <w:rPr>
          <w:rFonts w:ascii="Times New Roman" w:hAnsi="Times New Roman" w:cs="Times New Roman"/>
        </w:rPr>
      </w:pPr>
      <w:hyperlink r:id="rId8" w:history="1">
        <w:r w:rsidR="00C05E15" w:rsidRPr="005E725E">
          <w:rPr>
            <w:rStyle w:val="Hyperlink"/>
            <w:rFonts w:ascii="Times New Roman" w:hAnsi="Times New Roman" w:cs="Times New Roman"/>
          </w:rPr>
          <w:t>https://doi.org/10.5281/zenodo.7775535</w:t>
        </w:r>
      </w:hyperlink>
    </w:p>
    <w:p w14:paraId="10121ECB" w14:textId="77777777" w:rsidR="00C05E15" w:rsidRPr="00E17B87" w:rsidRDefault="00C05E15" w:rsidP="00C05E15">
      <w:pPr>
        <w:jc w:val="both"/>
        <w:rPr>
          <w:rFonts w:ascii="Times New Roman" w:hAnsi="Times New Roman" w:cs="Times New Roman"/>
          <w:u w:val="single"/>
        </w:rPr>
      </w:pPr>
      <w:r w:rsidRPr="00E17B87">
        <w:rPr>
          <w:rFonts w:ascii="Times New Roman" w:hAnsi="Times New Roman" w:cs="Times New Roman"/>
          <w:u w:val="single"/>
        </w:rPr>
        <w:t>Latent heat flux and net shortwave radiation</w:t>
      </w:r>
    </w:p>
    <w:p w14:paraId="22340B12" w14:textId="77777777" w:rsidR="00C05E15" w:rsidRDefault="00F1213C" w:rsidP="00C05E15">
      <w:pPr>
        <w:jc w:val="both"/>
        <w:rPr>
          <w:rFonts w:ascii="Times New Roman" w:hAnsi="Times New Roman" w:cs="Times New Roman"/>
        </w:rPr>
      </w:pPr>
      <w:hyperlink r:id="rId9" w:history="1">
        <w:r w:rsidR="00C05E15" w:rsidRPr="005E725E">
          <w:rPr>
            <w:rStyle w:val="Hyperlink"/>
            <w:rFonts w:ascii="Times New Roman" w:hAnsi="Times New Roman" w:cs="Times New Roman"/>
          </w:rPr>
          <w:t>https://doi.org/10.5281/zenodo.7776086</w:t>
        </w:r>
      </w:hyperlink>
    </w:p>
    <w:p w14:paraId="3482FF1A" w14:textId="77777777" w:rsidR="00C05E15" w:rsidRPr="00E17B87" w:rsidRDefault="00C05E15" w:rsidP="00C05E15">
      <w:pPr>
        <w:jc w:val="both"/>
        <w:rPr>
          <w:rFonts w:ascii="Times New Roman" w:hAnsi="Times New Roman" w:cs="Times New Roman"/>
          <w:u w:val="single"/>
        </w:rPr>
      </w:pPr>
      <w:r w:rsidRPr="00E17B87">
        <w:rPr>
          <w:rFonts w:ascii="Times New Roman" w:hAnsi="Times New Roman" w:cs="Times New Roman"/>
          <w:u w:val="single"/>
        </w:rPr>
        <w:t>Average albedo and net longwave radiation</w:t>
      </w:r>
    </w:p>
    <w:p w14:paraId="20814D88" w14:textId="77777777" w:rsidR="00C05E15" w:rsidRDefault="00F1213C" w:rsidP="00C05E15">
      <w:pPr>
        <w:jc w:val="both"/>
        <w:rPr>
          <w:rFonts w:ascii="Times New Roman" w:hAnsi="Times New Roman" w:cs="Times New Roman"/>
        </w:rPr>
      </w:pPr>
      <w:hyperlink r:id="rId10" w:history="1">
        <w:r w:rsidR="00C05E15" w:rsidRPr="005E725E">
          <w:rPr>
            <w:rStyle w:val="Hyperlink"/>
            <w:rFonts w:ascii="Times New Roman" w:hAnsi="Times New Roman" w:cs="Times New Roman"/>
          </w:rPr>
          <w:t>https://doi.org/10.5281/zenodo.7775539</w:t>
        </w:r>
      </w:hyperlink>
    </w:p>
    <w:p w14:paraId="5041097A" w14:textId="77777777" w:rsidR="00C05E15" w:rsidRPr="00E17B87" w:rsidRDefault="00C05E15" w:rsidP="00C05E15">
      <w:pPr>
        <w:jc w:val="both"/>
        <w:rPr>
          <w:rFonts w:ascii="Times New Roman" w:hAnsi="Times New Roman" w:cs="Times New Roman"/>
          <w:u w:val="single"/>
        </w:rPr>
      </w:pPr>
      <w:r w:rsidRPr="00E17B87">
        <w:rPr>
          <w:rFonts w:ascii="Times New Roman" w:hAnsi="Times New Roman" w:cs="Times New Roman"/>
          <w:u w:val="single"/>
        </w:rPr>
        <w:t>Average precipitation, temperature, and snow probability for urban and buffer regions.</w:t>
      </w:r>
    </w:p>
    <w:p w14:paraId="6A1566DB" w14:textId="77777777" w:rsidR="00C05E15" w:rsidRDefault="00F1213C" w:rsidP="00C05E15">
      <w:pPr>
        <w:jc w:val="both"/>
        <w:rPr>
          <w:rStyle w:val="Hyperlink"/>
          <w:rFonts w:ascii="Times New Roman" w:hAnsi="Times New Roman" w:cs="Times New Roman"/>
        </w:rPr>
      </w:pPr>
      <w:hyperlink r:id="rId11" w:history="1">
        <w:r w:rsidR="00C05E15" w:rsidRPr="005E725E">
          <w:rPr>
            <w:rStyle w:val="Hyperlink"/>
            <w:rFonts w:ascii="Times New Roman" w:hAnsi="Times New Roman" w:cs="Times New Roman"/>
          </w:rPr>
          <w:t>https://doi.org/10.5281/zenodo.7775541</w:t>
        </w:r>
      </w:hyperlink>
    </w:p>
    <w:p w14:paraId="79492980" w14:textId="77777777" w:rsidR="00C05E15" w:rsidRDefault="00C05E15" w:rsidP="00C05E15">
      <w:pPr>
        <w:jc w:val="both"/>
        <w:rPr>
          <w:rStyle w:val="Hyperlink"/>
          <w:rFonts w:ascii="Times New Roman" w:hAnsi="Times New Roman" w:cs="Times New Roman"/>
        </w:rPr>
      </w:pPr>
    </w:p>
    <w:p w14:paraId="0F6BA8B3" w14:textId="77777777" w:rsidR="00C05E15" w:rsidRDefault="00C05E15" w:rsidP="00C05E15">
      <w:pPr>
        <w:jc w:val="both"/>
        <w:rPr>
          <w:rFonts w:ascii="Times New Roman" w:hAnsi="Times New Roman" w:cs="Times New Roman"/>
        </w:rPr>
      </w:pPr>
    </w:p>
    <w:p w14:paraId="4FA45693" w14:textId="77777777" w:rsidR="00697612" w:rsidRDefault="00697612" w:rsidP="002C0F03">
      <w:pPr>
        <w:jc w:val="both"/>
        <w:rPr>
          <w:rFonts w:ascii="Times New Roman" w:hAnsi="Times New Roman" w:cs="Times New Roman"/>
        </w:rPr>
      </w:pPr>
    </w:p>
    <w:p w14:paraId="570229D4" w14:textId="77777777" w:rsidR="004A169A" w:rsidRPr="00C05E15" w:rsidRDefault="004A169A" w:rsidP="00C05E15">
      <w:pPr>
        <w:jc w:val="center"/>
        <w:rPr>
          <w:rFonts w:ascii="Times New Roman" w:hAnsi="Times New Roman" w:cs="Times New Roman"/>
          <w:b/>
          <w:bCs/>
          <w:u w:val="single"/>
        </w:rPr>
      </w:pPr>
      <w:r w:rsidRPr="00C05E15">
        <w:rPr>
          <w:rFonts w:ascii="Times New Roman" w:hAnsi="Times New Roman" w:cs="Times New Roman"/>
          <w:b/>
          <w:bCs/>
          <w:u w:val="single"/>
        </w:rPr>
        <w:t>Other input</w:t>
      </w:r>
      <w:r w:rsidR="004F64E7" w:rsidRPr="00C05E15">
        <w:rPr>
          <w:rFonts w:ascii="Times New Roman" w:hAnsi="Times New Roman" w:cs="Times New Roman"/>
          <w:b/>
          <w:bCs/>
          <w:u w:val="single"/>
        </w:rPr>
        <w:t>/output</w:t>
      </w:r>
      <w:r w:rsidRPr="00C05E15">
        <w:rPr>
          <w:rFonts w:ascii="Times New Roman" w:hAnsi="Times New Roman" w:cs="Times New Roman"/>
          <w:b/>
          <w:bCs/>
          <w:u w:val="single"/>
        </w:rPr>
        <w:t xml:space="preserve"> files</w:t>
      </w:r>
    </w:p>
    <w:p w14:paraId="22E121A1" w14:textId="2AF80C5F" w:rsidR="00C05E15" w:rsidRDefault="00C05E15" w:rsidP="00C05E15">
      <w:pPr>
        <w:jc w:val="both"/>
        <w:rPr>
          <w:rFonts w:ascii="Times New Roman" w:hAnsi="Times New Roman" w:cs="Times New Roman"/>
        </w:rPr>
      </w:pPr>
      <w:proofErr w:type="spellStart"/>
      <w:r w:rsidRPr="00697612">
        <w:rPr>
          <w:rFonts w:ascii="Times New Roman" w:hAnsi="Times New Roman" w:cs="Times New Roman"/>
        </w:rPr>
        <w:t>urban_conus_Miller.dbf</w:t>
      </w:r>
      <w:proofErr w:type="spellEnd"/>
      <w:r>
        <w:rPr>
          <w:rFonts w:ascii="Times New Roman" w:hAnsi="Times New Roman" w:cs="Times New Roman"/>
        </w:rPr>
        <w:t>: This file is a database file containing details of 9,359 urban regions within the continental USA extracted from GRUMP data.</w:t>
      </w:r>
    </w:p>
    <w:p w14:paraId="0EE5D9CC" w14:textId="77777777" w:rsidR="00C05E15" w:rsidRDefault="00C05E15" w:rsidP="002C0F03">
      <w:pPr>
        <w:jc w:val="both"/>
        <w:rPr>
          <w:rFonts w:ascii="Times New Roman" w:hAnsi="Times New Roman" w:cs="Times New Roman"/>
        </w:rPr>
      </w:pPr>
    </w:p>
    <w:p w14:paraId="090B8150" w14:textId="77777777" w:rsidR="00C2653B" w:rsidRDefault="00C2653B" w:rsidP="002C0F03">
      <w:pPr>
        <w:jc w:val="both"/>
        <w:rPr>
          <w:rFonts w:ascii="Times New Roman" w:hAnsi="Times New Roman" w:cs="Times New Roman"/>
        </w:rPr>
      </w:pPr>
      <w:r>
        <w:rPr>
          <w:rFonts w:ascii="Times New Roman" w:hAnsi="Times New Roman" w:cs="Times New Roman"/>
        </w:rPr>
        <w:t>Here, the input/output files pertaining to SDE50 events are shared. The files highlighted with red color are the key output files emanating from this study.</w:t>
      </w:r>
    </w:p>
    <w:tbl>
      <w:tblPr>
        <w:tblW w:w="9350" w:type="dxa"/>
        <w:tblLayout w:type="fixed"/>
        <w:tblLook w:val="04A0" w:firstRow="1" w:lastRow="0" w:firstColumn="1" w:lastColumn="0" w:noHBand="0" w:noVBand="1"/>
      </w:tblPr>
      <w:tblGrid>
        <w:gridCol w:w="515"/>
        <w:gridCol w:w="3710"/>
        <w:gridCol w:w="5125"/>
      </w:tblGrid>
      <w:tr w:rsidR="004F64E7" w:rsidRPr="004F64E7" w14:paraId="344B7719" w14:textId="77777777" w:rsidTr="004F64E7">
        <w:trPr>
          <w:trHeight w:val="288"/>
        </w:trPr>
        <w:tc>
          <w:tcPr>
            <w:tcW w:w="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6C7EA1"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No.</w:t>
            </w:r>
          </w:p>
        </w:tc>
        <w:tc>
          <w:tcPr>
            <w:tcW w:w="3710" w:type="dxa"/>
            <w:tcBorders>
              <w:top w:val="single" w:sz="4" w:space="0" w:color="auto"/>
              <w:left w:val="nil"/>
              <w:bottom w:val="single" w:sz="4" w:space="0" w:color="auto"/>
              <w:right w:val="single" w:sz="4" w:space="0" w:color="auto"/>
            </w:tcBorders>
            <w:shd w:val="clear" w:color="auto" w:fill="auto"/>
            <w:noWrap/>
            <w:vAlign w:val="center"/>
            <w:hideMark/>
          </w:tcPr>
          <w:p w14:paraId="7242B28A"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File name</w:t>
            </w:r>
          </w:p>
        </w:tc>
        <w:tc>
          <w:tcPr>
            <w:tcW w:w="5125" w:type="dxa"/>
            <w:tcBorders>
              <w:top w:val="single" w:sz="4" w:space="0" w:color="auto"/>
              <w:left w:val="nil"/>
              <w:bottom w:val="single" w:sz="4" w:space="0" w:color="auto"/>
              <w:right w:val="single" w:sz="4" w:space="0" w:color="auto"/>
            </w:tcBorders>
            <w:shd w:val="clear" w:color="auto" w:fill="auto"/>
            <w:vAlign w:val="center"/>
            <w:hideMark/>
          </w:tcPr>
          <w:p w14:paraId="03C83FFD"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Description</w:t>
            </w:r>
          </w:p>
        </w:tc>
      </w:tr>
      <w:tr w:rsidR="004F64E7" w:rsidRPr="004F64E7" w14:paraId="0297A2C5" w14:textId="77777777" w:rsidTr="004F64E7">
        <w:trPr>
          <w:trHeight w:val="248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4E24B7AC"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w:t>
            </w:r>
          </w:p>
        </w:tc>
        <w:tc>
          <w:tcPr>
            <w:tcW w:w="3710" w:type="dxa"/>
            <w:tcBorders>
              <w:top w:val="nil"/>
              <w:left w:val="nil"/>
              <w:bottom w:val="single" w:sz="4" w:space="0" w:color="auto"/>
              <w:right w:val="single" w:sz="4" w:space="0" w:color="auto"/>
            </w:tcBorders>
            <w:shd w:val="clear" w:color="auto" w:fill="auto"/>
            <w:vAlign w:val="center"/>
            <w:hideMark/>
          </w:tcPr>
          <w:p w14:paraId="71A72729"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UBPs_count_LT536_GT50_GT75_GE5_events.csv</w:t>
            </w:r>
            <w:r w:rsidRPr="004F64E7">
              <w:rPr>
                <w:rFonts w:ascii="Times New Roman" w:eastAsia="Times New Roman" w:hAnsi="Times New Roman" w:cs="Times New Roman"/>
                <w:color w:val="000000"/>
              </w:rPr>
              <w:br/>
              <w:t>UBPs_count_LT536_LT1146_LT034_GE5_events.csv</w:t>
            </w:r>
          </w:p>
        </w:tc>
        <w:tc>
          <w:tcPr>
            <w:tcW w:w="5125" w:type="dxa"/>
            <w:tcBorders>
              <w:top w:val="nil"/>
              <w:left w:val="nil"/>
              <w:bottom w:val="single" w:sz="4" w:space="0" w:color="auto"/>
              <w:right w:val="single" w:sz="4" w:space="0" w:color="auto"/>
            </w:tcBorders>
            <w:shd w:val="clear" w:color="auto" w:fill="auto"/>
            <w:vAlign w:val="center"/>
            <w:hideMark/>
          </w:tcPr>
          <w:p w14:paraId="34963C64"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These files contain selection indicators for different urban regions based on the temperature threshold (see Thresholds used to define SDEs in Methods) and minimum number of event threshold (see  Selection of UBPs in Methods)</w:t>
            </w:r>
            <w:r w:rsidRPr="004F64E7">
              <w:rPr>
                <w:rFonts w:ascii="Times New Roman" w:eastAsia="Times New Roman" w:hAnsi="Times New Roman" w:cs="Times New Roman"/>
                <w:color w:val="000000"/>
              </w:rPr>
              <w:br/>
              <w:t>Column name V3: If urban region satisfies criterion about SDE50, value is 1</w:t>
            </w:r>
            <w:r w:rsidRPr="004F64E7">
              <w:rPr>
                <w:rFonts w:ascii="Times New Roman" w:eastAsia="Times New Roman" w:hAnsi="Times New Roman" w:cs="Times New Roman"/>
                <w:color w:val="000000"/>
              </w:rPr>
              <w:br/>
              <w:t>Column name V4: If urban region satisfies criterion about SDE75, value is 1</w:t>
            </w:r>
          </w:p>
        </w:tc>
      </w:tr>
      <w:tr w:rsidR="004F64E7" w:rsidRPr="004F64E7" w14:paraId="5BB8340D" w14:textId="77777777" w:rsidTr="004F64E7">
        <w:trPr>
          <w:trHeight w:val="828"/>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0E4C1C43"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2</w:t>
            </w:r>
          </w:p>
        </w:tc>
        <w:tc>
          <w:tcPr>
            <w:tcW w:w="3710" w:type="dxa"/>
            <w:tcBorders>
              <w:top w:val="nil"/>
              <w:left w:val="nil"/>
              <w:bottom w:val="single" w:sz="4" w:space="0" w:color="auto"/>
              <w:right w:val="single" w:sz="4" w:space="0" w:color="auto"/>
            </w:tcBorders>
            <w:shd w:val="clear" w:color="auto" w:fill="auto"/>
            <w:noWrap/>
            <w:vAlign w:val="center"/>
            <w:hideMark/>
          </w:tcPr>
          <w:p w14:paraId="18E4EEC4"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buffer_avg_temperature.csv</w:t>
            </w:r>
          </w:p>
        </w:tc>
        <w:tc>
          <w:tcPr>
            <w:tcW w:w="5125" w:type="dxa"/>
            <w:tcBorders>
              <w:top w:val="nil"/>
              <w:left w:val="nil"/>
              <w:bottom w:val="single" w:sz="4" w:space="0" w:color="auto"/>
              <w:right w:val="single" w:sz="4" w:space="0" w:color="auto"/>
            </w:tcBorders>
            <w:shd w:val="clear" w:color="auto" w:fill="auto"/>
            <w:vAlign w:val="center"/>
            <w:hideMark/>
          </w:tcPr>
          <w:p w14:paraId="21A89711"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For buffer regions corresponding to 7,415 urban areas, average air temperature is provided in the column name '</w:t>
            </w:r>
            <w:proofErr w:type="spellStart"/>
            <w:r w:rsidRPr="004F64E7">
              <w:rPr>
                <w:rFonts w:ascii="Times New Roman" w:eastAsia="Times New Roman" w:hAnsi="Times New Roman" w:cs="Times New Roman"/>
                <w:color w:val="000000"/>
              </w:rPr>
              <w:t>during_year</w:t>
            </w:r>
            <w:proofErr w:type="spellEnd"/>
            <w:r w:rsidRPr="004F64E7">
              <w:rPr>
                <w:rFonts w:ascii="Times New Roman" w:eastAsia="Times New Roman" w:hAnsi="Times New Roman" w:cs="Times New Roman"/>
                <w:color w:val="000000"/>
              </w:rPr>
              <w:t>'</w:t>
            </w:r>
          </w:p>
        </w:tc>
      </w:tr>
      <w:tr w:rsidR="004F64E7" w:rsidRPr="004F64E7" w14:paraId="2BB87434" w14:textId="77777777" w:rsidTr="004F64E7">
        <w:trPr>
          <w:trHeight w:val="110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44B1BE80"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3</w:t>
            </w:r>
          </w:p>
        </w:tc>
        <w:tc>
          <w:tcPr>
            <w:tcW w:w="3710" w:type="dxa"/>
            <w:tcBorders>
              <w:top w:val="nil"/>
              <w:left w:val="nil"/>
              <w:bottom w:val="single" w:sz="4" w:space="0" w:color="auto"/>
              <w:right w:val="single" w:sz="4" w:space="0" w:color="auto"/>
            </w:tcBorders>
            <w:shd w:val="clear" w:color="auto" w:fill="auto"/>
            <w:vAlign w:val="center"/>
            <w:hideMark/>
          </w:tcPr>
          <w:p w14:paraId="71E5FDED"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urban_snow_frequency_GT50_total.csv</w:t>
            </w:r>
            <w:r w:rsidRPr="004F64E7">
              <w:rPr>
                <w:rFonts w:ascii="Times New Roman" w:eastAsia="Times New Roman" w:hAnsi="Times New Roman" w:cs="Times New Roman"/>
                <w:color w:val="000000"/>
              </w:rPr>
              <w:br/>
              <w:t>buffer_snow_frequency_GT50_total.csv</w:t>
            </w:r>
          </w:p>
        </w:tc>
        <w:tc>
          <w:tcPr>
            <w:tcW w:w="5125" w:type="dxa"/>
            <w:tcBorders>
              <w:top w:val="nil"/>
              <w:left w:val="nil"/>
              <w:bottom w:val="single" w:sz="4" w:space="0" w:color="auto"/>
              <w:right w:val="single" w:sz="4" w:space="0" w:color="auto"/>
            </w:tcBorders>
            <w:shd w:val="clear" w:color="auto" w:fill="auto"/>
            <w:vAlign w:val="center"/>
            <w:hideMark/>
          </w:tcPr>
          <w:p w14:paraId="1F4B6D9A"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annual total snow probability for each urban or buffer regions</w:t>
            </w:r>
            <w:r w:rsidRPr="004F64E7">
              <w:rPr>
                <w:rFonts w:ascii="Times New Roman" w:eastAsia="Times New Roman" w:hAnsi="Times New Roman" w:cs="Times New Roman"/>
                <w:color w:val="000000"/>
              </w:rPr>
              <w:br/>
              <w:t>Dimensions: 41 rows (one for each year 1980-2020) and 7,415 columns</w:t>
            </w:r>
          </w:p>
        </w:tc>
      </w:tr>
      <w:tr w:rsidR="004F64E7" w:rsidRPr="004F64E7" w14:paraId="3A049449" w14:textId="77777777" w:rsidTr="004F64E7">
        <w:trPr>
          <w:trHeight w:val="110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5E4EBEC3"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4</w:t>
            </w:r>
          </w:p>
        </w:tc>
        <w:tc>
          <w:tcPr>
            <w:tcW w:w="3710" w:type="dxa"/>
            <w:tcBorders>
              <w:top w:val="nil"/>
              <w:left w:val="nil"/>
              <w:bottom w:val="single" w:sz="4" w:space="0" w:color="auto"/>
              <w:right w:val="single" w:sz="4" w:space="0" w:color="auto"/>
            </w:tcBorders>
            <w:shd w:val="clear" w:color="auto" w:fill="auto"/>
            <w:vAlign w:val="center"/>
            <w:hideMark/>
          </w:tcPr>
          <w:p w14:paraId="0DF930CF"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urban_snow_frequency_GT50_count.csv</w:t>
            </w:r>
            <w:r w:rsidRPr="004F64E7">
              <w:rPr>
                <w:rFonts w:ascii="Times New Roman" w:eastAsia="Times New Roman" w:hAnsi="Times New Roman" w:cs="Times New Roman"/>
                <w:color w:val="000000"/>
              </w:rPr>
              <w:br/>
              <w:t>buffer_snow_frequency_GT50_count.csv</w:t>
            </w:r>
          </w:p>
        </w:tc>
        <w:tc>
          <w:tcPr>
            <w:tcW w:w="5125" w:type="dxa"/>
            <w:tcBorders>
              <w:top w:val="nil"/>
              <w:left w:val="nil"/>
              <w:bottom w:val="single" w:sz="4" w:space="0" w:color="auto"/>
              <w:right w:val="single" w:sz="4" w:space="0" w:color="auto"/>
            </w:tcBorders>
            <w:shd w:val="clear" w:color="auto" w:fill="auto"/>
            <w:vAlign w:val="center"/>
            <w:hideMark/>
          </w:tcPr>
          <w:p w14:paraId="2BD2333E"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annual count of SDE50 events for each urban or buffer regions</w:t>
            </w:r>
            <w:r w:rsidRPr="004F64E7">
              <w:rPr>
                <w:rFonts w:ascii="Times New Roman" w:eastAsia="Times New Roman" w:hAnsi="Times New Roman" w:cs="Times New Roman"/>
                <w:color w:val="000000"/>
              </w:rPr>
              <w:br/>
              <w:t>Dimensions: 41 rows (one for each year 1980-2020) and 7,415 columns</w:t>
            </w:r>
          </w:p>
        </w:tc>
      </w:tr>
      <w:tr w:rsidR="004F64E7" w:rsidRPr="004F64E7" w14:paraId="37B382F9" w14:textId="77777777" w:rsidTr="004F64E7">
        <w:trPr>
          <w:trHeight w:val="1380"/>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5CB9884A"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5</w:t>
            </w:r>
          </w:p>
        </w:tc>
        <w:tc>
          <w:tcPr>
            <w:tcW w:w="3710" w:type="dxa"/>
            <w:tcBorders>
              <w:top w:val="nil"/>
              <w:left w:val="nil"/>
              <w:bottom w:val="single" w:sz="4" w:space="0" w:color="auto"/>
              <w:right w:val="single" w:sz="4" w:space="0" w:color="auto"/>
            </w:tcBorders>
            <w:shd w:val="clear" w:color="auto" w:fill="auto"/>
            <w:vAlign w:val="center"/>
            <w:hideMark/>
          </w:tcPr>
          <w:p w14:paraId="54AE5B91"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urban_yearly_no_of_SPGT50_events_total.csv</w:t>
            </w:r>
            <w:r w:rsidRPr="004F64E7">
              <w:rPr>
                <w:rFonts w:ascii="Times New Roman" w:eastAsia="Times New Roman" w:hAnsi="Times New Roman" w:cs="Times New Roman"/>
                <w:color w:val="000000"/>
              </w:rPr>
              <w:br/>
              <w:t>buffer_yearly_no_of_SPGT50_events_total.csv</w:t>
            </w:r>
          </w:p>
        </w:tc>
        <w:tc>
          <w:tcPr>
            <w:tcW w:w="5125" w:type="dxa"/>
            <w:tcBorders>
              <w:top w:val="nil"/>
              <w:left w:val="nil"/>
              <w:bottom w:val="single" w:sz="4" w:space="0" w:color="auto"/>
              <w:right w:val="single" w:sz="4" w:space="0" w:color="auto"/>
            </w:tcBorders>
            <w:shd w:val="clear" w:color="auto" w:fill="auto"/>
            <w:vAlign w:val="center"/>
            <w:hideMark/>
          </w:tcPr>
          <w:p w14:paraId="3FFBBDF7"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Total number of SDE50 events encountered by urban or buffer region during 1980 to 2020. These files are just the additions of counts in 41 rows of urban_snow_frequency_GT50_count.csv or buffer_snow_frequency_GT50_count.csv</w:t>
            </w:r>
          </w:p>
        </w:tc>
      </w:tr>
      <w:tr w:rsidR="004F64E7" w:rsidRPr="004F64E7" w14:paraId="6224680D" w14:textId="77777777" w:rsidTr="004F64E7">
        <w:trPr>
          <w:trHeight w:val="828"/>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7CB466EA"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6</w:t>
            </w:r>
          </w:p>
        </w:tc>
        <w:tc>
          <w:tcPr>
            <w:tcW w:w="3710" w:type="dxa"/>
            <w:tcBorders>
              <w:top w:val="nil"/>
              <w:left w:val="nil"/>
              <w:bottom w:val="single" w:sz="4" w:space="0" w:color="auto"/>
              <w:right w:val="single" w:sz="4" w:space="0" w:color="auto"/>
            </w:tcBorders>
            <w:shd w:val="clear" w:color="auto" w:fill="auto"/>
            <w:vAlign w:val="center"/>
            <w:hideMark/>
          </w:tcPr>
          <w:p w14:paraId="2FDD24C2" w14:textId="77777777" w:rsidR="004F64E7" w:rsidRPr="004F64E7" w:rsidRDefault="004F64E7" w:rsidP="004F64E7">
            <w:pPr>
              <w:spacing w:after="0" w:line="240" w:lineRule="auto"/>
              <w:rPr>
                <w:rFonts w:ascii="Times New Roman" w:eastAsia="Times New Roman" w:hAnsi="Times New Roman" w:cs="Times New Roman"/>
                <w:color w:val="FF0000"/>
              </w:rPr>
            </w:pPr>
            <w:r w:rsidRPr="004F64E7">
              <w:rPr>
                <w:rFonts w:ascii="Times New Roman" w:eastAsia="Times New Roman" w:hAnsi="Times New Roman" w:cs="Times New Roman"/>
                <w:color w:val="FF0000"/>
              </w:rPr>
              <w:t>urban_buffer_snow_frequency_GT50_with_lat_and_area.csv</w:t>
            </w:r>
          </w:p>
        </w:tc>
        <w:tc>
          <w:tcPr>
            <w:tcW w:w="5125" w:type="dxa"/>
            <w:tcBorders>
              <w:top w:val="nil"/>
              <w:left w:val="nil"/>
              <w:bottom w:val="single" w:sz="4" w:space="0" w:color="auto"/>
              <w:right w:val="single" w:sz="4" w:space="0" w:color="auto"/>
            </w:tcBorders>
            <w:shd w:val="clear" w:color="auto" w:fill="auto"/>
            <w:vAlign w:val="center"/>
            <w:hideMark/>
          </w:tcPr>
          <w:p w14:paraId="51D7E2CB"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Average SP for urban and buffer regions with daSP in column 'V4' along with area of urban region and latitude. This has data for 7,415 UBPs</w:t>
            </w:r>
          </w:p>
        </w:tc>
      </w:tr>
      <w:tr w:rsidR="004F64E7" w:rsidRPr="004F64E7" w14:paraId="1D3AC2DC" w14:textId="77777777" w:rsidTr="004F64E7">
        <w:trPr>
          <w:trHeight w:val="552"/>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29B8A08D"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7</w:t>
            </w:r>
          </w:p>
        </w:tc>
        <w:tc>
          <w:tcPr>
            <w:tcW w:w="3710" w:type="dxa"/>
            <w:tcBorders>
              <w:top w:val="nil"/>
              <w:left w:val="nil"/>
              <w:bottom w:val="single" w:sz="4" w:space="0" w:color="auto"/>
              <w:right w:val="single" w:sz="4" w:space="0" w:color="auto"/>
            </w:tcBorders>
            <w:shd w:val="clear" w:color="auto" w:fill="auto"/>
            <w:vAlign w:val="center"/>
            <w:hideMark/>
          </w:tcPr>
          <w:p w14:paraId="2AF4154B" w14:textId="77777777" w:rsidR="004F64E7" w:rsidRPr="004F64E7" w:rsidRDefault="004F64E7" w:rsidP="004F64E7">
            <w:pPr>
              <w:spacing w:after="0" w:line="240" w:lineRule="auto"/>
              <w:rPr>
                <w:rFonts w:ascii="Times New Roman" w:eastAsia="Times New Roman" w:hAnsi="Times New Roman" w:cs="Times New Roman"/>
                <w:color w:val="FF0000"/>
              </w:rPr>
            </w:pPr>
            <w:r w:rsidRPr="004F64E7">
              <w:rPr>
                <w:rFonts w:ascii="Times New Roman" w:eastAsia="Times New Roman" w:hAnsi="Times New Roman" w:cs="Times New Roman"/>
                <w:color w:val="FF0000"/>
              </w:rPr>
              <w:t>urban_buffer_snow_frequency_GT50.csv</w:t>
            </w:r>
          </w:p>
        </w:tc>
        <w:tc>
          <w:tcPr>
            <w:tcW w:w="5125" w:type="dxa"/>
            <w:tcBorders>
              <w:top w:val="nil"/>
              <w:left w:val="nil"/>
              <w:bottom w:val="single" w:sz="4" w:space="0" w:color="auto"/>
              <w:right w:val="single" w:sz="4" w:space="0" w:color="auto"/>
            </w:tcBorders>
            <w:shd w:val="clear" w:color="auto" w:fill="auto"/>
            <w:vAlign w:val="center"/>
            <w:hideMark/>
          </w:tcPr>
          <w:p w14:paraId="70E1B071"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same as above, however, up to V4</w:t>
            </w:r>
          </w:p>
        </w:tc>
      </w:tr>
      <w:tr w:rsidR="004F64E7" w:rsidRPr="004F64E7" w14:paraId="7DBEA0A7" w14:textId="77777777" w:rsidTr="004F64E7">
        <w:trPr>
          <w:trHeight w:val="828"/>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7252234C"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8</w:t>
            </w:r>
          </w:p>
        </w:tc>
        <w:tc>
          <w:tcPr>
            <w:tcW w:w="3710" w:type="dxa"/>
            <w:tcBorders>
              <w:top w:val="nil"/>
              <w:left w:val="nil"/>
              <w:bottom w:val="single" w:sz="4" w:space="0" w:color="auto"/>
              <w:right w:val="single" w:sz="4" w:space="0" w:color="auto"/>
            </w:tcBorders>
            <w:shd w:val="clear" w:color="auto" w:fill="auto"/>
            <w:vAlign w:val="center"/>
            <w:hideMark/>
          </w:tcPr>
          <w:p w14:paraId="54210F59" w14:textId="77777777" w:rsidR="004F64E7" w:rsidRPr="004F64E7" w:rsidRDefault="004F64E7" w:rsidP="004F64E7">
            <w:pPr>
              <w:spacing w:after="0" w:line="240" w:lineRule="auto"/>
              <w:rPr>
                <w:rFonts w:ascii="Times New Roman" w:eastAsia="Times New Roman" w:hAnsi="Times New Roman" w:cs="Times New Roman"/>
                <w:color w:val="FF0000"/>
              </w:rPr>
            </w:pPr>
            <w:r w:rsidRPr="004F64E7">
              <w:rPr>
                <w:rFonts w:ascii="Times New Roman" w:eastAsia="Times New Roman" w:hAnsi="Times New Roman" w:cs="Times New Roman"/>
                <w:color w:val="FF0000"/>
              </w:rPr>
              <w:t>urban_buffer_snow_frequency_GT50_4856UBPs.csv</w:t>
            </w:r>
          </w:p>
        </w:tc>
        <w:tc>
          <w:tcPr>
            <w:tcW w:w="5125" w:type="dxa"/>
            <w:tcBorders>
              <w:top w:val="nil"/>
              <w:left w:val="nil"/>
              <w:bottom w:val="single" w:sz="4" w:space="0" w:color="auto"/>
              <w:right w:val="single" w:sz="4" w:space="0" w:color="auto"/>
            </w:tcBorders>
            <w:shd w:val="clear" w:color="auto" w:fill="auto"/>
            <w:vAlign w:val="center"/>
            <w:hideMark/>
          </w:tcPr>
          <w:p w14:paraId="1356A32D"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Same as file in row number 6. However, contains data for only 4,856 UBPs based on criteria mentioned in row 1.</w:t>
            </w:r>
          </w:p>
        </w:tc>
      </w:tr>
      <w:tr w:rsidR="004F64E7" w:rsidRPr="004F64E7" w14:paraId="6693BEA1" w14:textId="77777777" w:rsidTr="004F64E7">
        <w:trPr>
          <w:trHeight w:val="552"/>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1526266C"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9</w:t>
            </w:r>
          </w:p>
        </w:tc>
        <w:tc>
          <w:tcPr>
            <w:tcW w:w="3710" w:type="dxa"/>
            <w:tcBorders>
              <w:top w:val="nil"/>
              <w:left w:val="nil"/>
              <w:bottom w:val="single" w:sz="4" w:space="0" w:color="auto"/>
              <w:right w:val="single" w:sz="4" w:space="0" w:color="auto"/>
            </w:tcBorders>
            <w:shd w:val="clear" w:color="auto" w:fill="auto"/>
            <w:vAlign w:val="center"/>
            <w:hideMark/>
          </w:tcPr>
          <w:p w14:paraId="739CCB88" w14:textId="77777777" w:rsidR="004F64E7" w:rsidRPr="004F64E7" w:rsidRDefault="004F64E7" w:rsidP="004F64E7">
            <w:pPr>
              <w:spacing w:after="0" w:line="240" w:lineRule="auto"/>
              <w:rPr>
                <w:rFonts w:ascii="Times New Roman" w:eastAsia="Times New Roman" w:hAnsi="Times New Roman" w:cs="Times New Roman"/>
                <w:color w:val="FF0000"/>
              </w:rPr>
            </w:pPr>
            <w:r w:rsidRPr="004F64E7">
              <w:rPr>
                <w:rFonts w:ascii="Times New Roman" w:eastAsia="Times New Roman" w:hAnsi="Times New Roman" w:cs="Times New Roman"/>
                <w:color w:val="FF0000"/>
              </w:rPr>
              <w:t>urban_buffer_snow_frequency_GT50_4856UBPs_sig.csv</w:t>
            </w:r>
          </w:p>
        </w:tc>
        <w:tc>
          <w:tcPr>
            <w:tcW w:w="5125" w:type="dxa"/>
            <w:tcBorders>
              <w:top w:val="nil"/>
              <w:left w:val="nil"/>
              <w:bottom w:val="single" w:sz="4" w:space="0" w:color="auto"/>
              <w:right w:val="single" w:sz="4" w:space="0" w:color="auto"/>
            </w:tcBorders>
            <w:shd w:val="clear" w:color="auto" w:fill="auto"/>
            <w:vAlign w:val="center"/>
            <w:hideMark/>
          </w:tcPr>
          <w:p w14:paraId="6139197D"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Same as file in row number 8, but for statistically significant daSP</w:t>
            </w:r>
          </w:p>
        </w:tc>
      </w:tr>
      <w:tr w:rsidR="004F64E7" w:rsidRPr="004F64E7" w14:paraId="3B46E151" w14:textId="77777777" w:rsidTr="004F64E7">
        <w:trPr>
          <w:trHeight w:val="552"/>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4D0507BF"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10</w:t>
            </w:r>
          </w:p>
        </w:tc>
        <w:tc>
          <w:tcPr>
            <w:tcW w:w="3710" w:type="dxa"/>
            <w:tcBorders>
              <w:top w:val="nil"/>
              <w:left w:val="nil"/>
              <w:bottom w:val="single" w:sz="4" w:space="0" w:color="auto"/>
              <w:right w:val="single" w:sz="4" w:space="0" w:color="auto"/>
            </w:tcBorders>
            <w:shd w:val="clear" w:color="auto" w:fill="auto"/>
            <w:vAlign w:val="center"/>
            <w:hideMark/>
          </w:tcPr>
          <w:p w14:paraId="5506FB62" w14:textId="77777777" w:rsidR="004F64E7" w:rsidRPr="004F64E7" w:rsidRDefault="004F64E7" w:rsidP="004F64E7">
            <w:pPr>
              <w:spacing w:after="0" w:line="240" w:lineRule="auto"/>
              <w:rPr>
                <w:rFonts w:ascii="Times New Roman" w:eastAsia="Times New Roman" w:hAnsi="Times New Roman" w:cs="Times New Roman"/>
                <w:color w:val="FF0000"/>
              </w:rPr>
            </w:pPr>
            <w:r w:rsidRPr="004F64E7">
              <w:rPr>
                <w:rFonts w:ascii="Times New Roman" w:eastAsia="Times New Roman" w:hAnsi="Times New Roman" w:cs="Times New Roman"/>
                <w:color w:val="FF0000"/>
              </w:rPr>
              <w:t>urban_buffer_snow_frequency_GT50_significant.csv</w:t>
            </w:r>
          </w:p>
        </w:tc>
        <w:tc>
          <w:tcPr>
            <w:tcW w:w="5125" w:type="dxa"/>
            <w:tcBorders>
              <w:top w:val="nil"/>
              <w:left w:val="nil"/>
              <w:bottom w:val="single" w:sz="4" w:space="0" w:color="auto"/>
              <w:right w:val="single" w:sz="4" w:space="0" w:color="auto"/>
            </w:tcBorders>
            <w:shd w:val="clear" w:color="auto" w:fill="auto"/>
            <w:vAlign w:val="center"/>
            <w:hideMark/>
          </w:tcPr>
          <w:p w14:paraId="07E6C602"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Same as file in row number 6, but for statistically significant daSP</w:t>
            </w:r>
          </w:p>
        </w:tc>
      </w:tr>
      <w:tr w:rsidR="004F64E7" w:rsidRPr="004F64E7" w14:paraId="5B82FFAF" w14:textId="77777777" w:rsidTr="004F64E7">
        <w:trPr>
          <w:trHeight w:val="110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293EA8CF"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11</w:t>
            </w:r>
          </w:p>
        </w:tc>
        <w:tc>
          <w:tcPr>
            <w:tcW w:w="3710" w:type="dxa"/>
            <w:tcBorders>
              <w:top w:val="nil"/>
              <w:left w:val="nil"/>
              <w:bottom w:val="single" w:sz="4" w:space="0" w:color="auto"/>
              <w:right w:val="single" w:sz="4" w:space="0" w:color="auto"/>
            </w:tcBorders>
            <w:shd w:val="clear" w:color="auto" w:fill="auto"/>
            <w:vAlign w:val="center"/>
            <w:hideMark/>
          </w:tcPr>
          <w:p w14:paraId="63DED282"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urban_snow_frequency_GT50_sigma.csv</w:t>
            </w:r>
            <w:r w:rsidRPr="004F64E7">
              <w:rPr>
                <w:rFonts w:ascii="Times New Roman" w:eastAsia="Times New Roman" w:hAnsi="Times New Roman" w:cs="Times New Roman"/>
                <w:color w:val="000000"/>
              </w:rPr>
              <w:br/>
              <w:t>buffer_snow_frequency_GT50_sigma.csv</w:t>
            </w:r>
          </w:p>
        </w:tc>
        <w:tc>
          <w:tcPr>
            <w:tcW w:w="5125" w:type="dxa"/>
            <w:tcBorders>
              <w:top w:val="nil"/>
              <w:left w:val="nil"/>
              <w:bottom w:val="single" w:sz="4" w:space="0" w:color="auto"/>
              <w:right w:val="single" w:sz="4" w:space="0" w:color="auto"/>
            </w:tcBorders>
            <w:shd w:val="clear" w:color="auto" w:fill="auto"/>
            <w:vAlign w:val="center"/>
            <w:hideMark/>
          </w:tcPr>
          <w:p w14:paraId="763E9FBD"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Standard deviation of SP for urban and buffer regions. These data are used to identify UBPs with statistically significant daSP</w:t>
            </w:r>
          </w:p>
        </w:tc>
      </w:tr>
      <w:tr w:rsidR="004F64E7" w:rsidRPr="004F64E7" w14:paraId="4F985E1A" w14:textId="77777777" w:rsidTr="004F64E7">
        <w:trPr>
          <w:trHeight w:val="110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4B97B750"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12</w:t>
            </w:r>
          </w:p>
        </w:tc>
        <w:tc>
          <w:tcPr>
            <w:tcW w:w="3710" w:type="dxa"/>
            <w:tcBorders>
              <w:top w:val="nil"/>
              <w:left w:val="nil"/>
              <w:bottom w:val="single" w:sz="4" w:space="0" w:color="auto"/>
              <w:right w:val="single" w:sz="4" w:space="0" w:color="auto"/>
            </w:tcBorders>
            <w:shd w:val="clear" w:color="auto" w:fill="auto"/>
            <w:vAlign w:val="center"/>
            <w:hideMark/>
          </w:tcPr>
          <w:p w14:paraId="166050A1"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urban_ppt_SF_GT_50_total_annual.csv</w:t>
            </w:r>
            <w:r w:rsidRPr="004F64E7">
              <w:rPr>
                <w:rFonts w:ascii="Times New Roman" w:eastAsia="Times New Roman" w:hAnsi="Times New Roman" w:cs="Times New Roman"/>
                <w:color w:val="000000"/>
              </w:rPr>
              <w:br/>
              <w:t>buffer_ppt_SF_GT_50_total_annual.csv</w:t>
            </w:r>
          </w:p>
        </w:tc>
        <w:tc>
          <w:tcPr>
            <w:tcW w:w="5125" w:type="dxa"/>
            <w:tcBorders>
              <w:top w:val="nil"/>
              <w:left w:val="nil"/>
              <w:bottom w:val="single" w:sz="4" w:space="0" w:color="auto"/>
              <w:right w:val="single" w:sz="4" w:space="0" w:color="auto"/>
            </w:tcBorders>
            <w:shd w:val="clear" w:color="auto" w:fill="auto"/>
            <w:vAlign w:val="center"/>
            <w:hideMark/>
          </w:tcPr>
          <w:p w14:paraId="0801FECB"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 xml:space="preserve">total precipitation received by urban or buffer regions annually. </w:t>
            </w:r>
            <w:r w:rsidRPr="004F64E7">
              <w:rPr>
                <w:rFonts w:ascii="Times New Roman" w:eastAsia="Times New Roman" w:hAnsi="Times New Roman" w:cs="Times New Roman"/>
                <w:color w:val="000000"/>
              </w:rPr>
              <w:br/>
              <w:t>Dimensions: 41 rows (one for each year 1980-2020) and 7,415 columns</w:t>
            </w:r>
          </w:p>
        </w:tc>
      </w:tr>
      <w:tr w:rsidR="004F64E7" w:rsidRPr="004F64E7" w14:paraId="1268F52E" w14:textId="77777777" w:rsidTr="004F64E7">
        <w:trPr>
          <w:trHeight w:val="110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235EF9AB"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13</w:t>
            </w:r>
          </w:p>
        </w:tc>
        <w:tc>
          <w:tcPr>
            <w:tcW w:w="3710" w:type="dxa"/>
            <w:tcBorders>
              <w:top w:val="nil"/>
              <w:left w:val="nil"/>
              <w:bottom w:val="single" w:sz="4" w:space="0" w:color="auto"/>
              <w:right w:val="single" w:sz="4" w:space="0" w:color="auto"/>
            </w:tcBorders>
            <w:shd w:val="clear" w:color="auto" w:fill="auto"/>
            <w:vAlign w:val="center"/>
            <w:hideMark/>
          </w:tcPr>
          <w:p w14:paraId="0D9CD005"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urban_ppt_where_SF_GT_50_annual.csv</w:t>
            </w:r>
            <w:r w:rsidRPr="004F64E7">
              <w:rPr>
                <w:rFonts w:ascii="Times New Roman" w:eastAsia="Times New Roman" w:hAnsi="Times New Roman" w:cs="Times New Roman"/>
                <w:color w:val="000000"/>
              </w:rPr>
              <w:br/>
              <w:t>buffer_ppt_where_SF_GT_50_annual.csv</w:t>
            </w:r>
          </w:p>
        </w:tc>
        <w:tc>
          <w:tcPr>
            <w:tcW w:w="5125" w:type="dxa"/>
            <w:tcBorders>
              <w:top w:val="nil"/>
              <w:left w:val="nil"/>
              <w:bottom w:val="single" w:sz="4" w:space="0" w:color="auto"/>
              <w:right w:val="single" w:sz="4" w:space="0" w:color="auto"/>
            </w:tcBorders>
            <w:shd w:val="clear" w:color="auto" w:fill="auto"/>
            <w:vAlign w:val="center"/>
            <w:hideMark/>
          </w:tcPr>
          <w:p w14:paraId="53E4FA73"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 xml:space="preserve">Same as files in row number 12, however, contains total </w:t>
            </w:r>
            <w:r>
              <w:rPr>
                <w:rFonts w:ascii="Times New Roman" w:eastAsia="Times New Roman" w:hAnsi="Times New Roman" w:cs="Times New Roman"/>
                <w:color w:val="000000"/>
              </w:rPr>
              <w:t>precipitation</w:t>
            </w:r>
            <w:r w:rsidRPr="004F64E7">
              <w:rPr>
                <w:rFonts w:ascii="Times New Roman" w:eastAsia="Times New Roman" w:hAnsi="Times New Roman" w:cs="Times New Roman"/>
                <w:color w:val="000000"/>
              </w:rPr>
              <w:t xml:space="preserve"> </w:t>
            </w:r>
            <w:r w:rsidRPr="004F64E7">
              <w:rPr>
                <w:rFonts w:ascii="Times New Roman" w:eastAsia="Times New Roman" w:hAnsi="Times New Roman" w:cs="Times New Roman"/>
                <w:b/>
                <w:bCs/>
                <w:color w:val="000000"/>
              </w:rPr>
              <w:t>during SDE50 events only</w:t>
            </w:r>
          </w:p>
        </w:tc>
      </w:tr>
      <w:tr w:rsidR="004F64E7" w:rsidRPr="004F64E7" w14:paraId="1FA23E7B" w14:textId="77777777" w:rsidTr="004F64E7">
        <w:trPr>
          <w:trHeight w:val="110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5F92B2A9"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14</w:t>
            </w:r>
          </w:p>
        </w:tc>
        <w:tc>
          <w:tcPr>
            <w:tcW w:w="3710" w:type="dxa"/>
            <w:tcBorders>
              <w:top w:val="nil"/>
              <w:left w:val="nil"/>
              <w:bottom w:val="single" w:sz="4" w:space="0" w:color="auto"/>
              <w:right w:val="single" w:sz="4" w:space="0" w:color="auto"/>
            </w:tcBorders>
            <w:shd w:val="clear" w:color="auto" w:fill="auto"/>
            <w:vAlign w:val="center"/>
            <w:hideMark/>
          </w:tcPr>
          <w:p w14:paraId="19DCEC24"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urban_gridmet_grids_with_area_GT_50.csv</w:t>
            </w:r>
            <w:r w:rsidRPr="004F64E7">
              <w:rPr>
                <w:rFonts w:ascii="Times New Roman" w:eastAsia="Times New Roman" w:hAnsi="Times New Roman" w:cs="Times New Roman"/>
                <w:color w:val="000000"/>
              </w:rPr>
              <w:br/>
              <w:t>buffer_gridmet_grids_with_area_GT_50.csv</w:t>
            </w:r>
          </w:p>
        </w:tc>
        <w:tc>
          <w:tcPr>
            <w:tcW w:w="5125" w:type="dxa"/>
            <w:tcBorders>
              <w:top w:val="nil"/>
              <w:left w:val="nil"/>
              <w:bottom w:val="single" w:sz="4" w:space="0" w:color="auto"/>
              <w:right w:val="single" w:sz="4" w:space="0" w:color="auto"/>
            </w:tcBorders>
            <w:shd w:val="clear" w:color="auto" w:fill="auto"/>
            <w:vAlign w:val="center"/>
            <w:hideMark/>
          </w:tcPr>
          <w:p w14:paraId="4B5BE663"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For each urban or buffer region, corresponding grids with 4km resolution within it along with latitude and longitude</w:t>
            </w:r>
          </w:p>
        </w:tc>
      </w:tr>
      <w:tr w:rsidR="004F64E7" w:rsidRPr="004F64E7" w14:paraId="670E3845" w14:textId="77777777" w:rsidTr="004F64E7">
        <w:trPr>
          <w:trHeight w:val="1104"/>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2E43B858"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15</w:t>
            </w:r>
          </w:p>
        </w:tc>
        <w:tc>
          <w:tcPr>
            <w:tcW w:w="3710" w:type="dxa"/>
            <w:tcBorders>
              <w:top w:val="nil"/>
              <w:left w:val="nil"/>
              <w:bottom w:val="single" w:sz="4" w:space="0" w:color="auto"/>
              <w:right w:val="single" w:sz="4" w:space="0" w:color="auto"/>
            </w:tcBorders>
            <w:shd w:val="clear" w:color="auto" w:fill="auto"/>
            <w:vAlign w:val="center"/>
            <w:hideMark/>
          </w:tcPr>
          <w:p w14:paraId="7703E2A1"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urban_SF_GT_50_count_annual.csv</w:t>
            </w:r>
            <w:r w:rsidRPr="004F64E7">
              <w:rPr>
                <w:rFonts w:ascii="Times New Roman" w:eastAsia="Times New Roman" w:hAnsi="Times New Roman" w:cs="Times New Roman"/>
                <w:color w:val="000000"/>
              </w:rPr>
              <w:br/>
              <w:t>buffer_SF_GT_50_count_annual.csv</w:t>
            </w:r>
          </w:p>
        </w:tc>
        <w:tc>
          <w:tcPr>
            <w:tcW w:w="5125" w:type="dxa"/>
            <w:tcBorders>
              <w:top w:val="nil"/>
              <w:left w:val="nil"/>
              <w:bottom w:val="single" w:sz="4" w:space="0" w:color="auto"/>
              <w:right w:val="single" w:sz="4" w:space="0" w:color="auto"/>
            </w:tcBorders>
            <w:shd w:val="clear" w:color="auto" w:fill="auto"/>
            <w:vAlign w:val="center"/>
            <w:hideMark/>
          </w:tcPr>
          <w:p w14:paraId="6B1A3272"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annual count of SDE50 events for each urban or buffer regions</w:t>
            </w:r>
            <w:r w:rsidRPr="004F64E7">
              <w:rPr>
                <w:rFonts w:ascii="Times New Roman" w:eastAsia="Times New Roman" w:hAnsi="Times New Roman" w:cs="Times New Roman"/>
                <w:color w:val="000000"/>
              </w:rPr>
              <w:br/>
              <w:t>Dimensions: 41 rows (one for each year 1980-2020) and 7,415 columns</w:t>
            </w:r>
          </w:p>
        </w:tc>
      </w:tr>
      <w:tr w:rsidR="004F64E7" w:rsidRPr="004F64E7" w14:paraId="0B08AEBC" w14:textId="77777777" w:rsidTr="004F64E7">
        <w:trPr>
          <w:trHeight w:val="2208"/>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2791AED2"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16</w:t>
            </w:r>
          </w:p>
        </w:tc>
        <w:tc>
          <w:tcPr>
            <w:tcW w:w="3710" w:type="dxa"/>
            <w:tcBorders>
              <w:top w:val="nil"/>
              <w:left w:val="nil"/>
              <w:bottom w:val="single" w:sz="4" w:space="0" w:color="auto"/>
              <w:right w:val="single" w:sz="4" w:space="0" w:color="auto"/>
            </w:tcBorders>
            <w:shd w:val="clear" w:color="auto" w:fill="auto"/>
            <w:vAlign w:val="center"/>
            <w:hideMark/>
          </w:tcPr>
          <w:p w14:paraId="1AEC7C84"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urban_avg_SP_into_SPGT50_event_fraction.csv</w:t>
            </w:r>
            <w:r w:rsidRPr="004F64E7">
              <w:rPr>
                <w:rFonts w:ascii="Times New Roman" w:eastAsia="Times New Roman" w:hAnsi="Times New Roman" w:cs="Times New Roman"/>
                <w:color w:val="000000"/>
              </w:rPr>
              <w:br/>
              <w:t>buffer_avg_SP_into_SPGT50_event_fraction.csv</w:t>
            </w:r>
            <w:r w:rsidRPr="004F64E7">
              <w:rPr>
                <w:rFonts w:ascii="Times New Roman" w:eastAsia="Times New Roman" w:hAnsi="Times New Roman" w:cs="Times New Roman"/>
                <w:color w:val="000000"/>
              </w:rPr>
              <w:br/>
              <w:t>urban_binwise_total_SPGT50_event_count_1980_2020.csv</w:t>
            </w:r>
            <w:r w:rsidRPr="004F64E7">
              <w:rPr>
                <w:rFonts w:ascii="Times New Roman" w:eastAsia="Times New Roman" w:hAnsi="Times New Roman" w:cs="Times New Roman"/>
                <w:color w:val="000000"/>
              </w:rPr>
              <w:br/>
              <w:t>buffer_binwise_total_SPGT50_event_count_1980_2020.csv</w:t>
            </w:r>
          </w:p>
        </w:tc>
        <w:tc>
          <w:tcPr>
            <w:tcW w:w="5125" w:type="dxa"/>
            <w:tcBorders>
              <w:top w:val="nil"/>
              <w:left w:val="nil"/>
              <w:bottom w:val="single" w:sz="4" w:space="0" w:color="auto"/>
              <w:right w:val="single" w:sz="4" w:space="0" w:color="auto"/>
            </w:tcBorders>
            <w:shd w:val="clear" w:color="auto" w:fill="auto"/>
            <w:vAlign w:val="center"/>
            <w:hideMark/>
          </w:tcPr>
          <w:p w14:paraId="7D719FB4"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Bin</w:t>
            </w:r>
            <w:r>
              <w:rPr>
                <w:rFonts w:ascii="Times New Roman" w:eastAsia="Times New Roman" w:hAnsi="Times New Roman" w:cs="Times New Roman"/>
                <w:color w:val="000000"/>
              </w:rPr>
              <w:t>-</w:t>
            </w:r>
            <w:r w:rsidRPr="004F64E7">
              <w:rPr>
                <w:rFonts w:ascii="Times New Roman" w:eastAsia="Times New Roman" w:hAnsi="Times New Roman" w:cs="Times New Roman"/>
                <w:color w:val="000000"/>
              </w:rPr>
              <w:t>wise (based on SP bins) SDE50 event count and average SP event fraction for urban and buffer regions</w:t>
            </w:r>
          </w:p>
        </w:tc>
      </w:tr>
      <w:tr w:rsidR="004F64E7" w:rsidRPr="004F64E7" w14:paraId="01B46C03" w14:textId="77777777" w:rsidTr="004F64E7">
        <w:trPr>
          <w:trHeight w:val="552"/>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67241CF7"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17</w:t>
            </w:r>
          </w:p>
        </w:tc>
        <w:tc>
          <w:tcPr>
            <w:tcW w:w="3710" w:type="dxa"/>
            <w:tcBorders>
              <w:top w:val="nil"/>
              <w:left w:val="nil"/>
              <w:bottom w:val="single" w:sz="4" w:space="0" w:color="auto"/>
              <w:right w:val="single" w:sz="4" w:space="0" w:color="auto"/>
            </w:tcBorders>
            <w:shd w:val="clear" w:color="auto" w:fill="auto"/>
            <w:vAlign w:val="center"/>
            <w:hideMark/>
          </w:tcPr>
          <w:p w14:paraId="6F78122F"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temperaure_buffer_minus_urban_all_mean.csv</w:t>
            </w:r>
          </w:p>
        </w:tc>
        <w:tc>
          <w:tcPr>
            <w:tcW w:w="5125" w:type="dxa"/>
            <w:tcBorders>
              <w:top w:val="nil"/>
              <w:left w:val="nil"/>
              <w:bottom w:val="single" w:sz="4" w:space="0" w:color="auto"/>
              <w:right w:val="single" w:sz="4" w:space="0" w:color="auto"/>
            </w:tcBorders>
            <w:shd w:val="clear" w:color="auto" w:fill="auto"/>
            <w:vAlign w:val="center"/>
            <w:hideMark/>
          </w:tcPr>
          <w:p w14:paraId="6C5E88D6"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self-explanatory</w:t>
            </w:r>
          </w:p>
        </w:tc>
      </w:tr>
      <w:tr w:rsidR="004F64E7" w:rsidRPr="004F64E7" w14:paraId="3EDE4FA5" w14:textId="77777777" w:rsidTr="001F4802">
        <w:trPr>
          <w:trHeight w:val="828"/>
        </w:trPr>
        <w:tc>
          <w:tcPr>
            <w:tcW w:w="515" w:type="dxa"/>
            <w:tcBorders>
              <w:top w:val="nil"/>
              <w:left w:val="single" w:sz="4" w:space="0" w:color="auto"/>
              <w:bottom w:val="single" w:sz="4" w:space="0" w:color="auto"/>
              <w:right w:val="single" w:sz="4" w:space="0" w:color="auto"/>
            </w:tcBorders>
            <w:shd w:val="clear" w:color="auto" w:fill="auto"/>
            <w:noWrap/>
            <w:vAlign w:val="center"/>
            <w:hideMark/>
          </w:tcPr>
          <w:p w14:paraId="01A062B8" w14:textId="77777777" w:rsidR="004F64E7" w:rsidRPr="004F64E7" w:rsidRDefault="004F64E7" w:rsidP="004F64E7">
            <w:pPr>
              <w:spacing w:after="0" w:line="240" w:lineRule="auto"/>
              <w:jc w:val="center"/>
              <w:rPr>
                <w:rFonts w:ascii="Times New Roman" w:eastAsia="Times New Roman" w:hAnsi="Times New Roman" w:cs="Times New Roman"/>
                <w:color w:val="000000"/>
              </w:rPr>
            </w:pPr>
            <w:r w:rsidRPr="004F64E7">
              <w:rPr>
                <w:rFonts w:ascii="Times New Roman" w:eastAsia="Times New Roman" w:hAnsi="Times New Roman" w:cs="Times New Roman"/>
                <w:color w:val="000000"/>
              </w:rPr>
              <w:t>18</w:t>
            </w:r>
          </w:p>
        </w:tc>
        <w:tc>
          <w:tcPr>
            <w:tcW w:w="3710" w:type="dxa"/>
            <w:tcBorders>
              <w:top w:val="nil"/>
              <w:left w:val="nil"/>
              <w:bottom w:val="single" w:sz="4" w:space="0" w:color="auto"/>
              <w:right w:val="single" w:sz="4" w:space="0" w:color="auto"/>
            </w:tcBorders>
            <w:shd w:val="clear" w:color="auto" w:fill="auto"/>
            <w:vAlign w:val="center"/>
            <w:hideMark/>
          </w:tcPr>
          <w:p w14:paraId="00F7E618"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additional_analysis_figure_2b.csv</w:t>
            </w:r>
          </w:p>
        </w:tc>
        <w:tc>
          <w:tcPr>
            <w:tcW w:w="5125" w:type="dxa"/>
            <w:tcBorders>
              <w:top w:val="nil"/>
              <w:left w:val="nil"/>
              <w:bottom w:val="single" w:sz="4" w:space="0" w:color="auto"/>
              <w:right w:val="single" w:sz="4" w:space="0" w:color="auto"/>
            </w:tcBorders>
            <w:shd w:val="clear" w:color="auto" w:fill="auto"/>
            <w:vAlign w:val="center"/>
            <w:hideMark/>
          </w:tcPr>
          <w:p w14:paraId="4142E880" w14:textId="77777777" w:rsidR="004F64E7" w:rsidRPr="004F64E7" w:rsidRDefault="004F64E7" w:rsidP="004F64E7">
            <w:pPr>
              <w:spacing w:after="0" w:line="240" w:lineRule="auto"/>
              <w:rPr>
                <w:rFonts w:ascii="Times New Roman" w:eastAsia="Times New Roman" w:hAnsi="Times New Roman" w:cs="Times New Roman"/>
                <w:color w:val="000000"/>
              </w:rPr>
            </w:pPr>
            <w:r w:rsidRPr="004F64E7">
              <w:rPr>
                <w:rFonts w:ascii="Times New Roman" w:eastAsia="Times New Roman" w:hAnsi="Times New Roman" w:cs="Times New Roman"/>
                <w:color w:val="000000"/>
              </w:rPr>
              <w:t>Data showing percentage SDE50-days when urban (buffer) energies are higher for positive (negative) daSP and albedo is lower.</w:t>
            </w:r>
          </w:p>
        </w:tc>
      </w:tr>
      <w:tr w:rsidR="001F4802" w:rsidRPr="004F64E7" w14:paraId="1D2ED2F0" w14:textId="77777777" w:rsidTr="001F4802">
        <w:trPr>
          <w:trHeight w:val="828"/>
        </w:trPr>
        <w:tc>
          <w:tcPr>
            <w:tcW w:w="51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DD83EE" w14:textId="603B7424" w:rsidR="001F4802" w:rsidRPr="004F64E7" w:rsidRDefault="001F4802" w:rsidP="004F64E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19</w:t>
            </w:r>
          </w:p>
        </w:tc>
        <w:tc>
          <w:tcPr>
            <w:tcW w:w="3710" w:type="dxa"/>
            <w:tcBorders>
              <w:top w:val="single" w:sz="4" w:space="0" w:color="auto"/>
              <w:left w:val="nil"/>
              <w:bottom w:val="single" w:sz="4" w:space="0" w:color="auto"/>
              <w:right w:val="single" w:sz="4" w:space="0" w:color="auto"/>
            </w:tcBorders>
            <w:shd w:val="clear" w:color="auto" w:fill="auto"/>
            <w:vAlign w:val="center"/>
          </w:tcPr>
          <w:p w14:paraId="56E4F3DD" w14:textId="77777777" w:rsidR="001F4802" w:rsidRDefault="001F4802" w:rsidP="004F64E7">
            <w:pPr>
              <w:spacing w:after="0" w:line="240" w:lineRule="auto"/>
              <w:rPr>
                <w:rFonts w:ascii="Times New Roman" w:eastAsia="Times New Roman" w:hAnsi="Times New Roman" w:cs="Times New Roman"/>
                <w:color w:val="000000"/>
              </w:rPr>
            </w:pPr>
            <w:r w:rsidRPr="001F4802">
              <w:rPr>
                <w:rFonts w:ascii="Times New Roman" w:eastAsia="Times New Roman" w:hAnsi="Times New Roman" w:cs="Times New Roman"/>
                <w:color w:val="000000"/>
              </w:rPr>
              <w:t>all_UBPs_SDE50_neg_daSP.rda</w:t>
            </w:r>
          </w:p>
          <w:p w14:paraId="2A0CF166" w14:textId="77777777" w:rsidR="001F4802" w:rsidRDefault="001F4802" w:rsidP="004F64E7">
            <w:pPr>
              <w:spacing w:after="0" w:line="240" w:lineRule="auto"/>
              <w:rPr>
                <w:rFonts w:ascii="Times New Roman" w:eastAsia="Times New Roman" w:hAnsi="Times New Roman" w:cs="Times New Roman"/>
                <w:color w:val="000000"/>
              </w:rPr>
            </w:pPr>
            <w:r w:rsidRPr="001F4802">
              <w:rPr>
                <w:rFonts w:ascii="Times New Roman" w:eastAsia="Times New Roman" w:hAnsi="Times New Roman" w:cs="Times New Roman"/>
                <w:color w:val="000000"/>
              </w:rPr>
              <w:t>all_UBPs_SDE50_neg_daSP_albedo_limit.rda</w:t>
            </w:r>
          </w:p>
          <w:p w14:paraId="171B3022" w14:textId="6E90445A" w:rsidR="001F4802" w:rsidRPr="004F64E7" w:rsidRDefault="001F4802" w:rsidP="004F64E7">
            <w:pPr>
              <w:spacing w:after="0" w:line="240" w:lineRule="auto"/>
              <w:rPr>
                <w:rFonts w:ascii="Times New Roman" w:eastAsia="Times New Roman" w:hAnsi="Times New Roman" w:cs="Times New Roman"/>
                <w:color w:val="000000"/>
              </w:rPr>
            </w:pPr>
            <w:r w:rsidRPr="001F4802">
              <w:rPr>
                <w:rFonts w:ascii="Times New Roman" w:eastAsia="Times New Roman" w:hAnsi="Times New Roman" w:cs="Times New Roman"/>
                <w:color w:val="000000"/>
              </w:rPr>
              <w:t>all_UBPs_SDE50_neg_daSP_both_snow.rda</w:t>
            </w:r>
          </w:p>
        </w:tc>
        <w:tc>
          <w:tcPr>
            <w:tcW w:w="5125" w:type="dxa"/>
            <w:tcBorders>
              <w:top w:val="single" w:sz="4" w:space="0" w:color="auto"/>
              <w:left w:val="nil"/>
              <w:bottom w:val="single" w:sz="4" w:space="0" w:color="auto"/>
              <w:right w:val="single" w:sz="4" w:space="0" w:color="auto"/>
            </w:tcBorders>
            <w:shd w:val="clear" w:color="auto" w:fill="auto"/>
            <w:vAlign w:val="center"/>
          </w:tcPr>
          <w:p w14:paraId="091246B2" w14:textId="7210A809" w:rsidR="001F4802" w:rsidRPr="004F64E7" w:rsidRDefault="001F4802" w:rsidP="004F64E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Snow probability, energy fluxes, and albedo for all UBPs with </w:t>
            </w:r>
            <w:r w:rsidRPr="00CE2714">
              <w:rPr>
                <w:rFonts w:ascii="Times New Roman" w:eastAsia="Times New Roman" w:hAnsi="Times New Roman" w:cs="Times New Roman"/>
                <w:b/>
                <w:bCs/>
                <w:color w:val="000000"/>
              </w:rPr>
              <w:t>negative</w:t>
            </w:r>
            <w:r>
              <w:rPr>
                <w:rFonts w:ascii="Times New Roman" w:eastAsia="Times New Roman" w:hAnsi="Times New Roman" w:cs="Times New Roman"/>
                <w:color w:val="000000"/>
              </w:rPr>
              <w:t xml:space="preserve"> daSP for 1) all SDE50 2) both urban and buffer regions with snow cover </w:t>
            </w:r>
            <w:r w:rsidR="00CE2714">
              <w:rPr>
                <w:rFonts w:ascii="Times New Roman" w:eastAsia="Times New Roman" w:hAnsi="Times New Roman" w:cs="Times New Roman"/>
                <w:color w:val="000000"/>
              </w:rPr>
              <w:t>free SDE50 2) both urban and buffer regions with SDE50 during ground covered with snow</w:t>
            </w:r>
          </w:p>
        </w:tc>
      </w:tr>
      <w:tr w:rsidR="00CE2714" w:rsidRPr="004F64E7" w14:paraId="4BB95C9B" w14:textId="77777777" w:rsidTr="001F4802">
        <w:trPr>
          <w:trHeight w:val="828"/>
        </w:trPr>
        <w:tc>
          <w:tcPr>
            <w:tcW w:w="51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5C603" w14:textId="017BDC3B" w:rsidR="00CE2714" w:rsidRDefault="00CE2714" w:rsidP="00CE271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w:t>
            </w:r>
          </w:p>
        </w:tc>
        <w:tc>
          <w:tcPr>
            <w:tcW w:w="3710" w:type="dxa"/>
            <w:tcBorders>
              <w:top w:val="single" w:sz="4" w:space="0" w:color="auto"/>
              <w:left w:val="nil"/>
              <w:bottom w:val="single" w:sz="4" w:space="0" w:color="auto"/>
              <w:right w:val="single" w:sz="4" w:space="0" w:color="auto"/>
            </w:tcBorders>
            <w:shd w:val="clear" w:color="auto" w:fill="auto"/>
            <w:vAlign w:val="center"/>
          </w:tcPr>
          <w:p w14:paraId="15D729A4" w14:textId="611C6513" w:rsidR="00CE2714" w:rsidRDefault="00CE2714" w:rsidP="00CE2714">
            <w:pPr>
              <w:spacing w:after="0" w:line="240" w:lineRule="auto"/>
              <w:rPr>
                <w:rFonts w:ascii="Times New Roman" w:eastAsia="Times New Roman" w:hAnsi="Times New Roman" w:cs="Times New Roman"/>
                <w:color w:val="000000"/>
              </w:rPr>
            </w:pPr>
            <w:r w:rsidRPr="001F4802">
              <w:rPr>
                <w:rFonts w:ascii="Times New Roman" w:eastAsia="Times New Roman" w:hAnsi="Times New Roman" w:cs="Times New Roman"/>
                <w:color w:val="000000"/>
              </w:rPr>
              <w:t>all_UBPs_SDE50_</w:t>
            </w:r>
            <w:r>
              <w:rPr>
                <w:rFonts w:ascii="Times New Roman" w:eastAsia="Times New Roman" w:hAnsi="Times New Roman" w:cs="Times New Roman"/>
                <w:color w:val="000000"/>
              </w:rPr>
              <w:t>pos</w:t>
            </w:r>
            <w:r w:rsidRPr="001F4802">
              <w:rPr>
                <w:rFonts w:ascii="Times New Roman" w:eastAsia="Times New Roman" w:hAnsi="Times New Roman" w:cs="Times New Roman"/>
                <w:color w:val="000000"/>
              </w:rPr>
              <w:t>_daSP.rda</w:t>
            </w:r>
          </w:p>
          <w:p w14:paraId="7A6548AC" w14:textId="5090171B" w:rsidR="00CE2714" w:rsidRDefault="00CE2714" w:rsidP="00CE2714">
            <w:pPr>
              <w:spacing w:after="0" w:line="240" w:lineRule="auto"/>
              <w:rPr>
                <w:rFonts w:ascii="Times New Roman" w:eastAsia="Times New Roman" w:hAnsi="Times New Roman" w:cs="Times New Roman"/>
                <w:color w:val="000000"/>
              </w:rPr>
            </w:pPr>
            <w:r w:rsidRPr="001F4802">
              <w:rPr>
                <w:rFonts w:ascii="Times New Roman" w:eastAsia="Times New Roman" w:hAnsi="Times New Roman" w:cs="Times New Roman"/>
                <w:color w:val="000000"/>
              </w:rPr>
              <w:t>all_UBPs_SDE50_</w:t>
            </w:r>
            <w:r>
              <w:rPr>
                <w:rFonts w:ascii="Times New Roman" w:eastAsia="Times New Roman" w:hAnsi="Times New Roman" w:cs="Times New Roman"/>
                <w:color w:val="000000"/>
              </w:rPr>
              <w:t>pos</w:t>
            </w:r>
            <w:r w:rsidRPr="001F4802">
              <w:rPr>
                <w:rFonts w:ascii="Times New Roman" w:eastAsia="Times New Roman" w:hAnsi="Times New Roman" w:cs="Times New Roman"/>
                <w:color w:val="000000"/>
              </w:rPr>
              <w:t>_daSP_albedo_limit.rda</w:t>
            </w:r>
          </w:p>
          <w:p w14:paraId="49CA0175" w14:textId="1F717D63" w:rsidR="00CE2714" w:rsidRPr="001F4802" w:rsidRDefault="00CE2714" w:rsidP="00CE2714">
            <w:pPr>
              <w:spacing w:after="0" w:line="240" w:lineRule="auto"/>
              <w:rPr>
                <w:rFonts w:ascii="Times New Roman" w:eastAsia="Times New Roman" w:hAnsi="Times New Roman" w:cs="Times New Roman"/>
                <w:color w:val="000000"/>
              </w:rPr>
            </w:pPr>
            <w:r w:rsidRPr="001F4802">
              <w:rPr>
                <w:rFonts w:ascii="Times New Roman" w:eastAsia="Times New Roman" w:hAnsi="Times New Roman" w:cs="Times New Roman"/>
                <w:color w:val="000000"/>
              </w:rPr>
              <w:t>all_UBPs_SDE50_</w:t>
            </w:r>
            <w:r>
              <w:rPr>
                <w:rFonts w:ascii="Times New Roman" w:eastAsia="Times New Roman" w:hAnsi="Times New Roman" w:cs="Times New Roman"/>
                <w:color w:val="000000"/>
              </w:rPr>
              <w:t>pos</w:t>
            </w:r>
            <w:r w:rsidRPr="001F4802">
              <w:rPr>
                <w:rFonts w:ascii="Times New Roman" w:eastAsia="Times New Roman" w:hAnsi="Times New Roman" w:cs="Times New Roman"/>
                <w:color w:val="000000"/>
              </w:rPr>
              <w:t>_daSP_both_snow.rda</w:t>
            </w:r>
          </w:p>
        </w:tc>
        <w:tc>
          <w:tcPr>
            <w:tcW w:w="5125" w:type="dxa"/>
            <w:tcBorders>
              <w:top w:val="single" w:sz="4" w:space="0" w:color="auto"/>
              <w:left w:val="nil"/>
              <w:bottom w:val="single" w:sz="4" w:space="0" w:color="auto"/>
              <w:right w:val="single" w:sz="4" w:space="0" w:color="auto"/>
            </w:tcBorders>
            <w:shd w:val="clear" w:color="auto" w:fill="auto"/>
            <w:vAlign w:val="center"/>
          </w:tcPr>
          <w:p w14:paraId="65A6D153" w14:textId="0208BED4" w:rsidR="00CE2714" w:rsidRDefault="00CE2714" w:rsidP="00CE2714">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Snow probability, energy fluxes, and albedo for all UBPs with </w:t>
            </w:r>
            <w:r w:rsidRPr="00CE2714">
              <w:rPr>
                <w:rFonts w:ascii="Times New Roman" w:eastAsia="Times New Roman" w:hAnsi="Times New Roman" w:cs="Times New Roman"/>
                <w:b/>
                <w:bCs/>
                <w:color w:val="000000"/>
              </w:rPr>
              <w:t>positive</w:t>
            </w:r>
            <w:r>
              <w:rPr>
                <w:rFonts w:ascii="Times New Roman" w:eastAsia="Times New Roman" w:hAnsi="Times New Roman" w:cs="Times New Roman"/>
                <w:color w:val="000000"/>
              </w:rPr>
              <w:t xml:space="preserve"> daSP for 1) all SDE50 2) both urban and buffer regions with snow cover free SDE50 2) both urban and buffer regions with SDE50 during ground covered with snow</w:t>
            </w:r>
          </w:p>
        </w:tc>
      </w:tr>
    </w:tbl>
    <w:p w14:paraId="71A2547D" w14:textId="77777777" w:rsidR="004A169A" w:rsidRDefault="004A169A" w:rsidP="002C0F03">
      <w:pPr>
        <w:jc w:val="both"/>
        <w:rPr>
          <w:rFonts w:ascii="Times New Roman" w:hAnsi="Times New Roman" w:cs="Times New Roman"/>
        </w:rPr>
      </w:pPr>
    </w:p>
    <w:p w14:paraId="7B9040A8" w14:textId="77777777" w:rsidR="002E096E" w:rsidRDefault="002E096E" w:rsidP="002C0F03">
      <w:pPr>
        <w:jc w:val="both"/>
        <w:rPr>
          <w:rFonts w:ascii="Times New Roman" w:hAnsi="Times New Roman" w:cs="Times New Roman"/>
        </w:rPr>
      </w:pPr>
    </w:p>
    <w:p w14:paraId="680D79F8" w14:textId="77777777" w:rsidR="002E096E" w:rsidRPr="00C5659C" w:rsidRDefault="002E096E" w:rsidP="002C0F03">
      <w:pPr>
        <w:jc w:val="both"/>
        <w:rPr>
          <w:rFonts w:ascii="Times New Roman" w:hAnsi="Times New Roman" w:cs="Times New Roman"/>
          <w:b/>
        </w:rPr>
      </w:pPr>
      <w:r w:rsidRPr="00C5659C">
        <w:rPr>
          <w:rFonts w:ascii="Times New Roman" w:hAnsi="Times New Roman" w:cs="Times New Roman"/>
          <w:b/>
        </w:rPr>
        <w:t>Codes</w:t>
      </w:r>
    </w:p>
    <w:p w14:paraId="680D128E" w14:textId="77777777" w:rsidR="002E096E" w:rsidRDefault="002E096E" w:rsidP="002C0F03">
      <w:pPr>
        <w:jc w:val="both"/>
        <w:rPr>
          <w:rFonts w:ascii="Times New Roman" w:hAnsi="Times New Roman" w:cs="Times New Roman"/>
        </w:rPr>
      </w:pPr>
      <w:r>
        <w:rPr>
          <w:rFonts w:ascii="Times New Roman" w:hAnsi="Times New Roman" w:cs="Times New Roman"/>
        </w:rPr>
        <w:t xml:space="preserve">There are four code files. </w:t>
      </w:r>
    </w:p>
    <w:p w14:paraId="588DCE44" w14:textId="77777777" w:rsidR="002E096E" w:rsidRDefault="002E096E" w:rsidP="002C0F03">
      <w:pPr>
        <w:jc w:val="both"/>
        <w:rPr>
          <w:rFonts w:ascii="Times New Roman" w:hAnsi="Times New Roman" w:cs="Times New Roman"/>
        </w:rPr>
      </w:pPr>
      <w:r>
        <w:rPr>
          <w:rFonts w:ascii="Times New Roman" w:hAnsi="Times New Roman" w:cs="Times New Roman"/>
        </w:rPr>
        <w:t>In order to run these, following instructions are to be followed.</w:t>
      </w:r>
    </w:p>
    <w:p w14:paraId="532EEA22" w14:textId="77777777" w:rsidR="002E096E" w:rsidRPr="002E096E" w:rsidRDefault="002E096E" w:rsidP="002E096E">
      <w:pPr>
        <w:pStyle w:val="ListParagraph"/>
        <w:numPr>
          <w:ilvl w:val="0"/>
          <w:numId w:val="2"/>
        </w:numPr>
        <w:jc w:val="both"/>
        <w:rPr>
          <w:rFonts w:ascii="Times New Roman" w:hAnsi="Times New Roman" w:cs="Times New Roman"/>
        </w:rPr>
      </w:pPr>
      <w:r w:rsidRPr="002E096E">
        <w:rPr>
          <w:rFonts w:ascii="Times New Roman" w:hAnsi="Times New Roman" w:cs="Times New Roman"/>
        </w:rPr>
        <w:t>Run following command to install libraries</w:t>
      </w:r>
    </w:p>
    <w:p w14:paraId="49D8F59D" w14:textId="77777777" w:rsidR="002E096E" w:rsidRPr="002E096E" w:rsidRDefault="002E096E" w:rsidP="002E096E">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'ncdf4')</w:t>
      </w:r>
    </w:p>
    <w:p w14:paraId="23536B04" w14:textId="77777777" w:rsidR="002E096E" w:rsidRPr="002E096E" w:rsidRDefault="002E096E" w:rsidP="002E096E">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w:t>
      </w:r>
      <w:proofErr w:type="spellStart"/>
      <w:r w:rsidRPr="002E096E">
        <w:rPr>
          <w:rFonts w:ascii="Times New Roman" w:hAnsi="Times New Roman" w:cs="Times New Roman"/>
        </w:rPr>
        <w:t>sp</w:t>
      </w:r>
      <w:proofErr w:type="spellEnd"/>
      <w:r w:rsidRPr="002E096E">
        <w:rPr>
          <w:rFonts w:ascii="Times New Roman" w:hAnsi="Times New Roman" w:cs="Times New Roman"/>
        </w:rPr>
        <w:t>')</w:t>
      </w:r>
    </w:p>
    <w:p w14:paraId="523D5045" w14:textId="77777777" w:rsidR="002E096E" w:rsidRPr="002E096E" w:rsidRDefault="002E096E" w:rsidP="002E096E">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'raster')</w:t>
      </w:r>
    </w:p>
    <w:p w14:paraId="153D3C6A" w14:textId="77777777" w:rsidR="002E096E" w:rsidRPr="002E096E" w:rsidRDefault="002E096E" w:rsidP="002E096E">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w:t>
      </w:r>
      <w:proofErr w:type="spellStart"/>
      <w:r w:rsidRPr="002E096E">
        <w:rPr>
          <w:rFonts w:ascii="Times New Roman" w:hAnsi="Times New Roman" w:cs="Times New Roman"/>
        </w:rPr>
        <w:t>lubridate</w:t>
      </w:r>
      <w:proofErr w:type="spellEnd"/>
      <w:r w:rsidRPr="002E096E">
        <w:rPr>
          <w:rFonts w:ascii="Times New Roman" w:hAnsi="Times New Roman" w:cs="Times New Roman"/>
        </w:rPr>
        <w:t>')</w:t>
      </w:r>
    </w:p>
    <w:p w14:paraId="69435DB6" w14:textId="77777777" w:rsidR="002E096E" w:rsidRPr="002E096E" w:rsidRDefault="002E096E" w:rsidP="002E096E">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'foreign')</w:t>
      </w:r>
    </w:p>
    <w:p w14:paraId="586EF997" w14:textId="77777777" w:rsidR="002E096E" w:rsidRPr="002E096E" w:rsidRDefault="002E096E" w:rsidP="002E096E">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'ggplot2')</w:t>
      </w:r>
    </w:p>
    <w:p w14:paraId="3469F3F7" w14:textId="77777777" w:rsidR="002E096E" w:rsidRPr="002E096E" w:rsidRDefault="002E096E" w:rsidP="002E096E">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'Kendall')</w:t>
      </w:r>
    </w:p>
    <w:p w14:paraId="5FC129F6" w14:textId="77777777" w:rsidR="002E096E" w:rsidRDefault="002E096E" w:rsidP="001F4802">
      <w:pPr>
        <w:spacing w:after="0" w:line="240" w:lineRule="auto"/>
        <w:jc w:val="both"/>
        <w:rPr>
          <w:rFonts w:ascii="Times New Roman" w:hAnsi="Times New Roman" w:cs="Times New Roman"/>
        </w:rPr>
      </w:pPr>
      <w:proofErr w:type="spellStart"/>
      <w:proofErr w:type="gramStart"/>
      <w:r w:rsidRPr="002E096E">
        <w:rPr>
          <w:rFonts w:ascii="Times New Roman" w:hAnsi="Times New Roman" w:cs="Times New Roman"/>
        </w:rPr>
        <w:t>install.packages</w:t>
      </w:r>
      <w:proofErr w:type="spellEnd"/>
      <w:r w:rsidRPr="002E096E">
        <w:rPr>
          <w:rFonts w:ascii="Times New Roman" w:hAnsi="Times New Roman" w:cs="Times New Roman"/>
        </w:rPr>
        <w:t>(</w:t>
      </w:r>
      <w:proofErr w:type="gramEnd"/>
      <w:r w:rsidRPr="002E096E">
        <w:rPr>
          <w:rFonts w:ascii="Times New Roman" w:hAnsi="Times New Roman" w:cs="Times New Roman"/>
        </w:rPr>
        <w:t>'patchwork')</w:t>
      </w:r>
    </w:p>
    <w:p w14:paraId="75057A51" w14:textId="557AE6E0" w:rsidR="001F4802" w:rsidRPr="001F4802" w:rsidRDefault="001F4802" w:rsidP="001F4802">
      <w:pPr>
        <w:spacing w:after="0" w:line="240" w:lineRule="auto"/>
        <w:jc w:val="both"/>
        <w:rPr>
          <w:rFonts w:ascii="Times New Roman" w:hAnsi="Times New Roman" w:cs="Times New Roman"/>
        </w:rPr>
      </w:pPr>
      <w:proofErr w:type="spellStart"/>
      <w:r w:rsidRPr="002E096E">
        <w:rPr>
          <w:rFonts w:ascii="Times New Roman" w:hAnsi="Times New Roman" w:cs="Times New Roman"/>
        </w:rPr>
        <w:t>install.packages</w:t>
      </w:r>
      <w:proofErr w:type="spellEnd"/>
      <w:r w:rsidRPr="001F4802">
        <w:rPr>
          <w:rFonts w:ascii="Times New Roman" w:hAnsi="Times New Roman" w:cs="Times New Roman"/>
        </w:rPr>
        <w:t xml:space="preserve"> (</w:t>
      </w:r>
      <w:proofErr w:type="spellStart"/>
      <w:r w:rsidRPr="001F4802">
        <w:rPr>
          <w:rFonts w:ascii="Times New Roman" w:hAnsi="Times New Roman" w:cs="Times New Roman"/>
        </w:rPr>
        <w:t>dplyr</w:t>
      </w:r>
      <w:proofErr w:type="spellEnd"/>
      <w:r w:rsidRPr="001F4802">
        <w:rPr>
          <w:rFonts w:ascii="Times New Roman" w:hAnsi="Times New Roman" w:cs="Times New Roman"/>
        </w:rPr>
        <w:t>)</w:t>
      </w:r>
    </w:p>
    <w:p w14:paraId="6E327028" w14:textId="63506F24" w:rsidR="001F4802" w:rsidRPr="001F4802" w:rsidRDefault="001F4802" w:rsidP="001F4802">
      <w:pPr>
        <w:spacing w:after="0" w:line="240" w:lineRule="auto"/>
        <w:jc w:val="both"/>
        <w:rPr>
          <w:rFonts w:ascii="Times New Roman" w:hAnsi="Times New Roman" w:cs="Times New Roman"/>
        </w:rPr>
      </w:pPr>
      <w:proofErr w:type="spellStart"/>
      <w:r w:rsidRPr="002E096E">
        <w:rPr>
          <w:rFonts w:ascii="Times New Roman" w:hAnsi="Times New Roman" w:cs="Times New Roman"/>
        </w:rPr>
        <w:t>install.packages</w:t>
      </w:r>
      <w:proofErr w:type="spellEnd"/>
      <w:r w:rsidRPr="001F4802">
        <w:rPr>
          <w:rFonts w:ascii="Times New Roman" w:hAnsi="Times New Roman" w:cs="Times New Roman"/>
        </w:rPr>
        <w:t xml:space="preserve"> (ggplot2)</w:t>
      </w:r>
    </w:p>
    <w:p w14:paraId="5ECC6231" w14:textId="29412801" w:rsidR="001F4802" w:rsidRDefault="001F4802" w:rsidP="001F4802">
      <w:pPr>
        <w:tabs>
          <w:tab w:val="left" w:pos="2982"/>
        </w:tabs>
        <w:spacing w:after="0" w:line="240" w:lineRule="auto"/>
        <w:jc w:val="both"/>
        <w:rPr>
          <w:rFonts w:ascii="Times New Roman" w:hAnsi="Times New Roman" w:cs="Times New Roman"/>
        </w:rPr>
      </w:pPr>
      <w:proofErr w:type="spellStart"/>
      <w:r w:rsidRPr="002E096E">
        <w:rPr>
          <w:rFonts w:ascii="Times New Roman" w:hAnsi="Times New Roman" w:cs="Times New Roman"/>
        </w:rPr>
        <w:t>install.packages</w:t>
      </w:r>
      <w:proofErr w:type="spellEnd"/>
      <w:r w:rsidRPr="001F4802">
        <w:rPr>
          <w:rFonts w:ascii="Times New Roman" w:hAnsi="Times New Roman" w:cs="Times New Roman"/>
        </w:rPr>
        <w:t xml:space="preserve"> (scales)</w:t>
      </w:r>
      <w:r>
        <w:rPr>
          <w:rFonts w:ascii="Times New Roman" w:hAnsi="Times New Roman" w:cs="Times New Roman"/>
        </w:rPr>
        <w:tab/>
      </w:r>
    </w:p>
    <w:p w14:paraId="2EA15C90" w14:textId="77777777" w:rsidR="001F4802" w:rsidRDefault="001F4802" w:rsidP="001F4802">
      <w:pPr>
        <w:tabs>
          <w:tab w:val="left" w:pos="2982"/>
        </w:tabs>
        <w:spacing w:after="0" w:line="240" w:lineRule="auto"/>
        <w:jc w:val="both"/>
        <w:rPr>
          <w:rFonts w:ascii="Times New Roman" w:hAnsi="Times New Roman" w:cs="Times New Roman"/>
        </w:rPr>
      </w:pPr>
    </w:p>
    <w:p w14:paraId="1073BD67" w14:textId="617C0CCE" w:rsidR="002E096E" w:rsidRPr="002E096E" w:rsidRDefault="002E096E" w:rsidP="002E096E">
      <w:pPr>
        <w:pStyle w:val="ListParagraph"/>
        <w:numPr>
          <w:ilvl w:val="0"/>
          <w:numId w:val="2"/>
        </w:numPr>
        <w:jc w:val="both"/>
        <w:rPr>
          <w:rFonts w:ascii="Times New Roman" w:hAnsi="Times New Roman" w:cs="Times New Roman"/>
        </w:rPr>
      </w:pPr>
      <w:r>
        <w:rPr>
          <w:rFonts w:ascii="Times New Roman" w:hAnsi="Times New Roman" w:cs="Times New Roman"/>
        </w:rPr>
        <w:t>The path in the command “</w:t>
      </w:r>
      <w:proofErr w:type="spellStart"/>
      <w:proofErr w:type="gramStart"/>
      <w:r w:rsidRPr="002E096E">
        <w:rPr>
          <w:rFonts w:ascii="Times New Roman" w:hAnsi="Times New Roman" w:cs="Times New Roman"/>
        </w:rPr>
        <w:t>setwd</w:t>
      </w:r>
      <w:proofErr w:type="spellEnd"/>
      <w:r w:rsidRPr="002E096E">
        <w:rPr>
          <w:rFonts w:ascii="Times New Roman" w:hAnsi="Times New Roman" w:cs="Times New Roman"/>
        </w:rPr>
        <w:t>(</w:t>
      </w:r>
      <w:proofErr w:type="gramEnd"/>
      <w:r w:rsidR="00CE2714">
        <w:rPr>
          <w:rFonts w:ascii="Times New Roman" w:hAnsi="Times New Roman" w:cs="Times New Roman"/>
        </w:rPr>
        <w:t>‘ ‘</w:t>
      </w:r>
      <w:r w:rsidRPr="002E096E">
        <w:rPr>
          <w:rFonts w:ascii="Times New Roman" w:hAnsi="Times New Roman" w:cs="Times New Roman"/>
        </w:rPr>
        <w:t>)</w:t>
      </w:r>
      <w:r>
        <w:rPr>
          <w:rFonts w:ascii="Times New Roman" w:hAnsi="Times New Roman" w:cs="Times New Roman"/>
        </w:rPr>
        <w:t xml:space="preserve">” is to be replaced by the actual path where this folder </w:t>
      </w:r>
      <w:r w:rsidR="00CE2714">
        <w:rPr>
          <w:rFonts w:ascii="Times New Roman" w:hAnsi="Times New Roman" w:cs="Times New Roman"/>
        </w:rPr>
        <w:t>all the files</w:t>
      </w:r>
      <w:r>
        <w:rPr>
          <w:rFonts w:ascii="Times New Roman" w:hAnsi="Times New Roman" w:cs="Times New Roman"/>
        </w:rPr>
        <w:t xml:space="preserve"> will be kept.</w:t>
      </w:r>
    </w:p>
    <w:p w14:paraId="4335D5A2" w14:textId="77777777" w:rsidR="002E096E" w:rsidRDefault="002E096E" w:rsidP="002C0F03">
      <w:pPr>
        <w:jc w:val="both"/>
        <w:rPr>
          <w:rFonts w:ascii="Times New Roman" w:hAnsi="Times New Roman" w:cs="Times New Roman"/>
        </w:rPr>
      </w:pPr>
      <w:r>
        <w:rPr>
          <w:rFonts w:ascii="Times New Roman" w:hAnsi="Times New Roman" w:cs="Times New Roman"/>
        </w:rPr>
        <w:t xml:space="preserve"> </w:t>
      </w:r>
    </w:p>
    <w:p w14:paraId="0351910E" w14:textId="2DCABD84" w:rsidR="004E4CC6" w:rsidRDefault="004E4CC6" w:rsidP="002C0F03">
      <w:pPr>
        <w:jc w:val="both"/>
        <w:rPr>
          <w:rFonts w:ascii="Times New Roman" w:hAnsi="Times New Roman" w:cs="Times New Roman"/>
        </w:rPr>
      </w:pPr>
      <w:r>
        <w:rPr>
          <w:rFonts w:ascii="Times New Roman" w:hAnsi="Times New Roman" w:cs="Times New Roman"/>
        </w:rPr>
        <w:t>Codes Main_figure_1.R and Main_figure_4.R generate the data and different software are used to create figures based on these data. Codes Main_figure_2.R and Main_figure_3.R generate actual figures.</w:t>
      </w:r>
    </w:p>
    <w:p w14:paraId="55D545B2" w14:textId="71DFA836" w:rsidR="00C5659C" w:rsidRDefault="00C5659C" w:rsidP="002C0F03">
      <w:pPr>
        <w:jc w:val="both"/>
        <w:rPr>
          <w:rFonts w:ascii="Times New Roman" w:hAnsi="Times New Roman" w:cs="Times New Roman"/>
        </w:rPr>
      </w:pPr>
    </w:p>
    <w:p w14:paraId="2C4504B2" w14:textId="40F4E287" w:rsidR="00C5659C" w:rsidRPr="00C5659C" w:rsidRDefault="00C5659C" w:rsidP="002C0F03">
      <w:pPr>
        <w:jc w:val="both"/>
        <w:rPr>
          <w:rFonts w:ascii="Times New Roman" w:hAnsi="Times New Roman" w:cs="Times New Roman"/>
          <w:b/>
        </w:rPr>
      </w:pPr>
      <w:r w:rsidRPr="00C5659C">
        <w:rPr>
          <w:rFonts w:ascii="Times New Roman" w:hAnsi="Times New Roman" w:cs="Times New Roman"/>
          <w:b/>
        </w:rPr>
        <w:t>Code running:</w:t>
      </w:r>
    </w:p>
    <w:p w14:paraId="3DCF2750" w14:textId="77777777" w:rsidR="00C5659C" w:rsidRDefault="00C5659C" w:rsidP="002C0F03">
      <w:pPr>
        <w:jc w:val="both"/>
        <w:rPr>
          <w:rFonts w:ascii="Times New Roman" w:hAnsi="Times New Roman" w:cs="Times New Roman"/>
        </w:rPr>
      </w:pPr>
      <w:r>
        <w:rPr>
          <w:rFonts w:ascii="Times New Roman" w:hAnsi="Times New Roman" w:cs="Times New Roman"/>
        </w:rPr>
        <w:t xml:space="preserve">In order to run the codes to generate the figures, keep all the 20 files mentioned in the above table in one folder. </w:t>
      </w:r>
    </w:p>
    <w:p w14:paraId="0DA33867" w14:textId="5E7B6263" w:rsidR="00C5659C" w:rsidRDefault="00C5659C" w:rsidP="002C0F03">
      <w:pPr>
        <w:jc w:val="both"/>
        <w:rPr>
          <w:rStyle w:val="Hyperlink"/>
          <w:rFonts w:ascii="Times New Roman" w:hAnsi="Times New Roman" w:cs="Times New Roman"/>
          <w:color w:val="000000" w:themeColor="text1"/>
        </w:rPr>
      </w:pPr>
      <w:r>
        <w:rPr>
          <w:rFonts w:ascii="Times New Roman" w:hAnsi="Times New Roman" w:cs="Times New Roman"/>
        </w:rPr>
        <w:t>Also, it is necessary to keep annual 3hr average files for temperature and precipitation for years from 1980 to 2020 (</w:t>
      </w:r>
      <w:hyperlink r:id="rId12" w:history="1">
        <w:r w:rsidRPr="005E725E">
          <w:rPr>
            <w:rStyle w:val="Hyperlink"/>
            <w:rFonts w:ascii="Times New Roman" w:hAnsi="Times New Roman" w:cs="Times New Roman"/>
          </w:rPr>
          <w:t>https://doi.org/10.5281/zenodo.7775541</w:t>
        </w:r>
      </w:hyperlink>
      <w:r>
        <w:rPr>
          <w:rStyle w:val="Hyperlink"/>
          <w:rFonts w:ascii="Times New Roman" w:hAnsi="Times New Roman" w:cs="Times New Roman"/>
        </w:rPr>
        <w:t xml:space="preserve">) </w:t>
      </w:r>
      <w:r w:rsidRPr="00C5659C">
        <w:rPr>
          <w:rStyle w:val="Hyperlink"/>
          <w:rFonts w:ascii="Times New Roman" w:hAnsi="Times New Roman" w:cs="Times New Roman"/>
          <w:color w:val="000000" w:themeColor="text1"/>
        </w:rPr>
        <w:t>in the same folder.</w:t>
      </w:r>
    </w:p>
    <w:p w14:paraId="3E7A60BB" w14:textId="7641D5CC" w:rsidR="00C5659C" w:rsidRPr="00C5659C" w:rsidRDefault="00C5659C" w:rsidP="002C0F03">
      <w:pPr>
        <w:jc w:val="both"/>
        <w:rPr>
          <w:rFonts w:ascii="Times New Roman" w:hAnsi="Times New Roman" w:cs="Times New Roman"/>
          <w:color w:val="0563C1" w:themeColor="hyperlink"/>
        </w:rPr>
      </w:pPr>
      <w:r>
        <w:rPr>
          <w:rStyle w:val="Hyperlink"/>
          <w:rFonts w:ascii="Times New Roman" w:hAnsi="Times New Roman" w:cs="Times New Roman"/>
          <w:color w:val="000000" w:themeColor="text1"/>
          <w:u w:val="none"/>
        </w:rPr>
        <w:t xml:space="preserve">Get the path of the folder and set that as working directory in all the four codes </w:t>
      </w:r>
      <w:proofErr w:type="spellStart"/>
      <w:proofErr w:type="gramStart"/>
      <w:r w:rsidRPr="002E096E">
        <w:rPr>
          <w:rFonts w:ascii="Times New Roman" w:hAnsi="Times New Roman" w:cs="Times New Roman"/>
        </w:rPr>
        <w:t>setwd</w:t>
      </w:r>
      <w:proofErr w:type="spellEnd"/>
      <w:r w:rsidRPr="002E096E">
        <w:rPr>
          <w:rFonts w:ascii="Times New Roman" w:hAnsi="Times New Roman" w:cs="Times New Roman"/>
        </w:rPr>
        <w:t>(</w:t>
      </w:r>
      <w:proofErr w:type="gramEnd"/>
      <w:r>
        <w:rPr>
          <w:rFonts w:ascii="Times New Roman" w:hAnsi="Times New Roman" w:cs="Times New Roman"/>
        </w:rPr>
        <w:t>‘ ‘</w:t>
      </w:r>
      <w:r w:rsidRPr="002E096E">
        <w:rPr>
          <w:rFonts w:ascii="Times New Roman" w:hAnsi="Times New Roman" w:cs="Times New Roman"/>
        </w:rPr>
        <w:t>)</w:t>
      </w:r>
      <w:r>
        <w:rPr>
          <w:rFonts w:ascii="Times New Roman" w:hAnsi="Times New Roman" w:cs="Times New Roman"/>
        </w:rPr>
        <w:t>.</w:t>
      </w:r>
    </w:p>
    <w:sectPr w:rsidR="00C5659C" w:rsidRPr="00C5659C">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310E85" w14:textId="77777777" w:rsidR="00F1213C" w:rsidRDefault="00F1213C" w:rsidP="00D04276">
      <w:pPr>
        <w:spacing w:after="0" w:line="240" w:lineRule="auto"/>
      </w:pPr>
      <w:r>
        <w:separator/>
      </w:r>
    </w:p>
  </w:endnote>
  <w:endnote w:type="continuationSeparator" w:id="0">
    <w:p w14:paraId="6443B032" w14:textId="77777777" w:rsidR="00F1213C" w:rsidRDefault="00F1213C" w:rsidP="00D042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591E3" w14:textId="77777777" w:rsidR="00D04276" w:rsidRDefault="00D042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381299" w14:textId="77777777" w:rsidR="00D04276" w:rsidRDefault="00D042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4CA8F1" w14:textId="77777777" w:rsidR="00D04276" w:rsidRDefault="00D042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600EA8" w14:textId="77777777" w:rsidR="00F1213C" w:rsidRDefault="00F1213C" w:rsidP="00D04276">
      <w:pPr>
        <w:spacing w:after="0" w:line="240" w:lineRule="auto"/>
      </w:pPr>
      <w:r>
        <w:separator/>
      </w:r>
    </w:p>
  </w:footnote>
  <w:footnote w:type="continuationSeparator" w:id="0">
    <w:p w14:paraId="2C1BF7BE" w14:textId="77777777" w:rsidR="00F1213C" w:rsidRDefault="00F1213C" w:rsidP="00D042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8DD76" w14:textId="77777777" w:rsidR="00D04276" w:rsidRDefault="00D042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BBA231" w14:textId="77777777" w:rsidR="00D04276" w:rsidRDefault="00D042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6488D" w14:textId="77777777" w:rsidR="00D04276" w:rsidRDefault="00D042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702D63"/>
    <w:multiLevelType w:val="hybridMultilevel"/>
    <w:tmpl w:val="E56A99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2C70ED"/>
    <w:multiLevelType w:val="hybridMultilevel"/>
    <w:tmpl w:val="9634B4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92"/>
    <w:rsid w:val="00053320"/>
    <w:rsid w:val="000E5B63"/>
    <w:rsid w:val="001F4802"/>
    <w:rsid w:val="002C0F03"/>
    <w:rsid w:val="002E096E"/>
    <w:rsid w:val="003147CD"/>
    <w:rsid w:val="00411CD3"/>
    <w:rsid w:val="00486592"/>
    <w:rsid w:val="004A169A"/>
    <w:rsid w:val="004E4CC6"/>
    <w:rsid w:val="004F64E7"/>
    <w:rsid w:val="00543FAD"/>
    <w:rsid w:val="0064295A"/>
    <w:rsid w:val="00697612"/>
    <w:rsid w:val="008C113C"/>
    <w:rsid w:val="00A0331F"/>
    <w:rsid w:val="00B87A61"/>
    <w:rsid w:val="00C05E15"/>
    <w:rsid w:val="00C0773D"/>
    <w:rsid w:val="00C2653B"/>
    <w:rsid w:val="00C5659C"/>
    <w:rsid w:val="00C76679"/>
    <w:rsid w:val="00C82684"/>
    <w:rsid w:val="00CE2714"/>
    <w:rsid w:val="00D04276"/>
    <w:rsid w:val="00DF2CAC"/>
    <w:rsid w:val="00E17B87"/>
    <w:rsid w:val="00E71F46"/>
    <w:rsid w:val="00ED11DA"/>
    <w:rsid w:val="00EE6EE3"/>
    <w:rsid w:val="00F12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40091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2C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47CD"/>
    <w:pPr>
      <w:ind w:left="720"/>
      <w:contextualSpacing/>
    </w:pPr>
  </w:style>
  <w:style w:type="character" w:styleId="Hyperlink">
    <w:name w:val="Hyperlink"/>
    <w:basedOn w:val="DefaultParagraphFont"/>
    <w:uiPriority w:val="99"/>
    <w:unhideWhenUsed/>
    <w:rsid w:val="00E17B87"/>
    <w:rPr>
      <w:color w:val="0563C1" w:themeColor="hyperlink"/>
      <w:u w:val="single"/>
    </w:rPr>
  </w:style>
  <w:style w:type="paragraph" w:styleId="Header">
    <w:name w:val="header"/>
    <w:basedOn w:val="Normal"/>
    <w:link w:val="HeaderChar"/>
    <w:uiPriority w:val="99"/>
    <w:unhideWhenUsed/>
    <w:rsid w:val="00D042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4276"/>
  </w:style>
  <w:style w:type="paragraph" w:styleId="Footer">
    <w:name w:val="footer"/>
    <w:basedOn w:val="Normal"/>
    <w:link w:val="FooterChar"/>
    <w:uiPriority w:val="99"/>
    <w:unhideWhenUsed/>
    <w:rsid w:val="00D042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42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1964279">
      <w:bodyDiv w:val="1"/>
      <w:marLeft w:val="0"/>
      <w:marRight w:val="0"/>
      <w:marTop w:val="0"/>
      <w:marBottom w:val="0"/>
      <w:divBdr>
        <w:top w:val="none" w:sz="0" w:space="0" w:color="auto"/>
        <w:left w:val="none" w:sz="0" w:space="0" w:color="auto"/>
        <w:bottom w:val="none" w:sz="0" w:space="0" w:color="auto"/>
        <w:right w:val="none" w:sz="0" w:space="0" w:color="auto"/>
      </w:divBdr>
    </w:div>
    <w:div w:id="1648825040">
      <w:bodyDiv w:val="1"/>
      <w:marLeft w:val="0"/>
      <w:marRight w:val="0"/>
      <w:marTop w:val="0"/>
      <w:marBottom w:val="0"/>
      <w:divBdr>
        <w:top w:val="none" w:sz="0" w:space="0" w:color="auto"/>
        <w:left w:val="none" w:sz="0" w:space="0" w:color="auto"/>
        <w:bottom w:val="none" w:sz="0" w:space="0" w:color="auto"/>
        <w:right w:val="none" w:sz="0" w:space="0" w:color="auto"/>
      </w:divBdr>
    </w:div>
    <w:div w:id="1862624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281/zenodo.7775535"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mkumar4@eng.ua.edu" TargetMode="External"/><Relationship Id="rId12" Type="http://schemas.openxmlformats.org/officeDocument/2006/relationships/hyperlink" Target="https://doi.org/10.5281/zenodo.7775541"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281/zenodo.7775541"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oi.org/10.5281/zenodo.7775539"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5281/zenodo.777608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1231</Words>
  <Characters>7022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2023-03-28T15:52:00Z</dcterms:created>
  <dcterms:modified xsi:type="dcterms:W3CDTF">2024-02-28T13:52:00Z</dcterms:modified>
</cp:coreProperties>
</file>